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A0396" w14:textId="546915E6" w:rsidR="00151E81" w:rsidRDefault="001F2D51" w:rsidP="00151E81">
      <w:pPr>
        <w:pStyle w:val="Heading1"/>
      </w:pPr>
      <w:r>
        <w:t>Aff---</w:t>
      </w:r>
      <w:r w:rsidR="00151E81">
        <w:t>Antitrust---</w:t>
      </w:r>
      <w:r w:rsidR="00CC7626">
        <w:t>BFHR</w:t>
      </w:r>
    </w:p>
    <w:p w14:paraId="4673745E" w14:textId="77777777" w:rsidR="00CC7626" w:rsidRDefault="00CC7626" w:rsidP="00CC7626"/>
    <w:p w14:paraId="72C2484E" w14:textId="2453557A" w:rsidR="00CC7626" w:rsidRPr="00CC7626" w:rsidRDefault="00CC7626" w:rsidP="00CC7626">
      <w:r>
        <w:t>Thanks to Bilal Faisal, Brandon Lin, Dylan Liu, Kavinayashri Chidambaranathan, Pranav Balakrishnan, Jordan Yao, and Sarah Martin for their hard work on this file. Email Kevin Hirn (</w:t>
      </w:r>
      <w:hyperlink r:id="rId8" w:history="1">
        <w:r w:rsidRPr="0064781F">
          <w:rPr>
            <w:rStyle w:val="Hyperlink"/>
          </w:rPr>
          <w:t>khirn10@gmail.com</w:t>
        </w:r>
      </w:hyperlink>
      <w:r>
        <w:t xml:space="preserve">) with any questions or concerns. </w:t>
      </w:r>
    </w:p>
    <w:p w14:paraId="67B8609D" w14:textId="77777777" w:rsidR="00151E81" w:rsidRDefault="00151E81" w:rsidP="00151E81">
      <w:pPr>
        <w:pStyle w:val="Heading2"/>
      </w:pPr>
      <w:r>
        <w:t>Antitrust---1AC</w:t>
      </w:r>
    </w:p>
    <w:p w14:paraId="275F600C" w14:textId="0CA2773F" w:rsidR="00151E81" w:rsidRDefault="00D44AE7" w:rsidP="00151E81">
      <w:pPr>
        <w:pStyle w:val="Heading3"/>
      </w:pPr>
      <w:r>
        <w:t>Standards</w:t>
      </w:r>
      <w:r w:rsidR="00151E81">
        <w:t>---1AC</w:t>
      </w:r>
    </w:p>
    <w:p w14:paraId="56F02BF6" w14:textId="63FD202E" w:rsidR="00240BF0" w:rsidRPr="00240BF0" w:rsidRDefault="00240BF0" w:rsidP="00240BF0">
      <w:r>
        <w:t>Advantage 1: Global Standard-Setting</w:t>
      </w:r>
    </w:p>
    <w:p w14:paraId="1986ED36" w14:textId="779B8ADA" w:rsidR="000E1881" w:rsidRPr="000E1881" w:rsidRDefault="00151E81" w:rsidP="00151E81">
      <w:pPr>
        <w:pStyle w:val="Heading4"/>
      </w:pPr>
      <w:r w:rsidRPr="00330E8A">
        <w:rPr>
          <w:u w:val="single"/>
        </w:rPr>
        <w:t>Standard Essential Patent</w:t>
      </w:r>
      <w:r w:rsidR="000E1881">
        <w:t>-holders</w:t>
      </w:r>
      <w:r>
        <w:t xml:space="preserve"> </w:t>
      </w:r>
      <w:r w:rsidRPr="00330E8A">
        <w:rPr>
          <w:b w:val="0"/>
          <w:bCs/>
        </w:rPr>
        <w:t>(SEPs)</w:t>
      </w:r>
      <w:r>
        <w:t xml:space="preserve"> </w:t>
      </w:r>
      <w:r w:rsidR="00706EA3">
        <w:t xml:space="preserve">attempting to negotiate </w:t>
      </w:r>
      <w:r w:rsidR="00706EA3" w:rsidRPr="00706EA3">
        <w:rPr>
          <w:u w:val="single"/>
        </w:rPr>
        <w:t>fair, reasonable and non-discriminatory</w:t>
      </w:r>
      <w:r w:rsidR="00706EA3">
        <w:t xml:space="preserve"> </w:t>
      </w:r>
      <w:r w:rsidR="00706EA3">
        <w:rPr>
          <w:b w:val="0"/>
          <w:bCs/>
        </w:rPr>
        <w:t xml:space="preserve">(FRAND) </w:t>
      </w:r>
      <w:r w:rsidR="00706EA3">
        <w:t>licenses ar</w:t>
      </w:r>
      <w:r w:rsidR="000E1881">
        <w:t xml:space="preserve">e subjected to antitrust scrutiny from federal regulators </w:t>
      </w:r>
      <w:r w:rsidR="000E1881">
        <w:rPr>
          <w:u w:val="single"/>
        </w:rPr>
        <w:t>testing the waters</w:t>
      </w:r>
      <w:r w:rsidR="000E1881" w:rsidRPr="000E1881">
        <w:t>, causing</w:t>
      </w:r>
      <w:r w:rsidR="000E1881">
        <w:t xml:space="preserve"> broad industry </w:t>
      </w:r>
      <w:r w:rsidR="000E1881">
        <w:rPr>
          <w:u w:val="single"/>
        </w:rPr>
        <w:t>uncertainty</w:t>
      </w:r>
      <w:r w:rsidR="000E1881">
        <w:t xml:space="preserve">. </w:t>
      </w:r>
    </w:p>
    <w:p w14:paraId="5A5AD453" w14:textId="6F6B0093" w:rsidR="00151E81" w:rsidRPr="00F22DC6" w:rsidRDefault="00151E81" w:rsidP="00151E81">
      <w:r w:rsidRPr="00F22DC6">
        <w:rPr>
          <w:rStyle w:val="Style13ptBold"/>
        </w:rPr>
        <w:t xml:space="preserve">Tennis </w:t>
      </w:r>
      <w:r w:rsidR="00706EA3">
        <w:rPr>
          <w:rStyle w:val="Style13ptBold"/>
        </w:rPr>
        <w:t xml:space="preserve">’23 </w:t>
      </w:r>
      <w:r w:rsidRPr="00F22DC6">
        <w:t>[Brad;</w:t>
      </w:r>
      <w:r>
        <w:t xml:space="preserve"> </w:t>
      </w:r>
      <w:r w:rsidR="00706EA3">
        <w:t xml:space="preserve">August 1; </w:t>
      </w:r>
      <w:r>
        <w:t>partner in the Washington, DC, office of Wilson Sonsini Goodrich &amp; Rosati</w:t>
      </w:r>
      <w:r w:rsidR="00706EA3">
        <w:t>, antitrust litigator; Global Competition Review, “</w:t>
      </w:r>
      <w:r w:rsidRPr="00F22DC6">
        <w:t>Biden administration and US antitrust agencies balance IP protection with competition concerns</w:t>
      </w:r>
      <w:r w:rsidR="00706EA3">
        <w:t xml:space="preserve">,” </w:t>
      </w:r>
      <w:r w:rsidRPr="00F22DC6">
        <w:t>https://globalcompetitionreview.com/review/the-antitrust-review-of-the-americas/2024/article/biden-administration-and-us-antitrust-agencies-balance-ip-protection-competition-concern</w:t>
      </w:r>
      <w:r w:rsidR="00706EA3">
        <w:t>s]</w:t>
      </w:r>
    </w:p>
    <w:p w14:paraId="69905F13" w14:textId="77777777" w:rsidR="00151E81" w:rsidRPr="00330E8A" w:rsidRDefault="00151E81" w:rsidP="00151E81">
      <w:pPr>
        <w:rPr>
          <w:sz w:val="14"/>
        </w:rPr>
      </w:pPr>
      <w:r w:rsidRPr="00330E8A">
        <w:rPr>
          <w:sz w:val="14"/>
        </w:rPr>
        <w:t xml:space="preserve">Both </w:t>
      </w:r>
      <w:r w:rsidRPr="00706EA3">
        <w:rPr>
          <w:rStyle w:val="Emphasis"/>
          <w:highlight w:val="cyan"/>
        </w:rPr>
        <w:t>antitrust agencies</w:t>
      </w:r>
      <w:r w:rsidRPr="00706EA3">
        <w:rPr>
          <w:rStyle w:val="StyleUnderline"/>
          <w:highlight w:val="cyan"/>
        </w:rPr>
        <w:t xml:space="preserve"> discourage SEP </w:t>
      </w:r>
      <w:r w:rsidRPr="00706EA3">
        <w:rPr>
          <w:rStyle w:val="Emphasis"/>
          <w:highlight w:val="cyan"/>
        </w:rPr>
        <w:t>injunctions</w:t>
      </w:r>
      <w:r w:rsidRPr="00706EA3">
        <w:rPr>
          <w:rStyle w:val="StyleUnderline"/>
          <w:highlight w:val="cyan"/>
        </w:rPr>
        <w:t xml:space="preserve"> but </w:t>
      </w:r>
      <w:r w:rsidRPr="00706EA3">
        <w:rPr>
          <w:rStyle w:val="Emphasis"/>
          <w:highlight w:val="cyan"/>
        </w:rPr>
        <w:t>issue no formal guidance</w:t>
      </w:r>
    </w:p>
    <w:p w14:paraId="629C3D75" w14:textId="77777777" w:rsidR="00151E81" w:rsidRPr="00330E8A" w:rsidRDefault="00151E81" w:rsidP="00151E81">
      <w:pPr>
        <w:rPr>
          <w:sz w:val="14"/>
        </w:rPr>
      </w:pPr>
      <w:r w:rsidRPr="00330E8A">
        <w:rPr>
          <w:sz w:val="14"/>
        </w:rPr>
        <w:t>Both the Department of Justice (</w:t>
      </w:r>
      <w:r w:rsidRPr="00706EA3">
        <w:rPr>
          <w:rStyle w:val="StyleUnderline"/>
          <w:highlight w:val="cyan"/>
        </w:rPr>
        <w:t>DOJ</w:t>
      </w:r>
      <w:r w:rsidRPr="00706EA3">
        <w:rPr>
          <w:sz w:val="14"/>
          <w:highlight w:val="cyan"/>
        </w:rPr>
        <w:t xml:space="preserve">) </w:t>
      </w:r>
      <w:r w:rsidRPr="00706EA3">
        <w:rPr>
          <w:rStyle w:val="StyleUnderline"/>
          <w:highlight w:val="cyan"/>
        </w:rPr>
        <w:t>and</w:t>
      </w:r>
      <w:r w:rsidRPr="00330E8A">
        <w:rPr>
          <w:sz w:val="14"/>
        </w:rPr>
        <w:t xml:space="preserve"> the Federal Trade Commission (</w:t>
      </w:r>
      <w:r w:rsidRPr="00706EA3">
        <w:rPr>
          <w:rStyle w:val="Emphasis"/>
          <w:highlight w:val="cyan"/>
        </w:rPr>
        <w:t>FTC</w:t>
      </w:r>
      <w:r w:rsidRPr="00330E8A">
        <w:rPr>
          <w:sz w:val="14"/>
        </w:rPr>
        <w:t xml:space="preserve">) have </w:t>
      </w:r>
      <w:r w:rsidRPr="00706EA3">
        <w:rPr>
          <w:rStyle w:val="Emphasis"/>
          <w:highlight w:val="cyan"/>
        </w:rPr>
        <w:t>hardened</w:t>
      </w:r>
      <w:r w:rsidRPr="00706EA3">
        <w:rPr>
          <w:rStyle w:val="StyleUnderline"/>
          <w:highlight w:val="cyan"/>
        </w:rPr>
        <w:t xml:space="preserve"> their stances against</w:t>
      </w:r>
      <w:r w:rsidRPr="00F22DC6">
        <w:rPr>
          <w:rStyle w:val="StyleUnderline"/>
        </w:rPr>
        <w:t xml:space="preserve"> the holders of standard-essential patents (</w:t>
      </w:r>
      <w:r w:rsidRPr="00706EA3">
        <w:rPr>
          <w:rStyle w:val="Emphasis"/>
          <w:highlight w:val="cyan"/>
        </w:rPr>
        <w:t>SEPs</w:t>
      </w:r>
      <w:r w:rsidRPr="00F22DC6">
        <w:rPr>
          <w:rStyle w:val="StyleUnderline"/>
        </w:rPr>
        <w:t>) under the Biden administration</w:t>
      </w:r>
      <w:r w:rsidRPr="00330E8A">
        <w:rPr>
          <w:sz w:val="14"/>
        </w:rPr>
        <w:t xml:space="preserve">, </w:t>
      </w:r>
      <w:r w:rsidRPr="00706EA3">
        <w:rPr>
          <w:rStyle w:val="StyleUnderline"/>
          <w:highlight w:val="cyan"/>
        </w:rPr>
        <w:t xml:space="preserve">reversing a </w:t>
      </w:r>
      <w:r w:rsidRPr="00706EA3">
        <w:rPr>
          <w:rStyle w:val="Emphasis"/>
          <w:highlight w:val="cyan"/>
        </w:rPr>
        <w:t>Trump-era shift</w:t>
      </w:r>
      <w:r w:rsidRPr="00706EA3">
        <w:rPr>
          <w:rStyle w:val="StyleUnderline"/>
          <w:highlight w:val="cyan"/>
        </w:rPr>
        <w:t xml:space="preserve"> that had seen greater acceptance of</w:t>
      </w:r>
      <w:r w:rsidRPr="00F22DC6">
        <w:rPr>
          <w:rStyle w:val="StyleUnderline"/>
        </w:rPr>
        <w:t xml:space="preserve"> SEP-holder </w:t>
      </w:r>
      <w:r w:rsidRPr="00706EA3">
        <w:rPr>
          <w:rStyle w:val="Emphasis"/>
          <w:highlight w:val="cyan"/>
        </w:rPr>
        <w:t>injunctions</w:t>
      </w:r>
      <w:r w:rsidRPr="00330E8A">
        <w:rPr>
          <w:sz w:val="14"/>
        </w:rPr>
        <w:t xml:space="preserve"> and other exclusionary remedies.</w:t>
      </w:r>
    </w:p>
    <w:p w14:paraId="1EEE9E61" w14:textId="77777777" w:rsidR="00151E81" w:rsidRPr="00330E8A" w:rsidRDefault="00151E81" w:rsidP="00151E81">
      <w:pPr>
        <w:rPr>
          <w:sz w:val="14"/>
        </w:rPr>
      </w:pPr>
      <w:r w:rsidRPr="00330E8A">
        <w:rPr>
          <w:sz w:val="14"/>
        </w:rPr>
        <w:t xml:space="preserve">In May 2022, </w:t>
      </w:r>
      <w:r w:rsidRPr="00706EA3">
        <w:rPr>
          <w:rStyle w:val="StyleUnderline"/>
        </w:rPr>
        <w:t xml:space="preserve">FTC Chair Lina </w:t>
      </w:r>
      <w:r w:rsidRPr="00706EA3">
        <w:rPr>
          <w:rStyle w:val="StyleUnderline"/>
          <w:highlight w:val="cyan"/>
        </w:rPr>
        <w:t>Khan</w:t>
      </w:r>
      <w:r w:rsidRPr="00706EA3">
        <w:rPr>
          <w:rStyle w:val="StyleUnderline"/>
        </w:rPr>
        <w:t xml:space="preserve"> and</w:t>
      </w:r>
      <w:r w:rsidRPr="00330E8A">
        <w:rPr>
          <w:sz w:val="14"/>
        </w:rPr>
        <w:t xml:space="preserve"> Commissioner Rebecca </w:t>
      </w:r>
      <w:r w:rsidRPr="00F22DC6">
        <w:rPr>
          <w:rStyle w:val="StyleUnderline"/>
        </w:rPr>
        <w:t>Slaughter</w:t>
      </w:r>
      <w:r w:rsidRPr="00330E8A">
        <w:rPr>
          <w:sz w:val="14"/>
        </w:rPr>
        <w:t xml:space="preserve"> jointly </w:t>
      </w:r>
      <w:r w:rsidRPr="00706EA3">
        <w:rPr>
          <w:rStyle w:val="StyleUnderline"/>
          <w:highlight w:val="cyan"/>
        </w:rPr>
        <w:t xml:space="preserve">filed </w:t>
      </w:r>
      <w:r w:rsidRPr="00706EA3">
        <w:rPr>
          <w:rStyle w:val="StyleUnderline"/>
        </w:rPr>
        <w:t>a</w:t>
      </w:r>
      <w:r w:rsidRPr="00706EA3">
        <w:rPr>
          <w:sz w:val="14"/>
        </w:rPr>
        <w:t xml:space="preserve"> Written</w:t>
      </w:r>
      <w:r w:rsidRPr="00330E8A">
        <w:rPr>
          <w:sz w:val="14"/>
        </w:rPr>
        <w:t xml:space="preserve"> </w:t>
      </w:r>
      <w:r w:rsidRPr="00F22DC6">
        <w:rPr>
          <w:rStyle w:val="StyleUnderline"/>
        </w:rPr>
        <w:t>Submission of Public Interest</w:t>
      </w:r>
      <w:r w:rsidRPr="00330E8A">
        <w:rPr>
          <w:sz w:val="14"/>
        </w:rPr>
        <w:t xml:space="preserve"> in a </w:t>
      </w:r>
      <w:r w:rsidRPr="00706EA3">
        <w:rPr>
          <w:rStyle w:val="StyleUnderline"/>
        </w:rPr>
        <w:t>Section 337</w:t>
      </w:r>
      <w:r w:rsidRPr="00330E8A">
        <w:rPr>
          <w:sz w:val="14"/>
        </w:rPr>
        <w:t xml:space="preserve"> </w:t>
      </w:r>
      <w:r w:rsidRPr="009F5974">
        <w:rPr>
          <w:rStyle w:val="Emphasis"/>
        </w:rPr>
        <w:t>investigation</w:t>
      </w:r>
      <w:r w:rsidRPr="00F22DC6">
        <w:rPr>
          <w:rStyle w:val="StyleUnderline"/>
        </w:rPr>
        <w:t xml:space="preserve"> </w:t>
      </w:r>
      <w:r w:rsidRPr="00706EA3">
        <w:rPr>
          <w:rStyle w:val="StyleUnderline"/>
          <w:highlight w:val="cyan"/>
        </w:rPr>
        <w:t>before the</w:t>
      </w:r>
      <w:r w:rsidRPr="00F22DC6">
        <w:rPr>
          <w:rStyle w:val="StyleUnderline"/>
        </w:rPr>
        <w:t xml:space="preserve"> US </w:t>
      </w:r>
      <w:r w:rsidRPr="00706EA3">
        <w:rPr>
          <w:rStyle w:val="Emphasis"/>
          <w:highlight w:val="cyan"/>
        </w:rPr>
        <w:t>I</w:t>
      </w:r>
      <w:r w:rsidRPr="00F22DC6">
        <w:rPr>
          <w:rStyle w:val="StyleUnderline"/>
        </w:rPr>
        <w:t xml:space="preserve">nternational </w:t>
      </w:r>
      <w:r w:rsidRPr="00706EA3">
        <w:rPr>
          <w:rStyle w:val="Emphasis"/>
          <w:highlight w:val="cyan"/>
        </w:rPr>
        <w:t>T</w:t>
      </w:r>
      <w:r w:rsidRPr="00F22DC6">
        <w:rPr>
          <w:rStyle w:val="StyleUnderline"/>
        </w:rPr>
        <w:t xml:space="preserve">rade </w:t>
      </w:r>
      <w:r w:rsidRPr="00706EA3">
        <w:rPr>
          <w:rStyle w:val="Emphasis"/>
          <w:highlight w:val="cyan"/>
        </w:rPr>
        <w:t>C</w:t>
      </w:r>
      <w:r w:rsidRPr="00F22DC6">
        <w:rPr>
          <w:rStyle w:val="StyleUnderline"/>
        </w:rPr>
        <w:t>ommission</w:t>
      </w:r>
      <w:r w:rsidRPr="00330E8A">
        <w:rPr>
          <w:sz w:val="14"/>
        </w:rPr>
        <w:t xml:space="preserve"> (ITC) </w:t>
      </w:r>
      <w:r w:rsidRPr="00706EA3">
        <w:rPr>
          <w:rStyle w:val="StyleUnderline"/>
          <w:highlight w:val="cyan"/>
        </w:rPr>
        <w:t>regarding</w:t>
      </w:r>
      <w:r w:rsidRPr="00F22DC6">
        <w:rPr>
          <w:rStyle w:val="StyleUnderline"/>
        </w:rPr>
        <w:t xml:space="preserve"> patent </w:t>
      </w:r>
      <w:r w:rsidRPr="00706EA3">
        <w:rPr>
          <w:rStyle w:val="StyleUnderline"/>
          <w:highlight w:val="cyan"/>
        </w:rPr>
        <w:t>infringement</w:t>
      </w:r>
      <w:r w:rsidRPr="00F22DC6">
        <w:rPr>
          <w:rStyle w:val="StyleUnderline"/>
        </w:rPr>
        <w:t xml:space="preserve"> lawsuits </w:t>
      </w:r>
      <w:r w:rsidRPr="00706EA3">
        <w:rPr>
          <w:rStyle w:val="StyleUnderline"/>
          <w:highlight w:val="cyan"/>
        </w:rPr>
        <w:t>and</w:t>
      </w:r>
      <w:r w:rsidRPr="00F22DC6">
        <w:rPr>
          <w:rStyle w:val="StyleUnderline"/>
        </w:rPr>
        <w:t xml:space="preserve"> </w:t>
      </w:r>
      <w:r w:rsidRPr="00330E8A">
        <w:rPr>
          <w:sz w:val="14"/>
        </w:rPr>
        <w:t>fair, reasonable and non-discriminatory (</w:t>
      </w:r>
      <w:r w:rsidRPr="00706EA3">
        <w:rPr>
          <w:rStyle w:val="StyleUnderline"/>
          <w:highlight w:val="cyan"/>
        </w:rPr>
        <w:t>FRAND</w:t>
      </w:r>
      <w:r w:rsidRPr="00F22DC6">
        <w:rPr>
          <w:rStyle w:val="StyleUnderline"/>
        </w:rPr>
        <w:t xml:space="preserve">) </w:t>
      </w:r>
      <w:r w:rsidRPr="00706EA3">
        <w:rPr>
          <w:rStyle w:val="StyleUnderline"/>
          <w:highlight w:val="cyan"/>
        </w:rPr>
        <w:t>licensing</w:t>
      </w:r>
      <w:r w:rsidRPr="00F22DC6">
        <w:rPr>
          <w:rStyle w:val="StyleUnderline"/>
        </w:rPr>
        <w:t xml:space="preserve"> negotiations</w:t>
      </w:r>
      <w:r w:rsidRPr="00330E8A">
        <w:rPr>
          <w:sz w:val="14"/>
        </w:rPr>
        <w:t xml:space="preserve">. Chair Khan and Commissioner Slaughter </w:t>
      </w:r>
      <w:r w:rsidRPr="00330E8A">
        <w:rPr>
          <w:rStyle w:val="StyleUnderline"/>
        </w:rPr>
        <w:t xml:space="preserve">argued that: (i) SEP holders often seek exclusionary orders through the ITC solely to improperly </w:t>
      </w:r>
      <w:r w:rsidRPr="009F5974">
        <w:rPr>
          <w:rStyle w:val="Emphasis"/>
        </w:rPr>
        <w:t>obtain leverage</w:t>
      </w:r>
      <w:r w:rsidRPr="00330E8A">
        <w:rPr>
          <w:rStyle w:val="StyleUnderline"/>
        </w:rPr>
        <w:t xml:space="preserve"> in licensing negotiations; and (ii) a SEP holder should not be allowed to seek an exclusion order</w:t>
      </w:r>
      <w:r w:rsidRPr="00330E8A">
        <w:rPr>
          <w:sz w:val="14"/>
        </w:rPr>
        <w:t xml:space="preserve"> while a district court reviews FRAND licensing terms.[1]</w:t>
      </w:r>
    </w:p>
    <w:p w14:paraId="433E9FCB" w14:textId="77777777" w:rsidR="00151E81" w:rsidRPr="00706EA3" w:rsidRDefault="00151E81" w:rsidP="00706EA3">
      <w:pPr>
        <w:rPr>
          <w:sz w:val="12"/>
          <w:szCs w:val="12"/>
        </w:rPr>
      </w:pPr>
      <w:r w:rsidRPr="00706EA3">
        <w:rPr>
          <w:sz w:val="12"/>
          <w:szCs w:val="12"/>
        </w:rPr>
        <w:t>The underlying dispute began in 2015, when Koninklijke Philips NV offered a licensing rate per device for an SEP that licensee Thales DIS AIS LLC alleged was not FRAND compliant.[2] Philips later simultaneously filed both a complaint against Thales in the United States District Court for the District of Delaware[3] and a complaint before the ITC seeking an exclusion order under Section 337. Thales filed a counterclaim in district court for breach of contract, asking the court to set a FRAND rate, and moving for a preliminary injunction barring Philips from seeking the exclusion order from the ITC.</w:t>
      </w:r>
    </w:p>
    <w:p w14:paraId="5484FD32" w14:textId="77777777" w:rsidR="00151E81" w:rsidRPr="00706EA3" w:rsidRDefault="00151E81" w:rsidP="00706EA3">
      <w:pPr>
        <w:rPr>
          <w:sz w:val="12"/>
          <w:szCs w:val="12"/>
        </w:rPr>
      </w:pPr>
      <w:r w:rsidRPr="00706EA3">
        <w:rPr>
          <w:sz w:val="12"/>
          <w:szCs w:val="12"/>
        </w:rPr>
        <w:t>Chief Judge Colm F Connolly, presiding in Delaware, denied Thales’ motion, reasoning that Thales had failed to demonstrate irreparable harm and that enjoining the parallel ITC investigation raised policy issues that the district court was not equipped to decide. Thales appealed to the Federal Circuit, which affirmed the district court’s decision, reasoning that the district court did not clearly err in determining that Thales’ proffered evidence of customer affidavits that merely ‘voice[d] concerns’ about the threat of ITC exclusion were ‘conclusory’ and failed to establish likely irreparable harm.[4] Shortly before the appellate ruling, the ITC made its own determination in the matter, finding that Thales did not violate Section 337 and that multiple claims of Phillips’s asserted patents were invalid.</w:t>
      </w:r>
    </w:p>
    <w:p w14:paraId="0CF247D3" w14:textId="77777777" w:rsidR="00151E81" w:rsidRPr="00706EA3" w:rsidRDefault="00151E81" w:rsidP="00706EA3">
      <w:pPr>
        <w:rPr>
          <w:sz w:val="12"/>
          <w:szCs w:val="12"/>
        </w:rPr>
      </w:pPr>
      <w:r w:rsidRPr="00706EA3">
        <w:rPr>
          <w:sz w:val="12"/>
          <w:szCs w:val="12"/>
        </w:rPr>
        <w:t>In their Written Submission, Chair Khan and Commissioner Slaughter argued that the ITC’s practice of granting exclusionary orders while a court is resolving FRAND terms is ‘against the public interest’ because the district courts are well equipped to effect enforceable rulings via damages. In these cases, they argued, ‘an exclusion order barring standardized products from the United States will harm consumers and other market participants without providing commensurate benefits’.[5]</w:t>
      </w:r>
    </w:p>
    <w:p w14:paraId="45BA2944" w14:textId="77777777" w:rsidR="00151E81" w:rsidRPr="00706EA3" w:rsidRDefault="00151E81" w:rsidP="00706EA3">
      <w:pPr>
        <w:rPr>
          <w:sz w:val="12"/>
          <w:szCs w:val="12"/>
        </w:rPr>
      </w:pPr>
      <w:r w:rsidRPr="00706EA3">
        <w:rPr>
          <w:sz w:val="12"/>
          <w:szCs w:val="12"/>
        </w:rPr>
        <w:t>Soon afterwards, then-Commissioner Christine Wilson, the sole Republican serving on the Commission at the time, publicly criticised the Written Submission,[6] contending that Chair Khan’s and Commissioner Slaughter’s policy would unjustly ‘target innovators that hold SEPs’.[7] Instead, Commissioner Wilson encouraged the FTC to focus on incentivising competition and innovation broadly and not to give any a priori preference to either innovators or implementers. Commissioner Wilson further argued that the ITC already accounts for the situation at hand, citing an article from former ITC commissioner Deanna Tanner Okun and pointing to public interest factors in ITC analysis that allow for arguments that FRAND commitments had been breached.</w:t>
      </w:r>
    </w:p>
    <w:p w14:paraId="11CDF7B6" w14:textId="77777777" w:rsidR="00151E81" w:rsidRPr="00706EA3" w:rsidRDefault="00151E81" w:rsidP="00706EA3">
      <w:pPr>
        <w:rPr>
          <w:sz w:val="12"/>
          <w:szCs w:val="12"/>
        </w:rPr>
      </w:pPr>
      <w:r w:rsidRPr="00706EA3">
        <w:rPr>
          <w:sz w:val="12"/>
          <w:szCs w:val="12"/>
        </w:rPr>
        <w:t>Another party-line split on antitrust treatment of SEPs arose in June 2022, when the DOJ Antitrust Division, the US Patent and Trademark Office (USPTO) and the National Institute of Standards and Technology withdrew their joint 2019 Policy Statement on Remedies for Standards-Essential Patents Subject to Voluntary FRAND Commitments. The Statement, issued under the Trump administration, provided that a patent holder’s FRAND commitment was not an outright bar to seeking an injunction. Specifically, the Statement contended that FRAND commitments are typically a matter best handled under contract law rather than antitrust law.</w:t>
      </w:r>
    </w:p>
    <w:p w14:paraId="25A4CB13" w14:textId="77777777" w:rsidR="00151E81" w:rsidRPr="00706EA3" w:rsidRDefault="00151E81" w:rsidP="00706EA3">
      <w:pPr>
        <w:rPr>
          <w:sz w:val="12"/>
          <w:szCs w:val="12"/>
        </w:rPr>
      </w:pPr>
      <w:r w:rsidRPr="00706EA3">
        <w:rPr>
          <w:sz w:val="12"/>
          <w:szCs w:val="12"/>
        </w:rPr>
        <w:t>The agencies did not issue a new policy statement to replace the 2019 Statement, leaving SEP holders and implementers without formal guidance on available remedies and enforcement priorities. In a contemporaneous press release, current DOJ Antitrust Division head Jonathan Kanter stated that he is ‘hopeful [the DOJ’s] case-by-case approach will encourage good-faith efforts to reach F/RAND licenses and create consistency for antitrust enforcement policy’.[8] The press release also noted that the DOJ will ‘carefully scrutinize opportunistic conduct by any market player’, noting ‘abusive practices that disproportionately affect small and medium sized business or highly concentrated markets’ or ‘emerging technologies’ as areas of focus.</w:t>
      </w:r>
    </w:p>
    <w:p w14:paraId="3E0F5618" w14:textId="77777777" w:rsidR="00151E81" w:rsidRPr="00706EA3" w:rsidRDefault="00151E81" w:rsidP="00706EA3">
      <w:pPr>
        <w:rPr>
          <w:sz w:val="12"/>
          <w:szCs w:val="12"/>
        </w:rPr>
      </w:pPr>
      <w:r w:rsidRPr="00706EA3">
        <w:rPr>
          <w:sz w:val="12"/>
          <w:szCs w:val="12"/>
        </w:rPr>
        <w:t>The FTC’s ITC submission and the DOJ’s decision to withdraw the 2019 SEP Statement reflect significant tension between new Democratic leadership at the agencies and their Republican predecessors. In both cases, the direction of the policy preference of the Biden administration enforcement agencies is clear, but actionable guidance for patent holders and licensees is lacking. In the absence of new general guidance, parties negotiating SEP licences or considering possible judicial or ITC remedies will have to consider that the antitrust agencies’ approach to this area could change again following a change in administration.</w:t>
      </w:r>
    </w:p>
    <w:p w14:paraId="6D66A76A" w14:textId="77777777" w:rsidR="00151E81" w:rsidRPr="00330E8A" w:rsidRDefault="00151E81" w:rsidP="00151E81">
      <w:pPr>
        <w:rPr>
          <w:sz w:val="14"/>
        </w:rPr>
      </w:pPr>
      <w:r w:rsidRPr="00330E8A">
        <w:rPr>
          <w:sz w:val="14"/>
        </w:rPr>
        <w:t xml:space="preserve">This </w:t>
      </w:r>
      <w:r w:rsidRPr="00706EA3">
        <w:rPr>
          <w:rStyle w:val="Emphasis"/>
          <w:highlight w:val="cyan"/>
        </w:rPr>
        <w:t>lack of clarity</w:t>
      </w:r>
      <w:r w:rsidRPr="00706EA3">
        <w:rPr>
          <w:rStyle w:val="StyleUnderline"/>
          <w:highlight w:val="cyan"/>
        </w:rPr>
        <w:t xml:space="preserve"> in this area may</w:t>
      </w:r>
      <w:r w:rsidRPr="00330E8A">
        <w:rPr>
          <w:sz w:val="14"/>
        </w:rPr>
        <w:t xml:space="preserve"> also </w:t>
      </w:r>
      <w:r w:rsidRPr="00706EA3">
        <w:rPr>
          <w:rStyle w:val="StyleUnderline"/>
          <w:highlight w:val="cyan"/>
        </w:rPr>
        <w:t xml:space="preserve">lead to suits designed to </w:t>
      </w:r>
      <w:r w:rsidRPr="00706EA3">
        <w:rPr>
          <w:rStyle w:val="Emphasis"/>
          <w:highlight w:val="cyan"/>
        </w:rPr>
        <w:t>test the bounds</w:t>
      </w:r>
      <w:r w:rsidRPr="00706EA3">
        <w:rPr>
          <w:rStyle w:val="StyleUnderline"/>
          <w:highlight w:val="cyan"/>
        </w:rPr>
        <w:t xml:space="preserve"> of the agencies’ positions or to test their </w:t>
      </w:r>
      <w:r w:rsidRPr="00706EA3">
        <w:rPr>
          <w:rStyle w:val="Emphasis"/>
          <w:highlight w:val="cyan"/>
        </w:rPr>
        <w:t>judicial acceptance</w:t>
      </w:r>
      <w:r w:rsidRPr="00330E8A">
        <w:rPr>
          <w:sz w:val="14"/>
        </w:rPr>
        <w:t>. For instance, in January 2023, Swiss chipmaker U-Blox AG again went to federal court accusing InterDigital Inc of violating the antitrust laws by demanding unfairly high royalty rates for SEPs related to 3G and 4G cellular standards.[9] According to the complaint, InterDigital’s conduct was ‘unnecessarily destructive and outrageous’ because U-Blox had been willing to pay a FRAND rate when the rate was determined in negotiations between the parties.[10]</w:t>
      </w:r>
    </w:p>
    <w:p w14:paraId="16317F67" w14:textId="77777777" w:rsidR="00151E81" w:rsidRPr="00330E8A" w:rsidRDefault="00151E81" w:rsidP="00151E81">
      <w:pPr>
        <w:rPr>
          <w:sz w:val="14"/>
        </w:rPr>
      </w:pPr>
      <w:r w:rsidRPr="00330E8A">
        <w:rPr>
          <w:sz w:val="14"/>
        </w:rPr>
        <w:t>The claims are nearly identical to a 2019 lawsuit that U-Blox filed against InterDigital. In the 2019 case, the DOJ quickly weighed in on the side of InterDigital, consistent with the 2019 SEP Statement. The DOJ told the court that U-Blox’s reading of the antitrust laws risked ‘unhelpfully distort[ing] licensing negotiations’ and ‘undermining the incentives for innovation’.[11] The companies later settled. As the 2019 SEP Statement has been withdrawn, it is unclear whether and how the DOJ will give a view on the 2023 case. At the time of writing, the case sits in the Southern District of California, where Judge Gonzalo Curiel has been fully briefed on InterDigital’s pending motion to dismiss.</w:t>
      </w:r>
    </w:p>
    <w:p w14:paraId="75A2E9E8" w14:textId="77777777" w:rsidR="000E1881" w:rsidRDefault="00240BF0" w:rsidP="00240BF0">
      <w:pPr>
        <w:pStyle w:val="Heading4"/>
      </w:pPr>
      <w:r>
        <w:t xml:space="preserve">Antitrust scrutiny, alongside the widespread inability to obtain </w:t>
      </w:r>
      <w:r>
        <w:rPr>
          <w:u w:val="single"/>
        </w:rPr>
        <w:t>injunctive relief</w:t>
      </w:r>
      <w:r>
        <w:t xml:space="preserve">, collapses </w:t>
      </w:r>
      <w:r w:rsidR="000E1881">
        <w:t xml:space="preserve">effective patent protections in the telecommunications industry, which imperils global US influence in setting vital tech standards. </w:t>
      </w:r>
    </w:p>
    <w:p w14:paraId="46D39486" w14:textId="77777777" w:rsidR="00240BF0" w:rsidRDefault="00240BF0" w:rsidP="00240BF0">
      <w:r w:rsidRPr="00444A41">
        <w:rPr>
          <w:rStyle w:val="Style13ptBold"/>
        </w:rPr>
        <w:t>Kersten ’22</w:t>
      </w:r>
      <w:r>
        <w:t xml:space="preserve"> [Alexander; April 12; deputy director and a fellow of the Renewing American Innovation Project at the Center for Strategic and International Studies (CSIS), Master of Arts in Law and Diplomacy from the Fletcher School of Law and Diplomacy at Tufts University; Former Program Coordinator and Research Assistant, Renewing American Innovation Project; CSIS, “How Moves to Weaken Standard-Essential Patents (SEPs) Threaten U.S. National Security,” https://www.csis.org/analysis/how-moves-weaken-standard-essential-patents-seps-threaten-us-national-security]</w:t>
      </w:r>
    </w:p>
    <w:p w14:paraId="3DF5BF1B" w14:textId="77777777" w:rsidR="00240BF0" w:rsidRPr="00706EA3" w:rsidRDefault="00240BF0" w:rsidP="00240BF0">
      <w:pPr>
        <w:rPr>
          <w:sz w:val="16"/>
        </w:rPr>
      </w:pPr>
      <w:r w:rsidRPr="00706EA3">
        <w:rPr>
          <w:sz w:val="16"/>
        </w:rPr>
        <w:t>Q1: What are standard-essential patents?</w:t>
      </w:r>
    </w:p>
    <w:p w14:paraId="17B15444" w14:textId="77777777" w:rsidR="00240BF0" w:rsidRPr="00706EA3" w:rsidRDefault="00240BF0" w:rsidP="00240BF0">
      <w:pPr>
        <w:rPr>
          <w:sz w:val="16"/>
        </w:rPr>
      </w:pPr>
      <w:r w:rsidRPr="00706EA3">
        <w:rPr>
          <w:sz w:val="16"/>
        </w:rPr>
        <w:t xml:space="preserve">A1: </w:t>
      </w:r>
      <w:r w:rsidRPr="00706EA3">
        <w:rPr>
          <w:rStyle w:val="StyleUnderline"/>
        </w:rPr>
        <w:t>The U.S. innovation system—a network of capabilities, rules, and policies supporting research, development, and commercialization of new technologies—is a national strategic asset.</w:t>
      </w:r>
      <w:r w:rsidRPr="00706EA3">
        <w:rPr>
          <w:sz w:val="16"/>
        </w:rPr>
        <w:t xml:space="preserve"> Since the nation’s founding, the innovation economy has served as the basis for U.S. competitive and strategic advantage, a finding affirmed in the October 2021 White House National Strategic Overview for Research and Development Infrastructure. Underpinning this dynamic system is a robust framework of rules governing standards and IP protection. </w:t>
      </w:r>
      <w:r w:rsidRPr="00B701B4">
        <w:rPr>
          <w:rStyle w:val="StyleUnderline"/>
        </w:rPr>
        <w:t>Standards set the pace for innovation</w:t>
      </w:r>
      <w:r w:rsidRPr="00706EA3">
        <w:rPr>
          <w:sz w:val="16"/>
        </w:rPr>
        <w:t xml:space="preserve">, </w:t>
      </w:r>
      <w:r w:rsidRPr="00B701B4">
        <w:rPr>
          <w:rStyle w:val="StyleUnderline"/>
        </w:rPr>
        <w:t>providing shared platforms for industry participants to work together to bring new technological solutions to the marketplace</w:t>
      </w:r>
      <w:r w:rsidRPr="00706EA3">
        <w:rPr>
          <w:sz w:val="16"/>
        </w:rPr>
        <w:t>. Standards also promote interoperability and safety, giving consumers more and better choices.</w:t>
      </w:r>
    </w:p>
    <w:p w14:paraId="08FA65EF" w14:textId="77777777" w:rsidR="00240BF0" w:rsidRPr="00706EA3" w:rsidRDefault="00240BF0" w:rsidP="00240BF0">
      <w:pPr>
        <w:rPr>
          <w:sz w:val="16"/>
        </w:rPr>
      </w:pPr>
      <w:r w:rsidRPr="00706EA3">
        <w:rPr>
          <w:rStyle w:val="StyleUnderline"/>
        </w:rPr>
        <w:t>In turn, patents and IP provide a temporary period of exclusivity for a particular solution granted in exchange for disclosing that solution</w:t>
      </w:r>
      <w:r w:rsidRPr="00706EA3">
        <w:rPr>
          <w:sz w:val="16"/>
        </w:rPr>
        <w:t xml:space="preserve">. A strong patent system for inventions creates, among other things, the rents that spur risk-taking and encourage entrepreneurship. </w:t>
      </w:r>
      <w:r w:rsidRPr="00B701B4">
        <w:rPr>
          <w:rStyle w:val="StyleUnderline"/>
        </w:rPr>
        <w:t>Standards</w:t>
      </w:r>
      <w:r w:rsidRPr="00706EA3">
        <w:rPr>
          <w:sz w:val="16"/>
        </w:rPr>
        <w:t xml:space="preserve">, when paired with secure property rights, </w:t>
      </w:r>
      <w:r w:rsidRPr="00B701B4">
        <w:rPr>
          <w:rStyle w:val="StyleUnderline"/>
        </w:rPr>
        <w:t xml:space="preserve">encourage smaller firms and individual inventors to </w:t>
      </w:r>
      <w:r w:rsidRPr="00B701B4">
        <w:rPr>
          <w:rStyle w:val="Emphasis"/>
        </w:rPr>
        <w:t>share their new ideas</w:t>
      </w:r>
      <w:r w:rsidRPr="00706EA3">
        <w:rPr>
          <w:sz w:val="16"/>
        </w:rPr>
        <w:t xml:space="preserve"> </w:t>
      </w:r>
      <w:r w:rsidRPr="00B701B4">
        <w:rPr>
          <w:rStyle w:val="StyleUnderline"/>
        </w:rPr>
        <w:t xml:space="preserve">and </w:t>
      </w:r>
      <w:r w:rsidRPr="00B701B4">
        <w:rPr>
          <w:rStyle w:val="Emphasis"/>
        </w:rPr>
        <w:t>collaborate</w:t>
      </w:r>
      <w:r w:rsidRPr="00B701B4">
        <w:rPr>
          <w:rStyle w:val="StyleUnderline"/>
        </w:rPr>
        <w:t xml:space="preserve"> with others without the risk of theft.</w:t>
      </w:r>
    </w:p>
    <w:p w14:paraId="09254244" w14:textId="77777777" w:rsidR="00240BF0" w:rsidRDefault="00240BF0" w:rsidP="00240BF0">
      <w:pPr>
        <w:rPr>
          <w:rStyle w:val="StyleUnderline"/>
        </w:rPr>
      </w:pPr>
      <w:r w:rsidRPr="00706EA3">
        <w:rPr>
          <w:sz w:val="16"/>
        </w:rPr>
        <w:t xml:space="preserve">An </w:t>
      </w:r>
      <w:r w:rsidRPr="00706EA3">
        <w:rPr>
          <w:rStyle w:val="StyleUnderline"/>
        </w:rPr>
        <w:t>SEP is a patent that can be properly mapped onto a consensus industry standard.</w:t>
      </w:r>
      <w:r w:rsidRPr="00706EA3">
        <w:rPr>
          <w:sz w:val="16"/>
        </w:rPr>
        <w:t xml:space="preserve"> </w:t>
      </w:r>
      <w:r w:rsidRPr="00706EA3">
        <w:rPr>
          <w:rStyle w:val="StyleUnderline"/>
        </w:rPr>
        <w:t>SEPs and their licensing are common in the mobile-wireless and</w:t>
      </w:r>
      <w:r w:rsidRPr="00706EA3">
        <w:rPr>
          <w:sz w:val="16"/>
        </w:rPr>
        <w:t xml:space="preserve"> </w:t>
      </w:r>
      <w:r w:rsidRPr="00706EA3">
        <w:rPr>
          <w:rStyle w:val="Emphasis"/>
        </w:rPr>
        <w:t>telecomm</w:t>
      </w:r>
      <w:r w:rsidRPr="00706EA3">
        <w:rPr>
          <w:sz w:val="16"/>
        </w:rPr>
        <w:t xml:space="preserve">unications industry, </w:t>
      </w:r>
      <w:r w:rsidRPr="00706EA3">
        <w:rPr>
          <w:rStyle w:val="StyleUnderline"/>
        </w:rPr>
        <w:t>a sector that is highly standardized due to the need for interoperability between mobile devices.</w:t>
      </w:r>
      <w:r w:rsidRPr="00706EA3">
        <w:rPr>
          <w:sz w:val="16"/>
        </w:rPr>
        <w:t xml:space="preserve"> </w:t>
      </w:r>
      <w:r w:rsidRPr="00B701B4">
        <w:rPr>
          <w:rStyle w:val="Emphasis"/>
        </w:rPr>
        <w:t>SEPs</w:t>
      </w:r>
      <w:r w:rsidRPr="00706EA3">
        <w:rPr>
          <w:sz w:val="16"/>
        </w:rPr>
        <w:t xml:space="preserve"> </w:t>
      </w:r>
      <w:r w:rsidRPr="00B701B4">
        <w:rPr>
          <w:rStyle w:val="StyleUnderline"/>
        </w:rPr>
        <w:t>are also increasingly important in other</w:t>
      </w:r>
      <w:r w:rsidRPr="00706EA3">
        <w:rPr>
          <w:sz w:val="16"/>
        </w:rPr>
        <w:t xml:space="preserve"> Internet-of-Things (</w:t>
      </w:r>
      <w:r w:rsidRPr="00B701B4">
        <w:rPr>
          <w:rStyle w:val="Emphasis"/>
        </w:rPr>
        <w:t>IoT</w:t>
      </w:r>
      <w:r w:rsidRPr="00706EA3">
        <w:rPr>
          <w:sz w:val="16"/>
        </w:rPr>
        <w:t xml:space="preserve">) </w:t>
      </w:r>
      <w:r w:rsidRPr="00B701B4">
        <w:rPr>
          <w:rStyle w:val="StyleUnderline"/>
        </w:rPr>
        <w:t>systems</w:t>
      </w:r>
      <w:r w:rsidRPr="00706EA3">
        <w:rPr>
          <w:sz w:val="16"/>
        </w:rPr>
        <w:t xml:space="preserve">, </w:t>
      </w:r>
      <w:r w:rsidRPr="00B701B4">
        <w:rPr>
          <w:rStyle w:val="StyleUnderline"/>
        </w:rPr>
        <w:t>as well as connected cars</w:t>
      </w:r>
      <w:r w:rsidRPr="00706EA3">
        <w:rPr>
          <w:sz w:val="16"/>
        </w:rPr>
        <w:t xml:space="preserve">, </w:t>
      </w:r>
      <w:r w:rsidRPr="00B701B4">
        <w:rPr>
          <w:rStyle w:val="StyleUnderline"/>
        </w:rPr>
        <w:t>autonomous vehicles</w:t>
      </w:r>
      <w:r w:rsidRPr="00706EA3">
        <w:rPr>
          <w:sz w:val="16"/>
        </w:rPr>
        <w:t xml:space="preserve">, artificial intelligence, </w:t>
      </w:r>
      <w:r w:rsidRPr="00B701B4">
        <w:rPr>
          <w:rStyle w:val="StyleUnderline"/>
        </w:rPr>
        <w:t>and many other emerging and critical technologies.</w:t>
      </w:r>
    </w:p>
    <w:p w14:paraId="756BE645" w14:textId="77777777" w:rsidR="00240BF0" w:rsidRPr="00706EA3" w:rsidRDefault="00240BF0" w:rsidP="00240BF0">
      <w:pPr>
        <w:rPr>
          <w:sz w:val="16"/>
        </w:rPr>
      </w:pPr>
      <w:r w:rsidRPr="00706EA3">
        <w:rPr>
          <w:sz w:val="16"/>
        </w:rPr>
        <w:t>Q2: What is the “hold-up” problem with SEPs?</w:t>
      </w:r>
    </w:p>
    <w:p w14:paraId="476DCE6A" w14:textId="77777777" w:rsidR="00240BF0" w:rsidRPr="00706EA3" w:rsidRDefault="00240BF0" w:rsidP="00240BF0">
      <w:pPr>
        <w:rPr>
          <w:sz w:val="16"/>
        </w:rPr>
      </w:pPr>
      <w:r w:rsidRPr="00706EA3">
        <w:rPr>
          <w:sz w:val="16"/>
        </w:rPr>
        <w:t>A2: Both the patent holder and the patent licensee must cooperate to realize the potential of a new idea. In some cases, however, the patent owner may seek to “hold-up” and ask for large royalties after the licensee has committed to the use of a particular technological standard that is required for the use of the patent in question. To overcome this collective action problem, particularly given the complexity of standards and patents that go into advanced devices, owners of SEPs often make a commitment to offer licenses on (F/RAND) terms.</w:t>
      </w:r>
    </w:p>
    <w:p w14:paraId="5A94A155" w14:textId="77777777" w:rsidR="00240BF0" w:rsidRPr="00706EA3" w:rsidRDefault="00240BF0" w:rsidP="00240BF0">
      <w:pPr>
        <w:rPr>
          <w:sz w:val="16"/>
        </w:rPr>
      </w:pPr>
      <w:r w:rsidRPr="00706EA3">
        <w:rPr>
          <w:sz w:val="16"/>
        </w:rPr>
        <w:t>A new challenge arises in the process of negotiating or applying these so-called F/RAND terms. In a 2013 statement, the DOJ and the USPTO noted that injunctive relief, a type of restraint order, may be an appropriate remedy in certain circumstances—for example, when a potential licensee constructively refuses to engage in a negotiation to determine F/RAND terms. In 2019, following extensive interagency consultations NIST joined DOJ and USPTO in issuing a further clarification, pointing out that a patent owner’s commitment to F/RAND terms is a relevant factor in determining appropriate remedies for hold-up situations.</w:t>
      </w:r>
    </w:p>
    <w:p w14:paraId="12FE1824" w14:textId="77777777" w:rsidR="00240BF0" w:rsidRPr="00706EA3" w:rsidRDefault="00240BF0" w:rsidP="00240BF0">
      <w:pPr>
        <w:rPr>
          <w:sz w:val="16"/>
        </w:rPr>
      </w:pPr>
      <w:r w:rsidRPr="00706EA3">
        <w:rPr>
          <w:sz w:val="16"/>
        </w:rPr>
        <w:t>Q3: What change did the DOJ make in 2021 regarding the policy framework governing SEPs and what is its impact?</w:t>
      </w:r>
    </w:p>
    <w:p w14:paraId="38F0E3E3" w14:textId="77777777" w:rsidR="00240BF0" w:rsidRPr="00706EA3" w:rsidRDefault="00240BF0" w:rsidP="00240BF0">
      <w:pPr>
        <w:rPr>
          <w:sz w:val="16"/>
        </w:rPr>
      </w:pPr>
      <w:r w:rsidRPr="00706EA3">
        <w:rPr>
          <w:sz w:val="16"/>
        </w:rPr>
        <w:t xml:space="preserve">A3: In a departure from previous statements, and without sufficient prior consultation, </w:t>
      </w:r>
      <w:r w:rsidRPr="00B701B4">
        <w:rPr>
          <w:rStyle w:val="StyleUnderline"/>
        </w:rPr>
        <w:t>the 2021 DOJ statement called into question the availability of injunctive relief for SEP owners under most circumstances</w:t>
      </w:r>
      <w:r w:rsidRPr="00706EA3">
        <w:rPr>
          <w:sz w:val="16"/>
        </w:rPr>
        <w:t xml:space="preserve">. </w:t>
      </w:r>
      <w:r w:rsidRPr="00706EA3">
        <w:rPr>
          <w:rStyle w:val="StyleUnderline"/>
          <w:highlight w:val="cyan"/>
        </w:rPr>
        <w:t xml:space="preserve">By </w:t>
      </w:r>
      <w:r w:rsidRPr="00706EA3">
        <w:rPr>
          <w:rStyle w:val="Emphasis"/>
          <w:highlight w:val="cyan"/>
        </w:rPr>
        <w:t>discouraging injunctive relief</w:t>
      </w:r>
      <w:r w:rsidRPr="00706EA3">
        <w:rPr>
          <w:sz w:val="16"/>
          <w:highlight w:val="cyan"/>
        </w:rPr>
        <w:t xml:space="preserve"> </w:t>
      </w:r>
      <w:r w:rsidRPr="00706EA3">
        <w:rPr>
          <w:rStyle w:val="StyleUnderline"/>
          <w:highlight w:val="cyan"/>
        </w:rPr>
        <w:t xml:space="preserve">and </w:t>
      </w:r>
      <w:r w:rsidRPr="00706EA3">
        <w:rPr>
          <w:rStyle w:val="Emphasis"/>
          <w:highlight w:val="cyan"/>
        </w:rPr>
        <w:t>creating uncertainty</w:t>
      </w:r>
      <w:r w:rsidRPr="00706EA3">
        <w:rPr>
          <w:sz w:val="16"/>
        </w:rPr>
        <w:t xml:space="preserve">, </w:t>
      </w:r>
      <w:r w:rsidRPr="00706EA3">
        <w:rPr>
          <w:rStyle w:val="StyleUnderline"/>
          <w:highlight w:val="cyan"/>
        </w:rPr>
        <w:t xml:space="preserve">the </w:t>
      </w:r>
      <w:r w:rsidRPr="00706EA3">
        <w:rPr>
          <w:rStyle w:val="StyleUnderline"/>
        </w:rPr>
        <w:t xml:space="preserve">proposed </w:t>
      </w:r>
      <w:r w:rsidRPr="00706EA3">
        <w:rPr>
          <w:rStyle w:val="StyleUnderline"/>
          <w:highlight w:val="cyan"/>
        </w:rPr>
        <w:t>policy</w:t>
      </w:r>
      <w:r w:rsidRPr="00B701B4">
        <w:rPr>
          <w:rStyle w:val="StyleUnderline"/>
        </w:rPr>
        <w:t xml:space="preserve"> effectively </w:t>
      </w:r>
      <w:r w:rsidRPr="00706EA3">
        <w:rPr>
          <w:rStyle w:val="Emphasis"/>
          <w:highlight w:val="cyan"/>
        </w:rPr>
        <w:t>reduced</w:t>
      </w:r>
      <w:r w:rsidRPr="00B701B4">
        <w:rPr>
          <w:rStyle w:val="StyleUnderline"/>
        </w:rPr>
        <w:t xml:space="preserve"> the value of </w:t>
      </w:r>
      <w:r w:rsidRPr="00706EA3">
        <w:rPr>
          <w:rStyle w:val="Emphasis"/>
          <w:highlight w:val="cyan"/>
        </w:rPr>
        <w:t>SEPs</w:t>
      </w:r>
      <w:r w:rsidRPr="00706EA3">
        <w:rPr>
          <w:sz w:val="16"/>
          <w:highlight w:val="cyan"/>
        </w:rPr>
        <w:t xml:space="preserve">, </w:t>
      </w:r>
      <w:r w:rsidRPr="00706EA3">
        <w:rPr>
          <w:rStyle w:val="StyleUnderline"/>
          <w:highlight w:val="cyan"/>
        </w:rPr>
        <w:t xml:space="preserve">with negative consequences for </w:t>
      </w:r>
      <w:r w:rsidRPr="00706EA3">
        <w:rPr>
          <w:rStyle w:val="Emphasis"/>
          <w:highlight w:val="cyan"/>
        </w:rPr>
        <w:t>innovation</w:t>
      </w:r>
      <w:r w:rsidRPr="00B701B4">
        <w:rPr>
          <w:rStyle w:val="StyleUnderline"/>
        </w:rPr>
        <w:t xml:space="preserve"> in the United States</w:t>
      </w:r>
      <w:r w:rsidRPr="00706EA3">
        <w:rPr>
          <w:sz w:val="16"/>
        </w:rPr>
        <w:t xml:space="preserve">. </w:t>
      </w:r>
      <w:r w:rsidRPr="00706EA3">
        <w:rPr>
          <w:rStyle w:val="StyleUnderline"/>
          <w:highlight w:val="cyan"/>
        </w:rPr>
        <w:t xml:space="preserve">The draft undermines the </w:t>
      </w:r>
      <w:r w:rsidRPr="00706EA3">
        <w:rPr>
          <w:rStyle w:val="Emphasis"/>
          <w:highlight w:val="cyan"/>
        </w:rPr>
        <w:t>reliability</w:t>
      </w:r>
      <w:r w:rsidRPr="00706EA3">
        <w:rPr>
          <w:rStyle w:val="StyleUnderline"/>
          <w:highlight w:val="cyan"/>
        </w:rPr>
        <w:t xml:space="preserve"> of the </w:t>
      </w:r>
      <w:r w:rsidRPr="00706EA3">
        <w:rPr>
          <w:rStyle w:val="Emphasis"/>
          <w:highlight w:val="cyan"/>
        </w:rPr>
        <w:t>IP system</w:t>
      </w:r>
      <w:r w:rsidRPr="00706EA3">
        <w:rPr>
          <w:sz w:val="16"/>
        </w:rPr>
        <w:t xml:space="preserve">, which is </w:t>
      </w:r>
      <w:r w:rsidRPr="00706EA3">
        <w:rPr>
          <w:rStyle w:val="Emphasis"/>
          <w:highlight w:val="cyan"/>
        </w:rPr>
        <w:t>essential</w:t>
      </w:r>
      <w:r w:rsidRPr="00B701B4">
        <w:rPr>
          <w:rStyle w:val="StyleUnderline"/>
        </w:rPr>
        <w:t xml:space="preserve"> for allowing U.S. companies </w:t>
      </w:r>
      <w:r w:rsidRPr="00706EA3">
        <w:rPr>
          <w:rStyle w:val="StyleUnderline"/>
        </w:rPr>
        <w:t xml:space="preserve">to be able </w:t>
      </w:r>
      <w:r w:rsidRPr="00706EA3">
        <w:rPr>
          <w:rStyle w:val="StyleUnderline"/>
          <w:highlight w:val="cyan"/>
        </w:rPr>
        <w:t>to compete on a level playing field</w:t>
      </w:r>
      <w:r w:rsidRPr="00706EA3">
        <w:rPr>
          <w:rStyle w:val="StyleUnderline"/>
        </w:rPr>
        <w:t xml:space="preserve"> and</w:t>
      </w:r>
      <w:r w:rsidRPr="00B701B4">
        <w:rPr>
          <w:rStyle w:val="StyleUnderline"/>
        </w:rPr>
        <w:t xml:space="preserve"> maintain their leadership positio</w:t>
      </w:r>
      <w:r w:rsidRPr="00706EA3">
        <w:rPr>
          <w:sz w:val="16"/>
        </w:rPr>
        <w:t xml:space="preserve">n. In a market-based economy, </w:t>
      </w:r>
      <w:r w:rsidRPr="00706EA3">
        <w:rPr>
          <w:rStyle w:val="StyleUnderline"/>
          <w:highlight w:val="cyan"/>
        </w:rPr>
        <w:t>the ability to monetize IP rights through successful licensing is</w:t>
      </w:r>
      <w:r w:rsidRPr="00706EA3">
        <w:rPr>
          <w:sz w:val="16"/>
        </w:rPr>
        <w:t xml:space="preserve"> an </w:t>
      </w:r>
      <w:r w:rsidRPr="00706EA3">
        <w:rPr>
          <w:rStyle w:val="StyleUnderline"/>
          <w:highlight w:val="cyan"/>
        </w:rPr>
        <w:t>important</w:t>
      </w:r>
      <w:r w:rsidRPr="00706EA3">
        <w:rPr>
          <w:sz w:val="16"/>
        </w:rPr>
        <w:t xml:space="preserve"> mechanism that enables firms </w:t>
      </w:r>
      <w:r w:rsidRPr="00706EA3">
        <w:rPr>
          <w:rStyle w:val="StyleUnderline"/>
          <w:highlight w:val="cyan"/>
        </w:rPr>
        <w:t>to invest in the risky</w:t>
      </w:r>
      <w:r w:rsidRPr="00706EA3">
        <w:rPr>
          <w:sz w:val="16"/>
        </w:rPr>
        <w:t xml:space="preserve"> research and development (</w:t>
      </w:r>
      <w:r w:rsidRPr="00706EA3">
        <w:rPr>
          <w:rStyle w:val="Emphasis"/>
          <w:highlight w:val="cyan"/>
        </w:rPr>
        <w:t>R&amp;D</w:t>
      </w:r>
      <w:r w:rsidRPr="00706EA3">
        <w:rPr>
          <w:sz w:val="16"/>
        </w:rPr>
        <w:t xml:space="preserve">) </w:t>
      </w:r>
      <w:r w:rsidRPr="00706EA3">
        <w:rPr>
          <w:rStyle w:val="StyleUnderline"/>
          <w:highlight w:val="cyan"/>
        </w:rPr>
        <w:t>required to lead in global standards</w:t>
      </w:r>
      <w:r w:rsidRPr="00706EA3">
        <w:rPr>
          <w:sz w:val="16"/>
        </w:rPr>
        <w:t>.</w:t>
      </w:r>
    </w:p>
    <w:p w14:paraId="0C6347E5" w14:textId="77777777" w:rsidR="00240BF0" w:rsidRPr="00706EA3" w:rsidRDefault="00240BF0" w:rsidP="00240BF0">
      <w:pPr>
        <w:rPr>
          <w:sz w:val="16"/>
        </w:rPr>
      </w:pPr>
      <w:r w:rsidRPr="00706EA3">
        <w:rPr>
          <w:sz w:val="16"/>
        </w:rPr>
        <w:t>Further, the draft risks undermining the sustainability of the open standardization system. In the cellular space, innovators have traditionally relied on licensing to get appropriate returns on their R&amp;D investments. Without the clear ability to achieve these returns, U.S. firms will be less willing to continue contributing their technology to global cooperative standards bodies, where hundreds of companies voluntarily participate to develop common technology solutions.</w:t>
      </w:r>
    </w:p>
    <w:p w14:paraId="57C9DA28" w14:textId="77777777" w:rsidR="00240BF0" w:rsidRPr="00706EA3" w:rsidRDefault="00240BF0" w:rsidP="00240BF0">
      <w:pPr>
        <w:rPr>
          <w:sz w:val="16"/>
        </w:rPr>
      </w:pPr>
      <w:r w:rsidRPr="00706EA3">
        <w:rPr>
          <w:sz w:val="16"/>
        </w:rPr>
        <w:t>Q4: How does this change benefit China?</w:t>
      </w:r>
    </w:p>
    <w:p w14:paraId="75C312AF" w14:textId="77777777" w:rsidR="00240BF0" w:rsidRDefault="00240BF0" w:rsidP="00240BF0">
      <w:pPr>
        <w:rPr>
          <w:rStyle w:val="StyleUnderline"/>
        </w:rPr>
      </w:pPr>
      <w:r w:rsidRPr="00706EA3">
        <w:rPr>
          <w:sz w:val="16"/>
        </w:rPr>
        <w:t xml:space="preserve">A4: </w:t>
      </w:r>
      <w:r w:rsidRPr="00706EA3">
        <w:rPr>
          <w:rStyle w:val="StyleUnderline"/>
          <w:highlight w:val="cyan"/>
        </w:rPr>
        <w:t>The</w:t>
      </w:r>
      <w:r w:rsidRPr="00B701B4">
        <w:rPr>
          <w:rStyle w:val="StyleUnderline"/>
        </w:rPr>
        <w:t xml:space="preserve"> immediate </w:t>
      </w:r>
      <w:r w:rsidRPr="00706EA3">
        <w:rPr>
          <w:rStyle w:val="StyleUnderline"/>
          <w:highlight w:val="cyan"/>
        </w:rPr>
        <w:t>beneficiaries of the</w:t>
      </w:r>
      <w:r w:rsidRPr="00706EA3">
        <w:rPr>
          <w:sz w:val="16"/>
        </w:rPr>
        <w:t xml:space="preserve"> 2021 </w:t>
      </w:r>
      <w:r w:rsidRPr="00706EA3">
        <w:rPr>
          <w:rStyle w:val="StyleUnderline"/>
          <w:highlight w:val="cyan"/>
        </w:rPr>
        <w:t xml:space="preserve">Draft Policy Statement are firms based in </w:t>
      </w:r>
      <w:r w:rsidRPr="00706EA3">
        <w:rPr>
          <w:rStyle w:val="Emphasis"/>
          <w:highlight w:val="cyan"/>
        </w:rPr>
        <w:t>China</w:t>
      </w:r>
      <w:r w:rsidRPr="00706EA3">
        <w:rPr>
          <w:sz w:val="16"/>
        </w:rPr>
        <w:t xml:space="preserve">. This is because the </w:t>
      </w:r>
      <w:r w:rsidRPr="00B701B4">
        <w:rPr>
          <w:rStyle w:val="StyleUnderline"/>
        </w:rPr>
        <w:t>implementers</w:t>
      </w:r>
      <w:r w:rsidRPr="00706EA3">
        <w:rPr>
          <w:sz w:val="16"/>
        </w:rPr>
        <w:t xml:space="preserve"> (</w:t>
      </w:r>
      <w:r w:rsidRPr="00B701B4">
        <w:rPr>
          <w:rStyle w:val="StyleUnderline"/>
        </w:rPr>
        <w:t xml:space="preserve">and thus </w:t>
      </w:r>
      <w:r w:rsidRPr="00706EA3">
        <w:rPr>
          <w:rStyle w:val="Emphasis"/>
          <w:highlight w:val="cyan"/>
        </w:rPr>
        <w:t>licensees</w:t>
      </w:r>
      <w:r w:rsidRPr="00B701B4">
        <w:rPr>
          <w:rStyle w:val="StyleUnderline"/>
        </w:rPr>
        <w:t>) of cellular tech</w:t>
      </w:r>
      <w:r w:rsidRPr="00706EA3">
        <w:rPr>
          <w:sz w:val="16"/>
        </w:rPr>
        <w:t>nologie</w:t>
      </w:r>
      <w:r w:rsidRPr="00B701B4">
        <w:rPr>
          <w:rStyle w:val="StyleUnderline"/>
        </w:rPr>
        <w:t>s</w:t>
      </w:r>
      <w:r w:rsidRPr="00706EA3">
        <w:rPr>
          <w:sz w:val="16"/>
        </w:rPr>
        <w:t xml:space="preserve"> </w:t>
      </w:r>
      <w:r w:rsidRPr="00706EA3">
        <w:rPr>
          <w:rStyle w:val="StyleUnderline"/>
          <w:highlight w:val="cyan"/>
        </w:rPr>
        <w:t>are</w:t>
      </w:r>
      <w:r w:rsidRPr="00B701B4">
        <w:rPr>
          <w:rStyle w:val="StyleUnderline"/>
        </w:rPr>
        <w:t xml:space="preserve"> largely </w:t>
      </w:r>
      <w:r w:rsidRPr="00706EA3">
        <w:rPr>
          <w:rStyle w:val="StyleUnderline"/>
          <w:highlight w:val="cyan"/>
        </w:rPr>
        <w:t xml:space="preserve">based in </w:t>
      </w:r>
      <w:r w:rsidRPr="00706EA3">
        <w:rPr>
          <w:rStyle w:val="Emphasis"/>
          <w:highlight w:val="cyan"/>
        </w:rPr>
        <w:t>China</w:t>
      </w:r>
      <w:r w:rsidRPr="00706EA3">
        <w:rPr>
          <w:sz w:val="16"/>
          <w:highlight w:val="cyan"/>
        </w:rPr>
        <w:t>,</w:t>
      </w:r>
      <w:r w:rsidRPr="00706EA3">
        <w:rPr>
          <w:sz w:val="16"/>
        </w:rPr>
        <w:t xml:space="preserve"> like Huawei. </w:t>
      </w:r>
      <w:r w:rsidRPr="00B701B4">
        <w:rPr>
          <w:rStyle w:val="Emphasis"/>
        </w:rPr>
        <w:t>Tec</w:t>
      </w:r>
      <w:r w:rsidRPr="00706EA3">
        <w:rPr>
          <w:sz w:val="16"/>
        </w:rPr>
        <w:t xml:space="preserve">hnology </w:t>
      </w:r>
      <w:r w:rsidRPr="00706EA3">
        <w:rPr>
          <w:rStyle w:val="Emphasis"/>
          <w:highlight w:val="cyan"/>
        </w:rPr>
        <w:t>standards</w:t>
      </w:r>
      <w:r w:rsidRPr="00706EA3">
        <w:rPr>
          <w:sz w:val="16"/>
          <w:highlight w:val="cyan"/>
        </w:rPr>
        <w:t xml:space="preserve"> </w:t>
      </w:r>
      <w:r w:rsidRPr="00706EA3">
        <w:rPr>
          <w:rStyle w:val="StyleUnderline"/>
          <w:highlight w:val="cyan"/>
        </w:rPr>
        <w:t xml:space="preserve">are </w:t>
      </w:r>
      <w:r w:rsidRPr="00706EA3">
        <w:rPr>
          <w:rStyle w:val="Emphasis"/>
          <w:highlight w:val="cyan"/>
        </w:rPr>
        <w:t>global</w:t>
      </w:r>
      <w:r w:rsidRPr="00706EA3">
        <w:rPr>
          <w:rStyle w:val="StyleUnderline"/>
          <w:highlight w:val="cyan"/>
        </w:rPr>
        <w:t xml:space="preserve"> in nature</w:t>
      </w:r>
      <w:r w:rsidRPr="00706EA3">
        <w:rPr>
          <w:sz w:val="16"/>
          <w:highlight w:val="cyan"/>
        </w:rPr>
        <w:t xml:space="preserve">, </w:t>
      </w:r>
      <w:r w:rsidRPr="00706EA3">
        <w:rPr>
          <w:rStyle w:val="StyleUnderline"/>
          <w:highlight w:val="cyan"/>
        </w:rPr>
        <w:t>and</w:t>
      </w:r>
      <w:r w:rsidRPr="00B701B4">
        <w:rPr>
          <w:rStyle w:val="StyleUnderline"/>
        </w:rPr>
        <w:t xml:space="preserve"> thus, so </w:t>
      </w:r>
      <w:r w:rsidRPr="00706EA3">
        <w:rPr>
          <w:rStyle w:val="StyleUnderline"/>
          <w:highlight w:val="cyan"/>
        </w:rPr>
        <w:t xml:space="preserve">are the </w:t>
      </w:r>
      <w:r w:rsidRPr="00706EA3">
        <w:rPr>
          <w:rStyle w:val="Emphasis"/>
          <w:highlight w:val="cyan"/>
        </w:rPr>
        <w:t>patent portfolios</w:t>
      </w:r>
      <w:r w:rsidRPr="00706EA3">
        <w:rPr>
          <w:sz w:val="16"/>
        </w:rPr>
        <w:t xml:space="preserve"> </w:t>
      </w:r>
      <w:r w:rsidRPr="00B701B4">
        <w:rPr>
          <w:rStyle w:val="StyleUnderline"/>
        </w:rPr>
        <w:t>associated with these technologies.</w:t>
      </w:r>
      <w:r w:rsidRPr="00706EA3">
        <w:rPr>
          <w:sz w:val="16"/>
        </w:rPr>
        <w:t xml:space="preserve"> As such, </w:t>
      </w:r>
      <w:r w:rsidRPr="00B701B4">
        <w:rPr>
          <w:rStyle w:val="StyleUnderline"/>
        </w:rPr>
        <w:t xml:space="preserve">the </w:t>
      </w:r>
      <w:r w:rsidRPr="00706EA3">
        <w:rPr>
          <w:rStyle w:val="StyleUnderline"/>
          <w:highlight w:val="cyan"/>
        </w:rPr>
        <w:t xml:space="preserve">usual </w:t>
      </w:r>
      <w:r w:rsidRPr="00706EA3">
        <w:rPr>
          <w:rStyle w:val="Emphasis"/>
          <w:highlight w:val="cyan"/>
        </w:rPr>
        <w:t>industry-wide practice</w:t>
      </w:r>
      <w:r w:rsidRPr="00706EA3">
        <w:rPr>
          <w:sz w:val="16"/>
          <w:highlight w:val="cyan"/>
        </w:rPr>
        <w:t xml:space="preserve"> </w:t>
      </w:r>
      <w:r w:rsidRPr="00706EA3">
        <w:rPr>
          <w:rStyle w:val="StyleUnderline"/>
          <w:highlight w:val="cyan"/>
        </w:rPr>
        <w:t>is to engage in</w:t>
      </w:r>
      <w:r w:rsidRPr="00B701B4">
        <w:rPr>
          <w:rStyle w:val="StyleUnderline"/>
        </w:rPr>
        <w:t xml:space="preserve"> portfolio-wide </w:t>
      </w:r>
      <w:r w:rsidRPr="00706EA3">
        <w:rPr>
          <w:rStyle w:val="StyleUnderline"/>
          <w:highlight w:val="cyan"/>
        </w:rPr>
        <w:t xml:space="preserve">licenses that are </w:t>
      </w:r>
      <w:r w:rsidRPr="00706EA3">
        <w:rPr>
          <w:rStyle w:val="Emphasis"/>
          <w:highlight w:val="cyan"/>
        </w:rPr>
        <w:t>global</w:t>
      </w:r>
      <w:r w:rsidRPr="00B701B4">
        <w:rPr>
          <w:rStyle w:val="Emphasis"/>
        </w:rPr>
        <w:t xml:space="preserve"> in scope</w:t>
      </w:r>
      <w:r w:rsidRPr="00706EA3">
        <w:rPr>
          <w:sz w:val="16"/>
        </w:rPr>
        <w:t xml:space="preserve">. </w:t>
      </w:r>
      <w:r w:rsidRPr="00706EA3">
        <w:rPr>
          <w:rStyle w:val="Emphasis"/>
          <w:highlight w:val="cyan"/>
        </w:rPr>
        <w:t>Devaluing U.S. patents</w:t>
      </w:r>
      <w:r w:rsidRPr="00706EA3">
        <w:rPr>
          <w:sz w:val="16"/>
          <w:highlight w:val="cyan"/>
        </w:rPr>
        <w:t xml:space="preserve"> </w:t>
      </w:r>
      <w:r w:rsidRPr="00706EA3">
        <w:rPr>
          <w:rStyle w:val="StyleUnderline"/>
          <w:highlight w:val="cyan"/>
        </w:rPr>
        <w:t>reduces the value of global</w:t>
      </w:r>
      <w:r w:rsidRPr="00B701B4">
        <w:rPr>
          <w:rStyle w:val="StyleUnderline"/>
        </w:rPr>
        <w:t xml:space="preserve"> portfolio </w:t>
      </w:r>
      <w:r w:rsidRPr="00706EA3">
        <w:rPr>
          <w:rStyle w:val="Emphasis"/>
          <w:highlight w:val="cyan"/>
        </w:rPr>
        <w:t>licenses</w:t>
      </w:r>
      <w:r w:rsidRPr="00706EA3">
        <w:rPr>
          <w:sz w:val="16"/>
          <w:highlight w:val="cyan"/>
        </w:rPr>
        <w:t xml:space="preserve"> </w:t>
      </w:r>
      <w:r w:rsidRPr="00706EA3">
        <w:rPr>
          <w:rStyle w:val="StyleUnderline"/>
          <w:highlight w:val="cyan"/>
        </w:rPr>
        <w:t>and</w:t>
      </w:r>
      <w:r w:rsidRPr="00B701B4">
        <w:rPr>
          <w:rStyle w:val="StyleUnderline"/>
        </w:rPr>
        <w:t xml:space="preserve"> therefore </w:t>
      </w:r>
      <w:r w:rsidRPr="00706EA3">
        <w:rPr>
          <w:rStyle w:val="StyleUnderline"/>
          <w:highlight w:val="cyan"/>
        </w:rPr>
        <w:t>reduces the price that Chinese implementers pay</w:t>
      </w:r>
      <w:r w:rsidRPr="00B701B4">
        <w:rPr>
          <w:rStyle w:val="StyleUnderline"/>
        </w:rPr>
        <w:t xml:space="preserve"> for American </w:t>
      </w:r>
      <w:r w:rsidRPr="00B701B4">
        <w:rPr>
          <w:rStyle w:val="Emphasis"/>
        </w:rPr>
        <w:t>innovation</w:t>
      </w:r>
      <w:r w:rsidRPr="00706EA3">
        <w:rPr>
          <w:sz w:val="16"/>
        </w:rPr>
        <w:t xml:space="preserve">. What is more, </w:t>
      </w:r>
      <w:r w:rsidRPr="00B701B4">
        <w:rPr>
          <w:rStyle w:val="StyleUnderline"/>
        </w:rPr>
        <w:t xml:space="preserve">the long-term and largest beneficiaries are also </w:t>
      </w:r>
      <w:r w:rsidRPr="00B701B4">
        <w:rPr>
          <w:rStyle w:val="Emphasis"/>
        </w:rPr>
        <w:t>firms based in China</w:t>
      </w:r>
      <w:r w:rsidRPr="00B701B4">
        <w:rPr>
          <w:rStyle w:val="StyleUnderline"/>
        </w:rPr>
        <w:t>.</w:t>
      </w:r>
    </w:p>
    <w:p w14:paraId="57B0C1D4" w14:textId="77777777" w:rsidR="00240BF0" w:rsidRPr="00706EA3" w:rsidRDefault="00240BF0" w:rsidP="00240BF0">
      <w:pPr>
        <w:rPr>
          <w:sz w:val="16"/>
        </w:rPr>
      </w:pPr>
      <w:r w:rsidRPr="00706EA3">
        <w:rPr>
          <w:rStyle w:val="StyleUnderline"/>
          <w:highlight w:val="cyan"/>
        </w:rPr>
        <w:t xml:space="preserve">China has strong </w:t>
      </w:r>
      <w:r w:rsidRPr="00706EA3">
        <w:rPr>
          <w:rStyle w:val="Emphasis"/>
          <w:highlight w:val="cyan"/>
        </w:rPr>
        <w:t>ambitions</w:t>
      </w:r>
      <w:r w:rsidRPr="00706EA3">
        <w:rPr>
          <w:rStyle w:val="StyleUnderline"/>
          <w:highlight w:val="cyan"/>
        </w:rPr>
        <w:t xml:space="preserve"> and a </w:t>
      </w:r>
      <w:r w:rsidRPr="00706EA3">
        <w:rPr>
          <w:rStyle w:val="Emphasis"/>
          <w:highlight w:val="cyan"/>
        </w:rPr>
        <w:t>growing investment</w:t>
      </w:r>
      <w:r w:rsidRPr="00706EA3">
        <w:rPr>
          <w:rStyle w:val="StyleUnderline"/>
          <w:highlight w:val="cyan"/>
        </w:rPr>
        <w:t xml:space="preserve"> in </w:t>
      </w:r>
      <w:r w:rsidRPr="00706EA3">
        <w:rPr>
          <w:rStyle w:val="Emphasis"/>
          <w:highlight w:val="cyan"/>
        </w:rPr>
        <w:t>setting</w:t>
      </w:r>
      <w:r w:rsidRPr="00706EA3">
        <w:rPr>
          <w:rStyle w:val="StyleUnderline"/>
          <w:highlight w:val="cyan"/>
        </w:rPr>
        <w:t xml:space="preserve"> and </w:t>
      </w:r>
      <w:r w:rsidRPr="00706EA3">
        <w:rPr>
          <w:rStyle w:val="Emphasis"/>
          <w:highlight w:val="cyan"/>
        </w:rPr>
        <w:t>governing</w:t>
      </w:r>
      <w:r w:rsidRPr="00706EA3">
        <w:rPr>
          <w:rStyle w:val="StyleUnderline"/>
          <w:highlight w:val="cyan"/>
        </w:rPr>
        <w:t xml:space="preserve"> critical tech</w:t>
      </w:r>
      <w:r w:rsidRPr="00B701B4">
        <w:rPr>
          <w:rStyle w:val="StyleUnderline"/>
        </w:rPr>
        <w:t>nology standards</w:t>
      </w:r>
      <w:r w:rsidRPr="00706EA3">
        <w:rPr>
          <w:sz w:val="16"/>
        </w:rPr>
        <w:t xml:space="preserve">. Although U.S. companies are currently leading in several key areas, numerous reports have confirmed that </w:t>
      </w:r>
      <w:r w:rsidRPr="00B701B4">
        <w:rPr>
          <w:rStyle w:val="StyleUnderline"/>
        </w:rPr>
        <w:t>China is rapidly closing the gap</w:t>
      </w:r>
      <w:r w:rsidRPr="00706EA3">
        <w:rPr>
          <w:sz w:val="16"/>
        </w:rPr>
        <w:t>. Over the last several years, China has pursued economic strength through its Belt and Road Initiative to promote its standards and sell its equipment. As part of this, China’s Digital Silk Road has encouraged its authoritarian standards of surveillance, monitoring and censorship with its internet and telecommunication equipment.</w:t>
      </w:r>
    </w:p>
    <w:p w14:paraId="3308BE67" w14:textId="77777777" w:rsidR="00240BF0" w:rsidRPr="00706EA3" w:rsidRDefault="00240BF0" w:rsidP="00240BF0">
      <w:pPr>
        <w:rPr>
          <w:sz w:val="16"/>
        </w:rPr>
      </w:pPr>
      <w:r w:rsidRPr="00706EA3">
        <w:rPr>
          <w:sz w:val="16"/>
        </w:rPr>
        <w:t>Q5: What should the United States do?</w:t>
      </w:r>
    </w:p>
    <w:p w14:paraId="717D4DD5" w14:textId="77777777" w:rsidR="00240BF0" w:rsidRPr="00706EA3" w:rsidRDefault="00240BF0" w:rsidP="00240BF0">
      <w:pPr>
        <w:rPr>
          <w:sz w:val="16"/>
        </w:rPr>
      </w:pPr>
      <w:r w:rsidRPr="00706EA3">
        <w:rPr>
          <w:sz w:val="16"/>
        </w:rPr>
        <w:t xml:space="preserve">A5: </w:t>
      </w:r>
      <w:r w:rsidRPr="00B701B4">
        <w:rPr>
          <w:rStyle w:val="StyleUnderline"/>
        </w:rPr>
        <w:t xml:space="preserve">Market-driven U.S. firms rely on return on investment from their </w:t>
      </w:r>
      <w:r w:rsidRPr="00B701B4">
        <w:rPr>
          <w:rStyle w:val="Emphasis"/>
          <w:highlight w:val="cyan"/>
        </w:rPr>
        <w:t>long-term</w:t>
      </w:r>
      <w:r w:rsidRPr="00B701B4">
        <w:rPr>
          <w:rStyle w:val="StyleUnderline"/>
        </w:rPr>
        <w:t xml:space="preserve"> and </w:t>
      </w:r>
      <w:r w:rsidRPr="00B701B4">
        <w:rPr>
          <w:rStyle w:val="Emphasis"/>
          <w:highlight w:val="cyan"/>
        </w:rPr>
        <w:t>risky R&amp;D</w:t>
      </w:r>
      <w:r w:rsidRPr="00B701B4">
        <w:rPr>
          <w:rStyle w:val="StyleUnderline"/>
        </w:rPr>
        <w:t xml:space="preserve"> by </w:t>
      </w:r>
      <w:r w:rsidRPr="00B701B4">
        <w:rPr>
          <w:rStyle w:val="Emphasis"/>
          <w:highlight w:val="cyan"/>
        </w:rPr>
        <w:t>licensing</w:t>
      </w:r>
      <w:r w:rsidRPr="00B701B4">
        <w:rPr>
          <w:rStyle w:val="StyleUnderline"/>
        </w:rPr>
        <w:t xml:space="preserve"> their </w:t>
      </w:r>
      <w:r w:rsidRPr="00B701B4">
        <w:rPr>
          <w:rStyle w:val="Emphasis"/>
          <w:highlight w:val="cyan"/>
        </w:rPr>
        <w:t>portfolio of SEPs</w:t>
      </w:r>
      <w:r w:rsidRPr="00706EA3">
        <w:rPr>
          <w:sz w:val="16"/>
        </w:rPr>
        <w:t xml:space="preserve"> </w:t>
      </w:r>
      <w:r w:rsidRPr="00B701B4">
        <w:rPr>
          <w:rStyle w:val="StyleUnderline"/>
          <w:highlight w:val="cyan"/>
        </w:rPr>
        <w:t xml:space="preserve">to continue the cycle of </w:t>
      </w:r>
      <w:r w:rsidRPr="00B701B4">
        <w:rPr>
          <w:rStyle w:val="Emphasis"/>
          <w:highlight w:val="cyan"/>
        </w:rPr>
        <w:t>reinvesting</w:t>
      </w:r>
      <w:r w:rsidRPr="00B701B4">
        <w:rPr>
          <w:rStyle w:val="StyleUnderline"/>
          <w:highlight w:val="cyan"/>
        </w:rPr>
        <w:t xml:space="preserve"> these revenues in </w:t>
      </w:r>
      <w:r w:rsidRPr="00B701B4">
        <w:rPr>
          <w:rStyle w:val="Emphasis"/>
          <w:highlight w:val="cyan"/>
        </w:rPr>
        <w:t>future R&amp;D</w:t>
      </w:r>
      <w:r w:rsidRPr="00706EA3">
        <w:rPr>
          <w:sz w:val="16"/>
        </w:rPr>
        <w:t xml:space="preserve">. </w:t>
      </w:r>
      <w:r w:rsidRPr="00B701B4">
        <w:rPr>
          <w:rStyle w:val="StyleUnderline"/>
        </w:rPr>
        <w:t xml:space="preserve">U.S. companies would be less likely to continue making </w:t>
      </w:r>
      <w:r w:rsidRPr="00B701B4">
        <w:rPr>
          <w:rStyle w:val="Emphasis"/>
        </w:rPr>
        <w:t>costly</w:t>
      </w:r>
      <w:r w:rsidRPr="00706EA3">
        <w:rPr>
          <w:sz w:val="16"/>
        </w:rPr>
        <w:t xml:space="preserve"> </w:t>
      </w:r>
      <w:r w:rsidRPr="00B701B4">
        <w:rPr>
          <w:rStyle w:val="StyleUnderline"/>
        </w:rPr>
        <w:t>and</w:t>
      </w:r>
      <w:r w:rsidRPr="00706EA3">
        <w:rPr>
          <w:sz w:val="16"/>
        </w:rPr>
        <w:t xml:space="preserve"> </w:t>
      </w:r>
      <w:r w:rsidRPr="00B701B4">
        <w:rPr>
          <w:rStyle w:val="Emphasis"/>
        </w:rPr>
        <w:t>risky investments</w:t>
      </w:r>
      <w:r w:rsidRPr="00706EA3">
        <w:rPr>
          <w:sz w:val="16"/>
        </w:rPr>
        <w:t xml:space="preserve"> </w:t>
      </w:r>
      <w:r w:rsidRPr="00B701B4">
        <w:rPr>
          <w:rStyle w:val="StyleUnderline"/>
        </w:rPr>
        <w:t>unless they are able to monetize their successful inventions</w:t>
      </w:r>
      <w:r w:rsidRPr="00706EA3">
        <w:rPr>
          <w:sz w:val="16"/>
        </w:rPr>
        <w:t xml:space="preserve">. </w:t>
      </w:r>
      <w:r w:rsidRPr="00B701B4">
        <w:rPr>
          <w:rStyle w:val="Emphasis"/>
          <w:highlight w:val="cyan"/>
        </w:rPr>
        <w:t>Strong IP rights</w:t>
      </w:r>
      <w:r w:rsidRPr="00706EA3">
        <w:rPr>
          <w:sz w:val="16"/>
        </w:rPr>
        <w:t xml:space="preserve">, including those </w:t>
      </w:r>
      <w:r w:rsidRPr="00240BF0">
        <w:rPr>
          <w:rStyle w:val="StyleUnderline"/>
        </w:rPr>
        <w:t>that cover SEPs</w:t>
      </w:r>
      <w:r w:rsidRPr="00240BF0">
        <w:rPr>
          <w:sz w:val="16"/>
        </w:rPr>
        <w:t xml:space="preserve">, </w:t>
      </w:r>
      <w:r w:rsidRPr="00240BF0">
        <w:rPr>
          <w:rStyle w:val="StyleUnderline"/>
        </w:rPr>
        <w:t>play a fundamental role in ensuring that companies are compensated</w:t>
      </w:r>
      <w:r w:rsidRPr="00240BF0">
        <w:rPr>
          <w:sz w:val="16"/>
        </w:rPr>
        <w:t xml:space="preserve"> and </w:t>
      </w:r>
      <w:r w:rsidRPr="00240BF0">
        <w:rPr>
          <w:rStyle w:val="StyleUnderline"/>
        </w:rPr>
        <w:t xml:space="preserve">incentivized to </w:t>
      </w:r>
      <w:r w:rsidRPr="00240BF0">
        <w:rPr>
          <w:rStyle w:val="StyleUnderline"/>
          <w:highlight w:val="cyan"/>
        </w:rPr>
        <w:t>contribute</w:t>
      </w:r>
      <w:r w:rsidRPr="00240BF0">
        <w:rPr>
          <w:rStyle w:val="StyleUnderline"/>
        </w:rPr>
        <w:t xml:space="preserve"> their </w:t>
      </w:r>
      <w:r w:rsidRPr="00240BF0">
        <w:rPr>
          <w:rStyle w:val="Emphasis"/>
        </w:rPr>
        <w:t>inventions</w:t>
      </w:r>
      <w:r w:rsidRPr="00240BF0">
        <w:rPr>
          <w:rStyle w:val="StyleUnderline"/>
        </w:rPr>
        <w:t xml:space="preserve"> </w:t>
      </w:r>
      <w:r w:rsidRPr="00240BF0">
        <w:rPr>
          <w:rStyle w:val="StyleUnderline"/>
          <w:highlight w:val="cyan"/>
        </w:rPr>
        <w:t xml:space="preserve">to </w:t>
      </w:r>
      <w:r w:rsidRPr="00240BF0">
        <w:rPr>
          <w:rStyle w:val="Emphasis"/>
          <w:highlight w:val="cyan"/>
        </w:rPr>
        <w:t>global standards</w:t>
      </w:r>
      <w:r w:rsidRPr="00240BF0">
        <w:rPr>
          <w:sz w:val="16"/>
          <w:highlight w:val="cyan"/>
        </w:rPr>
        <w:t xml:space="preserve">. </w:t>
      </w:r>
      <w:r w:rsidRPr="00240BF0">
        <w:rPr>
          <w:rStyle w:val="StyleUnderline"/>
          <w:highlight w:val="cyan"/>
        </w:rPr>
        <w:t>Absent the ability to enforce SEPs</w:t>
      </w:r>
      <w:r w:rsidRPr="00240BF0">
        <w:rPr>
          <w:rStyle w:val="StyleUnderline"/>
        </w:rPr>
        <w:t xml:space="preserve"> effectively, </w:t>
      </w:r>
      <w:r w:rsidRPr="00240BF0">
        <w:rPr>
          <w:rStyle w:val="StyleUnderline"/>
          <w:highlight w:val="cyan"/>
        </w:rPr>
        <w:t xml:space="preserve">only the global companies that receive significant </w:t>
      </w:r>
      <w:r w:rsidRPr="00240BF0">
        <w:rPr>
          <w:rStyle w:val="StyleUnderline"/>
        </w:rPr>
        <w:t xml:space="preserve">public funding or </w:t>
      </w:r>
      <w:r w:rsidRPr="00B701B4">
        <w:rPr>
          <w:rStyle w:val="StyleUnderline"/>
          <w:highlight w:val="cyan"/>
        </w:rPr>
        <w:t xml:space="preserve">state subsidies from </w:t>
      </w:r>
      <w:r w:rsidRPr="00240BF0">
        <w:rPr>
          <w:rStyle w:val="StyleUnderline"/>
        </w:rPr>
        <w:t>their government</w:t>
      </w:r>
      <w:r w:rsidRPr="00240BF0">
        <w:rPr>
          <w:sz w:val="16"/>
        </w:rPr>
        <w:t>s—</w:t>
      </w:r>
      <w:r w:rsidRPr="00240BF0">
        <w:rPr>
          <w:rStyle w:val="StyleUnderline"/>
        </w:rPr>
        <w:t xml:space="preserve">such as </w:t>
      </w:r>
      <w:r w:rsidRPr="00B701B4">
        <w:rPr>
          <w:rStyle w:val="StyleUnderline"/>
          <w:highlight w:val="cyan"/>
        </w:rPr>
        <w:t xml:space="preserve">China—will be able to </w:t>
      </w:r>
      <w:r w:rsidRPr="00240BF0">
        <w:rPr>
          <w:rStyle w:val="StyleUnderline"/>
          <w:highlight w:val="cyan"/>
        </w:rPr>
        <w:t>compete</w:t>
      </w:r>
      <w:r w:rsidRPr="00240BF0">
        <w:rPr>
          <w:rStyle w:val="StyleUnderline"/>
        </w:rPr>
        <w:t xml:space="preserve"> at the levels needed to </w:t>
      </w:r>
      <w:r w:rsidRPr="00240BF0">
        <w:rPr>
          <w:rStyle w:val="Emphasis"/>
        </w:rPr>
        <w:t>lead</w:t>
      </w:r>
      <w:r w:rsidRPr="00240BF0">
        <w:rPr>
          <w:rStyle w:val="StyleUnderline"/>
        </w:rPr>
        <w:t xml:space="preserve"> in global technology standards</w:t>
      </w:r>
      <w:r w:rsidRPr="00706EA3">
        <w:rPr>
          <w:sz w:val="16"/>
        </w:rPr>
        <w:t>.</w:t>
      </w:r>
    </w:p>
    <w:p w14:paraId="6F1FCB1A" w14:textId="77777777" w:rsidR="00240BF0" w:rsidRPr="00706EA3" w:rsidRDefault="00240BF0" w:rsidP="00240BF0">
      <w:pPr>
        <w:rPr>
          <w:sz w:val="16"/>
        </w:rPr>
      </w:pPr>
      <w:r w:rsidRPr="00706EA3">
        <w:rPr>
          <w:sz w:val="16"/>
        </w:rPr>
        <w:t xml:space="preserve">In an unprecedented show of solidarity over what appears to be a technical issue of DOJ policy on standards and patents, a distinguished bipartisan group of former defense, national security, patent, and standards leaders has recently come out in opposition to this proposed policy change. As the implications of this proposal come to be better understood by the broader policy community, and more policymakers make the connection that sound national security rests squarely on a robust innovation-based economy, this proposal will hopefully lose traction. </w:t>
      </w:r>
      <w:r w:rsidRPr="00B701B4">
        <w:rPr>
          <w:rStyle w:val="StyleUnderline"/>
          <w:highlight w:val="cyan"/>
        </w:rPr>
        <w:t>Diminishing the United States’ ability to continue this leadership at such a crucial time of global competition would</w:t>
      </w:r>
      <w:r w:rsidRPr="00706EA3">
        <w:rPr>
          <w:sz w:val="16"/>
        </w:rPr>
        <w:t xml:space="preserve"> have unforeseen consequences and </w:t>
      </w:r>
      <w:r w:rsidRPr="00B701B4">
        <w:rPr>
          <w:rStyle w:val="StyleUnderline"/>
          <w:highlight w:val="cyan"/>
        </w:rPr>
        <w:t>send a message to U.S. allies to follow suit</w:t>
      </w:r>
      <w:r w:rsidRPr="00706EA3">
        <w:rPr>
          <w:sz w:val="16"/>
        </w:rPr>
        <w:t xml:space="preserve">—further compounding the loss and </w:t>
      </w:r>
      <w:r w:rsidRPr="00B701B4">
        <w:rPr>
          <w:rStyle w:val="StyleUnderline"/>
          <w:highlight w:val="cyan"/>
        </w:rPr>
        <w:t>handing the competition over to China.</w:t>
      </w:r>
      <w:r w:rsidRPr="00706EA3">
        <w:rPr>
          <w:sz w:val="16"/>
        </w:rPr>
        <w:t xml:space="preserve"> It is important, therefore, to recognize the national security implications of such a change in SEPs now, and not after the damage has been done.</w:t>
      </w:r>
    </w:p>
    <w:p w14:paraId="31BFA5D9" w14:textId="77777777" w:rsidR="00240BF0" w:rsidRPr="00444A41" w:rsidRDefault="00240BF0" w:rsidP="00240BF0"/>
    <w:p w14:paraId="5F924A6E" w14:textId="430713BA" w:rsidR="00240BF0" w:rsidRPr="00240BF0" w:rsidRDefault="00240BF0" w:rsidP="00240BF0">
      <w:pPr>
        <w:pStyle w:val="Heading4"/>
      </w:pPr>
      <w:r>
        <w:t xml:space="preserve">SEP’s are </w:t>
      </w:r>
      <w:r>
        <w:rPr>
          <w:u w:val="single"/>
        </w:rPr>
        <w:t>essential</w:t>
      </w:r>
      <w:r>
        <w:t xml:space="preserve"> to </w:t>
      </w:r>
      <w:r w:rsidR="000E1881">
        <w:t>US telecom</w:t>
      </w:r>
      <w:r>
        <w:t xml:space="preserve">. </w:t>
      </w:r>
      <w:r>
        <w:rPr>
          <w:u w:val="single"/>
        </w:rPr>
        <w:t>All other</w:t>
      </w:r>
      <w:r>
        <w:t xml:space="preserve"> approaches </w:t>
      </w:r>
      <w:r w:rsidR="000E1881">
        <w:t>produce</w:t>
      </w:r>
      <w:r>
        <w:t xml:space="preserve"> less innovative</w:t>
      </w:r>
      <w:r w:rsidR="000E1881">
        <w:t xml:space="preserve">, </w:t>
      </w:r>
      <w:r w:rsidR="000E1881">
        <w:rPr>
          <w:u w:val="single"/>
        </w:rPr>
        <w:t>siloed</w:t>
      </w:r>
      <w:r w:rsidR="000E1881">
        <w:t xml:space="preserve"> ecosystems</w:t>
      </w:r>
      <w:r>
        <w:t xml:space="preserve">. The plan’s </w:t>
      </w:r>
      <w:r>
        <w:rPr>
          <w:u w:val="single"/>
        </w:rPr>
        <w:t>explicit affirmation</w:t>
      </w:r>
      <w:r>
        <w:t xml:space="preserve"> of IP’s </w:t>
      </w:r>
      <w:r w:rsidR="000E1881">
        <w:t>protection from</w:t>
      </w:r>
      <w:r>
        <w:t xml:space="preserve"> antitrust scrutiny secures the </w:t>
      </w:r>
      <w:r w:rsidRPr="00240BF0">
        <w:rPr>
          <w:u w:val="single"/>
        </w:rPr>
        <w:t>injunctive relief</w:t>
      </w:r>
      <w:r>
        <w:t xml:space="preserve"> vital to </w:t>
      </w:r>
      <w:r w:rsidR="000E1881">
        <w:rPr>
          <w:u w:val="single"/>
        </w:rPr>
        <w:t>compete globally</w:t>
      </w:r>
      <w:r>
        <w:t xml:space="preserve"> </w:t>
      </w:r>
    </w:p>
    <w:p w14:paraId="0A3E4C1C" w14:textId="77777777" w:rsidR="00240BF0" w:rsidRDefault="00240BF0" w:rsidP="00240BF0">
      <w:r>
        <w:rPr>
          <w:rStyle w:val="Style13ptBold"/>
        </w:rPr>
        <w:t>Barnett ’23</w:t>
      </w:r>
      <w:r>
        <w:t xml:space="preserve"> [Jonathan, Sujai Shivakumar, and Andrei Iancu; January 23; Torrey H. Webb Professor of Law at USC, where he is director of the law school’s Media, Entertainment and Technology Law Program and teaches primarily intellectual property law, J.D. from Yale; senior fellow and director of the Renewing American (Innovation) Project at the Center for Strategic International Studies; cofounder of the Renewing American Innovation Project and a former director of the USPTO; Center for Strategic International Studies, “The China Innovation Challenge: A Conversation with Professor Jonathan Barnett,” https://www.csis.org/analysis/china-innovation-challenge-conversation-professor-jonathan-barnett]</w:t>
      </w:r>
    </w:p>
    <w:p w14:paraId="12FA821A" w14:textId="77777777" w:rsidR="00240BF0" w:rsidRDefault="00240BF0" w:rsidP="00240BF0">
      <w:pPr>
        <w:rPr>
          <w:sz w:val="16"/>
        </w:rPr>
      </w:pPr>
      <w:r>
        <w:rPr>
          <w:sz w:val="16"/>
        </w:rPr>
        <w:t>In particular</w:t>
      </w:r>
      <w:r>
        <w:rPr>
          <w:rStyle w:val="StyleUnderline"/>
        </w:rPr>
        <w:t>, in the connectivity space</w:t>
      </w:r>
      <w:r>
        <w:rPr>
          <w:sz w:val="16"/>
        </w:rPr>
        <w:t xml:space="preserve">, I don’t – </w:t>
      </w:r>
      <w:r>
        <w:rPr>
          <w:rStyle w:val="StyleUnderline"/>
        </w:rPr>
        <w:t>it’s not widely appreciated why</w:t>
      </w:r>
      <w:r>
        <w:rPr>
          <w:sz w:val="16"/>
        </w:rPr>
        <w:t xml:space="preserve"> the </w:t>
      </w:r>
      <w:r>
        <w:rPr>
          <w:rStyle w:val="StyleUnderline"/>
        </w:rPr>
        <w:t>licensing</w:t>
      </w:r>
      <w:r>
        <w:rPr>
          <w:sz w:val="16"/>
        </w:rPr>
        <w:t xml:space="preserve"> model </w:t>
      </w:r>
      <w:r>
        <w:rPr>
          <w:rStyle w:val="StyleUnderline"/>
        </w:rPr>
        <w:t>is so beneficial</w:t>
      </w:r>
      <w:r>
        <w:rPr>
          <w:sz w:val="16"/>
        </w:rPr>
        <w:t xml:space="preserve"> to the market. And so let me just talk about that for a second. The </w:t>
      </w:r>
      <w:r>
        <w:rPr>
          <w:rStyle w:val="StyleUnderline"/>
        </w:rPr>
        <w:t>licensing model is sometimes disparaged as a tax</w:t>
      </w:r>
      <w:r>
        <w:rPr>
          <w:sz w:val="16"/>
        </w:rPr>
        <w:t xml:space="preserve">. This really reflects a misunderstanding. The </w:t>
      </w:r>
      <w:r>
        <w:rPr>
          <w:rStyle w:val="StyleUnderline"/>
        </w:rPr>
        <w:t>licensing</w:t>
      </w:r>
      <w:r>
        <w:rPr>
          <w:sz w:val="16"/>
        </w:rPr>
        <w:t xml:space="preserve"> model is a – is a win from a policy perspective because it </w:t>
      </w:r>
      <w:r>
        <w:rPr>
          <w:rStyle w:val="StyleUnderline"/>
        </w:rPr>
        <w:t>pushes out the tech</w:t>
      </w:r>
      <w:r>
        <w:rPr>
          <w:sz w:val="16"/>
        </w:rPr>
        <w:t xml:space="preserve">nology </w:t>
      </w:r>
      <w:r>
        <w:rPr>
          <w:rStyle w:val="StyleUnderline"/>
        </w:rPr>
        <w:t>to every device producer</w:t>
      </w:r>
      <w:r>
        <w:rPr>
          <w:sz w:val="16"/>
        </w:rPr>
        <w:t xml:space="preserve"> who wants to use it.</w:t>
      </w:r>
    </w:p>
    <w:p w14:paraId="2F5DCE34" w14:textId="77777777" w:rsidR="00240BF0" w:rsidRDefault="00240BF0" w:rsidP="00240BF0">
      <w:pPr>
        <w:rPr>
          <w:sz w:val="16"/>
        </w:rPr>
      </w:pPr>
      <w:r>
        <w:rPr>
          <w:rStyle w:val="StyleUnderline"/>
        </w:rPr>
        <w:t>What’s the</w:t>
      </w:r>
      <w:r>
        <w:rPr>
          <w:sz w:val="16"/>
        </w:rPr>
        <w:t xml:space="preserve"> </w:t>
      </w:r>
      <w:r>
        <w:rPr>
          <w:rStyle w:val="Emphasis"/>
        </w:rPr>
        <w:t>alternative</w:t>
      </w:r>
      <w:r>
        <w:rPr>
          <w:sz w:val="16"/>
        </w:rPr>
        <w:t xml:space="preserve">? The alternative is </w:t>
      </w:r>
      <w:r>
        <w:rPr>
          <w:rStyle w:val="Emphasis"/>
        </w:rPr>
        <w:t>AT&amp;T</w:t>
      </w:r>
      <w:r>
        <w:rPr>
          <w:sz w:val="16"/>
        </w:rPr>
        <w:t xml:space="preserve"> circa 1965. </w:t>
      </w:r>
      <w:r>
        <w:rPr>
          <w:rStyle w:val="StyleUnderline"/>
        </w:rPr>
        <w:t>We have a</w:t>
      </w:r>
      <w:r>
        <w:rPr>
          <w:sz w:val="16"/>
        </w:rPr>
        <w:t xml:space="preserve"> national </w:t>
      </w:r>
      <w:r>
        <w:rPr>
          <w:rStyle w:val="StyleUnderline"/>
        </w:rPr>
        <w:t>monopoly</w:t>
      </w:r>
      <w:r>
        <w:rPr>
          <w:sz w:val="16"/>
        </w:rPr>
        <w:t xml:space="preserve">. </w:t>
      </w:r>
      <w:r>
        <w:rPr>
          <w:rStyle w:val="StyleUnderline"/>
        </w:rPr>
        <w:t xml:space="preserve">Is it </w:t>
      </w:r>
      <w:r>
        <w:rPr>
          <w:rStyle w:val="Emphasis"/>
        </w:rPr>
        <w:t>innovative</w:t>
      </w:r>
      <w:r>
        <w:rPr>
          <w:sz w:val="16"/>
        </w:rPr>
        <w:t xml:space="preserve">? Yes, it is. But </w:t>
      </w:r>
      <w:r>
        <w:rPr>
          <w:rStyle w:val="StyleUnderline"/>
        </w:rPr>
        <w:t xml:space="preserve">all the innovation is happening inside the AT&amp;T </w:t>
      </w:r>
      <w:r>
        <w:rPr>
          <w:rStyle w:val="Emphasis"/>
        </w:rPr>
        <w:t>silo</w:t>
      </w:r>
      <w:r>
        <w:rPr>
          <w:sz w:val="16"/>
        </w:rPr>
        <w:t xml:space="preserve">. </w:t>
      </w:r>
      <w:r>
        <w:rPr>
          <w:rStyle w:val="StyleUnderline"/>
        </w:rPr>
        <w:t>If we compare that to wireless</w:t>
      </w:r>
      <w:r>
        <w:rPr>
          <w:sz w:val="16"/>
        </w:rPr>
        <w:t xml:space="preserve">, to connectivity, we have a handful of firms who specialize in innovation, but </w:t>
      </w:r>
      <w:r>
        <w:rPr>
          <w:rStyle w:val="StyleUnderline"/>
        </w:rPr>
        <w:t>we have tens to hundreds of producers in the world who are able to produce the devices that use it.</w:t>
      </w:r>
    </w:p>
    <w:p w14:paraId="3CBC618E" w14:textId="77777777" w:rsidR="00240BF0" w:rsidRDefault="00240BF0" w:rsidP="00240BF0">
      <w:pPr>
        <w:rPr>
          <w:sz w:val="16"/>
        </w:rPr>
      </w:pPr>
      <w:r>
        <w:rPr>
          <w:sz w:val="16"/>
        </w:rPr>
        <w:t>Mr. Iancu: To some extent, it democratizes technology and innovation and economic growth, which is basically the core of the American experiment, so to say, and the great economic growth over the past couple hundred years.</w:t>
      </w:r>
    </w:p>
    <w:p w14:paraId="21F75510" w14:textId="77777777" w:rsidR="00240BF0" w:rsidRDefault="00240BF0" w:rsidP="00240BF0">
      <w:pPr>
        <w:rPr>
          <w:sz w:val="16"/>
        </w:rPr>
      </w:pPr>
      <w:r>
        <w:rPr>
          <w:sz w:val="16"/>
        </w:rPr>
        <w:t xml:space="preserve">Prof. Barnett: Exactly. It’s very counterintuitive. </w:t>
      </w:r>
      <w:r>
        <w:rPr>
          <w:rStyle w:val="StyleUnderline"/>
        </w:rPr>
        <w:t xml:space="preserve">The </w:t>
      </w:r>
      <w:r>
        <w:rPr>
          <w:rStyle w:val="StyleUnderline"/>
          <w:highlight w:val="cyan"/>
        </w:rPr>
        <w:t>patent system</w:t>
      </w:r>
      <w:r>
        <w:rPr>
          <w:sz w:val="16"/>
          <w:highlight w:val="cyan"/>
        </w:rPr>
        <w:t xml:space="preserve"> </w:t>
      </w:r>
      <w:r>
        <w:rPr>
          <w:rStyle w:val="StyleUnderline"/>
          <w:highlight w:val="cyan"/>
        </w:rPr>
        <w:t xml:space="preserve">actually </w:t>
      </w:r>
      <w:r>
        <w:rPr>
          <w:rStyle w:val="Emphasis"/>
          <w:highlight w:val="cyan"/>
        </w:rPr>
        <w:t>opens</w:t>
      </w:r>
      <w:r>
        <w:rPr>
          <w:rStyle w:val="StyleUnderline"/>
          <w:highlight w:val="cyan"/>
        </w:rPr>
        <w:t xml:space="preserve"> up </w:t>
      </w:r>
      <w:r>
        <w:rPr>
          <w:rStyle w:val="Emphasis"/>
          <w:highlight w:val="cyan"/>
        </w:rPr>
        <w:t>access</w:t>
      </w:r>
      <w:r>
        <w:rPr>
          <w:sz w:val="16"/>
        </w:rPr>
        <w:t xml:space="preserve">. Why? </w:t>
      </w:r>
      <w:r>
        <w:rPr>
          <w:rStyle w:val="StyleUnderline"/>
        </w:rPr>
        <w:t>Because it takes the tech</w:t>
      </w:r>
      <w:r>
        <w:rPr>
          <w:sz w:val="16"/>
        </w:rPr>
        <w:t xml:space="preserve">nology, and </w:t>
      </w:r>
      <w:r>
        <w:rPr>
          <w:rStyle w:val="StyleUnderline"/>
        </w:rPr>
        <w:t>it puts it into</w:t>
      </w:r>
      <w:r>
        <w:rPr>
          <w:sz w:val="16"/>
        </w:rPr>
        <w:t xml:space="preserve"> what I call </w:t>
      </w:r>
      <w:r>
        <w:rPr>
          <w:rStyle w:val="StyleUnderline"/>
          <w:highlight w:val="cyan"/>
        </w:rPr>
        <w:t xml:space="preserve">a </w:t>
      </w:r>
      <w:r>
        <w:rPr>
          <w:rStyle w:val="Emphasis"/>
          <w:highlight w:val="cyan"/>
        </w:rPr>
        <w:t>property envelope</w:t>
      </w:r>
      <w:r>
        <w:rPr>
          <w:sz w:val="16"/>
        </w:rPr>
        <w:t xml:space="preserve">. </w:t>
      </w:r>
      <w:r>
        <w:rPr>
          <w:rStyle w:val="StyleUnderline"/>
        </w:rPr>
        <w:t xml:space="preserve">Now with that property envelope, I </w:t>
      </w:r>
      <w:r>
        <w:rPr>
          <w:rStyle w:val="StyleUnderline"/>
          <w:highlight w:val="cyan"/>
        </w:rPr>
        <w:t>can</w:t>
      </w:r>
      <w:r>
        <w:rPr>
          <w:rStyle w:val="StyleUnderline"/>
        </w:rPr>
        <w:t xml:space="preserve"> put my</w:t>
      </w:r>
      <w:r>
        <w:rPr>
          <w:sz w:val="16"/>
        </w:rPr>
        <w:t xml:space="preserve"> </w:t>
      </w:r>
      <w:r>
        <w:rPr>
          <w:rStyle w:val="StyleUnderline"/>
        </w:rPr>
        <w:t>tech</w:t>
      </w:r>
      <w:r>
        <w:rPr>
          <w:sz w:val="16"/>
        </w:rPr>
        <w:t xml:space="preserve">nology </w:t>
      </w:r>
      <w:r>
        <w:rPr>
          <w:rStyle w:val="StyleUnderline"/>
        </w:rPr>
        <w:t xml:space="preserve">on the </w:t>
      </w:r>
      <w:r>
        <w:rPr>
          <w:rStyle w:val="Emphasis"/>
        </w:rPr>
        <w:t>negotiating table</w:t>
      </w:r>
      <w:r>
        <w:rPr>
          <w:sz w:val="16"/>
        </w:rPr>
        <w:t xml:space="preserve">, we can </w:t>
      </w:r>
      <w:r>
        <w:rPr>
          <w:rStyle w:val="Emphasis"/>
          <w:highlight w:val="cyan"/>
        </w:rPr>
        <w:t>set a price.</w:t>
      </w:r>
      <w:r>
        <w:rPr>
          <w:sz w:val="16"/>
          <w:highlight w:val="cyan"/>
        </w:rPr>
        <w:t xml:space="preserve"> </w:t>
      </w:r>
      <w:r>
        <w:rPr>
          <w:rStyle w:val="Emphasis"/>
          <w:highlight w:val="cyan"/>
        </w:rPr>
        <w:t>Markets</w:t>
      </w:r>
      <w:r>
        <w:rPr>
          <w:rStyle w:val="StyleUnderline"/>
        </w:rPr>
        <w:t xml:space="preserve"> start to </w:t>
      </w:r>
      <w:r>
        <w:rPr>
          <w:rStyle w:val="Emphasis"/>
          <w:highlight w:val="cyan"/>
        </w:rPr>
        <w:t>develop</w:t>
      </w:r>
      <w:r>
        <w:rPr>
          <w:sz w:val="16"/>
        </w:rPr>
        <w:t xml:space="preserve">. </w:t>
      </w:r>
      <w:r>
        <w:rPr>
          <w:rStyle w:val="StyleUnderline"/>
        </w:rPr>
        <w:t>We’re very, very familiar with</w:t>
      </w:r>
      <w:r>
        <w:rPr>
          <w:sz w:val="16"/>
        </w:rPr>
        <w:t xml:space="preserve"> </w:t>
      </w:r>
      <w:r>
        <w:rPr>
          <w:rStyle w:val="StyleUnderline"/>
        </w:rPr>
        <w:t>this idea in tangible goods.</w:t>
      </w:r>
      <w:r>
        <w:rPr>
          <w:sz w:val="16"/>
        </w:rPr>
        <w:t xml:space="preserve"> </w:t>
      </w:r>
      <w:r>
        <w:rPr>
          <w:rStyle w:val="StyleUnderline"/>
        </w:rPr>
        <w:t xml:space="preserve">We need </w:t>
      </w:r>
      <w:r>
        <w:rPr>
          <w:rStyle w:val="Emphasis"/>
        </w:rPr>
        <w:t>property rights</w:t>
      </w:r>
      <w:r>
        <w:rPr>
          <w:rStyle w:val="StyleUnderline"/>
        </w:rPr>
        <w:t xml:space="preserve"> in order for markets to develop</w:t>
      </w:r>
      <w:r>
        <w:rPr>
          <w:sz w:val="16"/>
        </w:rPr>
        <w:t>. The same logic applies with intangible goods, with technologies.</w:t>
      </w:r>
    </w:p>
    <w:p w14:paraId="2886FD70" w14:textId="77777777" w:rsidR="00240BF0" w:rsidRDefault="00240BF0" w:rsidP="00240BF0">
      <w:pPr>
        <w:rPr>
          <w:sz w:val="16"/>
        </w:rPr>
      </w:pPr>
      <w:r>
        <w:rPr>
          <w:rStyle w:val="StyleUnderline"/>
        </w:rPr>
        <w:t xml:space="preserve">If we have a secure property right system if </w:t>
      </w:r>
      <w:r>
        <w:rPr>
          <w:rStyle w:val="StyleUnderline"/>
          <w:highlight w:val="cyan"/>
        </w:rPr>
        <w:t xml:space="preserve">I know as an innovator that if you </w:t>
      </w:r>
      <w:r>
        <w:rPr>
          <w:rStyle w:val="Emphasis"/>
          <w:highlight w:val="cyan"/>
        </w:rPr>
        <w:t>infringe</w:t>
      </w:r>
      <w:r>
        <w:rPr>
          <w:rStyle w:val="StyleUnderline"/>
        </w:rPr>
        <w:t xml:space="preserve"> my</w:t>
      </w:r>
      <w:r>
        <w:rPr>
          <w:sz w:val="16"/>
        </w:rPr>
        <w:t xml:space="preserve"> </w:t>
      </w:r>
      <w:r>
        <w:rPr>
          <w:rStyle w:val="Emphasis"/>
        </w:rPr>
        <w:t>innovation</w:t>
      </w:r>
      <w:r>
        <w:rPr>
          <w:rStyle w:val="StyleUnderline"/>
        </w:rPr>
        <w:t xml:space="preserve">, </w:t>
      </w:r>
      <w:r>
        <w:rPr>
          <w:rStyle w:val="StyleUnderline"/>
          <w:highlight w:val="cyan"/>
        </w:rPr>
        <w:t>I can</w:t>
      </w:r>
      <w:r>
        <w:rPr>
          <w:rStyle w:val="StyleUnderline"/>
        </w:rPr>
        <w:t xml:space="preserve"> go </w:t>
      </w:r>
      <w:r>
        <w:rPr>
          <w:rStyle w:val="StyleUnderline"/>
          <w:highlight w:val="cyan"/>
        </w:rPr>
        <w:t>get an</w:t>
      </w:r>
      <w:r>
        <w:rPr>
          <w:sz w:val="16"/>
          <w:highlight w:val="cyan"/>
        </w:rPr>
        <w:t xml:space="preserve"> </w:t>
      </w:r>
      <w:r>
        <w:rPr>
          <w:rStyle w:val="Emphasis"/>
          <w:highlight w:val="cyan"/>
        </w:rPr>
        <w:t>injunction</w:t>
      </w:r>
      <w:r>
        <w:rPr>
          <w:sz w:val="16"/>
          <w:highlight w:val="cyan"/>
        </w:rPr>
        <w:t>.</w:t>
      </w:r>
      <w:r>
        <w:rPr>
          <w:sz w:val="16"/>
        </w:rPr>
        <w:t xml:space="preserve"> Well, </w:t>
      </w:r>
      <w:r>
        <w:rPr>
          <w:rStyle w:val="StyleUnderline"/>
          <w:highlight w:val="cyan"/>
        </w:rPr>
        <w:t>with that</w:t>
      </w:r>
      <w:r>
        <w:rPr>
          <w:rStyle w:val="StyleUnderline"/>
        </w:rPr>
        <w:t xml:space="preserve"> property rights </w:t>
      </w:r>
      <w:r>
        <w:rPr>
          <w:rStyle w:val="Emphasis"/>
          <w:highlight w:val="cyan"/>
        </w:rPr>
        <w:t>backstop</w:t>
      </w:r>
      <w:r>
        <w:rPr>
          <w:sz w:val="16"/>
        </w:rPr>
        <w:t xml:space="preserve"> now </w:t>
      </w:r>
      <w:r>
        <w:rPr>
          <w:rStyle w:val="StyleUnderline"/>
          <w:highlight w:val="cyan"/>
        </w:rPr>
        <w:t>we</w:t>
      </w:r>
      <w:r>
        <w:rPr>
          <w:rStyle w:val="StyleUnderline"/>
        </w:rPr>
        <w:t xml:space="preserve"> can </w:t>
      </w:r>
      <w:r>
        <w:rPr>
          <w:rStyle w:val="StyleUnderline"/>
          <w:highlight w:val="cyan"/>
        </w:rPr>
        <w:t>start setting</w:t>
      </w:r>
      <w:r>
        <w:rPr>
          <w:rStyle w:val="StyleUnderline"/>
        </w:rPr>
        <w:t xml:space="preserve"> </w:t>
      </w:r>
      <w:r>
        <w:rPr>
          <w:rStyle w:val="Emphasis"/>
          <w:highlight w:val="cyan"/>
        </w:rPr>
        <w:t>prices</w:t>
      </w:r>
      <w:r>
        <w:rPr>
          <w:sz w:val="16"/>
        </w:rPr>
        <w:t xml:space="preserve">, we can </w:t>
      </w:r>
      <w:r>
        <w:rPr>
          <w:rStyle w:val="StyleUnderline"/>
        </w:rPr>
        <w:t xml:space="preserve">start </w:t>
      </w:r>
      <w:r>
        <w:rPr>
          <w:rStyle w:val="StyleUnderline"/>
          <w:highlight w:val="cyan"/>
        </w:rPr>
        <w:t>creating</w:t>
      </w:r>
      <w:r>
        <w:rPr>
          <w:rStyle w:val="StyleUnderline"/>
        </w:rPr>
        <w:t xml:space="preserve"> all types of</w:t>
      </w:r>
      <w:r>
        <w:rPr>
          <w:sz w:val="16"/>
        </w:rPr>
        <w:t xml:space="preserve"> </w:t>
      </w:r>
      <w:r>
        <w:rPr>
          <w:rStyle w:val="Emphasis"/>
        </w:rPr>
        <w:t>primary</w:t>
      </w:r>
      <w:r>
        <w:rPr>
          <w:rStyle w:val="StyleUnderline"/>
        </w:rPr>
        <w:t xml:space="preserve"> and </w:t>
      </w:r>
      <w:r>
        <w:rPr>
          <w:rStyle w:val="Emphasis"/>
          <w:highlight w:val="cyan"/>
        </w:rPr>
        <w:t>secondary</w:t>
      </w:r>
      <w:r>
        <w:rPr>
          <w:rStyle w:val="Emphasis"/>
        </w:rPr>
        <w:t xml:space="preserve"> </w:t>
      </w:r>
      <w:r>
        <w:rPr>
          <w:rStyle w:val="Emphasis"/>
          <w:highlight w:val="cyan"/>
        </w:rPr>
        <w:t>markets</w:t>
      </w:r>
      <w:r>
        <w:rPr>
          <w:sz w:val="16"/>
        </w:rPr>
        <w:t xml:space="preserve"> that are </w:t>
      </w:r>
      <w:r>
        <w:rPr>
          <w:rStyle w:val="StyleUnderline"/>
        </w:rPr>
        <w:t xml:space="preserve">based on those </w:t>
      </w:r>
      <w:r>
        <w:rPr>
          <w:rStyle w:val="Emphasis"/>
        </w:rPr>
        <w:t>innovations</w:t>
      </w:r>
      <w:r>
        <w:rPr>
          <w:rStyle w:val="StyleUnderline"/>
        </w:rPr>
        <w:t xml:space="preserve">. Now </w:t>
      </w:r>
      <w:r>
        <w:rPr>
          <w:rStyle w:val="StyleUnderline"/>
          <w:highlight w:val="cyan"/>
        </w:rPr>
        <w:t xml:space="preserve">when we </w:t>
      </w:r>
      <w:r>
        <w:rPr>
          <w:rStyle w:val="Emphasis"/>
          <w:highlight w:val="cyan"/>
        </w:rPr>
        <w:t>change</w:t>
      </w:r>
      <w:r>
        <w:rPr>
          <w:rStyle w:val="StyleUnderline"/>
          <w:highlight w:val="cyan"/>
        </w:rPr>
        <w:t xml:space="preserve"> the </w:t>
      </w:r>
      <w:r>
        <w:rPr>
          <w:rStyle w:val="Emphasis"/>
          <w:highlight w:val="cyan"/>
        </w:rPr>
        <w:t>legal system</w:t>
      </w:r>
      <w:r>
        <w:rPr>
          <w:rStyle w:val="StyleUnderline"/>
          <w:highlight w:val="cyan"/>
        </w:rPr>
        <w:t xml:space="preserve"> and</w:t>
      </w:r>
      <w:r>
        <w:rPr>
          <w:sz w:val="16"/>
        </w:rPr>
        <w:t xml:space="preserve"> we </w:t>
      </w:r>
      <w:r>
        <w:rPr>
          <w:rStyle w:val="StyleUnderline"/>
          <w:highlight w:val="cyan"/>
        </w:rPr>
        <w:t>say</w:t>
      </w:r>
      <w:r>
        <w:rPr>
          <w:sz w:val="16"/>
          <w:highlight w:val="cyan"/>
        </w:rPr>
        <w:t xml:space="preserve">, </w:t>
      </w:r>
      <w:r>
        <w:rPr>
          <w:rStyle w:val="Emphasis"/>
          <w:highlight w:val="cyan"/>
        </w:rPr>
        <w:t>well</w:t>
      </w:r>
      <w:r>
        <w:rPr>
          <w:sz w:val="16"/>
          <w:highlight w:val="cyan"/>
        </w:rPr>
        <w:t xml:space="preserve">, </w:t>
      </w:r>
      <w:r>
        <w:rPr>
          <w:rStyle w:val="StyleUnderline"/>
          <w:highlight w:val="cyan"/>
        </w:rPr>
        <w:t>you</w:t>
      </w:r>
      <w:r>
        <w:rPr>
          <w:sz w:val="16"/>
          <w:highlight w:val="cyan"/>
        </w:rPr>
        <w:t xml:space="preserve"> </w:t>
      </w:r>
      <w:r>
        <w:rPr>
          <w:rStyle w:val="Emphasis"/>
          <w:highlight w:val="cyan"/>
        </w:rPr>
        <w:t>might not get an</w:t>
      </w:r>
      <w:r>
        <w:rPr>
          <w:rStyle w:val="Emphasis"/>
        </w:rPr>
        <w:t xml:space="preserve"> </w:t>
      </w:r>
      <w:r>
        <w:rPr>
          <w:rStyle w:val="Emphasis"/>
          <w:highlight w:val="cyan"/>
        </w:rPr>
        <w:t>injunction</w:t>
      </w:r>
      <w:r>
        <w:rPr>
          <w:sz w:val="16"/>
        </w:rPr>
        <w:t xml:space="preserve">, </w:t>
      </w:r>
      <w:r>
        <w:rPr>
          <w:rStyle w:val="StyleUnderline"/>
        </w:rPr>
        <w:t xml:space="preserve">you probably won’t get an injunction, all of </w:t>
      </w:r>
      <w:r>
        <w:rPr>
          <w:rStyle w:val="StyleUnderline"/>
          <w:highlight w:val="cyan"/>
        </w:rPr>
        <w:t xml:space="preserve">those </w:t>
      </w:r>
      <w:r>
        <w:rPr>
          <w:rStyle w:val="Emphasis"/>
          <w:highlight w:val="cyan"/>
        </w:rPr>
        <w:t>markets</w:t>
      </w:r>
      <w:r>
        <w:rPr>
          <w:rStyle w:val="StyleUnderline"/>
          <w:highlight w:val="cyan"/>
        </w:rPr>
        <w:t xml:space="preserve"> start </w:t>
      </w:r>
      <w:r>
        <w:rPr>
          <w:rStyle w:val="Emphasis"/>
          <w:highlight w:val="cyan"/>
        </w:rPr>
        <w:t>to degrade</w:t>
      </w:r>
      <w:r>
        <w:rPr>
          <w:sz w:val="16"/>
          <w:highlight w:val="cyan"/>
        </w:rPr>
        <w:t>,</w:t>
      </w:r>
      <w:r>
        <w:rPr>
          <w:sz w:val="16"/>
        </w:rPr>
        <w:t xml:space="preserve"> they start to wither away. </w:t>
      </w:r>
      <w:r>
        <w:rPr>
          <w:rStyle w:val="StyleUnderline"/>
        </w:rPr>
        <w:t xml:space="preserve">Does that mean innovation </w:t>
      </w:r>
      <w:r>
        <w:rPr>
          <w:rStyle w:val="Emphasis"/>
        </w:rPr>
        <w:t>collapses</w:t>
      </w:r>
      <w:r>
        <w:rPr>
          <w:sz w:val="16"/>
        </w:rPr>
        <w:t xml:space="preserve">? No. </w:t>
      </w:r>
      <w:r>
        <w:rPr>
          <w:rStyle w:val="StyleUnderline"/>
          <w:highlight w:val="cyan"/>
        </w:rPr>
        <w:t xml:space="preserve">Innovation </w:t>
      </w:r>
      <w:r>
        <w:rPr>
          <w:rStyle w:val="Emphasis"/>
          <w:highlight w:val="cyan"/>
        </w:rPr>
        <w:t>goes back to the silo</w:t>
      </w:r>
      <w:r>
        <w:rPr>
          <w:sz w:val="16"/>
        </w:rPr>
        <w:t xml:space="preserve"> inside the big – </w:t>
      </w:r>
      <w:r>
        <w:rPr>
          <w:rStyle w:val="StyleUnderline"/>
        </w:rPr>
        <w:t>the big ecosystem model</w:t>
      </w:r>
      <w:r>
        <w:rPr>
          <w:sz w:val="16"/>
        </w:rPr>
        <w:t>.</w:t>
      </w:r>
    </w:p>
    <w:p w14:paraId="5DB5751F" w14:textId="77777777" w:rsidR="00240BF0" w:rsidRDefault="00240BF0" w:rsidP="00240BF0">
      <w:pPr>
        <w:rPr>
          <w:sz w:val="16"/>
        </w:rPr>
      </w:pPr>
      <w:r>
        <w:rPr>
          <w:sz w:val="16"/>
        </w:rPr>
        <w:t>Mr. Iancu: Well, and I would argue – and not having done the personal research – but I would argue still that while innovation might still happen in that alternative system, where it goes back into a silo, it’s not going to be at the same level, because you’re going to have fewer firms, fewer people, fewer minds actively pursuing, competing against each other to bring out more and more ideas, and better ideas, it seems to me.</w:t>
      </w:r>
    </w:p>
    <w:p w14:paraId="155B1263" w14:textId="77777777" w:rsidR="00240BF0" w:rsidRDefault="00240BF0" w:rsidP="00240BF0">
      <w:pPr>
        <w:rPr>
          <w:sz w:val="16"/>
        </w:rPr>
      </w:pPr>
      <w:r>
        <w:rPr>
          <w:sz w:val="16"/>
        </w:rPr>
        <w:t xml:space="preserve">Prof. Barnett: Yeah, well – yeah. What technology history shows, if we look at the percentage of GDP invested in R&amp;D, you know, over roughly several decades going back to the early 20th century, is that the share of – share of GDP allocated to R&amp;D doesn’t move that much in the U.S. And so right now where we are in the U.S., the share of – the share of GDP invested in R&amp;D is about at historical levels. But what we do see is that </w:t>
      </w:r>
      <w:r>
        <w:rPr>
          <w:rStyle w:val="StyleUnderline"/>
          <w:highlight w:val="cyan"/>
        </w:rPr>
        <w:t xml:space="preserve">when the patent system is </w:t>
      </w:r>
      <w:r>
        <w:rPr>
          <w:rStyle w:val="Emphasis"/>
          <w:highlight w:val="cyan"/>
        </w:rPr>
        <w:t>weakened</w:t>
      </w:r>
      <w:r>
        <w:rPr>
          <w:sz w:val="16"/>
          <w:highlight w:val="cyan"/>
        </w:rPr>
        <w:t xml:space="preserve">, </w:t>
      </w:r>
      <w:r>
        <w:rPr>
          <w:rStyle w:val="StyleUnderline"/>
          <w:highlight w:val="cyan"/>
        </w:rPr>
        <w:t>innovation</w:t>
      </w:r>
      <w:r>
        <w:rPr>
          <w:sz w:val="16"/>
          <w:highlight w:val="cyan"/>
        </w:rPr>
        <w:t xml:space="preserve"> </w:t>
      </w:r>
      <w:r>
        <w:rPr>
          <w:rStyle w:val="StyleUnderline"/>
          <w:highlight w:val="cyan"/>
        </w:rPr>
        <w:t xml:space="preserve">becomes </w:t>
      </w:r>
      <w:r>
        <w:rPr>
          <w:rStyle w:val="Emphasis"/>
          <w:highlight w:val="cyan"/>
        </w:rPr>
        <w:t>conservative</w:t>
      </w:r>
      <w:r>
        <w:rPr>
          <w:sz w:val="16"/>
        </w:rPr>
        <w:t xml:space="preserve">. </w:t>
      </w:r>
      <w:r>
        <w:rPr>
          <w:rStyle w:val="StyleUnderline"/>
        </w:rPr>
        <w:t xml:space="preserve">It becomes </w:t>
      </w:r>
      <w:r>
        <w:rPr>
          <w:rStyle w:val="Emphasis"/>
        </w:rPr>
        <w:t>incremental</w:t>
      </w:r>
      <w:r>
        <w:rPr>
          <w:sz w:val="16"/>
        </w:rPr>
        <w:t xml:space="preserve">. </w:t>
      </w:r>
      <w:r>
        <w:rPr>
          <w:rStyle w:val="StyleUnderline"/>
        </w:rPr>
        <w:t xml:space="preserve">And it’s about </w:t>
      </w:r>
      <w:r>
        <w:rPr>
          <w:rStyle w:val="Emphasis"/>
        </w:rPr>
        <w:t>refining</w:t>
      </w:r>
      <w:r>
        <w:rPr>
          <w:rStyle w:val="StyleUnderline"/>
        </w:rPr>
        <w:t xml:space="preserve"> the </w:t>
      </w:r>
      <w:r>
        <w:rPr>
          <w:rStyle w:val="Emphasis"/>
        </w:rPr>
        <w:t>existing design</w:t>
      </w:r>
      <w:r>
        <w:rPr>
          <w:sz w:val="16"/>
        </w:rPr>
        <w:t>. And again, that goes back to my original point. Why is that?</w:t>
      </w:r>
    </w:p>
    <w:p w14:paraId="61DD178F" w14:textId="77777777" w:rsidR="00240BF0" w:rsidRDefault="00240BF0" w:rsidP="00240BF0">
      <w:pPr>
        <w:rPr>
          <w:sz w:val="16"/>
        </w:rPr>
      </w:pPr>
      <w:r>
        <w:rPr>
          <w:sz w:val="16"/>
        </w:rPr>
        <w:t xml:space="preserve">Because </w:t>
      </w:r>
      <w:r>
        <w:rPr>
          <w:rStyle w:val="StyleUnderline"/>
        </w:rPr>
        <w:t xml:space="preserve">the maverick doesn’t thrive in the </w:t>
      </w:r>
      <w:r>
        <w:rPr>
          <w:rStyle w:val="Emphasis"/>
        </w:rPr>
        <w:t>big corporate atmosphere</w:t>
      </w:r>
      <w:r>
        <w:rPr>
          <w:sz w:val="16"/>
        </w:rPr>
        <w:t xml:space="preserve">. </w:t>
      </w:r>
      <w:r>
        <w:rPr>
          <w:rStyle w:val="StyleUnderline"/>
        </w:rPr>
        <w:t xml:space="preserve">The maverick thrives as a </w:t>
      </w:r>
      <w:r>
        <w:rPr>
          <w:rStyle w:val="Emphasis"/>
        </w:rPr>
        <w:t>startup founder</w:t>
      </w:r>
      <w:r>
        <w:rPr>
          <w:sz w:val="16"/>
        </w:rPr>
        <w:t xml:space="preserve">, as a startup CEO. But </w:t>
      </w:r>
      <w:r>
        <w:rPr>
          <w:rStyle w:val="StyleUnderline"/>
        </w:rPr>
        <w:t>in many tech</w:t>
      </w:r>
      <w:r>
        <w:rPr>
          <w:sz w:val="16"/>
        </w:rPr>
        <w:t xml:space="preserve">nology </w:t>
      </w:r>
      <w:r>
        <w:rPr>
          <w:rStyle w:val="StyleUnderline"/>
        </w:rPr>
        <w:t>industries</w:t>
      </w:r>
      <w:r>
        <w:rPr>
          <w:sz w:val="16"/>
        </w:rPr>
        <w:t xml:space="preserve">, </w:t>
      </w:r>
      <w:r>
        <w:rPr>
          <w:rStyle w:val="StyleUnderline"/>
        </w:rPr>
        <w:t>the startup is not economically viable.</w:t>
      </w:r>
      <w:r>
        <w:rPr>
          <w:sz w:val="16"/>
        </w:rPr>
        <w:t xml:space="preserve"> It’s not – it’s not an attractive economic proposition to investors without the patent system to work towards rebalancing, equalizing the playing field in the interface between the large established firm.</w:t>
      </w:r>
    </w:p>
    <w:p w14:paraId="79DDC09B" w14:textId="77777777" w:rsidR="00240BF0" w:rsidRDefault="00240BF0" w:rsidP="00240BF0">
      <w:pPr>
        <w:rPr>
          <w:sz w:val="16"/>
        </w:rPr>
      </w:pPr>
      <w:r>
        <w:rPr>
          <w:sz w:val="16"/>
        </w:rPr>
        <w:t>Mr. Iancu: And in fact, to your point precisely, there a recent article in The Wall Street Journal from last month titled “Stagnant Scientific Productivity Holding Back Growth.” And they basically articulate precisely your point. R&amp;D investment in the United States, it’s at roughly historical norms of about 3 percent of GDP, going back to the ’60s and thereabouts. Roughly about the same, give or take a little bit, through the present. Yet, the fruits of that effort, according to The Wall Street Journal, have been diminishing.</w:t>
      </w:r>
    </w:p>
    <w:p w14:paraId="4B32FD95" w14:textId="77777777" w:rsidR="00240BF0" w:rsidRDefault="00240BF0" w:rsidP="00240BF0">
      <w:pPr>
        <w:rPr>
          <w:sz w:val="16"/>
        </w:rPr>
      </w:pPr>
      <w:r>
        <w:rPr>
          <w:sz w:val="16"/>
        </w:rPr>
        <w:t>And the – according to the article, the best metric for it – the best metric for this is the contribution of innovation to growth. And it has slowed down to about half the historic rates. So, in other words, despite the fact of level, more or less, investment in research and development, the output of that is about half of what it used to be. And the article posits lots of thoughts and questions as to why that is. It doesn’t mention patents at all. But really, you know, it’s actually not that big of a mystery, right? What is the missing piece?</w:t>
      </w:r>
    </w:p>
    <w:p w14:paraId="7E371FF5" w14:textId="77777777" w:rsidR="00240BF0" w:rsidRDefault="00240BF0" w:rsidP="00240BF0">
      <w:pPr>
        <w:rPr>
          <w:sz w:val="16"/>
        </w:rPr>
      </w:pPr>
      <w:r>
        <w:rPr>
          <w:sz w:val="16"/>
        </w:rPr>
        <w:t>Prof. Barnett: Yeah, so I like to think of the innovation ecosystem in this ecological sense. We’ve got different parts of the ecosystem, and they need different policy instruments. So, I think the enactment of the CHIPS Act is a great achievement. And the money that's going into basic research is a great contribution because government has an important role to play in basic research. Basic research generates so many gains and so many positive externalities that it's often not rational for a private entity to fund that. And it's great, the focus on chip manufacturing, obviously essential.</w:t>
      </w:r>
    </w:p>
    <w:p w14:paraId="23D1EA40" w14:textId="77777777" w:rsidR="00240BF0" w:rsidRDefault="00240BF0" w:rsidP="00240BF0">
      <w:pPr>
        <w:rPr>
          <w:sz w:val="16"/>
        </w:rPr>
      </w:pPr>
      <w:r>
        <w:rPr>
          <w:sz w:val="16"/>
        </w:rPr>
        <w:t>But, yes, there’s the missing piece. And the missing piece is how do you translate that research into commercially and technically viable products? And if you look at various industries, often the most capital-intensive – and it’s also technically demanding – is the commercialization process. Taking the basic research and translating that into products that consumers and the target industry can use. That’s where we need the patent system. The patent system creates the property envelope. It allows the inventor to interface with the VC firm. It allows the biotech inventor to interface with big pharma.</w:t>
      </w:r>
    </w:p>
    <w:p w14:paraId="4714509F" w14:textId="77777777" w:rsidR="00240BF0" w:rsidRDefault="00240BF0" w:rsidP="00240BF0">
      <w:pPr>
        <w:rPr>
          <w:rStyle w:val="StyleUnderline"/>
        </w:rPr>
      </w:pPr>
      <w:r>
        <w:rPr>
          <w:sz w:val="16"/>
        </w:rPr>
        <w:t xml:space="preserve">Let me illustrate this for you. We’re coming out of the pandemic. One of the reasons the pandemic, thankfully, did not last any longer than it did was the amazing development of vaccines. And let’s look just at one, the BioNTech-Pfizer vaccine. This illustrates beautifully this ecosystem model. The BioNTech-Pfizer vaccine built on many years of government-funded basic research into mRNA technology. But how is that translated into the actual vaccine that has helped millions, tens – hundreds of millions of people? Through a scientist-founded startup. </w:t>
      </w:r>
      <w:r>
        <w:rPr>
          <w:rStyle w:val="StyleUnderline"/>
        </w:rPr>
        <w:t>The tech is transferred out of the academic space, it’s protected by a patent</w:t>
      </w:r>
      <w:r>
        <w:rPr>
          <w:sz w:val="16"/>
        </w:rPr>
        <w:t xml:space="preserve">. The startup attracts VC capital. The startup is able to interface with big pharma. Big pharma is </w:t>
      </w:r>
      <w:r>
        <w:rPr>
          <w:rStyle w:val="StyleUnderline"/>
        </w:rPr>
        <w:t xml:space="preserve">necessary to bring the </w:t>
      </w:r>
      <w:r>
        <w:rPr>
          <w:rStyle w:val="Emphasis"/>
        </w:rPr>
        <w:t>scale</w:t>
      </w:r>
      <w:r>
        <w:rPr>
          <w:rStyle w:val="StyleUnderline"/>
        </w:rPr>
        <w:t>,</w:t>
      </w:r>
      <w:r>
        <w:rPr>
          <w:sz w:val="16"/>
        </w:rPr>
        <w:t xml:space="preserve"> the </w:t>
      </w:r>
      <w:r>
        <w:rPr>
          <w:rStyle w:val="Emphasis"/>
        </w:rPr>
        <w:t>scope</w:t>
      </w:r>
      <w:r>
        <w:rPr>
          <w:sz w:val="16"/>
        </w:rPr>
        <w:t xml:space="preserve">, the </w:t>
      </w:r>
      <w:r>
        <w:rPr>
          <w:rStyle w:val="Emphasis"/>
        </w:rPr>
        <w:t>expertise</w:t>
      </w:r>
      <w:r>
        <w:rPr>
          <w:sz w:val="16"/>
        </w:rPr>
        <w:t xml:space="preserve"> </w:t>
      </w:r>
      <w:r>
        <w:rPr>
          <w:rStyle w:val="StyleUnderline"/>
        </w:rPr>
        <w:t xml:space="preserve">to do the </w:t>
      </w:r>
      <w:r>
        <w:rPr>
          <w:rStyle w:val="Emphasis"/>
        </w:rPr>
        <w:t>manufacturing</w:t>
      </w:r>
      <w:r>
        <w:rPr>
          <w:rStyle w:val="StyleUnderline"/>
        </w:rPr>
        <w:t xml:space="preserve"> and the </w:t>
      </w:r>
      <w:r>
        <w:rPr>
          <w:rStyle w:val="Emphasis"/>
        </w:rPr>
        <w:t>testing</w:t>
      </w:r>
      <w:r>
        <w:rPr>
          <w:rStyle w:val="StyleUnderline"/>
        </w:rPr>
        <w:t>.</w:t>
      </w:r>
    </w:p>
    <w:p w14:paraId="7165C684" w14:textId="77777777" w:rsidR="00240BF0" w:rsidRDefault="00240BF0" w:rsidP="00240BF0">
      <w:pPr>
        <w:rPr>
          <w:sz w:val="16"/>
        </w:rPr>
      </w:pPr>
      <w:r>
        <w:rPr>
          <w:sz w:val="16"/>
        </w:rPr>
        <w:t xml:space="preserve">So, I can’t think of a better illustration of something that we’re all familiar with. </w:t>
      </w:r>
      <w:r>
        <w:rPr>
          <w:rStyle w:val="StyleUnderline"/>
        </w:rPr>
        <w:t>The benefit is tangible</w:t>
      </w:r>
      <w:r>
        <w:rPr>
          <w:sz w:val="16"/>
        </w:rPr>
        <w:t>. And the patent system is – was critical for making that happen, just as the basic research is critical. But both pieces need to be there. Otherwise, what we’re liable to do is we’re going to throw a lot of money but we’re not going to get a lot of value for our investment, as some of the data you’re referencing is suggesting.</w:t>
      </w:r>
    </w:p>
    <w:p w14:paraId="687D9F3A" w14:textId="77777777" w:rsidR="00240BF0" w:rsidRDefault="00240BF0" w:rsidP="00240BF0">
      <w:pPr>
        <w:rPr>
          <w:sz w:val="16"/>
        </w:rPr>
      </w:pPr>
      <w:r>
        <w:rPr>
          <w:sz w:val="16"/>
        </w:rPr>
        <w:t>Mr. Iancu: And, going back to the CHIPS Act, there’s a very good example. You know, if fully funded the CHIPS Act promises to provide $200 billion worth over the next several years of taxpayer money into the silicon chip manufacturing industry. But there is nothing within the CHIPS Act or surrounding the CHIPS Act to address the weakening intellectual property system surrounding it.</w:t>
      </w:r>
    </w:p>
    <w:p w14:paraId="365255DA" w14:textId="77777777" w:rsidR="00240BF0" w:rsidRDefault="00240BF0" w:rsidP="00240BF0">
      <w:pPr>
        <w:rPr>
          <w:sz w:val="16"/>
        </w:rPr>
      </w:pPr>
      <w:r>
        <w:rPr>
          <w:sz w:val="16"/>
        </w:rPr>
        <w:t>And to your point, you know, there is a worry that, you know, we’re going to throw all this money at it and it’s going to dissipate. But to me, more importantly, if we really want to maximize the 200 billion (dollars), or however much we put into the CHIPS Act from taxpayer money, we want to leverage private industry alongside with it, and multiply the effects, and create a public-private partnership. How are we going to do that if private industry doesn’t have a reliable property right?</w:t>
      </w:r>
    </w:p>
    <w:p w14:paraId="0FB4679C" w14:textId="77777777" w:rsidR="00240BF0" w:rsidRDefault="00240BF0" w:rsidP="00240BF0">
      <w:pPr>
        <w:rPr>
          <w:sz w:val="16"/>
        </w:rPr>
      </w:pPr>
      <w:r>
        <w:rPr>
          <w:sz w:val="16"/>
        </w:rPr>
        <w:t xml:space="preserve">Prof. Barnett: Yeah, I couldn’t agree more. </w:t>
      </w:r>
      <w:r>
        <w:rPr>
          <w:rStyle w:val="StyleUnderline"/>
        </w:rPr>
        <w:t>There has to be something done.</w:t>
      </w:r>
      <w:r>
        <w:rPr>
          <w:sz w:val="16"/>
        </w:rPr>
        <w:t xml:space="preserve"> </w:t>
      </w:r>
      <w:r>
        <w:rPr>
          <w:rStyle w:val="Emphasis"/>
          <w:highlight w:val="cyan"/>
        </w:rPr>
        <w:t>Either</w:t>
      </w:r>
      <w:r>
        <w:rPr>
          <w:rStyle w:val="StyleUnderline"/>
          <w:highlight w:val="cyan"/>
        </w:rPr>
        <w:t xml:space="preserve"> the </w:t>
      </w:r>
      <w:r>
        <w:rPr>
          <w:rStyle w:val="Emphasis"/>
          <w:highlight w:val="cyan"/>
        </w:rPr>
        <w:t>judicial trajectory reorients itself</w:t>
      </w:r>
      <w:r>
        <w:rPr>
          <w:rStyle w:val="StyleUnderline"/>
        </w:rPr>
        <w:t xml:space="preserve"> </w:t>
      </w:r>
      <w:r>
        <w:rPr>
          <w:rStyle w:val="StyleUnderline"/>
          <w:highlight w:val="cyan"/>
        </w:rPr>
        <w:t>or</w:t>
      </w:r>
      <w:r>
        <w:rPr>
          <w:rStyle w:val="StyleUnderline"/>
        </w:rPr>
        <w:t xml:space="preserve"> legislative intervention or </w:t>
      </w:r>
      <w:r>
        <w:rPr>
          <w:rStyle w:val="StyleUnderline"/>
          <w:highlight w:val="cyan"/>
        </w:rPr>
        <w:t xml:space="preserve">a </w:t>
      </w:r>
      <w:r>
        <w:rPr>
          <w:rStyle w:val="Emphasis"/>
          <w:highlight w:val="cyan"/>
        </w:rPr>
        <w:t>shift</w:t>
      </w:r>
      <w:r>
        <w:rPr>
          <w:rStyle w:val="StyleUnderline"/>
          <w:highlight w:val="cyan"/>
        </w:rPr>
        <w:t xml:space="preserve"> in </w:t>
      </w:r>
      <w:r>
        <w:rPr>
          <w:rStyle w:val="Emphasis"/>
          <w:highlight w:val="cyan"/>
        </w:rPr>
        <w:t>antitrust</w:t>
      </w:r>
      <w:r>
        <w:rPr>
          <w:rStyle w:val="StyleUnderline"/>
          <w:highlight w:val="cyan"/>
        </w:rPr>
        <w:t xml:space="preserve"> policy with respect to </w:t>
      </w:r>
      <w:r>
        <w:rPr>
          <w:rStyle w:val="Emphasis"/>
          <w:highlight w:val="cyan"/>
        </w:rPr>
        <w:t>licensing</w:t>
      </w:r>
      <w:r>
        <w:rPr>
          <w:rStyle w:val="StyleUnderline"/>
          <w:highlight w:val="cyan"/>
        </w:rPr>
        <w:t xml:space="preserve"> of </w:t>
      </w:r>
      <w:r>
        <w:rPr>
          <w:rStyle w:val="Emphasis"/>
          <w:highlight w:val="cyan"/>
        </w:rPr>
        <w:t>patents</w:t>
      </w:r>
      <w:r>
        <w:rPr>
          <w:rStyle w:val="StyleUnderline"/>
          <w:highlight w:val="cyan"/>
        </w:rPr>
        <w:t xml:space="preserve"> in the </w:t>
      </w:r>
      <w:r>
        <w:rPr>
          <w:rStyle w:val="Emphasis"/>
          <w:highlight w:val="cyan"/>
        </w:rPr>
        <w:t>wireless space</w:t>
      </w:r>
      <w:r>
        <w:rPr>
          <w:sz w:val="16"/>
        </w:rPr>
        <w:t xml:space="preserve">, in order </w:t>
      </w:r>
      <w:r>
        <w:rPr>
          <w:rStyle w:val="StyleUnderline"/>
          <w:highlight w:val="cyan"/>
        </w:rPr>
        <w:t xml:space="preserve">to </w:t>
      </w:r>
      <w:r>
        <w:rPr>
          <w:rStyle w:val="Emphasis"/>
          <w:highlight w:val="cyan"/>
        </w:rPr>
        <w:t>reset</w:t>
      </w:r>
      <w:r>
        <w:rPr>
          <w:rStyle w:val="StyleUnderline"/>
          <w:highlight w:val="cyan"/>
        </w:rPr>
        <w:t xml:space="preserve"> </w:t>
      </w:r>
      <w:r>
        <w:rPr>
          <w:rStyle w:val="Emphasis"/>
          <w:highlight w:val="cyan"/>
        </w:rPr>
        <w:t>investment expectations</w:t>
      </w:r>
      <w:r>
        <w:rPr>
          <w:sz w:val="16"/>
        </w:rPr>
        <w:t>. That when you invest money into translating basicpplied research into new connectivity products, and you’re successful in doing so – which only occurs a minority of the time. But when you’re successful in doing so, you will be able to reap the rewards from that.</w:t>
      </w:r>
    </w:p>
    <w:p w14:paraId="16F7963A" w14:textId="77777777" w:rsidR="00240BF0" w:rsidRDefault="00240BF0" w:rsidP="00240BF0">
      <w:pPr>
        <w:rPr>
          <w:sz w:val="16"/>
        </w:rPr>
      </w:pPr>
      <w:r>
        <w:rPr>
          <w:sz w:val="16"/>
        </w:rPr>
        <w:t xml:space="preserve">And the other thing to appreciate is that </w:t>
      </w:r>
      <w:r>
        <w:rPr>
          <w:rStyle w:val="StyleUnderline"/>
        </w:rPr>
        <w:t>when you have a secure property right</w:t>
      </w:r>
      <w:r>
        <w:rPr>
          <w:sz w:val="16"/>
        </w:rPr>
        <w:t xml:space="preserve">, again, </w:t>
      </w:r>
      <w:r>
        <w:rPr>
          <w:rStyle w:val="StyleUnderline"/>
        </w:rPr>
        <w:t>it’s not just about the innovator and the investors reaping rewards</w:t>
      </w:r>
      <w:r>
        <w:rPr>
          <w:sz w:val="16"/>
        </w:rPr>
        <w:t xml:space="preserve">. </w:t>
      </w:r>
      <w:r>
        <w:rPr>
          <w:rStyle w:val="StyleUnderline"/>
        </w:rPr>
        <w:t xml:space="preserve">But a </w:t>
      </w:r>
      <w:r>
        <w:rPr>
          <w:rStyle w:val="Emphasis"/>
          <w:highlight w:val="cyan"/>
        </w:rPr>
        <w:t>successful innovation</w:t>
      </w:r>
      <w:r>
        <w:rPr>
          <w:rStyle w:val="StyleUnderline"/>
          <w:highlight w:val="cyan"/>
        </w:rPr>
        <w:t xml:space="preserve"> has</w:t>
      </w:r>
      <w:r>
        <w:rPr>
          <w:sz w:val="16"/>
        </w:rPr>
        <w:t xml:space="preserve">, what I’ll call, </w:t>
      </w:r>
      <w:r>
        <w:rPr>
          <w:rStyle w:val="StyleUnderline"/>
          <w:highlight w:val="cyan"/>
        </w:rPr>
        <w:t xml:space="preserve">a </w:t>
      </w:r>
      <w:r>
        <w:rPr>
          <w:rStyle w:val="Emphasis"/>
          <w:highlight w:val="cyan"/>
        </w:rPr>
        <w:t>force multiplier</w:t>
      </w:r>
      <w:r>
        <w:rPr>
          <w:rStyle w:val="StyleUnderline"/>
        </w:rPr>
        <w:t xml:space="preserve"> effect </w:t>
      </w:r>
      <w:r>
        <w:rPr>
          <w:rStyle w:val="StyleUnderline"/>
          <w:highlight w:val="cyan"/>
        </w:rPr>
        <w:t xml:space="preserve">that </w:t>
      </w:r>
      <w:r>
        <w:rPr>
          <w:rStyle w:val="Emphasis"/>
          <w:highlight w:val="cyan"/>
        </w:rPr>
        <w:t>ripples</w:t>
      </w:r>
      <w:r>
        <w:rPr>
          <w:rStyle w:val="StyleUnderline"/>
          <w:highlight w:val="cyan"/>
        </w:rPr>
        <w:t xml:space="preserve"> throughout the </w:t>
      </w:r>
      <w:r>
        <w:rPr>
          <w:rStyle w:val="Emphasis"/>
          <w:highlight w:val="cyan"/>
        </w:rPr>
        <w:t>whole</w:t>
      </w:r>
      <w:r>
        <w:rPr>
          <w:rStyle w:val="Emphasis"/>
        </w:rPr>
        <w:t xml:space="preserve"> </w:t>
      </w:r>
      <w:r>
        <w:rPr>
          <w:rStyle w:val="Emphasis"/>
          <w:highlight w:val="cyan"/>
        </w:rPr>
        <w:t>economy</w:t>
      </w:r>
      <w:r>
        <w:rPr>
          <w:rStyle w:val="StyleUnderline"/>
        </w:rPr>
        <w:t>.</w:t>
      </w:r>
      <w:r>
        <w:rPr>
          <w:sz w:val="16"/>
        </w:rPr>
        <w:t xml:space="preserve"> </w:t>
      </w:r>
      <w:r>
        <w:rPr>
          <w:rStyle w:val="StyleUnderline"/>
        </w:rPr>
        <w:t xml:space="preserve">Think of all of the </w:t>
      </w:r>
      <w:r>
        <w:rPr>
          <w:rStyle w:val="Emphasis"/>
        </w:rPr>
        <w:t>new business models</w:t>
      </w:r>
      <w:r>
        <w:rPr>
          <w:sz w:val="16"/>
        </w:rPr>
        <w:t xml:space="preserve"> – if you use Uber, if you use Lyft, if you use DoorDash, if you use Spotify. All of these are </w:t>
      </w:r>
      <w:r>
        <w:rPr>
          <w:rStyle w:val="StyleUnderline"/>
          <w:highlight w:val="cyan"/>
        </w:rPr>
        <w:t>based</w:t>
      </w:r>
      <w:r>
        <w:rPr>
          <w:rStyle w:val="StyleUnderline"/>
        </w:rPr>
        <w:t xml:space="preserve"> on the </w:t>
      </w:r>
      <w:r>
        <w:rPr>
          <w:rStyle w:val="Emphasis"/>
          <w:highlight w:val="cyan"/>
        </w:rPr>
        <w:t>wireless innovations</w:t>
      </w:r>
      <w:r>
        <w:rPr>
          <w:sz w:val="16"/>
        </w:rPr>
        <w:t xml:space="preserve"> </w:t>
      </w:r>
      <w:r>
        <w:rPr>
          <w:rStyle w:val="StyleUnderline"/>
        </w:rPr>
        <w:t>that took us from 2G to 3G, where we went from voice into rich text and data transmission.</w:t>
      </w:r>
      <w:r>
        <w:rPr>
          <w:sz w:val="16"/>
        </w:rPr>
        <w:t xml:space="preserve"> </w:t>
      </w:r>
      <w:r>
        <w:rPr>
          <w:rStyle w:val="StyleUnderline"/>
          <w:highlight w:val="cyan"/>
        </w:rPr>
        <w:t>That standard</w:t>
      </w:r>
      <w:r>
        <w:rPr>
          <w:sz w:val="16"/>
        </w:rPr>
        <w:t xml:space="preserve">, the WCDMA standard, </w:t>
      </w:r>
      <w:r>
        <w:rPr>
          <w:rStyle w:val="StyleUnderline"/>
          <w:highlight w:val="cyan"/>
        </w:rPr>
        <w:t>was based</w:t>
      </w:r>
      <w:r>
        <w:rPr>
          <w:sz w:val="16"/>
        </w:rPr>
        <w:t xml:space="preserve"> in part </w:t>
      </w:r>
      <w:r>
        <w:rPr>
          <w:rStyle w:val="StyleUnderline"/>
          <w:highlight w:val="cyan"/>
        </w:rPr>
        <w:t xml:space="preserve">on the </w:t>
      </w:r>
      <w:r>
        <w:rPr>
          <w:rStyle w:val="Emphasis"/>
          <w:highlight w:val="cyan"/>
        </w:rPr>
        <w:t>inventions</w:t>
      </w:r>
      <w:r>
        <w:rPr>
          <w:rStyle w:val="StyleUnderline"/>
          <w:highlight w:val="cyan"/>
        </w:rPr>
        <w:t xml:space="preserve"> of a small firm that relies</w:t>
      </w:r>
      <w:r>
        <w:rPr>
          <w:sz w:val="16"/>
        </w:rPr>
        <w:t xml:space="preserve"> – that relied and continues – no longer a small firm – continues to rely </w:t>
      </w:r>
      <w:r>
        <w:rPr>
          <w:rStyle w:val="StyleUnderline"/>
          <w:highlight w:val="cyan"/>
        </w:rPr>
        <w:t xml:space="preserve">on a </w:t>
      </w:r>
      <w:r>
        <w:rPr>
          <w:rStyle w:val="Emphasis"/>
        </w:rPr>
        <w:t>licensing</w:t>
      </w:r>
      <w:r>
        <w:rPr>
          <w:rStyle w:val="StyleUnderline"/>
          <w:highlight w:val="cyan"/>
        </w:rPr>
        <w:t xml:space="preserve">-based </w:t>
      </w:r>
      <w:r>
        <w:rPr>
          <w:rStyle w:val="Emphasis"/>
          <w:highlight w:val="cyan"/>
        </w:rPr>
        <w:t>patent model</w:t>
      </w:r>
      <w:r>
        <w:rPr>
          <w:sz w:val="16"/>
        </w:rPr>
        <w:t>.</w:t>
      </w:r>
    </w:p>
    <w:p w14:paraId="334AFEA5" w14:textId="77777777" w:rsidR="00240BF0" w:rsidRDefault="00240BF0" w:rsidP="00240BF0">
      <w:pPr>
        <w:rPr>
          <w:sz w:val="16"/>
        </w:rPr>
      </w:pPr>
      <w:r>
        <w:rPr>
          <w:sz w:val="16"/>
        </w:rPr>
        <w:t>Mr. Iancu: You mentioned antitrust several times. So, I want to talk just a little bit about that. It is – antitrust laws and anti-trust regulations do overlap and work in conjunction with patents and intellectual property laws, and the intellectual property ecosystem. Let’s talk a little bit about that, because that regime, the anti-trust regime in the United States, has also come under attack. And to some extent, in an unhelpful way, alongside with a weakening of the intellectual property regime. Maybe you can talk a little bit about that, and what are the examples in the antitrust world, and what should we do about it?</w:t>
      </w:r>
    </w:p>
    <w:p w14:paraId="5F17D608" w14:textId="77777777" w:rsidR="00240BF0" w:rsidRDefault="00240BF0" w:rsidP="00240BF0">
      <w:pPr>
        <w:rPr>
          <w:sz w:val="16"/>
        </w:rPr>
      </w:pPr>
      <w:r>
        <w:rPr>
          <w:sz w:val="16"/>
        </w:rPr>
        <w:t xml:space="preserve">Prof. Barnett: Yeah. To fully understand the innovation policy in the IT space, but specifically in connectivity, mobility, wireless, et cetera, we have to look not just at the patent system, but antitrust. And </w:t>
      </w:r>
      <w:r>
        <w:rPr>
          <w:rStyle w:val="StyleUnderline"/>
        </w:rPr>
        <w:t>why is antitrust so important</w:t>
      </w:r>
      <w:r>
        <w:rPr>
          <w:sz w:val="16"/>
        </w:rPr>
        <w:t xml:space="preserve">? Because </w:t>
      </w:r>
      <w:r>
        <w:rPr>
          <w:rStyle w:val="StyleUnderline"/>
        </w:rPr>
        <w:t>antitrust impacts licensing.</w:t>
      </w:r>
      <w:r>
        <w:rPr>
          <w:sz w:val="16"/>
        </w:rPr>
        <w:t xml:space="preserve"> It impacts what I can do with that property envelope. It impacts that force multiplier effect of how I – of the extent to which the innovator, who is not working under the integrated business models, not inside the big silo, how can that technology be monetized and disseminated throughout the market.</w:t>
      </w:r>
    </w:p>
    <w:p w14:paraId="307AE5CC" w14:textId="77777777" w:rsidR="00240BF0" w:rsidRDefault="00240BF0" w:rsidP="00240BF0">
      <w:pPr>
        <w:rPr>
          <w:sz w:val="16"/>
        </w:rPr>
      </w:pPr>
      <w:r>
        <w:rPr>
          <w:sz w:val="16"/>
        </w:rPr>
        <w:t xml:space="preserve">So unfortunately, </w:t>
      </w:r>
      <w:r>
        <w:rPr>
          <w:rStyle w:val="StyleUnderline"/>
        </w:rPr>
        <w:t>since roughly the mid-2000s</w:t>
      </w:r>
      <w:r>
        <w:rPr>
          <w:sz w:val="16"/>
        </w:rPr>
        <w:t xml:space="preserve">, </w:t>
      </w:r>
      <w:r>
        <w:rPr>
          <w:rStyle w:val="StyleUnderline"/>
        </w:rPr>
        <w:t xml:space="preserve">where the </w:t>
      </w:r>
      <w:r>
        <w:rPr>
          <w:rStyle w:val="Emphasis"/>
        </w:rPr>
        <w:t>Supreme Court</w:t>
      </w:r>
      <w:r>
        <w:rPr>
          <w:rStyle w:val="StyleUnderline"/>
        </w:rPr>
        <w:t xml:space="preserve"> started issuing decisions to </w:t>
      </w:r>
      <w:r>
        <w:rPr>
          <w:rStyle w:val="Emphasis"/>
          <w:highlight w:val="cyan"/>
        </w:rPr>
        <w:t>weaken patent protections</w:t>
      </w:r>
      <w:r>
        <w:rPr>
          <w:sz w:val="16"/>
        </w:rPr>
        <w:t xml:space="preserve"> – roughly </w:t>
      </w:r>
      <w:r>
        <w:rPr>
          <w:rStyle w:val="StyleUnderline"/>
        </w:rPr>
        <w:t>around the same time antitrust regulators</w:t>
      </w:r>
      <w:r>
        <w:rPr>
          <w:sz w:val="16"/>
        </w:rPr>
        <w:t xml:space="preserve"> in this country, competition regulators in the European Union, </w:t>
      </w:r>
      <w:r>
        <w:rPr>
          <w:rStyle w:val="StyleUnderline"/>
        </w:rPr>
        <w:t>have been operating</w:t>
      </w:r>
      <w:r>
        <w:rPr>
          <w:sz w:val="16"/>
        </w:rPr>
        <w:t xml:space="preserve"> – with the exception of the DOJ antitrust division under the previous administration – </w:t>
      </w:r>
      <w:r>
        <w:rPr>
          <w:rStyle w:val="StyleUnderline"/>
        </w:rPr>
        <w:t xml:space="preserve">have adopted the view that the </w:t>
      </w:r>
      <w:r>
        <w:rPr>
          <w:rStyle w:val="Emphasis"/>
        </w:rPr>
        <w:t>license is a tax</w:t>
      </w:r>
      <w:r>
        <w:rPr>
          <w:rStyle w:val="StyleUnderline"/>
        </w:rPr>
        <w:t>,</w:t>
      </w:r>
      <w:r>
        <w:rPr>
          <w:sz w:val="16"/>
        </w:rPr>
        <w:t xml:space="preserve"> </w:t>
      </w:r>
      <w:r>
        <w:rPr>
          <w:rStyle w:val="StyleUnderline"/>
        </w:rPr>
        <w:t xml:space="preserve">that the </w:t>
      </w:r>
      <w:r>
        <w:rPr>
          <w:rStyle w:val="Emphasis"/>
          <w:highlight w:val="cyan"/>
        </w:rPr>
        <w:t>s</w:t>
      </w:r>
      <w:r>
        <w:rPr>
          <w:rStyle w:val="StyleUnderline"/>
        </w:rPr>
        <w:t xml:space="preserve">tandard </w:t>
      </w:r>
      <w:r>
        <w:rPr>
          <w:rStyle w:val="Emphasis"/>
          <w:highlight w:val="cyan"/>
        </w:rPr>
        <w:t>e</w:t>
      </w:r>
      <w:r>
        <w:rPr>
          <w:rStyle w:val="StyleUnderline"/>
        </w:rPr>
        <w:t>ssential</w:t>
      </w:r>
      <w:r>
        <w:rPr>
          <w:sz w:val="16"/>
        </w:rPr>
        <w:t xml:space="preserve"> </w:t>
      </w:r>
      <w:r>
        <w:rPr>
          <w:rStyle w:val="Emphasis"/>
          <w:highlight w:val="cyan"/>
        </w:rPr>
        <w:t>p</w:t>
      </w:r>
      <w:r>
        <w:rPr>
          <w:sz w:val="16"/>
        </w:rPr>
        <w:t>atent</w:t>
      </w:r>
      <w:r>
        <w:rPr>
          <w:rStyle w:val="StyleUnderline"/>
          <w:highlight w:val="cyan"/>
        </w:rPr>
        <w:t>s</w:t>
      </w:r>
      <w:r>
        <w:rPr>
          <w:sz w:val="16"/>
        </w:rPr>
        <w:t xml:space="preserve"> </w:t>
      </w:r>
      <w:r>
        <w:rPr>
          <w:rStyle w:val="StyleUnderline"/>
          <w:highlight w:val="cyan"/>
        </w:rPr>
        <w:t>in</w:t>
      </w:r>
      <w:r>
        <w:rPr>
          <w:sz w:val="16"/>
        </w:rPr>
        <w:t xml:space="preserve"> the </w:t>
      </w:r>
      <w:r>
        <w:rPr>
          <w:rStyle w:val="Emphasis"/>
          <w:highlight w:val="cyan"/>
        </w:rPr>
        <w:t>wireless</w:t>
      </w:r>
      <w:r>
        <w:rPr>
          <w:sz w:val="16"/>
        </w:rPr>
        <w:t xml:space="preserve"> industry </w:t>
      </w:r>
      <w:r>
        <w:rPr>
          <w:rStyle w:val="StyleUnderline"/>
          <w:highlight w:val="cyan"/>
        </w:rPr>
        <w:t>are inflating prices for consumers</w:t>
      </w:r>
      <w:r>
        <w:rPr>
          <w:rStyle w:val="StyleUnderline"/>
        </w:rPr>
        <w:t>, and causing the market to grow at a</w:t>
      </w:r>
      <w:r>
        <w:rPr>
          <w:sz w:val="16"/>
        </w:rPr>
        <w:t xml:space="preserve"> </w:t>
      </w:r>
      <w:r>
        <w:rPr>
          <w:rStyle w:val="StyleUnderline"/>
        </w:rPr>
        <w:t>lower rate than would otherwise be the case</w:t>
      </w:r>
      <w:r>
        <w:rPr>
          <w:sz w:val="16"/>
        </w:rPr>
        <w:t>.</w:t>
      </w:r>
    </w:p>
    <w:p w14:paraId="75CE845E" w14:textId="77777777" w:rsidR="00240BF0" w:rsidRDefault="00240BF0" w:rsidP="00240BF0">
      <w:pPr>
        <w:rPr>
          <w:sz w:val="16"/>
        </w:rPr>
      </w:pPr>
      <w:r>
        <w:rPr>
          <w:sz w:val="16"/>
        </w:rPr>
        <w:t xml:space="preserve">But everywhere that we look in the wireless industry, that doesn’t seem to be the case at all. The wireless communications device, which we’re familiar with in the smartphone, there is no technology in modern history that has been adopted more rapidly and more widely. And why is that? Well, </w:t>
      </w:r>
      <w:r>
        <w:rPr>
          <w:rStyle w:val="StyleUnderline"/>
        </w:rPr>
        <w:t>if you adjust for quality, the prices of smartphone devices have actually been declining over time, which explains why they’re adopted so widely</w:t>
      </w:r>
      <w:r>
        <w:rPr>
          <w:sz w:val="16"/>
        </w:rPr>
        <w:t xml:space="preserve">. </w:t>
      </w:r>
      <w:r>
        <w:rPr>
          <w:sz w:val="16"/>
          <w:highlight w:val="cyan"/>
        </w:rPr>
        <w:t xml:space="preserve">The </w:t>
      </w:r>
      <w:r>
        <w:rPr>
          <w:rStyle w:val="Emphasis"/>
          <w:highlight w:val="cyan"/>
        </w:rPr>
        <w:t>licensing</w:t>
      </w:r>
      <w:r>
        <w:rPr>
          <w:rStyle w:val="Emphasis"/>
        </w:rPr>
        <w:t xml:space="preserve"> model</w:t>
      </w:r>
      <w:r>
        <w:rPr>
          <w:sz w:val="16"/>
        </w:rPr>
        <w:t xml:space="preserve">, which is in turn </w:t>
      </w:r>
      <w:r>
        <w:rPr>
          <w:rStyle w:val="StyleUnderline"/>
        </w:rPr>
        <w:t>based on the patent system</w:t>
      </w:r>
      <w:r>
        <w:rPr>
          <w:sz w:val="16"/>
        </w:rPr>
        <w:t xml:space="preserve">, </w:t>
      </w:r>
      <w:r>
        <w:rPr>
          <w:rStyle w:val="StyleUnderline"/>
        </w:rPr>
        <w:t>is part of the reason for that</w:t>
      </w:r>
      <w:r>
        <w:rPr>
          <w:sz w:val="16"/>
        </w:rPr>
        <w:t xml:space="preserve">. Why? Because </w:t>
      </w:r>
      <w:r>
        <w:rPr>
          <w:rStyle w:val="StyleUnderline"/>
        </w:rPr>
        <w:t>it pushes out the tech</w:t>
      </w:r>
      <w:r>
        <w:rPr>
          <w:sz w:val="16"/>
        </w:rPr>
        <w:t xml:space="preserve">nology </w:t>
      </w:r>
      <w:r>
        <w:rPr>
          <w:rStyle w:val="StyleUnderline"/>
        </w:rPr>
        <w:t>to any device producer who wants to use it</w:t>
      </w:r>
      <w:r>
        <w:rPr>
          <w:sz w:val="16"/>
        </w:rPr>
        <w:t xml:space="preserve">, </w:t>
      </w:r>
      <w:r>
        <w:rPr>
          <w:rStyle w:val="StyleUnderline"/>
        </w:rPr>
        <w:t xml:space="preserve">creates </w:t>
      </w:r>
      <w:r>
        <w:rPr>
          <w:rStyle w:val="Emphasis"/>
        </w:rPr>
        <w:t>competition</w:t>
      </w:r>
      <w:r>
        <w:rPr>
          <w:sz w:val="16"/>
        </w:rPr>
        <w:t xml:space="preserve"> </w:t>
      </w:r>
      <w:r>
        <w:rPr>
          <w:rStyle w:val="StyleUnderline"/>
        </w:rPr>
        <w:t>in the device market, it improves access to technology.</w:t>
      </w:r>
    </w:p>
    <w:p w14:paraId="0EB9125F" w14:textId="77777777" w:rsidR="00240BF0" w:rsidRDefault="00240BF0" w:rsidP="00240BF0">
      <w:pPr>
        <w:rPr>
          <w:sz w:val="16"/>
        </w:rPr>
      </w:pPr>
      <w:r>
        <w:rPr>
          <w:rStyle w:val="StyleUnderline"/>
        </w:rPr>
        <w:t xml:space="preserve">The policy of the </w:t>
      </w:r>
      <w:r>
        <w:rPr>
          <w:rStyle w:val="Emphasis"/>
          <w:highlight w:val="cyan"/>
        </w:rPr>
        <w:t>antitrust regulators</w:t>
      </w:r>
      <w:r>
        <w:rPr>
          <w:rStyle w:val="StyleUnderline"/>
          <w:highlight w:val="cyan"/>
        </w:rPr>
        <w:t xml:space="preserve"> in the </w:t>
      </w:r>
      <w:r>
        <w:rPr>
          <w:rStyle w:val="Emphasis"/>
          <w:highlight w:val="cyan"/>
        </w:rPr>
        <w:t>U.S.</w:t>
      </w:r>
      <w:r>
        <w:rPr>
          <w:sz w:val="16"/>
        </w:rPr>
        <w:t xml:space="preserve"> and EU </w:t>
      </w:r>
      <w:r>
        <w:rPr>
          <w:rStyle w:val="StyleUnderline"/>
          <w:highlight w:val="cyan"/>
        </w:rPr>
        <w:t>in</w:t>
      </w:r>
      <w:r>
        <w:rPr>
          <w:sz w:val="16"/>
          <w:highlight w:val="cyan"/>
        </w:rPr>
        <w:t xml:space="preserve"> </w:t>
      </w:r>
      <w:r>
        <w:rPr>
          <w:rStyle w:val="Emphasis"/>
          <w:highlight w:val="cyan"/>
        </w:rPr>
        <w:t>limiting</w:t>
      </w:r>
      <w:r>
        <w:rPr>
          <w:sz w:val="16"/>
        </w:rPr>
        <w:t xml:space="preserve"> </w:t>
      </w:r>
      <w:r>
        <w:rPr>
          <w:rStyle w:val="StyleUnderline"/>
        </w:rPr>
        <w:t xml:space="preserve">and impeding </w:t>
      </w:r>
      <w:r>
        <w:rPr>
          <w:rStyle w:val="StyleUnderline"/>
          <w:highlight w:val="cyan"/>
        </w:rPr>
        <w:t xml:space="preserve">the </w:t>
      </w:r>
      <w:r>
        <w:rPr>
          <w:rStyle w:val="Emphasis"/>
          <w:highlight w:val="cyan"/>
        </w:rPr>
        <w:t>licensing</w:t>
      </w:r>
      <w:r>
        <w:rPr>
          <w:sz w:val="16"/>
          <w:highlight w:val="cyan"/>
        </w:rPr>
        <w:t xml:space="preserve"> </w:t>
      </w:r>
      <w:r>
        <w:rPr>
          <w:rStyle w:val="StyleUnderline"/>
          <w:highlight w:val="cyan"/>
        </w:rPr>
        <w:t xml:space="preserve">and </w:t>
      </w:r>
      <w:r>
        <w:rPr>
          <w:rStyle w:val="Emphasis"/>
          <w:highlight w:val="cyan"/>
        </w:rPr>
        <w:t>enforcement</w:t>
      </w:r>
      <w:r>
        <w:rPr>
          <w:rStyle w:val="StyleUnderline"/>
          <w:highlight w:val="cyan"/>
        </w:rPr>
        <w:t xml:space="preserve"> of </w:t>
      </w:r>
      <w:r>
        <w:rPr>
          <w:rStyle w:val="Emphasis"/>
          <w:highlight w:val="cyan"/>
        </w:rPr>
        <w:t>patents</w:t>
      </w:r>
      <w:r>
        <w:rPr>
          <w:rStyle w:val="StyleUnderline"/>
        </w:rPr>
        <w:t xml:space="preserve"> </w:t>
      </w:r>
      <w:r>
        <w:rPr>
          <w:rStyle w:val="StyleUnderline"/>
          <w:highlight w:val="cyan"/>
        </w:rPr>
        <w:t>in</w:t>
      </w:r>
      <w:r>
        <w:rPr>
          <w:rStyle w:val="StyleUnderline"/>
        </w:rPr>
        <w:t xml:space="preserve"> the </w:t>
      </w:r>
      <w:r>
        <w:rPr>
          <w:rStyle w:val="Emphasis"/>
          <w:highlight w:val="cyan"/>
        </w:rPr>
        <w:t>wireless</w:t>
      </w:r>
      <w:r>
        <w:rPr>
          <w:rStyle w:val="Emphasis"/>
        </w:rPr>
        <w:t xml:space="preserve"> space</w:t>
      </w:r>
      <w:r>
        <w:rPr>
          <w:sz w:val="16"/>
        </w:rPr>
        <w:t xml:space="preserve"> </w:t>
      </w:r>
      <w:r>
        <w:rPr>
          <w:rStyle w:val="StyleUnderline"/>
          <w:highlight w:val="cyan"/>
        </w:rPr>
        <w:t xml:space="preserve">have been </w:t>
      </w:r>
      <w:r>
        <w:rPr>
          <w:rStyle w:val="Emphasis"/>
          <w:highlight w:val="cyan"/>
        </w:rPr>
        <w:t>posing a threat</w:t>
      </w:r>
      <w:r>
        <w:rPr>
          <w:sz w:val="16"/>
          <w:highlight w:val="cyan"/>
        </w:rPr>
        <w:t xml:space="preserve"> </w:t>
      </w:r>
      <w:r>
        <w:rPr>
          <w:rStyle w:val="StyleUnderline"/>
          <w:highlight w:val="cyan"/>
        </w:rPr>
        <w:t>to</w:t>
      </w:r>
      <w:r>
        <w:rPr>
          <w:rStyle w:val="StyleUnderline"/>
        </w:rPr>
        <w:t xml:space="preserve"> what is </w:t>
      </w:r>
      <w:r>
        <w:rPr>
          <w:rStyle w:val="StyleUnderline"/>
          <w:highlight w:val="cyan"/>
        </w:rPr>
        <w:t xml:space="preserve">an </w:t>
      </w:r>
      <w:r>
        <w:rPr>
          <w:rStyle w:val="Emphasis"/>
          <w:highlight w:val="cyan"/>
        </w:rPr>
        <w:t>amazing success story</w:t>
      </w:r>
      <w:r>
        <w:rPr>
          <w:sz w:val="16"/>
        </w:rPr>
        <w:t xml:space="preserve">. </w:t>
      </w:r>
      <w:r>
        <w:rPr>
          <w:rStyle w:val="StyleUnderline"/>
        </w:rPr>
        <w:t>It’s hard to find a bigger success story</w:t>
      </w:r>
      <w:r>
        <w:rPr>
          <w:sz w:val="16"/>
        </w:rPr>
        <w:t xml:space="preserve">, either </w:t>
      </w:r>
      <w:r>
        <w:rPr>
          <w:rStyle w:val="StyleUnderline"/>
        </w:rPr>
        <w:t>from a technology standpoint or an economic standpoint</w:t>
      </w:r>
      <w:r>
        <w:rPr>
          <w:sz w:val="16"/>
        </w:rPr>
        <w:t xml:space="preserve">. </w:t>
      </w:r>
      <w:r>
        <w:rPr>
          <w:rStyle w:val="StyleUnderline"/>
          <w:highlight w:val="cyan"/>
        </w:rPr>
        <w:t>That</w:t>
      </w:r>
      <w:r>
        <w:rPr>
          <w:sz w:val="16"/>
        </w:rPr>
        <w:t xml:space="preserve"> policy not only </w:t>
      </w:r>
      <w:r>
        <w:rPr>
          <w:rStyle w:val="StyleUnderline"/>
          <w:highlight w:val="cyan"/>
        </w:rPr>
        <w:t xml:space="preserve">threatens </w:t>
      </w:r>
      <w:r>
        <w:rPr>
          <w:rStyle w:val="Emphasis"/>
          <w:highlight w:val="cyan"/>
        </w:rPr>
        <w:t>innovation</w:t>
      </w:r>
      <w:r>
        <w:rPr>
          <w:sz w:val="16"/>
        </w:rPr>
        <w:t xml:space="preserve">, it not only threatens to create an unproductive outcome from a competition perspective, right, but also </w:t>
      </w:r>
      <w:r>
        <w:rPr>
          <w:rStyle w:val="StyleUnderline"/>
        </w:rPr>
        <w:t xml:space="preserve">it is </w:t>
      </w:r>
      <w:r>
        <w:rPr>
          <w:rStyle w:val="Emphasis"/>
          <w:highlight w:val="cyan"/>
        </w:rPr>
        <w:t>eroding the source</w:t>
      </w:r>
      <w:r>
        <w:rPr>
          <w:sz w:val="16"/>
          <w:highlight w:val="cyan"/>
        </w:rPr>
        <w:t xml:space="preserve"> </w:t>
      </w:r>
      <w:r>
        <w:rPr>
          <w:rStyle w:val="StyleUnderline"/>
          <w:highlight w:val="cyan"/>
        </w:rPr>
        <w:t xml:space="preserve">of the </w:t>
      </w:r>
      <w:r>
        <w:rPr>
          <w:rStyle w:val="Emphasis"/>
          <w:highlight w:val="cyan"/>
        </w:rPr>
        <w:t>competitive</w:t>
      </w:r>
      <w:r>
        <w:rPr>
          <w:rStyle w:val="Emphasis"/>
        </w:rPr>
        <w:t xml:space="preserve"> </w:t>
      </w:r>
      <w:r>
        <w:rPr>
          <w:rStyle w:val="Emphasis"/>
          <w:highlight w:val="cyan"/>
        </w:rPr>
        <w:t>advantage</w:t>
      </w:r>
      <w:r>
        <w:rPr>
          <w:sz w:val="16"/>
          <w:highlight w:val="cyan"/>
        </w:rPr>
        <w:t xml:space="preserve"> </w:t>
      </w:r>
      <w:r>
        <w:rPr>
          <w:rStyle w:val="StyleUnderline"/>
          <w:highlight w:val="cyan"/>
        </w:rPr>
        <w:t xml:space="preserve">of the </w:t>
      </w:r>
      <w:r>
        <w:rPr>
          <w:rStyle w:val="Emphasis"/>
          <w:highlight w:val="cyan"/>
        </w:rPr>
        <w:t>U.S. wireless</w:t>
      </w:r>
      <w:r>
        <w:rPr>
          <w:sz w:val="16"/>
        </w:rPr>
        <w:t xml:space="preserve"> and the European wireless </w:t>
      </w:r>
      <w:r>
        <w:rPr>
          <w:rStyle w:val="StyleUnderline"/>
          <w:highlight w:val="cyan"/>
        </w:rPr>
        <w:t>industry</w:t>
      </w:r>
      <w:r>
        <w:rPr>
          <w:sz w:val="16"/>
        </w:rPr>
        <w:t xml:space="preserve"> – all of </w:t>
      </w:r>
      <w:r>
        <w:rPr>
          <w:rStyle w:val="StyleUnderline"/>
        </w:rPr>
        <w:t xml:space="preserve">which rests on a </w:t>
      </w:r>
      <w:r>
        <w:rPr>
          <w:rStyle w:val="Emphasis"/>
        </w:rPr>
        <w:t>business model</w:t>
      </w:r>
      <w:r>
        <w:rPr>
          <w:sz w:val="16"/>
        </w:rPr>
        <w:t xml:space="preserve"> which is </w:t>
      </w:r>
      <w:r>
        <w:rPr>
          <w:rStyle w:val="StyleUnderline"/>
        </w:rPr>
        <w:t xml:space="preserve">focused on the </w:t>
      </w:r>
      <w:r>
        <w:rPr>
          <w:rStyle w:val="Emphasis"/>
        </w:rPr>
        <w:t>patent system</w:t>
      </w:r>
      <w:r>
        <w:rPr>
          <w:sz w:val="16"/>
        </w:rPr>
        <w:t>.</w:t>
      </w:r>
    </w:p>
    <w:p w14:paraId="6D0282AD" w14:textId="77777777" w:rsidR="00240BF0" w:rsidRDefault="00240BF0" w:rsidP="00240BF0">
      <w:pPr>
        <w:rPr>
          <w:sz w:val="16"/>
        </w:rPr>
      </w:pPr>
      <w:r>
        <w:rPr>
          <w:sz w:val="16"/>
        </w:rPr>
        <w:t>Mr. Iancu: I want to talk a little bit about the consequences – the ultimate consequences of all this. And here at CSIS, we are particularly focused on a variety of things, but national security is a major topic. So, you’ve spoken about, you know, the reasons what’s happening in the IP world, in the antitrust world. And the remarkable confluence of goals between the big technology firms and China’s interests. What are the ultimate consequences here? Is there an impact on national security, and why, of these various policies?</w:t>
      </w:r>
    </w:p>
    <w:p w14:paraId="145C2195" w14:textId="77777777" w:rsidR="00240BF0" w:rsidRDefault="00240BF0" w:rsidP="00240BF0">
      <w:pPr>
        <w:rPr>
          <w:rStyle w:val="StyleUnderline"/>
        </w:rPr>
      </w:pPr>
      <w:r>
        <w:rPr>
          <w:sz w:val="16"/>
        </w:rPr>
        <w:t xml:space="preserve">Prof. Barnett: Yeah. Thank you for that question. And this is why I was particularly interested in being able to speak to you today. It’s difficult to overestimate the significance of the wireless communications technology. Again, it’s not just about the smartphone. It will permeate every part of personal and business life. </w:t>
      </w:r>
      <w:r>
        <w:rPr>
          <w:rStyle w:val="StyleUnderline"/>
        </w:rPr>
        <w:t xml:space="preserve">The </w:t>
      </w:r>
      <w:r>
        <w:rPr>
          <w:rStyle w:val="Emphasis"/>
        </w:rPr>
        <w:t>U.S.</w:t>
      </w:r>
      <w:r>
        <w:rPr>
          <w:rStyle w:val="StyleUnderline"/>
        </w:rPr>
        <w:t xml:space="preserve"> and the European Union are </w:t>
      </w:r>
      <w:r>
        <w:rPr>
          <w:rStyle w:val="Emphasis"/>
        </w:rPr>
        <w:t>currently</w:t>
      </w:r>
      <w:r>
        <w:rPr>
          <w:rStyle w:val="StyleUnderline"/>
        </w:rPr>
        <w:t xml:space="preserve"> the </w:t>
      </w:r>
      <w:r>
        <w:rPr>
          <w:rStyle w:val="Emphasis"/>
        </w:rPr>
        <w:t>innovation leaders</w:t>
      </w:r>
      <w:r>
        <w:rPr>
          <w:rStyle w:val="StyleUnderline"/>
        </w:rPr>
        <w:t xml:space="preserve"> in this space.</w:t>
      </w:r>
      <w:r>
        <w:rPr>
          <w:sz w:val="16"/>
        </w:rPr>
        <w:t xml:space="preserve"> </w:t>
      </w:r>
      <w:r>
        <w:rPr>
          <w:rStyle w:val="StyleUnderline"/>
          <w:highlight w:val="cyan"/>
        </w:rPr>
        <w:t xml:space="preserve">They occupy the </w:t>
      </w:r>
      <w:r>
        <w:rPr>
          <w:rStyle w:val="Emphasis"/>
          <w:highlight w:val="cyan"/>
        </w:rPr>
        <w:t>top</w:t>
      </w:r>
      <w:r>
        <w:rPr>
          <w:rStyle w:val="StyleUnderline"/>
        </w:rPr>
        <w:t xml:space="preserve"> of the </w:t>
      </w:r>
      <w:r>
        <w:rPr>
          <w:rStyle w:val="Emphasis"/>
        </w:rPr>
        <w:t>supply chain</w:t>
      </w:r>
      <w:r>
        <w:rPr>
          <w:sz w:val="16"/>
        </w:rPr>
        <w:t xml:space="preserve">. </w:t>
      </w:r>
      <w:r>
        <w:rPr>
          <w:rStyle w:val="StyleUnderline"/>
        </w:rPr>
        <w:t xml:space="preserve">They are constantly </w:t>
      </w:r>
      <w:r>
        <w:rPr>
          <w:rStyle w:val="Emphasis"/>
        </w:rPr>
        <w:t>generating new innovations</w:t>
      </w:r>
      <w:r>
        <w:rPr>
          <w:sz w:val="16"/>
        </w:rPr>
        <w:t xml:space="preserve"> </w:t>
      </w:r>
      <w:r>
        <w:rPr>
          <w:rStyle w:val="StyleUnderline"/>
        </w:rPr>
        <w:t xml:space="preserve">to make this </w:t>
      </w:r>
      <w:r>
        <w:rPr>
          <w:rStyle w:val="Emphasis"/>
        </w:rPr>
        <w:t>wireless tech</w:t>
      </w:r>
      <w:r>
        <w:rPr>
          <w:rStyle w:val="StyleUnderline"/>
        </w:rPr>
        <w:t>nology happen.</w:t>
      </w:r>
    </w:p>
    <w:p w14:paraId="2D8118FD" w14:textId="77777777" w:rsidR="00240BF0" w:rsidRDefault="00240BF0" w:rsidP="00240BF0">
      <w:pPr>
        <w:rPr>
          <w:sz w:val="16"/>
        </w:rPr>
      </w:pPr>
      <w:r>
        <w:rPr>
          <w:rStyle w:val="StyleUnderline"/>
        </w:rPr>
        <w:t xml:space="preserve">The </w:t>
      </w:r>
      <w:r>
        <w:rPr>
          <w:rStyle w:val="Emphasis"/>
        </w:rPr>
        <w:t>business model</w:t>
      </w:r>
      <w:r>
        <w:rPr>
          <w:rStyle w:val="StyleUnderline"/>
        </w:rPr>
        <w:t xml:space="preserve"> on which </w:t>
      </w:r>
      <w:r>
        <w:rPr>
          <w:rStyle w:val="Emphasis"/>
          <w:highlight w:val="cyan"/>
        </w:rPr>
        <w:t>every single lead innovator</w:t>
      </w:r>
      <w:r>
        <w:rPr>
          <w:rStyle w:val="StyleUnderline"/>
        </w:rPr>
        <w:t xml:space="preserve"> in this space relies upon </w:t>
      </w:r>
      <w:r>
        <w:rPr>
          <w:rStyle w:val="StyleUnderline"/>
          <w:highlight w:val="cyan"/>
        </w:rPr>
        <w:t xml:space="preserve">requires a </w:t>
      </w:r>
      <w:r>
        <w:rPr>
          <w:rStyle w:val="Emphasis"/>
          <w:highlight w:val="cyan"/>
        </w:rPr>
        <w:t>robust patent system</w:t>
      </w:r>
      <w:r>
        <w:rPr>
          <w:sz w:val="16"/>
        </w:rPr>
        <w:t xml:space="preserve">. </w:t>
      </w:r>
      <w:r>
        <w:rPr>
          <w:rStyle w:val="StyleUnderline"/>
        </w:rPr>
        <w:t xml:space="preserve">It also requires an </w:t>
      </w:r>
      <w:r>
        <w:rPr>
          <w:rStyle w:val="Emphasis"/>
        </w:rPr>
        <w:t>antitrust regime</w:t>
      </w:r>
      <w:r>
        <w:rPr>
          <w:sz w:val="16"/>
        </w:rPr>
        <w:t xml:space="preserve"> </w:t>
      </w:r>
      <w:r>
        <w:rPr>
          <w:rStyle w:val="StyleUnderline"/>
        </w:rPr>
        <w:t>that recognizes that licensing is</w:t>
      </w:r>
      <w:r>
        <w:rPr>
          <w:sz w:val="16"/>
        </w:rPr>
        <w:t xml:space="preserve">, </w:t>
      </w:r>
      <w:r>
        <w:rPr>
          <w:rStyle w:val="StyleUnderline"/>
        </w:rPr>
        <w:t xml:space="preserve">in general, </w:t>
      </w:r>
      <w:r>
        <w:rPr>
          <w:rStyle w:val="Emphasis"/>
        </w:rPr>
        <w:t>efficient</w:t>
      </w:r>
      <w:r>
        <w:rPr>
          <w:rStyle w:val="StyleUnderline"/>
        </w:rPr>
        <w:t>. It is in general competitive</w:t>
      </w:r>
      <w:r>
        <w:rPr>
          <w:sz w:val="16"/>
        </w:rPr>
        <w:t xml:space="preserve">. And </w:t>
      </w:r>
      <w:r>
        <w:rPr>
          <w:rStyle w:val="StyleUnderline"/>
        </w:rPr>
        <w:t>when we move away from that</w:t>
      </w:r>
      <w:r>
        <w:rPr>
          <w:sz w:val="16"/>
        </w:rPr>
        <w:t xml:space="preserve">, </w:t>
      </w:r>
      <w:r>
        <w:rPr>
          <w:rStyle w:val="StyleUnderline"/>
          <w:highlight w:val="cyan"/>
        </w:rPr>
        <w:t xml:space="preserve">when we make the </w:t>
      </w:r>
      <w:r>
        <w:rPr>
          <w:rStyle w:val="Emphasis"/>
          <w:highlight w:val="cyan"/>
        </w:rPr>
        <w:t>patent system weaker</w:t>
      </w:r>
      <w:r>
        <w:rPr>
          <w:sz w:val="16"/>
        </w:rPr>
        <w:t xml:space="preserve">, </w:t>
      </w:r>
      <w:r>
        <w:rPr>
          <w:rStyle w:val="StyleUnderline"/>
        </w:rPr>
        <w:t xml:space="preserve">when </w:t>
      </w:r>
      <w:r>
        <w:rPr>
          <w:rStyle w:val="StyleUnderline"/>
          <w:highlight w:val="cyan"/>
        </w:rPr>
        <w:t>we</w:t>
      </w:r>
      <w:r>
        <w:rPr>
          <w:rStyle w:val="StyleUnderline"/>
        </w:rPr>
        <w:t xml:space="preserve"> </w:t>
      </w:r>
      <w:r>
        <w:rPr>
          <w:rStyle w:val="Emphasis"/>
          <w:highlight w:val="cyan"/>
        </w:rPr>
        <w:t>impede</w:t>
      </w:r>
      <w:r>
        <w:rPr>
          <w:rStyle w:val="StyleUnderline"/>
        </w:rPr>
        <w:t xml:space="preserve"> the </w:t>
      </w:r>
      <w:r>
        <w:rPr>
          <w:rStyle w:val="Emphasis"/>
        </w:rPr>
        <w:t>enforcement</w:t>
      </w:r>
      <w:r>
        <w:rPr>
          <w:sz w:val="16"/>
        </w:rPr>
        <w:t xml:space="preserve"> </w:t>
      </w:r>
      <w:r>
        <w:rPr>
          <w:rStyle w:val="StyleUnderline"/>
        </w:rPr>
        <w:t>of patents that are held by innovators in the wireless space</w:t>
      </w:r>
      <w:r>
        <w:rPr>
          <w:sz w:val="16"/>
        </w:rPr>
        <w:t xml:space="preserve">, what </w:t>
      </w:r>
      <w:r>
        <w:rPr>
          <w:rStyle w:val="StyleUnderline"/>
        </w:rPr>
        <w:t>we’re</w:t>
      </w:r>
      <w:r>
        <w:rPr>
          <w:sz w:val="16"/>
        </w:rPr>
        <w:t xml:space="preserve"> doing is we’re </w:t>
      </w:r>
      <w:r>
        <w:rPr>
          <w:rStyle w:val="StyleUnderline"/>
        </w:rPr>
        <w:t xml:space="preserve">undermining the </w:t>
      </w:r>
      <w:r>
        <w:rPr>
          <w:rStyle w:val="Emphasis"/>
        </w:rPr>
        <w:t>source</w:t>
      </w:r>
      <w:r>
        <w:rPr>
          <w:rStyle w:val="StyleUnderline"/>
        </w:rPr>
        <w:t xml:space="preserve"> of </w:t>
      </w:r>
      <w:r>
        <w:rPr>
          <w:rStyle w:val="Emphasis"/>
        </w:rPr>
        <w:t>innovation</w:t>
      </w:r>
      <w:r>
        <w:rPr>
          <w:sz w:val="16"/>
        </w:rPr>
        <w:t xml:space="preserve">. We’re actually </w:t>
      </w:r>
      <w:r>
        <w:rPr>
          <w:rStyle w:val="StyleUnderline"/>
        </w:rPr>
        <w:t xml:space="preserve">reducing </w:t>
      </w:r>
      <w:r>
        <w:rPr>
          <w:rStyle w:val="StyleUnderline"/>
          <w:highlight w:val="cyan"/>
        </w:rPr>
        <w:t>access to the tec</w:t>
      </w:r>
      <w:r>
        <w:rPr>
          <w:sz w:val="16"/>
          <w:highlight w:val="cyan"/>
        </w:rPr>
        <w:t>h</w:t>
      </w:r>
      <w:r>
        <w:rPr>
          <w:sz w:val="16"/>
        </w:rPr>
        <w:t xml:space="preserve">nology </w:t>
      </w:r>
      <w:r>
        <w:rPr>
          <w:rStyle w:val="StyleUnderline"/>
        </w:rPr>
        <w:t>because the industry will be forced to migrate to an integrated mode</w:t>
      </w:r>
      <w:r>
        <w:rPr>
          <w:sz w:val="16"/>
        </w:rPr>
        <w:t>l.</w:t>
      </w:r>
    </w:p>
    <w:p w14:paraId="4CA85CCE" w14:textId="77777777" w:rsidR="00240BF0" w:rsidRDefault="00240BF0" w:rsidP="00240BF0">
      <w:pPr>
        <w:rPr>
          <w:sz w:val="16"/>
        </w:rPr>
      </w:pPr>
      <w:r>
        <w:rPr>
          <w:sz w:val="16"/>
        </w:rPr>
        <w:t xml:space="preserve">But </w:t>
      </w:r>
      <w:r>
        <w:rPr>
          <w:rStyle w:val="StyleUnderline"/>
        </w:rPr>
        <w:t>in the global competitiveness space</w:t>
      </w:r>
      <w:r>
        <w:rPr>
          <w:sz w:val="16"/>
        </w:rPr>
        <w:t xml:space="preserve">, in the national – from a national security perspective, we are inadvertently, with the best of intentions, </w:t>
      </w:r>
      <w:r>
        <w:rPr>
          <w:rStyle w:val="StyleUnderline"/>
        </w:rPr>
        <w:t>we are inadvertently undermining the source of the U.S. and Western innovation economy. It’s an entrepreneurial innovation econom</w:t>
      </w:r>
      <w:r>
        <w:rPr>
          <w:sz w:val="16"/>
        </w:rPr>
        <w:t xml:space="preserve">y. It’s a bottom up, it’s a messy innovation system. And </w:t>
      </w:r>
      <w:r>
        <w:rPr>
          <w:rStyle w:val="StyleUnderline"/>
        </w:rPr>
        <w:t xml:space="preserve">it requires </w:t>
      </w:r>
      <w:r>
        <w:rPr>
          <w:rStyle w:val="Emphasis"/>
        </w:rPr>
        <w:t>investment</w:t>
      </w:r>
      <w:r>
        <w:rPr>
          <w:rStyle w:val="StyleUnderline"/>
        </w:rPr>
        <w:t xml:space="preserve"> by </w:t>
      </w:r>
      <w:r>
        <w:rPr>
          <w:rStyle w:val="Emphasis"/>
        </w:rPr>
        <w:t>entrepreneurs</w:t>
      </w:r>
      <w:r>
        <w:rPr>
          <w:sz w:val="16"/>
        </w:rPr>
        <w:t xml:space="preserve">, it requires investment by </w:t>
      </w:r>
      <w:r>
        <w:rPr>
          <w:rStyle w:val="StyleUnderline"/>
        </w:rPr>
        <w:t>the holders of risk capital</w:t>
      </w:r>
      <w:r>
        <w:rPr>
          <w:sz w:val="16"/>
        </w:rPr>
        <w:t>. And at the end of the day, all of those stockholders need a secure, a robust property rights system in order to make all of that rational.</w:t>
      </w:r>
    </w:p>
    <w:p w14:paraId="71FD1BD5" w14:textId="77777777" w:rsidR="00240BF0" w:rsidRDefault="00240BF0" w:rsidP="00240BF0">
      <w:pPr>
        <w:rPr>
          <w:sz w:val="16"/>
        </w:rPr>
      </w:pPr>
      <w:r>
        <w:rPr>
          <w:sz w:val="16"/>
        </w:rPr>
        <w:t>Mr. Iancu: Look, I couldn’t agree more. And I personally, likewise, cannot emphasize enough how important this is for the United States, and how critical immediate attention needs – how critically important that immediate attention is paid to this issue. China knows what it’s doing. It is very focused in innovating in its own way. Again, another recent Wall Street Journal article identifies that the current Chinese government is packing its ranks with science and technology experts. Nearly 40 percent of the total seats in the Chinese Central Committee have technical expertise. And they’re super focused on it. And they’re telling us that they are.</w:t>
      </w:r>
    </w:p>
    <w:p w14:paraId="1621A1C8" w14:textId="77777777" w:rsidR="00240BF0" w:rsidRDefault="00240BF0" w:rsidP="00240BF0">
      <w:pPr>
        <w:rPr>
          <w:sz w:val="16"/>
        </w:rPr>
      </w:pPr>
      <w:r>
        <w:rPr>
          <w:sz w:val="16"/>
        </w:rPr>
        <w:t>The president, Mr. Xi, said, quote, “We must regard science and technology as our primary productive force, talent as our primary resource, and innovation as our primary driver of growth.” They recognize it at the highest levels. And for the United States to compete in the face of this increased and focused competition, from China and elsewhere, we have to maintain and improve our own systems. We have to compete in our own way. And the way we compete is through the private market, through disruptive innovation, and growth, as you indicate, Professor, from the bottom up. If we don’t attend to this, we have no other engine of economic innovative growth and we’re going to be left behind.</w:t>
      </w:r>
    </w:p>
    <w:p w14:paraId="2348429C" w14:textId="77777777" w:rsidR="00240BF0" w:rsidRDefault="00240BF0" w:rsidP="00240BF0">
      <w:pPr>
        <w:rPr>
          <w:sz w:val="16"/>
        </w:rPr>
      </w:pPr>
      <w:r>
        <w:rPr>
          <w:sz w:val="16"/>
        </w:rPr>
        <w:t>Prof. Barnett: Yeah. I couldn’t agree more. Putting my – the book I published recently, the book that I’m currently working on, we have over a century’s worth of history. We don’t need to guess. The most fertile, the most entrepreneurial, the most innovative periods in U.S. technology history, they’ve relied on the maverick inventor. They’ve relied on the entrepreneur. The entrepreneur needs the property rights system to make this happen. Again, to go back, but just to refine this point again, the basic research money from the government is critical. It gets the – it gets the innovation engine moving. But the missing piece is that property rights system.</w:t>
      </w:r>
    </w:p>
    <w:p w14:paraId="2630230E" w14:textId="77777777" w:rsidR="00240BF0" w:rsidRDefault="00240BF0" w:rsidP="00240BF0">
      <w:pPr>
        <w:rPr>
          <w:sz w:val="16"/>
        </w:rPr>
      </w:pPr>
      <w:r>
        <w:rPr>
          <w:sz w:val="16"/>
        </w:rPr>
        <w:t xml:space="preserve">What the property right system does – we’re fully familiar with this outside the technology system, but the logic applies in tech as well. </w:t>
      </w:r>
      <w:r>
        <w:rPr>
          <w:rStyle w:val="StyleUnderline"/>
        </w:rPr>
        <w:t>When you have a property rights system that is robust, that’s secure, the private market starts to invest</w:t>
      </w:r>
      <w:r>
        <w:rPr>
          <w:sz w:val="16"/>
        </w:rPr>
        <w:t xml:space="preserve">. </w:t>
      </w:r>
      <w:r>
        <w:rPr>
          <w:rStyle w:val="StyleUnderline"/>
          <w:highlight w:val="cyan"/>
        </w:rPr>
        <w:t>It allocates that capital to inventions that will take those wireless tech</w:t>
      </w:r>
      <w:r>
        <w:rPr>
          <w:sz w:val="16"/>
        </w:rPr>
        <w:t xml:space="preserve">nologies </w:t>
      </w:r>
      <w:r>
        <w:rPr>
          <w:rStyle w:val="StyleUnderline"/>
          <w:highlight w:val="cyan"/>
        </w:rPr>
        <w:t>and create</w:t>
      </w:r>
      <w:r>
        <w:rPr>
          <w:sz w:val="16"/>
        </w:rPr>
        <w:t xml:space="preserve"> all sorts of </w:t>
      </w:r>
      <w:r>
        <w:rPr>
          <w:rStyle w:val="Emphasis"/>
          <w:highlight w:val="cyan"/>
        </w:rPr>
        <w:t>new business models</w:t>
      </w:r>
      <w:r>
        <w:rPr>
          <w:sz w:val="16"/>
        </w:rPr>
        <w:t>, not just in communications</w:t>
      </w:r>
      <w:r>
        <w:rPr>
          <w:rStyle w:val="Emphasis"/>
          <w:highlight w:val="cyan"/>
        </w:rPr>
        <w:t>, in health care</w:t>
      </w:r>
      <w:r>
        <w:rPr>
          <w:sz w:val="16"/>
        </w:rPr>
        <w:t xml:space="preserve">, </w:t>
      </w:r>
      <w:r>
        <w:rPr>
          <w:rStyle w:val="StyleUnderline"/>
          <w:highlight w:val="cyan"/>
        </w:rPr>
        <w:t>and</w:t>
      </w:r>
      <w:r>
        <w:rPr>
          <w:sz w:val="16"/>
        </w:rPr>
        <w:t xml:space="preserve"> in </w:t>
      </w:r>
      <w:r>
        <w:rPr>
          <w:rStyle w:val="StyleUnderline"/>
          <w:highlight w:val="cyan"/>
        </w:rPr>
        <w:t>all</w:t>
      </w:r>
      <w:r>
        <w:rPr>
          <w:sz w:val="16"/>
        </w:rPr>
        <w:t xml:space="preserve"> manner of </w:t>
      </w:r>
      <w:r>
        <w:rPr>
          <w:rStyle w:val="StyleUnderline"/>
          <w:highlight w:val="cyan"/>
        </w:rPr>
        <w:t>industries</w:t>
      </w:r>
      <w:r>
        <w:rPr>
          <w:sz w:val="16"/>
        </w:rPr>
        <w:t xml:space="preserve">. </w:t>
      </w:r>
      <w:r>
        <w:rPr>
          <w:rStyle w:val="StyleUnderline"/>
          <w:highlight w:val="cyan"/>
        </w:rPr>
        <w:t xml:space="preserve">That’s the </w:t>
      </w:r>
      <w:r>
        <w:rPr>
          <w:rStyle w:val="Emphasis"/>
          <w:highlight w:val="cyan"/>
        </w:rPr>
        <w:t>magic</w:t>
      </w:r>
      <w:r>
        <w:rPr>
          <w:rStyle w:val="StyleUnderline"/>
          <w:highlight w:val="cyan"/>
        </w:rPr>
        <w:t xml:space="preserve"> of the </w:t>
      </w:r>
      <w:r>
        <w:rPr>
          <w:rStyle w:val="Emphasis"/>
          <w:highlight w:val="cyan"/>
        </w:rPr>
        <w:t>U.S. innovation economy</w:t>
      </w:r>
      <w:r>
        <w:rPr>
          <w:rStyle w:val="StyleUnderline"/>
          <w:highlight w:val="cyan"/>
        </w:rPr>
        <w:t>.</w:t>
      </w:r>
    </w:p>
    <w:p w14:paraId="1FBD9566" w14:textId="77777777" w:rsidR="00240BF0" w:rsidRDefault="00240BF0" w:rsidP="00240BF0">
      <w:pPr>
        <w:rPr>
          <w:sz w:val="16"/>
        </w:rPr>
      </w:pPr>
      <w:r>
        <w:rPr>
          <w:sz w:val="16"/>
        </w:rPr>
        <w:t xml:space="preserve">It’s a messy innovation economy. It’s not top down. It’s bottom up. But </w:t>
      </w:r>
      <w:r>
        <w:rPr>
          <w:rStyle w:val="StyleUnderline"/>
          <w:highlight w:val="cyan"/>
        </w:rPr>
        <w:t>for bottom up to work</w:t>
      </w:r>
      <w:r>
        <w:rPr>
          <w:sz w:val="16"/>
        </w:rPr>
        <w:t xml:space="preserve">, </w:t>
      </w:r>
      <w:r>
        <w:rPr>
          <w:rStyle w:val="StyleUnderline"/>
          <w:highlight w:val="cyan"/>
        </w:rPr>
        <w:t>it needs to have a patent system</w:t>
      </w:r>
      <w:r>
        <w:rPr>
          <w:sz w:val="16"/>
        </w:rPr>
        <w:t xml:space="preserve">. </w:t>
      </w:r>
      <w:r>
        <w:rPr>
          <w:rStyle w:val="StyleUnderline"/>
        </w:rPr>
        <w:t xml:space="preserve">It needs to have </w:t>
      </w:r>
      <w:r>
        <w:rPr>
          <w:rStyle w:val="StyleUnderline"/>
          <w:highlight w:val="cyan"/>
        </w:rPr>
        <w:t xml:space="preserve">an </w:t>
      </w:r>
      <w:r>
        <w:rPr>
          <w:rStyle w:val="Emphasis"/>
          <w:highlight w:val="cyan"/>
        </w:rPr>
        <w:t>antitrust system</w:t>
      </w:r>
      <w:r>
        <w:rPr>
          <w:rStyle w:val="StyleUnderline"/>
          <w:highlight w:val="cyan"/>
        </w:rPr>
        <w:t xml:space="preserve"> that recognizes that </w:t>
      </w:r>
      <w:r>
        <w:rPr>
          <w:rStyle w:val="Emphasis"/>
          <w:highlight w:val="cyan"/>
        </w:rPr>
        <w:t>robust enforcement</w:t>
      </w:r>
      <w:r>
        <w:rPr>
          <w:rStyle w:val="StyleUnderline"/>
          <w:highlight w:val="cyan"/>
        </w:rPr>
        <w:t xml:space="preserve"> of patents</w:t>
      </w:r>
      <w:r>
        <w:rPr>
          <w:rStyle w:val="StyleUnderline"/>
        </w:rPr>
        <w:t xml:space="preserve"> and secure licensing of patents</w:t>
      </w:r>
      <w:r>
        <w:rPr>
          <w:sz w:val="16"/>
        </w:rPr>
        <w:t xml:space="preserve"> – it’s not a tax. </w:t>
      </w:r>
      <w:r>
        <w:rPr>
          <w:rStyle w:val="StyleUnderline"/>
        </w:rPr>
        <w:t>It’s a force multiplier effect</w:t>
      </w:r>
      <w:r>
        <w:rPr>
          <w:sz w:val="16"/>
        </w:rPr>
        <w:t>. It creates gains, not just for the innovator but it creates actually far more gains, of far higher orders of magnitude, of all of the consumers and the businesses that benefit from that.</w:t>
      </w:r>
    </w:p>
    <w:p w14:paraId="47191E34" w14:textId="77777777" w:rsidR="00240BF0" w:rsidRDefault="00240BF0" w:rsidP="00240BF0">
      <w:pPr>
        <w:rPr>
          <w:sz w:val="16"/>
        </w:rPr>
      </w:pPr>
      <w:r>
        <w:rPr>
          <w:sz w:val="16"/>
        </w:rPr>
        <w:t xml:space="preserve">Mr. Iancu: Forward looking, </w:t>
      </w:r>
      <w:r>
        <w:rPr>
          <w:rStyle w:val="StyleUnderline"/>
        </w:rPr>
        <w:t>do you have any specific recommendations for policy changes</w:t>
      </w:r>
      <w:r>
        <w:rPr>
          <w:sz w:val="16"/>
        </w:rPr>
        <w:t>? What would be the most important things, immediate things, that should be attended to?</w:t>
      </w:r>
    </w:p>
    <w:p w14:paraId="29A89AEA" w14:textId="77777777" w:rsidR="00240BF0" w:rsidRDefault="00240BF0" w:rsidP="00240BF0">
      <w:pPr>
        <w:rPr>
          <w:sz w:val="16"/>
        </w:rPr>
      </w:pPr>
      <w:r>
        <w:rPr>
          <w:sz w:val="16"/>
        </w:rPr>
        <w:t xml:space="preserve">Prof. Barnett: I would have two things </w:t>
      </w:r>
      <w:r>
        <w:rPr>
          <w:rStyle w:val="StyleUnderline"/>
        </w:rPr>
        <w:t>on my wish list.</w:t>
      </w:r>
      <w:r>
        <w:rPr>
          <w:sz w:val="16"/>
        </w:rPr>
        <w:t xml:space="preserve"> I think </w:t>
      </w:r>
      <w:r>
        <w:rPr>
          <w:rStyle w:val="StyleUnderline"/>
        </w:rPr>
        <w:t xml:space="preserve">one would be </w:t>
      </w:r>
      <w:r>
        <w:rPr>
          <w:rStyle w:val="StyleUnderline"/>
          <w:highlight w:val="cyan"/>
        </w:rPr>
        <w:t xml:space="preserve">an </w:t>
      </w:r>
      <w:r>
        <w:rPr>
          <w:rStyle w:val="Emphasis"/>
          <w:highlight w:val="cyan"/>
        </w:rPr>
        <w:t>explicit reaffirmation</w:t>
      </w:r>
      <w:r>
        <w:rPr>
          <w:sz w:val="16"/>
        </w:rPr>
        <w:t xml:space="preserve"> – it’s already there </w:t>
      </w:r>
      <w:r>
        <w:rPr>
          <w:rStyle w:val="StyleUnderline"/>
          <w:highlight w:val="cyan"/>
        </w:rPr>
        <w:t xml:space="preserve">in the licensing guidelines on </w:t>
      </w:r>
      <w:r>
        <w:rPr>
          <w:rStyle w:val="Emphasis"/>
          <w:highlight w:val="cyan"/>
        </w:rPr>
        <w:t>intellectual property</w:t>
      </w:r>
      <w:r>
        <w:rPr>
          <w:sz w:val="16"/>
        </w:rPr>
        <w:t xml:space="preserve"> at the agencies. But </w:t>
      </w:r>
      <w:r>
        <w:rPr>
          <w:rStyle w:val="StyleUnderline"/>
        </w:rPr>
        <w:t>a reaffirmation</w:t>
      </w:r>
      <w:r>
        <w:rPr>
          <w:sz w:val="16"/>
        </w:rPr>
        <w:t xml:space="preserve">, a recognition of the view </w:t>
      </w:r>
      <w:r>
        <w:rPr>
          <w:rStyle w:val="StyleUnderline"/>
          <w:highlight w:val="cyan"/>
        </w:rPr>
        <w:t>that licensing is</w:t>
      </w:r>
      <w:r>
        <w:rPr>
          <w:sz w:val="16"/>
        </w:rPr>
        <w:t xml:space="preserve">, in general, efficient. It’s, in general, </w:t>
      </w:r>
      <w:r>
        <w:rPr>
          <w:rStyle w:val="Emphasis"/>
          <w:highlight w:val="cyan"/>
        </w:rPr>
        <w:t>pro-competitive</w:t>
      </w:r>
      <w:r>
        <w:rPr>
          <w:sz w:val="16"/>
        </w:rPr>
        <w:t xml:space="preserve">. It is, in general, pro-consumer. I think </w:t>
      </w:r>
      <w:r>
        <w:rPr>
          <w:rStyle w:val="StyleUnderline"/>
        </w:rPr>
        <w:t xml:space="preserve">that </w:t>
      </w:r>
      <w:r>
        <w:rPr>
          <w:rStyle w:val="StyleUnderline"/>
          <w:highlight w:val="cyan"/>
        </w:rPr>
        <w:t xml:space="preserve">would send an </w:t>
      </w:r>
      <w:r>
        <w:rPr>
          <w:rStyle w:val="Emphasis"/>
          <w:highlight w:val="cyan"/>
        </w:rPr>
        <w:t>important signal</w:t>
      </w:r>
      <w:r>
        <w:rPr>
          <w:sz w:val="16"/>
        </w:rPr>
        <w:t xml:space="preserve"> </w:t>
      </w:r>
      <w:r>
        <w:rPr>
          <w:rStyle w:val="StyleUnderline"/>
          <w:highlight w:val="cyan"/>
        </w:rPr>
        <w:t>to</w:t>
      </w:r>
      <w:r>
        <w:rPr>
          <w:sz w:val="16"/>
        </w:rPr>
        <w:t xml:space="preserve"> the </w:t>
      </w:r>
      <w:r>
        <w:rPr>
          <w:rStyle w:val="Emphasis"/>
          <w:highlight w:val="cyan"/>
        </w:rPr>
        <w:t>markets</w:t>
      </w:r>
      <w:r>
        <w:rPr>
          <w:sz w:val="16"/>
        </w:rPr>
        <w:t xml:space="preserve"> </w:t>
      </w:r>
      <w:r>
        <w:rPr>
          <w:rStyle w:val="StyleUnderline"/>
        </w:rPr>
        <w:t xml:space="preserve">and </w:t>
      </w:r>
      <w:r>
        <w:rPr>
          <w:rStyle w:val="Emphasis"/>
        </w:rPr>
        <w:t>bolster</w:t>
      </w:r>
      <w:r>
        <w:rPr>
          <w:rStyle w:val="StyleUnderline"/>
        </w:rPr>
        <w:t xml:space="preserve"> the </w:t>
      </w:r>
      <w:r>
        <w:rPr>
          <w:rStyle w:val="Emphasis"/>
        </w:rPr>
        <w:t>licensing-based</w:t>
      </w:r>
      <w:r>
        <w:rPr>
          <w:rStyle w:val="StyleUnderline"/>
        </w:rPr>
        <w:t xml:space="preserve"> business model</w:t>
      </w:r>
      <w:r>
        <w:rPr>
          <w:sz w:val="16"/>
        </w:rPr>
        <w:t xml:space="preserve"> </w:t>
      </w:r>
      <w:r>
        <w:rPr>
          <w:rStyle w:val="StyleUnderline"/>
        </w:rPr>
        <w:t>that</w:t>
      </w:r>
      <w:r>
        <w:rPr>
          <w:sz w:val="16"/>
        </w:rPr>
        <w:t xml:space="preserve">, as we can see </w:t>
      </w:r>
      <w:r>
        <w:rPr>
          <w:rStyle w:val="StyleUnderline"/>
        </w:rPr>
        <w:t>in wireless</w:t>
      </w:r>
      <w:r>
        <w:rPr>
          <w:sz w:val="16"/>
        </w:rPr>
        <w:t xml:space="preserve">, </w:t>
      </w:r>
      <w:r>
        <w:rPr>
          <w:rStyle w:val="Emphasis"/>
        </w:rPr>
        <w:t>produces</w:t>
      </w:r>
      <w:r>
        <w:rPr>
          <w:sz w:val="16"/>
        </w:rPr>
        <w:t xml:space="preserve"> all of those </w:t>
      </w:r>
      <w:r>
        <w:rPr>
          <w:rStyle w:val="Emphasis"/>
        </w:rPr>
        <w:t>efficient</w:t>
      </w:r>
      <w:r>
        <w:rPr>
          <w:sz w:val="16"/>
        </w:rPr>
        <w:t xml:space="preserve"> and </w:t>
      </w:r>
      <w:r>
        <w:rPr>
          <w:rStyle w:val="Emphasis"/>
        </w:rPr>
        <w:t>competitive effects</w:t>
      </w:r>
      <w:r>
        <w:rPr>
          <w:sz w:val="16"/>
        </w:rPr>
        <w:t>.</w:t>
      </w:r>
    </w:p>
    <w:p w14:paraId="444BDDAC" w14:textId="77777777" w:rsidR="00240BF0" w:rsidRDefault="00240BF0" w:rsidP="00240BF0">
      <w:pPr>
        <w:rPr>
          <w:sz w:val="16"/>
        </w:rPr>
      </w:pPr>
    </w:p>
    <w:p w14:paraId="33AC7019" w14:textId="4C44C48B" w:rsidR="000E1881" w:rsidRDefault="000E1881" w:rsidP="00151E81">
      <w:pPr>
        <w:pStyle w:val="Heading4"/>
      </w:pPr>
      <w:r>
        <w:t xml:space="preserve">In addition, </w:t>
      </w:r>
      <w:r w:rsidR="00151E81">
        <w:t xml:space="preserve">China </w:t>
      </w:r>
      <w:r w:rsidR="00D33353">
        <w:t xml:space="preserve">strategically </w:t>
      </w:r>
      <w:r w:rsidR="00D33353" w:rsidRPr="00D33353">
        <w:rPr>
          <w:u w:val="single"/>
        </w:rPr>
        <w:t>weaponizes</w:t>
      </w:r>
      <w:r>
        <w:t xml:space="preserve"> our domestic antitrust enforcement as international </w:t>
      </w:r>
      <w:r>
        <w:rPr>
          <w:u w:val="single"/>
        </w:rPr>
        <w:t>lawfare</w:t>
      </w:r>
      <w:r>
        <w:t xml:space="preserve"> against the US telecom industry. </w:t>
      </w:r>
    </w:p>
    <w:p w14:paraId="45358ADB" w14:textId="77777777" w:rsidR="00151E81" w:rsidRDefault="00151E81" w:rsidP="00151E81">
      <w:r>
        <w:t xml:space="preserve">Jonathan M. </w:t>
      </w:r>
      <w:r w:rsidRPr="002A3FAB">
        <w:rPr>
          <w:rStyle w:val="Style13ptBold"/>
        </w:rPr>
        <w:t>Barnett 24</w:t>
      </w:r>
      <w:r>
        <w:t xml:space="preserve">. Torrey H. Webb Professor of Law at the University of Southern California, specializes in antitrust, intellectual property, and corporate law. Center for Strategic and International Studies. 2-8-2024. </w:t>
      </w:r>
      <w:r w:rsidRPr="002A3FAB">
        <w:t>https://www.csis.org/blogs/perspectives-innovation/how-regulators-endanger-us-and-eu-technology-leadership-global</w:t>
      </w:r>
      <w:r>
        <w:t xml:space="preserve"> //yao</w:t>
      </w:r>
    </w:p>
    <w:p w14:paraId="321CD68A" w14:textId="77777777" w:rsidR="00151E81" w:rsidRPr="007903C8" w:rsidRDefault="00151E81" w:rsidP="00151E81">
      <w:pPr>
        <w:rPr>
          <w:sz w:val="16"/>
        </w:rPr>
      </w:pPr>
      <w:r w:rsidRPr="002A3FAB">
        <w:rPr>
          <w:rStyle w:val="Emphasis"/>
        </w:rPr>
        <w:t>Policymakers</w:t>
      </w:r>
      <w:r w:rsidRPr="002A3FAB">
        <w:rPr>
          <w:rStyle w:val="StyleUnderline"/>
        </w:rPr>
        <w:t xml:space="preserve"> across the </w:t>
      </w:r>
      <w:r w:rsidRPr="002A3FAB">
        <w:rPr>
          <w:rStyle w:val="Emphasis"/>
        </w:rPr>
        <w:t>political spectrum</w:t>
      </w:r>
      <w:r w:rsidRPr="007903C8">
        <w:rPr>
          <w:sz w:val="16"/>
        </w:rPr>
        <w:t xml:space="preserve"> </w:t>
      </w:r>
      <w:r w:rsidRPr="002A3FAB">
        <w:rPr>
          <w:rStyle w:val="StyleUnderline"/>
        </w:rPr>
        <w:t>recognize</w:t>
      </w:r>
      <w:r w:rsidRPr="007903C8">
        <w:rPr>
          <w:sz w:val="16"/>
        </w:rPr>
        <w:t xml:space="preserve"> the </w:t>
      </w:r>
      <w:r w:rsidRPr="002A3FAB">
        <w:rPr>
          <w:rStyle w:val="Emphasis"/>
        </w:rPr>
        <w:t>vital importance</w:t>
      </w:r>
      <w:r w:rsidRPr="007903C8">
        <w:rPr>
          <w:sz w:val="16"/>
        </w:rPr>
        <w:t xml:space="preserve"> </w:t>
      </w:r>
      <w:r w:rsidRPr="002A3FAB">
        <w:rPr>
          <w:rStyle w:val="StyleUnderline"/>
        </w:rPr>
        <w:t>of maintaining</w:t>
      </w:r>
      <w:r w:rsidRPr="007903C8">
        <w:rPr>
          <w:sz w:val="16"/>
        </w:rPr>
        <w:t xml:space="preserve"> the </w:t>
      </w:r>
      <w:r w:rsidRPr="002A3FAB">
        <w:rPr>
          <w:rStyle w:val="Emphasis"/>
        </w:rPr>
        <w:t>technological leadership</w:t>
      </w:r>
      <w:r w:rsidRPr="007903C8">
        <w:rPr>
          <w:sz w:val="16"/>
        </w:rPr>
        <w:t xml:space="preserve"> </w:t>
      </w:r>
      <w:r w:rsidRPr="002A3FAB">
        <w:rPr>
          <w:rStyle w:val="StyleUnderline"/>
        </w:rPr>
        <w:t>of the</w:t>
      </w:r>
      <w:r w:rsidRPr="007903C8">
        <w:rPr>
          <w:sz w:val="16"/>
        </w:rPr>
        <w:t xml:space="preserve"> </w:t>
      </w:r>
      <w:r w:rsidRPr="002A3FAB">
        <w:rPr>
          <w:rStyle w:val="StyleUnderline"/>
        </w:rPr>
        <w:t>U</w:t>
      </w:r>
      <w:r w:rsidRPr="007903C8">
        <w:rPr>
          <w:sz w:val="16"/>
        </w:rPr>
        <w:t xml:space="preserve">nited </w:t>
      </w:r>
      <w:r w:rsidRPr="002A3FAB">
        <w:rPr>
          <w:rStyle w:val="StyleUnderline"/>
        </w:rPr>
        <w:t>S</w:t>
      </w:r>
      <w:r w:rsidRPr="007903C8">
        <w:rPr>
          <w:sz w:val="16"/>
        </w:rPr>
        <w:t xml:space="preserve">tates </w:t>
      </w:r>
      <w:r w:rsidRPr="002A3FAB">
        <w:rPr>
          <w:rStyle w:val="StyleUnderline"/>
        </w:rPr>
        <w:t>and</w:t>
      </w:r>
      <w:r w:rsidRPr="007903C8">
        <w:rPr>
          <w:sz w:val="16"/>
        </w:rPr>
        <w:t xml:space="preserve"> other </w:t>
      </w:r>
      <w:r w:rsidRPr="002A3FAB">
        <w:rPr>
          <w:rStyle w:val="StyleUnderline"/>
        </w:rPr>
        <w:t>liberal democracies</w:t>
      </w:r>
      <w:r w:rsidRPr="007903C8">
        <w:rPr>
          <w:sz w:val="16"/>
        </w:rPr>
        <w:t xml:space="preserve"> in the semiconductor industry. Semiconductors are a mission-critical technology that supports a broad range of industries, including computing, communications, automotive, defense, and many more. In the wireless communications industry, the leadership position of liberal democracies in semiconductors depends on billions of dollars of investments in research and development by a small group of companies that specialize in wireless communications. As shown in a 2022 report by the U.S. Patent &amp; Trademark Office (USPTO), the most active contributors to the development of 5G wireless communications are located in the U.S., Europe, and South Korea, with the exception of Huawei in China. </w:t>
      </w:r>
    </w:p>
    <w:p w14:paraId="175F43F4" w14:textId="77777777" w:rsidR="00151E81" w:rsidRPr="007903C8" w:rsidRDefault="00151E81" w:rsidP="00151E81">
      <w:pPr>
        <w:rPr>
          <w:sz w:val="16"/>
        </w:rPr>
      </w:pPr>
      <w:r w:rsidRPr="002A3FAB">
        <w:rPr>
          <w:rStyle w:val="StyleUnderline"/>
        </w:rPr>
        <w:t>Many</w:t>
      </w:r>
      <w:r w:rsidRPr="007903C8">
        <w:rPr>
          <w:sz w:val="16"/>
        </w:rPr>
        <w:t xml:space="preserve"> of those </w:t>
      </w:r>
      <w:r w:rsidRPr="002A3FAB">
        <w:rPr>
          <w:rStyle w:val="StyleUnderline"/>
        </w:rPr>
        <w:t>companies</w:t>
      </w:r>
      <w:r w:rsidRPr="007903C8">
        <w:rPr>
          <w:sz w:val="16"/>
        </w:rPr>
        <w:t xml:space="preserve"> </w:t>
      </w:r>
      <w:r w:rsidRPr="002A3FAB">
        <w:rPr>
          <w:rStyle w:val="Emphasis"/>
        </w:rPr>
        <w:t>monetize innovation</w:t>
      </w:r>
      <w:r w:rsidRPr="007903C8">
        <w:rPr>
          <w:sz w:val="16"/>
        </w:rPr>
        <w:t xml:space="preserve"> </w:t>
      </w:r>
      <w:r w:rsidRPr="002A3FAB">
        <w:rPr>
          <w:rStyle w:val="StyleUnderline"/>
        </w:rPr>
        <w:t>through</w:t>
      </w:r>
      <w:r w:rsidRPr="007903C8">
        <w:rPr>
          <w:sz w:val="16"/>
        </w:rPr>
        <w:t xml:space="preserve"> </w:t>
      </w:r>
      <w:r w:rsidRPr="002A3FAB">
        <w:rPr>
          <w:rStyle w:val="StyleUnderline"/>
        </w:rPr>
        <w:t>a</w:t>
      </w:r>
      <w:r w:rsidRPr="007903C8">
        <w:rPr>
          <w:sz w:val="16"/>
        </w:rPr>
        <w:t xml:space="preserve"> </w:t>
      </w:r>
      <w:r w:rsidRPr="002A3FAB">
        <w:rPr>
          <w:rStyle w:val="Emphasis"/>
        </w:rPr>
        <w:t>licensing-based business model</w:t>
      </w:r>
      <w:r w:rsidRPr="007903C8">
        <w:rPr>
          <w:sz w:val="16"/>
        </w:rPr>
        <w:t xml:space="preserve"> </w:t>
      </w:r>
      <w:r w:rsidRPr="002A3FAB">
        <w:rPr>
          <w:rStyle w:val="StyleUnderline"/>
        </w:rPr>
        <w:t>that</w:t>
      </w:r>
      <w:r w:rsidRPr="007903C8">
        <w:rPr>
          <w:sz w:val="16"/>
        </w:rPr>
        <w:t xml:space="preserve"> </w:t>
      </w:r>
      <w:r w:rsidRPr="002A3FAB">
        <w:rPr>
          <w:rStyle w:val="StyleUnderline"/>
        </w:rPr>
        <w:t>disseminates</w:t>
      </w:r>
      <w:r w:rsidRPr="007903C8">
        <w:rPr>
          <w:sz w:val="16"/>
        </w:rPr>
        <w:t xml:space="preserve"> wireless </w:t>
      </w:r>
      <w:r w:rsidRPr="002A3FAB">
        <w:rPr>
          <w:rStyle w:val="StyleUnderline"/>
        </w:rPr>
        <w:t>technologies among</w:t>
      </w:r>
      <w:r w:rsidRPr="007903C8">
        <w:rPr>
          <w:sz w:val="16"/>
        </w:rPr>
        <w:t xml:space="preserve"> device </w:t>
      </w:r>
      <w:r w:rsidRPr="002A3FAB">
        <w:rPr>
          <w:rStyle w:val="StyleUnderline"/>
        </w:rPr>
        <w:t xml:space="preserve">producers </w:t>
      </w:r>
      <w:r w:rsidRPr="002A3FAB">
        <w:rPr>
          <w:rStyle w:val="Emphasis"/>
        </w:rPr>
        <w:t>around the world</w:t>
      </w:r>
      <w:r w:rsidRPr="007903C8">
        <w:rPr>
          <w:sz w:val="16"/>
        </w:rPr>
        <w:t xml:space="preserve">, </w:t>
      </w:r>
      <w:r w:rsidRPr="002A3FAB">
        <w:rPr>
          <w:rStyle w:val="StyleUnderline"/>
        </w:rPr>
        <w:t>promoting</w:t>
      </w:r>
      <w:r w:rsidRPr="007903C8">
        <w:rPr>
          <w:sz w:val="16"/>
        </w:rPr>
        <w:t xml:space="preserve"> the </w:t>
      </w:r>
      <w:r w:rsidRPr="002A3FAB">
        <w:rPr>
          <w:rStyle w:val="Emphasis"/>
        </w:rPr>
        <w:t>adoption</w:t>
      </w:r>
      <w:r w:rsidRPr="007903C8">
        <w:rPr>
          <w:sz w:val="16"/>
        </w:rPr>
        <w:t xml:space="preserve"> </w:t>
      </w:r>
      <w:r w:rsidRPr="002A3FAB">
        <w:rPr>
          <w:rStyle w:val="StyleUnderline"/>
        </w:rPr>
        <w:t xml:space="preserve">of </w:t>
      </w:r>
      <w:r w:rsidRPr="002A3FAB">
        <w:rPr>
          <w:rStyle w:val="Emphasis"/>
        </w:rPr>
        <w:t>technology standards</w:t>
      </w:r>
      <w:r w:rsidRPr="007903C8">
        <w:rPr>
          <w:sz w:val="16"/>
        </w:rPr>
        <w:t xml:space="preserve"> </w:t>
      </w:r>
      <w:r w:rsidRPr="002A3FAB">
        <w:rPr>
          <w:rStyle w:val="StyleUnderline"/>
        </w:rPr>
        <w:t>that support</w:t>
      </w:r>
      <w:r w:rsidRPr="007903C8">
        <w:rPr>
          <w:sz w:val="16"/>
        </w:rPr>
        <w:t xml:space="preserve"> </w:t>
      </w:r>
      <w:r w:rsidRPr="002A3FAB">
        <w:rPr>
          <w:rStyle w:val="Emphasis"/>
        </w:rPr>
        <w:t>interoperability</w:t>
      </w:r>
      <w:r w:rsidRPr="007903C8">
        <w:rPr>
          <w:sz w:val="16"/>
        </w:rPr>
        <w:t xml:space="preserve"> </w:t>
      </w:r>
      <w:r w:rsidRPr="002A3FAB">
        <w:rPr>
          <w:rStyle w:val="StyleUnderline"/>
        </w:rPr>
        <w:t>in digital markets</w:t>
      </w:r>
      <w:r w:rsidRPr="007903C8">
        <w:rPr>
          <w:sz w:val="16"/>
        </w:rPr>
        <w:t xml:space="preserve">. </w:t>
      </w:r>
      <w:r w:rsidRPr="002A3FAB">
        <w:rPr>
          <w:rStyle w:val="StyleUnderline"/>
        </w:rPr>
        <w:t>The</w:t>
      </w:r>
      <w:r w:rsidRPr="007903C8">
        <w:rPr>
          <w:sz w:val="16"/>
        </w:rPr>
        <w:t xml:space="preserve"> licensing </w:t>
      </w:r>
      <w:r w:rsidRPr="002A3FAB">
        <w:rPr>
          <w:rStyle w:val="StyleUnderline"/>
        </w:rPr>
        <w:t>model is</w:t>
      </w:r>
      <w:r w:rsidRPr="007903C8">
        <w:rPr>
          <w:sz w:val="16"/>
        </w:rPr>
        <w:t xml:space="preserve"> </w:t>
      </w:r>
      <w:r w:rsidRPr="002A3FAB">
        <w:rPr>
          <w:rStyle w:val="Emphasis"/>
        </w:rPr>
        <w:t>anchored in a patent portfolio</w:t>
      </w:r>
      <w:r w:rsidRPr="007903C8">
        <w:rPr>
          <w:sz w:val="16"/>
        </w:rPr>
        <w:t xml:space="preserve"> </w:t>
      </w:r>
      <w:r w:rsidRPr="002A3FAB">
        <w:rPr>
          <w:rStyle w:val="StyleUnderline"/>
        </w:rPr>
        <w:t>that generates</w:t>
      </w:r>
      <w:r w:rsidRPr="007903C8">
        <w:rPr>
          <w:sz w:val="16"/>
        </w:rPr>
        <w:t xml:space="preserve"> a </w:t>
      </w:r>
      <w:r w:rsidRPr="002A3FAB">
        <w:rPr>
          <w:rStyle w:val="StyleUnderline"/>
        </w:rPr>
        <w:t>royalty</w:t>
      </w:r>
      <w:r w:rsidRPr="007903C8">
        <w:rPr>
          <w:sz w:val="16"/>
        </w:rPr>
        <w:t xml:space="preserve"> stream </w:t>
      </w:r>
      <w:r w:rsidRPr="002A3FAB">
        <w:rPr>
          <w:rStyle w:val="StyleUnderline"/>
        </w:rPr>
        <w:t>to fund</w:t>
      </w:r>
      <w:r w:rsidRPr="007903C8">
        <w:rPr>
          <w:sz w:val="16"/>
        </w:rPr>
        <w:t xml:space="preserve"> </w:t>
      </w:r>
      <w:r w:rsidRPr="002A3FAB">
        <w:rPr>
          <w:rStyle w:val="Emphasis"/>
        </w:rPr>
        <w:t>continuous investment in innovation</w:t>
      </w:r>
      <w:r w:rsidRPr="007903C8">
        <w:rPr>
          <w:sz w:val="16"/>
        </w:rPr>
        <w:t xml:space="preserve"> </w:t>
      </w:r>
      <w:r w:rsidRPr="002A3FAB">
        <w:rPr>
          <w:rStyle w:val="StyleUnderline"/>
        </w:rPr>
        <w:t>in advance</w:t>
      </w:r>
      <w:r w:rsidRPr="007903C8">
        <w:rPr>
          <w:sz w:val="16"/>
        </w:rPr>
        <w:t xml:space="preserve"> of each </w:t>
      </w:r>
      <w:r w:rsidRPr="002A3FAB">
        <w:rPr>
          <w:rStyle w:val="Emphasis"/>
        </w:rPr>
        <w:t>new generation</w:t>
      </w:r>
      <w:r w:rsidRPr="007903C8">
        <w:rPr>
          <w:sz w:val="16"/>
        </w:rPr>
        <w:t xml:space="preserve"> of wireless </w:t>
      </w:r>
      <w:r w:rsidRPr="002A3FAB">
        <w:rPr>
          <w:rStyle w:val="StyleUnderline"/>
        </w:rPr>
        <w:t>technology</w:t>
      </w:r>
      <w:r w:rsidRPr="007903C8">
        <w:rPr>
          <w:sz w:val="16"/>
        </w:rPr>
        <w:t xml:space="preserve">. This began with the launch of 2G technology in the early 1990s that enabled voice and text messaging and has progressed to the current deployment of 5G technologies that can transmit rich streams of information across user-to-user, business-to-user, and machine-to-machine connections in the emergent Internet of Things (IoT). </w:t>
      </w:r>
    </w:p>
    <w:p w14:paraId="3CBE969F" w14:textId="77777777" w:rsidR="00151E81" w:rsidRPr="007903C8" w:rsidRDefault="00151E81" w:rsidP="00151E81">
      <w:pPr>
        <w:rPr>
          <w:sz w:val="16"/>
        </w:rPr>
      </w:pPr>
      <w:r w:rsidRPr="007903C8">
        <w:rPr>
          <w:sz w:val="16"/>
        </w:rPr>
        <w:t>This licensing-based model for commercializing innovation has sustained the worldwide deployment of wireless technologies and, as I and other contributors explore in a recently published book on innovation and competition policy in the 5G wireless ecosystem, has the promise to do so again in the IoT.</w:t>
      </w:r>
    </w:p>
    <w:p w14:paraId="76A52754" w14:textId="77777777" w:rsidR="00151E81" w:rsidRPr="007903C8" w:rsidRDefault="00151E81" w:rsidP="00151E81">
      <w:pPr>
        <w:rPr>
          <w:sz w:val="16"/>
        </w:rPr>
      </w:pPr>
      <w:r w:rsidRPr="002A3FAB">
        <w:rPr>
          <w:rStyle w:val="StyleUnderline"/>
        </w:rPr>
        <w:t>The</w:t>
      </w:r>
      <w:r w:rsidRPr="007903C8">
        <w:rPr>
          <w:sz w:val="16"/>
        </w:rPr>
        <w:t xml:space="preserve"> People’s Republic of China (</w:t>
      </w:r>
      <w:r w:rsidRPr="002A3FAB">
        <w:rPr>
          <w:rStyle w:val="Emphasis"/>
        </w:rPr>
        <w:t>PRC</w:t>
      </w:r>
      <w:r w:rsidRPr="007903C8">
        <w:rPr>
          <w:sz w:val="16"/>
        </w:rPr>
        <w:t xml:space="preserve">) </w:t>
      </w:r>
      <w:r w:rsidRPr="002A3FAB">
        <w:rPr>
          <w:rStyle w:val="StyleUnderline"/>
        </w:rPr>
        <w:t>has made</w:t>
      </w:r>
      <w:r w:rsidRPr="007903C8">
        <w:rPr>
          <w:sz w:val="16"/>
        </w:rPr>
        <w:t xml:space="preserve"> </w:t>
      </w:r>
      <w:r w:rsidRPr="002A3FAB">
        <w:rPr>
          <w:rStyle w:val="Emphasis"/>
        </w:rPr>
        <w:t>extensive</w:t>
      </w:r>
      <w:r w:rsidRPr="007903C8">
        <w:rPr>
          <w:sz w:val="16"/>
        </w:rPr>
        <w:t xml:space="preserve"> </w:t>
      </w:r>
      <w:r w:rsidRPr="002A3FAB">
        <w:rPr>
          <w:rStyle w:val="StyleUnderline"/>
        </w:rPr>
        <w:t>efforts</w:t>
      </w:r>
      <w:r w:rsidRPr="007903C8">
        <w:rPr>
          <w:sz w:val="16"/>
        </w:rPr>
        <w:t xml:space="preserve"> </w:t>
      </w:r>
      <w:r w:rsidRPr="002A3FAB">
        <w:rPr>
          <w:rStyle w:val="StyleUnderline"/>
        </w:rPr>
        <w:t>to achieve technological parity and independence</w:t>
      </w:r>
      <w:r w:rsidRPr="007903C8">
        <w:rPr>
          <w:sz w:val="16"/>
        </w:rPr>
        <w:t xml:space="preserve"> </w:t>
      </w:r>
      <w:r w:rsidRPr="002A3FAB">
        <w:rPr>
          <w:rStyle w:val="StyleUnderline"/>
        </w:rPr>
        <w:t>in</w:t>
      </w:r>
      <w:r w:rsidRPr="007903C8">
        <w:rPr>
          <w:sz w:val="16"/>
        </w:rPr>
        <w:t xml:space="preserve"> wireless communications </w:t>
      </w:r>
      <w:r w:rsidRPr="002A3FAB">
        <w:rPr>
          <w:rStyle w:val="StyleUnderline"/>
        </w:rPr>
        <w:t>technology</w:t>
      </w:r>
      <w:r w:rsidRPr="007903C8">
        <w:rPr>
          <w:sz w:val="16"/>
        </w:rPr>
        <w:t xml:space="preserve">. </w:t>
      </w:r>
      <w:r w:rsidRPr="002A3FAB">
        <w:rPr>
          <w:rStyle w:val="StyleUnderline"/>
        </w:rPr>
        <w:t>Congressional reports and federal agencies</w:t>
      </w:r>
      <w:r w:rsidRPr="007903C8">
        <w:rPr>
          <w:sz w:val="16"/>
        </w:rPr>
        <w:t xml:space="preserve"> have </w:t>
      </w:r>
      <w:r w:rsidRPr="002A3FAB">
        <w:rPr>
          <w:rStyle w:val="Emphasis"/>
        </w:rPr>
        <w:t>documented</w:t>
      </w:r>
      <w:r w:rsidRPr="007903C8">
        <w:rPr>
          <w:sz w:val="16"/>
        </w:rPr>
        <w:t xml:space="preserve"> </w:t>
      </w:r>
      <w:r w:rsidRPr="002A3FAB">
        <w:rPr>
          <w:rStyle w:val="StyleUnderline"/>
        </w:rPr>
        <w:t>how</w:t>
      </w:r>
      <w:r w:rsidRPr="007903C8">
        <w:rPr>
          <w:sz w:val="16"/>
        </w:rPr>
        <w:t xml:space="preserve"> </w:t>
      </w:r>
      <w:r w:rsidRPr="002A3FAB">
        <w:rPr>
          <w:rStyle w:val="StyleUnderline"/>
        </w:rPr>
        <w:t>PRC</w:t>
      </w:r>
      <w:r w:rsidRPr="007903C8">
        <w:rPr>
          <w:sz w:val="16"/>
        </w:rPr>
        <w:t xml:space="preserve"> government </w:t>
      </w:r>
      <w:r w:rsidRPr="002A3FAB">
        <w:rPr>
          <w:rStyle w:val="StyleUnderline"/>
        </w:rPr>
        <w:t>entities and</w:t>
      </w:r>
      <w:r w:rsidRPr="007903C8">
        <w:rPr>
          <w:sz w:val="16"/>
        </w:rPr>
        <w:t xml:space="preserve"> PRC-based </w:t>
      </w:r>
      <w:r w:rsidRPr="002A3FAB">
        <w:rPr>
          <w:rStyle w:val="StyleUnderline"/>
        </w:rPr>
        <w:t>companies</w:t>
      </w:r>
      <w:r w:rsidRPr="007903C8">
        <w:rPr>
          <w:sz w:val="16"/>
        </w:rPr>
        <w:t xml:space="preserve"> have </w:t>
      </w:r>
      <w:r w:rsidRPr="002A3FAB">
        <w:rPr>
          <w:rStyle w:val="StyleUnderline"/>
        </w:rPr>
        <w:t>sought to</w:t>
      </w:r>
      <w:r w:rsidRPr="007903C8">
        <w:rPr>
          <w:sz w:val="16"/>
        </w:rPr>
        <w:t xml:space="preserve"> </w:t>
      </w:r>
      <w:r w:rsidRPr="002A3FAB">
        <w:rPr>
          <w:rStyle w:val="Emphasis"/>
        </w:rPr>
        <w:t>close the technology gap</w:t>
      </w:r>
      <w:r w:rsidRPr="007903C8">
        <w:rPr>
          <w:sz w:val="16"/>
        </w:rPr>
        <w:t xml:space="preserve"> in semiconductors and other strategic sectors </w:t>
      </w:r>
      <w:r w:rsidRPr="002A3FAB">
        <w:rPr>
          <w:rStyle w:val="StyleUnderline"/>
        </w:rPr>
        <w:t>through</w:t>
      </w:r>
      <w:r w:rsidRPr="007903C8">
        <w:rPr>
          <w:sz w:val="16"/>
        </w:rPr>
        <w:t xml:space="preserve"> internal </w:t>
      </w:r>
      <w:r w:rsidRPr="002A3FAB">
        <w:rPr>
          <w:rStyle w:val="StyleUnderline"/>
        </w:rPr>
        <w:t>R&amp;D</w:t>
      </w:r>
      <w:r w:rsidRPr="007903C8">
        <w:rPr>
          <w:sz w:val="16"/>
        </w:rPr>
        <w:t xml:space="preserve">, mandatory and </w:t>
      </w:r>
      <w:r w:rsidRPr="002A3FAB">
        <w:rPr>
          <w:rStyle w:val="StyleUnderline"/>
        </w:rPr>
        <w:t xml:space="preserve">quasi-mandatory </w:t>
      </w:r>
      <w:r w:rsidRPr="0008423B">
        <w:rPr>
          <w:rStyle w:val="StyleUnderline"/>
        </w:rPr>
        <w:t>technology transfer</w:t>
      </w:r>
      <w:r w:rsidRPr="007903C8">
        <w:rPr>
          <w:sz w:val="16"/>
        </w:rPr>
        <w:t xml:space="preserve">, </w:t>
      </w:r>
      <w:r w:rsidRPr="002A3FAB">
        <w:rPr>
          <w:rStyle w:val="Emphasis"/>
        </w:rPr>
        <w:t>patent infringement</w:t>
      </w:r>
      <w:r w:rsidRPr="007903C8">
        <w:rPr>
          <w:sz w:val="16"/>
        </w:rPr>
        <w:t xml:space="preserve">, or trade-secret theft </w:t>
      </w:r>
      <w:r w:rsidRPr="002A3FAB">
        <w:rPr>
          <w:rStyle w:val="StyleUnderline"/>
        </w:rPr>
        <w:t>and</w:t>
      </w:r>
      <w:r w:rsidRPr="007903C8">
        <w:rPr>
          <w:sz w:val="16"/>
        </w:rPr>
        <w:t xml:space="preserve"> other forms of </w:t>
      </w:r>
      <w:r w:rsidRPr="0008423B">
        <w:rPr>
          <w:rStyle w:val="Emphasis"/>
        </w:rPr>
        <w:t>industrial espionage</w:t>
      </w:r>
      <w:r w:rsidRPr="007903C8">
        <w:rPr>
          <w:sz w:val="16"/>
        </w:rPr>
        <w:t>. Notwithstanding these efforts, it appears that PRC-based producers of mobile communications devices have remained at least partially dependent on the wireless technologies developed by leading chip-design firms based in the U.S. and Europe.</w:t>
      </w:r>
    </w:p>
    <w:p w14:paraId="38E2ABFD" w14:textId="77777777" w:rsidR="00151E81" w:rsidRPr="007903C8" w:rsidRDefault="00151E81" w:rsidP="00151E81">
      <w:pPr>
        <w:rPr>
          <w:sz w:val="16"/>
        </w:rPr>
      </w:pPr>
      <w:r w:rsidRPr="007903C8">
        <w:rPr>
          <w:sz w:val="16"/>
        </w:rPr>
        <w:t xml:space="preserve">The recent article in the Berkeley Technology Law Journal documents and analyzes the strategies undertaken by the PRC to correct its negative “IP balance of trade” in wireless technology through the institutional apparatus of competition and patent law. </w:t>
      </w:r>
      <w:r w:rsidRPr="0008423B">
        <w:rPr>
          <w:rStyle w:val="StyleUnderline"/>
        </w:rPr>
        <w:t>The</w:t>
      </w:r>
      <w:r w:rsidRPr="007903C8">
        <w:rPr>
          <w:sz w:val="16"/>
        </w:rPr>
        <w:t xml:space="preserve"> highest levels of </w:t>
      </w:r>
      <w:r w:rsidRPr="0008423B">
        <w:rPr>
          <w:rStyle w:val="Emphasis"/>
        </w:rPr>
        <w:t>PRC leadership</w:t>
      </w:r>
      <w:r w:rsidRPr="007903C8">
        <w:rPr>
          <w:sz w:val="16"/>
        </w:rPr>
        <w:t xml:space="preserve"> </w:t>
      </w:r>
      <w:r w:rsidRPr="0008423B">
        <w:rPr>
          <w:rStyle w:val="StyleUnderline"/>
        </w:rPr>
        <w:t>have called</w:t>
      </w:r>
      <w:r w:rsidRPr="007903C8">
        <w:rPr>
          <w:sz w:val="16"/>
        </w:rPr>
        <w:t xml:space="preserve"> on the </w:t>
      </w:r>
      <w:r w:rsidRPr="0008423B">
        <w:rPr>
          <w:rStyle w:val="StyleUnderline"/>
        </w:rPr>
        <w:t>country’s</w:t>
      </w:r>
      <w:r w:rsidRPr="007903C8">
        <w:rPr>
          <w:sz w:val="16"/>
        </w:rPr>
        <w:t xml:space="preserve"> courts and </w:t>
      </w:r>
      <w:r w:rsidRPr="0008423B">
        <w:rPr>
          <w:rStyle w:val="StyleUnderline"/>
        </w:rPr>
        <w:t>regulators to deploy</w:t>
      </w:r>
      <w:r w:rsidRPr="007903C8">
        <w:rPr>
          <w:sz w:val="16"/>
        </w:rPr>
        <w:t xml:space="preserve"> </w:t>
      </w:r>
      <w:r w:rsidRPr="0008423B">
        <w:rPr>
          <w:rStyle w:val="Emphasis"/>
        </w:rPr>
        <w:t>intellectual property</w:t>
      </w:r>
      <w:r w:rsidRPr="007903C8">
        <w:rPr>
          <w:sz w:val="16"/>
        </w:rPr>
        <w:t xml:space="preserve"> </w:t>
      </w:r>
      <w:r w:rsidRPr="0008423B">
        <w:rPr>
          <w:rStyle w:val="StyleUnderline"/>
        </w:rPr>
        <w:t>law</w:t>
      </w:r>
      <w:r w:rsidRPr="007903C8">
        <w:rPr>
          <w:sz w:val="16"/>
        </w:rPr>
        <w:t xml:space="preserve"> </w:t>
      </w:r>
      <w:r w:rsidRPr="0008423B">
        <w:rPr>
          <w:rStyle w:val="StyleUnderline"/>
        </w:rPr>
        <w:t>for</w:t>
      </w:r>
      <w:r w:rsidRPr="007903C8">
        <w:rPr>
          <w:sz w:val="16"/>
        </w:rPr>
        <w:t xml:space="preserve"> </w:t>
      </w:r>
      <w:r w:rsidRPr="0008423B">
        <w:rPr>
          <w:rStyle w:val="Emphasis"/>
        </w:rPr>
        <w:t>purposes of securing geopolitical advantage</w:t>
      </w:r>
      <w:r w:rsidRPr="007903C8">
        <w:rPr>
          <w:sz w:val="16"/>
        </w:rPr>
        <w:t xml:space="preserve"> </w:t>
      </w:r>
      <w:r w:rsidRPr="0008423B">
        <w:rPr>
          <w:rStyle w:val="StyleUnderline"/>
        </w:rPr>
        <w:t xml:space="preserve">in the global </w:t>
      </w:r>
      <w:r w:rsidRPr="0008423B">
        <w:rPr>
          <w:rStyle w:val="Emphasis"/>
        </w:rPr>
        <w:t>marketplace</w:t>
      </w:r>
      <w:r w:rsidRPr="007903C8">
        <w:rPr>
          <w:sz w:val="16"/>
        </w:rPr>
        <w:t xml:space="preserve">. Speaking in 2020 to Chinese Community Party leaders, President </w:t>
      </w:r>
      <w:r w:rsidRPr="0008423B">
        <w:rPr>
          <w:rStyle w:val="Emphasis"/>
        </w:rPr>
        <w:t>Xi</w:t>
      </w:r>
      <w:r w:rsidRPr="007903C8">
        <w:rPr>
          <w:sz w:val="16"/>
        </w:rPr>
        <w:t xml:space="preserve"> Jinping reportedly </w:t>
      </w:r>
      <w:r w:rsidRPr="0008423B">
        <w:rPr>
          <w:rStyle w:val="StyleUnderline"/>
        </w:rPr>
        <w:t>stated</w:t>
      </w:r>
      <w:r w:rsidRPr="007903C8">
        <w:rPr>
          <w:sz w:val="16"/>
        </w:rPr>
        <w:t>: “</w:t>
      </w:r>
      <w:r w:rsidRPr="0008423B">
        <w:rPr>
          <w:rStyle w:val="StyleUnderline"/>
        </w:rPr>
        <w:t>Intellectual property</w:t>
      </w:r>
      <w:r w:rsidRPr="007903C8">
        <w:rPr>
          <w:sz w:val="16"/>
        </w:rPr>
        <w:t xml:space="preserve"> </w:t>
      </w:r>
      <w:r w:rsidRPr="0008423B">
        <w:rPr>
          <w:rStyle w:val="StyleUnderline"/>
        </w:rPr>
        <w:t>is a</w:t>
      </w:r>
      <w:r w:rsidRPr="007903C8">
        <w:rPr>
          <w:sz w:val="16"/>
        </w:rPr>
        <w:t xml:space="preserve"> </w:t>
      </w:r>
      <w:r w:rsidRPr="0008423B">
        <w:rPr>
          <w:rStyle w:val="Emphasis"/>
        </w:rPr>
        <w:t>core factor for competitiveness</w:t>
      </w:r>
      <w:r w:rsidRPr="007903C8">
        <w:rPr>
          <w:sz w:val="16"/>
        </w:rPr>
        <w:t xml:space="preserve"> </w:t>
      </w:r>
      <w:r w:rsidRPr="0008423B">
        <w:rPr>
          <w:rStyle w:val="StyleUnderline"/>
        </w:rPr>
        <w:t>on the international stage</w:t>
      </w:r>
      <w:r w:rsidRPr="007903C8">
        <w:rPr>
          <w:sz w:val="16"/>
        </w:rPr>
        <w:t xml:space="preserve">, as well as a focal point of international dispute. We need to have the courage and the capacity to stand up for ourselves.” </w:t>
      </w:r>
    </w:p>
    <w:p w14:paraId="6AECE718" w14:textId="77777777" w:rsidR="00151E81" w:rsidRPr="007903C8" w:rsidRDefault="00151E81" w:rsidP="00151E81">
      <w:pPr>
        <w:rPr>
          <w:sz w:val="16"/>
        </w:rPr>
      </w:pPr>
      <w:r w:rsidRPr="007903C8">
        <w:rPr>
          <w:sz w:val="16"/>
        </w:rPr>
        <w:t xml:space="preserve">PRC courts and regulators have taken actions consistent with these geopolitical objectives. </w:t>
      </w:r>
    </w:p>
    <w:p w14:paraId="1D6A69EC" w14:textId="77777777" w:rsidR="00151E81" w:rsidRPr="007903C8" w:rsidRDefault="00151E81" w:rsidP="00151E81">
      <w:pPr>
        <w:rPr>
          <w:sz w:val="16"/>
        </w:rPr>
      </w:pPr>
      <w:r w:rsidRPr="007903C8">
        <w:rPr>
          <w:sz w:val="16"/>
        </w:rPr>
        <w:t xml:space="preserve">Unconstrained by separation-of-powers or rule-of-law principles, </w:t>
      </w:r>
      <w:r w:rsidRPr="0008423B">
        <w:rPr>
          <w:rStyle w:val="StyleUnderline"/>
        </w:rPr>
        <w:t>PRC</w:t>
      </w:r>
      <w:r w:rsidRPr="007903C8">
        <w:rPr>
          <w:sz w:val="16"/>
        </w:rPr>
        <w:t xml:space="preserve"> courts and </w:t>
      </w:r>
      <w:r w:rsidRPr="0008423B">
        <w:rPr>
          <w:rStyle w:val="StyleUnderline"/>
        </w:rPr>
        <w:t>regulators</w:t>
      </w:r>
      <w:r w:rsidRPr="007903C8">
        <w:rPr>
          <w:sz w:val="16"/>
        </w:rPr>
        <w:t xml:space="preserve"> have </w:t>
      </w:r>
      <w:r w:rsidRPr="0008423B">
        <w:rPr>
          <w:rStyle w:val="StyleUnderline"/>
        </w:rPr>
        <w:t>implemented policies that</w:t>
      </w:r>
      <w:r w:rsidRPr="007903C8">
        <w:rPr>
          <w:sz w:val="16"/>
        </w:rPr>
        <w:t xml:space="preserve"> tend to </w:t>
      </w:r>
      <w:r w:rsidRPr="0008423B">
        <w:rPr>
          <w:rStyle w:val="Emphasis"/>
        </w:rPr>
        <w:t>depress</w:t>
      </w:r>
      <w:r w:rsidRPr="007903C8">
        <w:rPr>
          <w:sz w:val="16"/>
        </w:rPr>
        <w:t xml:space="preserve"> the </w:t>
      </w:r>
      <w:r w:rsidRPr="0008423B">
        <w:rPr>
          <w:rStyle w:val="StyleUnderline"/>
        </w:rPr>
        <w:t>royalty rates</w:t>
      </w:r>
      <w:r w:rsidRPr="007903C8">
        <w:rPr>
          <w:sz w:val="16"/>
        </w:rPr>
        <w:t xml:space="preserve"> owed </w:t>
      </w:r>
      <w:r w:rsidRPr="0008423B">
        <w:rPr>
          <w:rStyle w:val="StyleUnderline"/>
        </w:rPr>
        <w:t>by local device producers to</w:t>
      </w:r>
      <w:r w:rsidRPr="007903C8">
        <w:rPr>
          <w:sz w:val="16"/>
        </w:rPr>
        <w:t xml:space="preserve"> </w:t>
      </w:r>
      <w:r w:rsidRPr="0008423B">
        <w:rPr>
          <w:rStyle w:val="Emphasis"/>
        </w:rPr>
        <w:t>foreign chip suppliers</w:t>
      </w:r>
      <w:r w:rsidRPr="007903C8">
        <w:rPr>
          <w:sz w:val="16"/>
        </w:rPr>
        <w:t xml:space="preserve"> and other holders of wireless technologies. These legally determined royalty rates impact market-determined royalty rates negotiated in the shadow of potential judicial or regulatory intervention. Given the size of the China market, </w:t>
      </w:r>
      <w:r w:rsidRPr="0008423B">
        <w:rPr>
          <w:rStyle w:val="StyleUnderline"/>
        </w:rPr>
        <w:t>these actions</w:t>
      </w:r>
      <w:r w:rsidRPr="007903C8">
        <w:rPr>
          <w:sz w:val="16"/>
        </w:rPr>
        <w:t xml:space="preserve"> can </w:t>
      </w:r>
      <w:r w:rsidRPr="0008423B">
        <w:rPr>
          <w:rStyle w:val="Emphasis"/>
        </w:rPr>
        <w:t>distort pricing</w:t>
      </w:r>
      <w:r w:rsidRPr="007903C8">
        <w:rPr>
          <w:sz w:val="16"/>
        </w:rPr>
        <w:t xml:space="preserve"> </w:t>
      </w:r>
      <w:r w:rsidRPr="0008423B">
        <w:rPr>
          <w:rStyle w:val="StyleUnderline"/>
        </w:rPr>
        <w:t>in a global market</w:t>
      </w:r>
      <w:r w:rsidRPr="007903C8">
        <w:rPr>
          <w:sz w:val="16"/>
        </w:rPr>
        <w:t xml:space="preserve"> </w:t>
      </w:r>
      <w:r w:rsidRPr="0008423B">
        <w:rPr>
          <w:rStyle w:val="StyleUnderline"/>
        </w:rPr>
        <w:t>representing</w:t>
      </w:r>
      <w:r w:rsidRPr="007903C8">
        <w:rPr>
          <w:sz w:val="16"/>
        </w:rPr>
        <w:t xml:space="preserve"> </w:t>
      </w:r>
      <w:r w:rsidRPr="0008423B">
        <w:rPr>
          <w:rStyle w:val="Emphasis"/>
        </w:rPr>
        <w:t>billions</w:t>
      </w:r>
      <w:r w:rsidRPr="007903C8">
        <w:rPr>
          <w:sz w:val="16"/>
        </w:rPr>
        <w:t xml:space="preserve"> of dollars annually </w:t>
      </w:r>
      <w:r w:rsidRPr="0008423B">
        <w:rPr>
          <w:rStyle w:val="StyleUnderline"/>
        </w:rPr>
        <w:t>in</w:t>
      </w:r>
      <w:r w:rsidRPr="007903C8">
        <w:rPr>
          <w:sz w:val="16"/>
        </w:rPr>
        <w:t xml:space="preserve"> </w:t>
      </w:r>
      <w:r w:rsidRPr="0008423B">
        <w:rPr>
          <w:rStyle w:val="Emphasis"/>
        </w:rPr>
        <w:t>IP payment flows</w:t>
      </w:r>
      <w:r w:rsidRPr="007903C8">
        <w:rPr>
          <w:sz w:val="16"/>
        </w:rPr>
        <w:t>. This is mercantilism in the guise of competition law.</w:t>
      </w:r>
    </w:p>
    <w:p w14:paraId="166E5349" w14:textId="77777777" w:rsidR="00151E81" w:rsidRPr="007903C8" w:rsidRDefault="00151E81" w:rsidP="00151E81">
      <w:pPr>
        <w:rPr>
          <w:sz w:val="16"/>
        </w:rPr>
      </w:pPr>
      <w:r w:rsidRPr="007903C8">
        <w:rPr>
          <w:sz w:val="16"/>
        </w:rPr>
        <w:t>How A False Regulatory Narrative Inspired China’s Antitrust Mercantilism</w:t>
      </w:r>
    </w:p>
    <w:p w14:paraId="217DD51D" w14:textId="77777777" w:rsidR="00151E81" w:rsidRPr="007903C8" w:rsidRDefault="00151E81" w:rsidP="00151E81">
      <w:pPr>
        <w:rPr>
          <w:sz w:val="16"/>
        </w:rPr>
      </w:pPr>
      <w:r w:rsidRPr="007903C8">
        <w:rPr>
          <w:sz w:val="16"/>
        </w:rPr>
        <w:t xml:space="preserve">In deploying IP and antitrust policy in the service of geopolitical objectives, PRC regulators and courts have applied concepts developed and promoted by U.S. and EU regulators. </w:t>
      </w:r>
    </w:p>
    <w:p w14:paraId="736578D9" w14:textId="77777777" w:rsidR="00151E81" w:rsidRPr="007903C8" w:rsidRDefault="00151E81" w:rsidP="00151E81">
      <w:pPr>
        <w:rPr>
          <w:sz w:val="16"/>
        </w:rPr>
      </w:pPr>
      <w:r w:rsidRPr="0008423B">
        <w:rPr>
          <w:rStyle w:val="StyleUnderline"/>
        </w:rPr>
        <w:t>Since</w:t>
      </w:r>
      <w:r w:rsidRPr="007903C8">
        <w:rPr>
          <w:sz w:val="16"/>
        </w:rPr>
        <w:t xml:space="preserve"> approximately </w:t>
      </w:r>
      <w:r w:rsidRPr="0008423B">
        <w:rPr>
          <w:rStyle w:val="StyleUnderline"/>
        </w:rPr>
        <w:t>the</w:t>
      </w:r>
      <w:r w:rsidRPr="007903C8">
        <w:rPr>
          <w:sz w:val="16"/>
        </w:rPr>
        <w:t xml:space="preserve"> </w:t>
      </w:r>
      <w:r w:rsidRPr="0008423B">
        <w:rPr>
          <w:rStyle w:val="Emphasis"/>
        </w:rPr>
        <w:t>mid-2000s</w:t>
      </w:r>
      <w:r w:rsidRPr="007903C8">
        <w:rPr>
          <w:sz w:val="16"/>
        </w:rPr>
        <w:t xml:space="preserve">, </w:t>
      </w:r>
      <w:r w:rsidRPr="0008423B">
        <w:rPr>
          <w:rStyle w:val="StyleUnderline"/>
        </w:rPr>
        <w:t>antitrust regulators</w:t>
      </w:r>
      <w:r w:rsidRPr="007903C8">
        <w:rPr>
          <w:sz w:val="16"/>
        </w:rPr>
        <w:t xml:space="preserve"> and many scholars have </w:t>
      </w:r>
      <w:r w:rsidRPr="0008423B">
        <w:rPr>
          <w:rStyle w:val="StyleUnderline"/>
        </w:rPr>
        <w:t>argued</w:t>
      </w:r>
      <w:r w:rsidRPr="007903C8">
        <w:rPr>
          <w:sz w:val="16"/>
        </w:rPr>
        <w:t xml:space="preserve"> that the </w:t>
      </w:r>
      <w:r w:rsidRPr="0008423B">
        <w:rPr>
          <w:rStyle w:val="StyleUnderline"/>
        </w:rPr>
        <w:t>owners of</w:t>
      </w:r>
      <w:r w:rsidRPr="007903C8">
        <w:rPr>
          <w:sz w:val="16"/>
        </w:rPr>
        <w:t xml:space="preserve"> standard-essential patents (</w:t>
      </w:r>
      <w:r w:rsidRPr="0008423B">
        <w:rPr>
          <w:rStyle w:val="Emphasis"/>
        </w:rPr>
        <w:t>SEPs</w:t>
      </w:r>
      <w:r w:rsidRPr="007903C8">
        <w:rPr>
          <w:sz w:val="16"/>
        </w:rPr>
        <w:t xml:space="preserve">) in wireless communications </w:t>
      </w:r>
      <w:r w:rsidRPr="0008423B">
        <w:rPr>
          <w:rStyle w:val="StyleUnderline"/>
        </w:rPr>
        <w:t>have</w:t>
      </w:r>
      <w:r w:rsidRPr="007903C8">
        <w:rPr>
          <w:sz w:val="16"/>
        </w:rPr>
        <w:t xml:space="preserve"> </w:t>
      </w:r>
      <w:r w:rsidRPr="0008423B">
        <w:rPr>
          <w:rStyle w:val="StyleUnderline"/>
        </w:rPr>
        <w:t>incentives</w:t>
      </w:r>
      <w:r w:rsidRPr="007903C8">
        <w:rPr>
          <w:sz w:val="16"/>
        </w:rPr>
        <w:t xml:space="preserve"> and capacities to “</w:t>
      </w:r>
      <w:r w:rsidRPr="0008423B">
        <w:rPr>
          <w:rStyle w:val="Emphasis"/>
        </w:rPr>
        <w:t>hold up</w:t>
      </w:r>
      <w:r w:rsidRPr="007903C8">
        <w:rPr>
          <w:sz w:val="16"/>
        </w:rPr>
        <w:t xml:space="preserve">” </w:t>
      </w:r>
      <w:r w:rsidRPr="0008423B">
        <w:rPr>
          <w:rStyle w:val="StyleUnderline"/>
        </w:rPr>
        <w:t>device producers</w:t>
      </w:r>
      <w:r w:rsidRPr="007903C8">
        <w:rPr>
          <w:sz w:val="16"/>
        </w:rPr>
        <w:t xml:space="preserve"> </w:t>
      </w:r>
      <w:r w:rsidRPr="0008423B">
        <w:rPr>
          <w:rStyle w:val="StyleUnderline"/>
        </w:rPr>
        <w:t>by inflating royalty rates</w:t>
      </w:r>
      <w:r w:rsidRPr="007903C8">
        <w:rPr>
          <w:sz w:val="16"/>
        </w:rPr>
        <w:t xml:space="preserve"> once producers are locked into the standard. </w:t>
      </w:r>
      <w:r w:rsidRPr="0008423B">
        <w:rPr>
          <w:rStyle w:val="StyleUnderline"/>
        </w:rPr>
        <w:t>Relatedly</w:t>
      </w:r>
      <w:r w:rsidRPr="007903C8">
        <w:rPr>
          <w:sz w:val="16"/>
        </w:rPr>
        <w:t xml:space="preserve">, </w:t>
      </w:r>
      <w:r w:rsidRPr="0008423B">
        <w:rPr>
          <w:rStyle w:val="StyleUnderline"/>
        </w:rPr>
        <w:t>regulators</w:t>
      </w:r>
      <w:r w:rsidRPr="007903C8">
        <w:rPr>
          <w:sz w:val="16"/>
        </w:rPr>
        <w:t xml:space="preserve"> and scholars have </w:t>
      </w:r>
      <w:r w:rsidRPr="0008423B">
        <w:rPr>
          <w:rStyle w:val="StyleUnderline"/>
        </w:rPr>
        <w:t>warned of a</w:t>
      </w:r>
      <w:r w:rsidRPr="007903C8">
        <w:rPr>
          <w:sz w:val="16"/>
        </w:rPr>
        <w:t xml:space="preserve"> “</w:t>
      </w:r>
      <w:r w:rsidRPr="0008423B">
        <w:rPr>
          <w:rStyle w:val="Emphasis"/>
        </w:rPr>
        <w:t>royalty stack</w:t>
      </w:r>
      <w:r w:rsidRPr="007903C8">
        <w:rPr>
          <w:sz w:val="16"/>
        </w:rPr>
        <w:t xml:space="preserve">” that purportedly leads to high device prices for consumers, </w:t>
      </w:r>
      <w:r w:rsidRPr="0008423B">
        <w:rPr>
          <w:rStyle w:val="StyleUnderline"/>
        </w:rPr>
        <w:t>threatening to</w:t>
      </w:r>
      <w:r w:rsidRPr="007903C8">
        <w:rPr>
          <w:sz w:val="16"/>
        </w:rPr>
        <w:t xml:space="preserve"> </w:t>
      </w:r>
      <w:r w:rsidRPr="0008423B">
        <w:rPr>
          <w:rStyle w:val="Emphasis"/>
        </w:rPr>
        <w:t>stall market growth and technology adoption</w:t>
      </w:r>
      <w:r w:rsidRPr="007903C8">
        <w:rPr>
          <w:sz w:val="16"/>
        </w:rPr>
        <w:t xml:space="preserve">. Except for the Department of Justice (DOJ) Antitrust Division during 2017-2020, </w:t>
      </w:r>
      <w:r w:rsidRPr="0008423B">
        <w:rPr>
          <w:rStyle w:val="StyleUnderline"/>
        </w:rPr>
        <w:t>U.S.</w:t>
      </w:r>
      <w:r w:rsidRPr="007903C8">
        <w:rPr>
          <w:sz w:val="16"/>
        </w:rPr>
        <w:t xml:space="preserve"> and EU </w:t>
      </w:r>
      <w:r w:rsidRPr="0008423B">
        <w:rPr>
          <w:rStyle w:val="Emphasis"/>
        </w:rPr>
        <w:t>antitrust regulators</w:t>
      </w:r>
      <w:r w:rsidRPr="007903C8">
        <w:rPr>
          <w:sz w:val="16"/>
        </w:rPr>
        <w:t xml:space="preserve"> have </w:t>
      </w:r>
      <w:r w:rsidRPr="0008423B">
        <w:rPr>
          <w:rStyle w:val="StyleUnderline"/>
        </w:rPr>
        <w:t>endorsed</w:t>
      </w:r>
      <w:r w:rsidRPr="007903C8">
        <w:rPr>
          <w:sz w:val="16"/>
        </w:rPr>
        <w:t xml:space="preserve"> </w:t>
      </w:r>
      <w:r w:rsidRPr="0008423B">
        <w:rPr>
          <w:rStyle w:val="StyleUnderline"/>
        </w:rPr>
        <w:t>these concerns by</w:t>
      </w:r>
      <w:r w:rsidRPr="007903C8">
        <w:rPr>
          <w:sz w:val="16"/>
        </w:rPr>
        <w:t xml:space="preserve"> </w:t>
      </w:r>
      <w:r w:rsidRPr="0008423B">
        <w:rPr>
          <w:rStyle w:val="Emphasis"/>
        </w:rPr>
        <w:t>adopting</w:t>
      </w:r>
      <w:r w:rsidRPr="0008423B">
        <w:rPr>
          <w:rStyle w:val="StyleUnderline"/>
        </w:rPr>
        <w:t xml:space="preserve"> policies</w:t>
      </w:r>
      <w:r w:rsidRPr="007903C8">
        <w:rPr>
          <w:sz w:val="16"/>
        </w:rPr>
        <w:t xml:space="preserve"> </w:t>
      </w:r>
      <w:r w:rsidRPr="0008423B">
        <w:rPr>
          <w:rStyle w:val="StyleUnderline"/>
        </w:rPr>
        <w:t>to</w:t>
      </w:r>
      <w:r w:rsidRPr="007903C8">
        <w:rPr>
          <w:sz w:val="16"/>
        </w:rPr>
        <w:t xml:space="preserve"> </w:t>
      </w:r>
      <w:r w:rsidRPr="0008423B">
        <w:rPr>
          <w:rStyle w:val="Emphasis"/>
        </w:rPr>
        <w:t>limit</w:t>
      </w:r>
      <w:r w:rsidRPr="007903C8">
        <w:rPr>
          <w:sz w:val="16"/>
        </w:rPr>
        <w:t xml:space="preserve"> </w:t>
      </w:r>
      <w:r w:rsidRPr="0008423B">
        <w:rPr>
          <w:rStyle w:val="StyleUnderline"/>
        </w:rPr>
        <w:t>the</w:t>
      </w:r>
      <w:r w:rsidRPr="007903C8">
        <w:rPr>
          <w:sz w:val="16"/>
        </w:rPr>
        <w:t xml:space="preserve"> </w:t>
      </w:r>
      <w:r w:rsidRPr="0008423B">
        <w:rPr>
          <w:rStyle w:val="StyleUnderline"/>
        </w:rPr>
        <w:t>enforcement</w:t>
      </w:r>
      <w:r w:rsidRPr="007903C8">
        <w:rPr>
          <w:sz w:val="16"/>
        </w:rPr>
        <w:t xml:space="preserve"> </w:t>
      </w:r>
      <w:r w:rsidRPr="0008423B">
        <w:rPr>
          <w:rStyle w:val="StyleUnderline"/>
        </w:rPr>
        <w:t xml:space="preserve">and licensing </w:t>
      </w:r>
      <w:r w:rsidRPr="0008423B">
        <w:rPr>
          <w:rStyle w:val="Emphasis"/>
        </w:rPr>
        <w:t>capacities</w:t>
      </w:r>
      <w:r w:rsidRPr="007903C8">
        <w:rPr>
          <w:sz w:val="16"/>
        </w:rPr>
        <w:t xml:space="preserve"> </w:t>
      </w:r>
      <w:r w:rsidRPr="0008423B">
        <w:rPr>
          <w:rStyle w:val="StyleUnderline"/>
        </w:rPr>
        <w:t>of</w:t>
      </w:r>
      <w:r w:rsidRPr="007903C8">
        <w:rPr>
          <w:sz w:val="16"/>
        </w:rPr>
        <w:t xml:space="preserve"> </w:t>
      </w:r>
      <w:r w:rsidRPr="0008423B">
        <w:rPr>
          <w:rStyle w:val="Emphasis"/>
        </w:rPr>
        <w:t>SEP owners</w:t>
      </w:r>
      <w:r w:rsidRPr="007903C8">
        <w:rPr>
          <w:sz w:val="16"/>
        </w:rPr>
        <w:t xml:space="preserve"> </w:t>
      </w:r>
      <w:r w:rsidRPr="0008423B">
        <w:rPr>
          <w:rStyle w:val="StyleUnderline"/>
        </w:rPr>
        <w:t>which include</w:t>
      </w:r>
      <w:r w:rsidRPr="007903C8">
        <w:rPr>
          <w:sz w:val="16"/>
        </w:rPr>
        <w:t xml:space="preserve"> </w:t>
      </w:r>
      <w:r w:rsidRPr="0008423B">
        <w:rPr>
          <w:rStyle w:val="StyleUnderline"/>
        </w:rPr>
        <w:t>the world’s</w:t>
      </w:r>
      <w:r w:rsidRPr="007903C8">
        <w:rPr>
          <w:sz w:val="16"/>
        </w:rPr>
        <w:t xml:space="preserve"> </w:t>
      </w:r>
      <w:r w:rsidRPr="0008423B">
        <w:rPr>
          <w:rStyle w:val="Emphasis"/>
        </w:rPr>
        <w:t>leading innovators</w:t>
      </w:r>
      <w:r w:rsidRPr="007903C8">
        <w:rPr>
          <w:sz w:val="16"/>
        </w:rPr>
        <w:t xml:space="preserve"> </w:t>
      </w:r>
      <w:r w:rsidRPr="0008423B">
        <w:rPr>
          <w:rStyle w:val="StyleUnderline"/>
        </w:rPr>
        <w:t>in</w:t>
      </w:r>
      <w:r w:rsidRPr="007903C8">
        <w:rPr>
          <w:sz w:val="16"/>
        </w:rPr>
        <w:t xml:space="preserve"> </w:t>
      </w:r>
      <w:r w:rsidRPr="0008423B">
        <w:rPr>
          <w:rStyle w:val="StyleUnderline"/>
        </w:rPr>
        <w:t>wireless</w:t>
      </w:r>
      <w:r w:rsidRPr="007903C8">
        <w:rPr>
          <w:sz w:val="16"/>
        </w:rPr>
        <w:t xml:space="preserve"> communications </w:t>
      </w:r>
      <w:r w:rsidRPr="0008423B">
        <w:rPr>
          <w:rStyle w:val="StyleUnderline"/>
        </w:rPr>
        <w:t>technology</w:t>
      </w:r>
      <w:r w:rsidRPr="007903C8">
        <w:rPr>
          <w:sz w:val="16"/>
        </w:rPr>
        <w:t xml:space="preserve">.  </w:t>
      </w:r>
    </w:p>
    <w:p w14:paraId="16DA0955" w14:textId="77777777" w:rsidR="00151E81" w:rsidRPr="007903C8" w:rsidRDefault="00151E81" w:rsidP="00151E81">
      <w:pPr>
        <w:rPr>
          <w:sz w:val="16"/>
        </w:rPr>
      </w:pPr>
      <w:r w:rsidRPr="007903C8">
        <w:rPr>
          <w:sz w:val="16"/>
        </w:rPr>
        <w:t xml:space="preserve">Yet there is one inconvenient fact that has been overlooked by the prevailing policy narrative. </w:t>
      </w:r>
    </w:p>
    <w:p w14:paraId="45A4B5F4" w14:textId="77777777" w:rsidR="00151E81" w:rsidRPr="007903C8" w:rsidRDefault="00151E81" w:rsidP="00151E81">
      <w:pPr>
        <w:rPr>
          <w:sz w:val="16"/>
        </w:rPr>
      </w:pPr>
      <w:r w:rsidRPr="0008423B">
        <w:rPr>
          <w:rStyle w:val="StyleUnderline"/>
        </w:rPr>
        <w:t xml:space="preserve">For several </w:t>
      </w:r>
      <w:r w:rsidRPr="0008423B">
        <w:rPr>
          <w:rStyle w:val="Emphasis"/>
        </w:rPr>
        <w:t>decades</w:t>
      </w:r>
      <w:r w:rsidRPr="007903C8">
        <w:rPr>
          <w:sz w:val="16"/>
        </w:rPr>
        <w:t xml:space="preserve">, </w:t>
      </w:r>
      <w:r w:rsidRPr="0008423B">
        <w:rPr>
          <w:rStyle w:val="StyleUnderline"/>
        </w:rPr>
        <w:t>real-world markets</w:t>
      </w:r>
      <w:r w:rsidRPr="007903C8">
        <w:rPr>
          <w:sz w:val="16"/>
        </w:rPr>
        <w:t xml:space="preserve"> have </w:t>
      </w:r>
      <w:r w:rsidRPr="0008423B">
        <w:rPr>
          <w:rStyle w:val="Emphasis"/>
        </w:rPr>
        <w:t>failed to conform</w:t>
      </w:r>
      <w:r w:rsidRPr="007903C8">
        <w:rPr>
          <w:sz w:val="16"/>
        </w:rPr>
        <w:t xml:space="preserve"> </w:t>
      </w:r>
      <w:r w:rsidRPr="0008423B">
        <w:rPr>
          <w:rStyle w:val="StyleUnderline"/>
        </w:rPr>
        <w:t>to these</w:t>
      </w:r>
      <w:r w:rsidRPr="007903C8">
        <w:rPr>
          <w:sz w:val="16"/>
        </w:rPr>
        <w:t xml:space="preserve"> </w:t>
      </w:r>
      <w:r w:rsidRPr="0008423B">
        <w:rPr>
          <w:rStyle w:val="Emphasis"/>
        </w:rPr>
        <w:t>theoretical</w:t>
      </w:r>
      <w:r w:rsidRPr="0008423B">
        <w:rPr>
          <w:rStyle w:val="StyleUnderline"/>
        </w:rPr>
        <w:t xml:space="preserve"> assertions of market failure</w:t>
      </w:r>
      <w:r w:rsidRPr="007903C8">
        <w:rPr>
          <w:sz w:val="16"/>
        </w:rPr>
        <w:t xml:space="preserve">. </w:t>
      </w:r>
      <w:r w:rsidRPr="0008423B">
        <w:rPr>
          <w:rStyle w:val="Emphasis"/>
        </w:rPr>
        <w:t>Empirical researchers</w:t>
      </w:r>
      <w:r w:rsidRPr="007903C8">
        <w:rPr>
          <w:sz w:val="16"/>
        </w:rPr>
        <w:t xml:space="preserve"> have </w:t>
      </w:r>
      <w:r w:rsidRPr="0008423B">
        <w:rPr>
          <w:rStyle w:val="StyleUnderline"/>
        </w:rPr>
        <w:t>found</w:t>
      </w:r>
      <w:r w:rsidRPr="007903C8">
        <w:rPr>
          <w:sz w:val="16"/>
        </w:rPr>
        <w:t xml:space="preserve"> </w:t>
      </w:r>
      <w:r w:rsidRPr="0008423B">
        <w:rPr>
          <w:rStyle w:val="StyleUnderline"/>
        </w:rPr>
        <w:t>repeatedly</w:t>
      </w:r>
      <w:r w:rsidRPr="007903C8">
        <w:rPr>
          <w:sz w:val="16"/>
        </w:rPr>
        <w:t xml:space="preserve"> that </w:t>
      </w:r>
      <w:r w:rsidRPr="0008423B">
        <w:rPr>
          <w:rStyle w:val="StyleUnderline"/>
        </w:rPr>
        <w:t>aggregate patent royalty rates</w:t>
      </w:r>
      <w:r w:rsidRPr="007903C8">
        <w:rPr>
          <w:sz w:val="16"/>
        </w:rPr>
        <w:t xml:space="preserve"> </w:t>
      </w:r>
      <w:r w:rsidRPr="0008423B">
        <w:rPr>
          <w:rStyle w:val="StyleUnderline"/>
        </w:rPr>
        <w:t>in</w:t>
      </w:r>
      <w:r w:rsidRPr="007903C8">
        <w:rPr>
          <w:sz w:val="16"/>
        </w:rPr>
        <w:t xml:space="preserve"> </w:t>
      </w:r>
      <w:r w:rsidRPr="0008423B">
        <w:rPr>
          <w:rStyle w:val="StyleUnderline"/>
        </w:rPr>
        <w:t>wireless communications markets</w:t>
      </w:r>
      <w:r w:rsidRPr="007903C8">
        <w:rPr>
          <w:sz w:val="16"/>
        </w:rPr>
        <w:t xml:space="preserve"> </w:t>
      </w:r>
      <w:r w:rsidRPr="0008423B">
        <w:rPr>
          <w:rStyle w:val="StyleUnderline"/>
        </w:rPr>
        <w:t>have held</w:t>
      </w:r>
      <w:r w:rsidRPr="007903C8">
        <w:rPr>
          <w:sz w:val="16"/>
        </w:rPr>
        <w:t xml:space="preserve"> approximately </w:t>
      </w:r>
      <w:r w:rsidRPr="0008423B">
        <w:rPr>
          <w:rStyle w:val="Emphasis"/>
        </w:rPr>
        <w:t>constant</w:t>
      </w:r>
      <w:r w:rsidRPr="007903C8">
        <w:rPr>
          <w:sz w:val="16"/>
        </w:rPr>
        <w:t xml:space="preserve"> </w:t>
      </w:r>
      <w:r w:rsidRPr="0008423B">
        <w:rPr>
          <w:rStyle w:val="StyleUnderline"/>
        </w:rPr>
        <w:t>throughout the life of the industry</w:t>
      </w:r>
      <w:r w:rsidRPr="007903C8">
        <w:rPr>
          <w:sz w:val="16"/>
        </w:rPr>
        <w:t xml:space="preserve">, representing a modest single-digit percentage of the device price. These findings should not be surprising given the high adoption rates since the inception of the mobile communications industry. In turn, </w:t>
      </w:r>
      <w:r w:rsidRPr="0008423B">
        <w:rPr>
          <w:rStyle w:val="Emphasis"/>
        </w:rPr>
        <w:t>widespread deployment</w:t>
      </w:r>
      <w:r w:rsidRPr="007903C8">
        <w:rPr>
          <w:sz w:val="16"/>
        </w:rPr>
        <w:t xml:space="preserve"> of wireless technologies has </w:t>
      </w:r>
      <w:r w:rsidRPr="0008423B">
        <w:rPr>
          <w:rStyle w:val="StyleUnderline"/>
        </w:rPr>
        <w:t>spawned</w:t>
      </w:r>
      <w:r w:rsidRPr="007903C8">
        <w:rPr>
          <w:sz w:val="16"/>
        </w:rPr>
        <w:t xml:space="preserve"> </w:t>
      </w:r>
      <w:r w:rsidRPr="0008423B">
        <w:rPr>
          <w:rStyle w:val="Emphasis"/>
        </w:rPr>
        <w:t>new business models</w:t>
      </w:r>
      <w:r w:rsidRPr="007903C8">
        <w:rPr>
          <w:sz w:val="16"/>
        </w:rPr>
        <w:t xml:space="preserve"> </w:t>
      </w:r>
      <w:r w:rsidRPr="0008423B">
        <w:rPr>
          <w:rStyle w:val="StyleUnderline"/>
        </w:rPr>
        <w:t xml:space="preserve">in a </w:t>
      </w:r>
      <w:r w:rsidRPr="0008423B">
        <w:rPr>
          <w:rStyle w:val="Emphasis"/>
        </w:rPr>
        <w:t>wide range of industries</w:t>
      </w:r>
      <w:r w:rsidRPr="007903C8">
        <w:rPr>
          <w:sz w:val="16"/>
        </w:rPr>
        <w:t xml:space="preserve">, </w:t>
      </w:r>
      <w:r w:rsidRPr="0008423B">
        <w:rPr>
          <w:rStyle w:val="StyleUnderline"/>
        </w:rPr>
        <w:t>lowering transaction costs</w:t>
      </w:r>
      <w:r w:rsidRPr="007903C8">
        <w:rPr>
          <w:sz w:val="16"/>
        </w:rPr>
        <w:t xml:space="preserve"> </w:t>
      </w:r>
      <w:r w:rsidRPr="0008423B">
        <w:rPr>
          <w:rStyle w:val="StyleUnderline"/>
        </w:rPr>
        <w:t>and</w:t>
      </w:r>
      <w:r w:rsidRPr="007903C8">
        <w:rPr>
          <w:sz w:val="16"/>
        </w:rPr>
        <w:t xml:space="preserve"> </w:t>
      </w:r>
      <w:r w:rsidRPr="0008423B">
        <w:rPr>
          <w:rStyle w:val="StyleUnderline"/>
        </w:rPr>
        <w:t>expanding product choices</w:t>
      </w:r>
      <w:r w:rsidRPr="007903C8">
        <w:rPr>
          <w:sz w:val="16"/>
        </w:rPr>
        <w:t xml:space="preserve">.  </w:t>
      </w:r>
    </w:p>
    <w:p w14:paraId="5AE534B2" w14:textId="77777777" w:rsidR="00151E81" w:rsidRPr="007903C8" w:rsidRDefault="00151E81" w:rsidP="00151E81">
      <w:pPr>
        <w:rPr>
          <w:sz w:val="16"/>
        </w:rPr>
      </w:pPr>
      <w:r w:rsidRPr="0008423B">
        <w:rPr>
          <w:rStyle w:val="StyleUnderline"/>
        </w:rPr>
        <w:t>Notwithstanding</w:t>
      </w:r>
      <w:r w:rsidRPr="007903C8">
        <w:rPr>
          <w:sz w:val="16"/>
        </w:rPr>
        <w:t xml:space="preserve"> the </w:t>
      </w:r>
      <w:r w:rsidRPr="0008423B">
        <w:rPr>
          <w:rStyle w:val="Emphasis"/>
        </w:rPr>
        <w:t>discrepancy</w:t>
      </w:r>
      <w:r w:rsidRPr="007903C8">
        <w:rPr>
          <w:sz w:val="16"/>
        </w:rPr>
        <w:t xml:space="preserve"> </w:t>
      </w:r>
      <w:r w:rsidRPr="0008423B">
        <w:rPr>
          <w:rStyle w:val="StyleUnderline"/>
        </w:rPr>
        <w:t>between theory and evidence</w:t>
      </w:r>
      <w:r w:rsidRPr="007903C8">
        <w:rPr>
          <w:sz w:val="16"/>
        </w:rPr>
        <w:t xml:space="preserve">, </w:t>
      </w:r>
      <w:r w:rsidRPr="0008423B">
        <w:rPr>
          <w:rStyle w:val="Emphasis"/>
        </w:rPr>
        <w:t>U.S.</w:t>
      </w:r>
      <w:r w:rsidRPr="007903C8">
        <w:rPr>
          <w:sz w:val="16"/>
        </w:rPr>
        <w:t xml:space="preserve"> and EU </w:t>
      </w:r>
      <w:r w:rsidRPr="0008423B">
        <w:rPr>
          <w:rStyle w:val="StyleUnderline"/>
        </w:rPr>
        <w:t>regulators</w:t>
      </w:r>
      <w:r w:rsidRPr="007903C8">
        <w:rPr>
          <w:sz w:val="16"/>
        </w:rPr>
        <w:t xml:space="preserve"> have </w:t>
      </w:r>
      <w:r w:rsidRPr="0008423B">
        <w:rPr>
          <w:rStyle w:val="StyleUnderline"/>
        </w:rPr>
        <w:t>largely adhered to the patent holdup theory</w:t>
      </w:r>
      <w:r w:rsidRPr="007903C8">
        <w:rPr>
          <w:sz w:val="16"/>
        </w:rPr>
        <w:t xml:space="preserve"> </w:t>
      </w:r>
      <w:r w:rsidRPr="0008423B">
        <w:rPr>
          <w:rStyle w:val="StyleUnderline"/>
        </w:rPr>
        <w:t>and</w:t>
      </w:r>
      <w:r w:rsidRPr="007903C8">
        <w:rPr>
          <w:sz w:val="16"/>
        </w:rPr>
        <w:t xml:space="preserve"> </w:t>
      </w:r>
      <w:r w:rsidRPr="0008423B">
        <w:rPr>
          <w:rStyle w:val="Emphasis"/>
        </w:rPr>
        <w:t>sought to constrain</w:t>
      </w:r>
      <w:r w:rsidRPr="007903C8">
        <w:rPr>
          <w:sz w:val="16"/>
        </w:rPr>
        <w:t xml:space="preserve"> the enforcement and licensing capacities of </w:t>
      </w:r>
      <w:r w:rsidRPr="0008423B">
        <w:rPr>
          <w:rStyle w:val="Emphasis"/>
        </w:rPr>
        <w:t>patent owners</w:t>
      </w:r>
      <w:r w:rsidRPr="007903C8">
        <w:rPr>
          <w:sz w:val="16"/>
        </w:rPr>
        <w:t xml:space="preserve"> </w:t>
      </w:r>
      <w:r w:rsidRPr="0008423B">
        <w:rPr>
          <w:rStyle w:val="StyleUnderline"/>
        </w:rPr>
        <w:t>in</w:t>
      </w:r>
      <w:r w:rsidRPr="007903C8">
        <w:rPr>
          <w:sz w:val="16"/>
        </w:rPr>
        <w:t xml:space="preserve"> </w:t>
      </w:r>
      <w:r w:rsidRPr="0008423B">
        <w:rPr>
          <w:rStyle w:val="StyleUnderline"/>
        </w:rPr>
        <w:t>wireless communications</w:t>
      </w:r>
      <w:r w:rsidRPr="007903C8">
        <w:rPr>
          <w:sz w:val="16"/>
        </w:rPr>
        <w:t xml:space="preserve">. </w:t>
      </w:r>
    </w:p>
    <w:p w14:paraId="26236F73" w14:textId="77777777" w:rsidR="00151E81" w:rsidRPr="007903C8" w:rsidRDefault="00151E81" w:rsidP="00151E81">
      <w:pPr>
        <w:rPr>
          <w:sz w:val="16"/>
        </w:rPr>
      </w:pPr>
      <w:r w:rsidRPr="007903C8">
        <w:rPr>
          <w:sz w:val="16"/>
        </w:rPr>
        <w:t xml:space="preserve">In this policy climate, </w:t>
      </w:r>
      <w:r w:rsidRPr="0008423B">
        <w:rPr>
          <w:rStyle w:val="Emphasis"/>
        </w:rPr>
        <w:t>courts</w:t>
      </w:r>
      <w:r w:rsidRPr="007903C8">
        <w:rPr>
          <w:sz w:val="16"/>
        </w:rPr>
        <w:t xml:space="preserve"> </w:t>
      </w:r>
      <w:r w:rsidRPr="0008423B">
        <w:rPr>
          <w:rStyle w:val="StyleUnderline"/>
        </w:rPr>
        <w:t>in the</w:t>
      </w:r>
      <w:r w:rsidRPr="007903C8">
        <w:rPr>
          <w:sz w:val="16"/>
        </w:rPr>
        <w:t xml:space="preserve"> </w:t>
      </w:r>
      <w:r w:rsidRPr="0008423B">
        <w:rPr>
          <w:rStyle w:val="StyleUnderline"/>
        </w:rPr>
        <w:t>U.S.</w:t>
      </w:r>
      <w:r w:rsidRPr="007903C8">
        <w:rPr>
          <w:sz w:val="16"/>
        </w:rPr>
        <w:t xml:space="preserve"> and EU </w:t>
      </w:r>
      <w:r w:rsidRPr="0008423B">
        <w:rPr>
          <w:rStyle w:val="StyleUnderline"/>
        </w:rPr>
        <w:t xml:space="preserve">have </w:t>
      </w:r>
      <w:r w:rsidRPr="0008423B">
        <w:rPr>
          <w:rStyle w:val="Emphasis"/>
        </w:rPr>
        <w:t>rarely granted injunctions</w:t>
      </w:r>
      <w:r w:rsidRPr="007903C8">
        <w:rPr>
          <w:sz w:val="16"/>
        </w:rPr>
        <w:t xml:space="preserve"> </w:t>
      </w:r>
      <w:r w:rsidRPr="0008423B">
        <w:rPr>
          <w:rStyle w:val="StyleUnderline"/>
        </w:rPr>
        <w:t>to SEP owners against</w:t>
      </w:r>
      <w:r w:rsidRPr="007903C8">
        <w:rPr>
          <w:sz w:val="16"/>
        </w:rPr>
        <w:t xml:space="preserve"> even adjudicated </w:t>
      </w:r>
      <w:r w:rsidRPr="0008423B">
        <w:rPr>
          <w:rStyle w:val="Emphasis"/>
        </w:rPr>
        <w:t>infringers</w:t>
      </w:r>
      <w:r w:rsidRPr="007903C8">
        <w:rPr>
          <w:sz w:val="16"/>
        </w:rPr>
        <w:t xml:space="preserve">. Concurrently, regulators have sought to reengineer long-standing SEP licensing practices that efficiently locate licensing at the device level of the supply chain. The constrained property-rights environment in which SEP owners operate shifts bargaining leverage from technology innovators to technology implementers, which often have abundant cash resources and therefore few incentives to enter into a license agreement absent a protracted litigation process. As shown in a recently published paper coauthored with former U.S. Patent and Trademark Office (USPTO) director David Kappos, </w:t>
      </w:r>
      <w:r w:rsidRPr="00994352">
        <w:rPr>
          <w:rStyle w:val="StyleUnderline"/>
        </w:rPr>
        <w:t xml:space="preserve">this regulatory campaign to cure patent holdup has generated conditions hospitable to patent holdout by some of the world’s </w:t>
      </w:r>
      <w:r w:rsidRPr="00994352">
        <w:rPr>
          <w:rStyle w:val="Emphasis"/>
        </w:rPr>
        <w:t>largest device producers</w:t>
      </w:r>
      <w:r w:rsidRPr="007903C8">
        <w:rPr>
          <w:sz w:val="16"/>
        </w:rPr>
        <w:t xml:space="preserve">, as illustrated by extended legal disputes in the U.S., UK, EU, and other jurisdictions.  </w:t>
      </w:r>
    </w:p>
    <w:p w14:paraId="38776000" w14:textId="77777777" w:rsidR="00151E81" w:rsidRPr="00994352" w:rsidRDefault="00151E81" w:rsidP="00151E81">
      <w:pPr>
        <w:rPr>
          <w:rStyle w:val="StyleUnderline"/>
        </w:rPr>
      </w:pPr>
      <w:r w:rsidRPr="00994352">
        <w:rPr>
          <w:rStyle w:val="StyleUnderline"/>
        </w:rPr>
        <w:t>How China Deploys IP and Antitrust Policy in the Wireless Marketplace</w:t>
      </w:r>
    </w:p>
    <w:p w14:paraId="56AAB5F1" w14:textId="77777777" w:rsidR="00151E81" w:rsidRPr="007903C8" w:rsidRDefault="00151E81" w:rsidP="00151E81">
      <w:pPr>
        <w:rPr>
          <w:sz w:val="16"/>
        </w:rPr>
      </w:pPr>
      <w:r w:rsidRPr="0008423B">
        <w:rPr>
          <w:rStyle w:val="StyleUnderline"/>
        </w:rPr>
        <w:t xml:space="preserve">The </w:t>
      </w:r>
      <w:r w:rsidRPr="0008423B">
        <w:rPr>
          <w:rStyle w:val="Emphasis"/>
        </w:rPr>
        <w:t>infringer-friendly</w:t>
      </w:r>
      <w:r w:rsidRPr="0008423B">
        <w:rPr>
          <w:rStyle w:val="StyleUnderline"/>
        </w:rPr>
        <w:t xml:space="preserve"> approach promoted by U.S.</w:t>
      </w:r>
      <w:r w:rsidRPr="007903C8">
        <w:rPr>
          <w:sz w:val="16"/>
        </w:rPr>
        <w:t xml:space="preserve"> and EU regulators </w:t>
      </w:r>
      <w:r w:rsidRPr="0008423B">
        <w:rPr>
          <w:rStyle w:val="StyleUnderline"/>
        </w:rPr>
        <w:t xml:space="preserve">has been </w:t>
      </w:r>
      <w:r w:rsidRPr="0008423B">
        <w:rPr>
          <w:rStyle w:val="Emphasis"/>
        </w:rPr>
        <w:t>embraced by PRC regulators</w:t>
      </w:r>
      <w:r w:rsidRPr="007903C8">
        <w:rPr>
          <w:sz w:val="16"/>
        </w:rPr>
        <w:t xml:space="preserve"> and courts </w:t>
      </w:r>
      <w:r w:rsidRPr="0008423B">
        <w:rPr>
          <w:rStyle w:val="StyleUnderline"/>
        </w:rPr>
        <w:t>when acting against</w:t>
      </w:r>
      <w:r w:rsidRPr="007903C8">
        <w:rPr>
          <w:sz w:val="16"/>
        </w:rPr>
        <w:t xml:space="preserve"> </w:t>
      </w:r>
      <w:r w:rsidRPr="0008423B">
        <w:rPr>
          <w:rStyle w:val="Emphasis"/>
        </w:rPr>
        <w:t>foreign</w:t>
      </w:r>
      <w:r w:rsidRPr="0008423B">
        <w:rPr>
          <w:rStyle w:val="StyleUnderline"/>
        </w:rPr>
        <w:t xml:space="preserve"> SEP owners</w:t>
      </w:r>
      <w:r w:rsidRPr="007903C8">
        <w:rPr>
          <w:sz w:val="16"/>
        </w:rPr>
        <w:t xml:space="preserve"> </w:t>
      </w:r>
      <w:r w:rsidRPr="0008423B">
        <w:rPr>
          <w:rStyle w:val="StyleUnderline"/>
        </w:rPr>
        <w:t>in</w:t>
      </w:r>
      <w:r w:rsidRPr="007903C8">
        <w:rPr>
          <w:sz w:val="16"/>
        </w:rPr>
        <w:t xml:space="preserve"> wireless communications </w:t>
      </w:r>
      <w:r w:rsidRPr="0008423B">
        <w:rPr>
          <w:rStyle w:val="StyleUnderline"/>
        </w:rPr>
        <w:t>markets</w:t>
      </w:r>
      <w:r w:rsidRPr="007903C8">
        <w:rPr>
          <w:sz w:val="16"/>
        </w:rPr>
        <w:t xml:space="preserve">, which are </w:t>
      </w:r>
      <w:r w:rsidRPr="0008423B">
        <w:rPr>
          <w:rStyle w:val="StyleUnderline"/>
        </w:rPr>
        <w:t>alleged to have taken</w:t>
      </w:r>
      <w:r w:rsidRPr="007903C8">
        <w:rPr>
          <w:sz w:val="16"/>
        </w:rPr>
        <w:t xml:space="preserve"> “</w:t>
      </w:r>
      <w:r w:rsidRPr="0008423B">
        <w:rPr>
          <w:rStyle w:val="Emphasis"/>
        </w:rPr>
        <w:t>anticompetitive</w:t>
      </w:r>
      <w:r w:rsidRPr="007903C8">
        <w:rPr>
          <w:sz w:val="16"/>
        </w:rPr>
        <w:t xml:space="preserve">” </w:t>
      </w:r>
      <w:r w:rsidRPr="0008423B">
        <w:rPr>
          <w:rStyle w:val="StyleUnderline"/>
        </w:rPr>
        <w:t>actions</w:t>
      </w:r>
      <w:r w:rsidRPr="007903C8">
        <w:rPr>
          <w:sz w:val="16"/>
        </w:rPr>
        <w:t xml:space="preserve"> toward local device producers.</w:t>
      </w:r>
    </w:p>
    <w:p w14:paraId="6E12C580" w14:textId="77777777" w:rsidR="00151E81" w:rsidRPr="007903C8" w:rsidRDefault="00151E81" w:rsidP="00151E81">
      <w:pPr>
        <w:rPr>
          <w:sz w:val="16"/>
        </w:rPr>
      </w:pPr>
      <w:r w:rsidRPr="007903C8">
        <w:rPr>
          <w:sz w:val="16"/>
        </w:rPr>
        <w:t>During 2013-2015, PRC competition regulators pursued an enforcement action against Qualcomm—a pioneer of the CDMA technology that drove the shift from 2G to 3G and 4G/LTE wireless communications—for “excessive pricing” and other purportedly anticompetitive practices, culminating in a $975 million fine and an agreement to lower royalty rates by adjusting the “base” to 65 percent of the device sale price.</w:t>
      </w:r>
    </w:p>
    <w:p w14:paraId="612FAF5E" w14:textId="77777777" w:rsidR="00151E81" w:rsidRPr="007903C8" w:rsidRDefault="00151E81" w:rsidP="00151E81">
      <w:pPr>
        <w:rPr>
          <w:sz w:val="16"/>
        </w:rPr>
      </w:pPr>
      <w:r w:rsidRPr="007903C8">
        <w:rPr>
          <w:sz w:val="16"/>
        </w:rPr>
        <w:t>From 2020 to early 2021, PRC courts repeatedly issued “anti-suit” injunctions against foreign SEP owners, which precluded those entities from proceeding with existing infringement litigations in foreign courts against local device producers. Typically, the anti-suit injunctions were issued in response to a petition brought by the local device producer after having been sued for infringement by the SEP owner in a foreign court. In response to this practice—which has ceased for the time being—the EU filed a complaint against the PRC at the World Trade Organization in 2022; a complaint which is still pending. Remarkably, the Office of the U.S. Trade Representative (USTR) filed a submission in this proceeding that largely endorses the PRC’s position that the EU’s complaint addresses matters that fall outside the WTO panel’s scope of authority.</w:t>
      </w:r>
    </w:p>
    <w:p w14:paraId="7D678A54" w14:textId="77777777" w:rsidR="00151E81" w:rsidRPr="007903C8" w:rsidRDefault="00151E81" w:rsidP="00151E81">
      <w:pPr>
        <w:rPr>
          <w:sz w:val="16"/>
        </w:rPr>
      </w:pPr>
      <w:r w:rsidRPr="007903C8">
        <w:rPr>
          <w:sz w:val="16"/>
        </w:rPr>
        <w:t xml:space="preserve">More generally, </w:t>
      </w:r>
      <w:r w:rsidRPr="0008423B">
        <w:rPr>
          <w:rStyle w:val="StyleUnderline"/>
        </w:rPr>
        <w:t>PRC policymakers have</w:t>
      </w:r>
      <w:r w:rsidRPr="007903C8">
        <w:rPr>
          <w:sz w:val="16"/>
        </w:rPr>
        <w:t xml:space="preserve"> modified and </w:t>
      </w:r>
      <w:r w:rsidRPr="0008423B">
        <w:rPr>
          <w:rStyle w:val="Emphasis"/>
        </w:rPr>
        <w:t>deployed</w:t>
      </w:r>
      <w:r w:rsidRPr="007903C8">
        <w:rPr>
          <w:sz w:val="16"/>
        </w:rPr>
        <w:t xml:space="preserve"> </w:t>
      </w:r>
      <w:r w:rsidRPr="0008423B">
        <w:rPr>
          <w:rStyle w:val="StyleUnderline"/>
        </w:rPr>
        <w:t xml:space="preserve">legal doctrines from </w:t>
      </w:r>
      <w:r w:rsidRPr="0008423B">
        <w:rPr>
          <w:rStyle w:val="Emphasis"/>
        </w:rPr>
        <w:t>U.S. antitrust</w:t>
      </w:r>
      <w:r w:rsidRPr="007903C8">
        <w:rPr>
          <w:sz w:val="16"/>
        </w:rPr>
        <w:t xml:space="preserve"> and EU competition law in a manner </w:t>
      </w:r>
      <w:r w:rsidRPr="0008423B">
        <w:rPr>
          <w:rStyle w:val="StyleUnderline"/>
        </w:rPr>
        <w:t>that favors</w:t>
      </w:r>
      <w:r w:rsidRPr="007903C8">
        <w:rPr>
          <w:sz w:val="16"/>
        </w:rPr>
        <w:t xml:space="preserve"> </w:t>
      </w:r>
      <w:r w:rsidRPr="0008423B">
        <w:rPr>
          <w:rStyle w:val="Emphasis"/>
        </w:rPr>
        <w:t>local</w:t>
      </w:r>
      <w:r w:rsidRPr="007903C8">
        <w:rPr>
          <w:sz w:val="16"/>
        </w:rPr>
        <w:t xml:space="preserve"> device </w:t>
      </w:r>
      <w:r w:rsidRPr="0008423B">
        <w:rPr>
          <w:rStyle w:val="StyleUnderline"/>
        </w:rPr>
        <w:t>producers</w:t>
      </w:r>
      <w:r w:rsidRPr="007903C8">
        <w:rPr>
          <w:sz w:val="16"/>
        </w:rPr>
        <w:t xml:space="preserve"> </w:t>
      </w:r>
      <w:r w:rsidRPr="0008423B">
        <w:rPr>
          <w:rStyle w:val="StyleUnderline"/>
        </w:rPr>
        <w:t>over</w:t>
      </w:r>
      <w:r w:rsidRPr="007903C8">
        <w:rPr>
          <w:sz w:val="16"/>
        </w:rPr>
        <w:t xml:space="preserve"> </w:t>
      </w:r>
      <w:r w:rsidRPr="0008423B">
        <w:rPr>
          <w:rStyle w:val="Emphasis"/>
        </w:rPr>
        <w:t>foreign innovators</w:t>
      </w:r>
      <w:r w:rsidRPr="007903C8">
        <w:rPr>
          <w:sz w:val="16"/>
        </w:rPr>
        <w:t xml:space="preserve"> </w:t>
      </w:r>
      <w:r w:rsidRPr="0008423B">
        <w:rPr>
          <w:rStyle w:val="StyleUnderline"/>
        </w:rPr>
        <w:t>in</w:t>
      </w:r>
      <w:r w:rsidRPr="007903C8">
        <w:rPr>
          <w:sz w:val="16"/>
        </w:rPr>
        <w:t xml:space="preserve"> the </w:t>
      </w:r>
      <w:r w:rsidRPr="0008423B">
        <w:rPr>
          <w:rStyle w:val="StyleUnderline"/>
        </w:rPr>
        <w:t>licensing</w:t>
      </w:r>
      <w:r w:rsidRPr="007903C8">
        <w:rPr>
          <w:sz w:val="16"/>
        </w:rPr>
        <w:t xml:space="preserve"> of </w:t>
      </w:r>
      <w:r w:rsidRPr="0008423B">
        <w:rPr>
          <w:rStyle w:val="StyleUnderline"/>
        </w:rPr>
        <w:t>wireless technologies</w:t>
      </w:r>
      <w:r w:rsidRPr="007903C8">
        <w:rPr>
          <w:sz w:val="16"/>
        </w:rPr>
        <w:t xml:space="preserve">. These policies shift value away from the firms and economies that have sustained innovation in the global wireless marketplace.  Three strategies can be observed in China’s strategic deployment of competition and patent law in the wireless communications device industry since the mid-2010s. </w:t>
      </w:r>
    </w:p>
    <w:p w14:paraId="0832A8E9" w14:textId="77777777" w:rsidR="00151E81" w:rsidRPr="007903C8" w:rsidRDefault="00151E81" w:rsidP="00151E81">
      <w:pPr>
        <w:rPr>
          <w:sz w:val="16"/>
        </w:rPr>
      </w:pPr>
      <w:r w:rsidRPr="007903C8">
        <w:rPr>
          <w:sz w:val="16"/>
        </w:rPr>
        <w:t xml:space="preserve">First, as illustrated by the action against Qualcomm, PRC regulators have adopted the “excessive pricing” cause of action recognized—but rarely applied—under EU competition law and expanded its scope of application considerably. </w:t>
      </w:r>
    </w:p>
    <w:p w14:paraId="1A86B7CE" w14:textId="77777777" w:rsidR="00151E81" w:rsidRPr="007903C8" w:rsidRDefault="00151E81" w:rsidP="00151E81">
      <w:pPr>
        <w:rPr>
          <w:sz w:val="16"/>
        </w:rPr>
      </w:pPr>
      <w:r w:rsidRPr="007903C8">
        <w:rPr>
          <w:sz w:val="16"/>
        </w:rPr>
        <w:t xml:space="preserve">Second, PRC courts have adopted methodologies for determining “reasonable” royalties in SEP infringement litigations that tend to result in rates that are substantially lower than the rates set by U.S. and EU courts in SEP infringement litigation. A December 2023 ruling involving Nokia—an SEP owner—and Oppo—a PRC-based device producer— was the world’s first decision on royalties for 5G smartphone technology, and demonstrated that PRC courts often hold that these lower rates apply globally, even when litigation on similar issues is pending in other jurisdictions. </w:t>
      </w:r>
    </w:p>
    <w:p w14:paraId="3D46266A" w14:textId="77777777" w:rsidR="00151E81" w:rsidRPr="007903C8" w:rsidRDefault="00151E81" w:rsidP="00151E81">
      <w:pPr>
        <w:rPr>
          <w:sz w:val="16"/>
        </w:rPr>
      </w:pPr>
      <w:r w:rsidRPr="007903C8">
        <w:rPr>
          <w:sz w:val="16"/>
        </w:rPr>
        <w:t xml:space="preserve">Third, PRC courts and regulators have adopted and expanded the “essential facility” and “duty to deal” doctrines under U.S. and EU competition law. In a 2021 decision, a PRC court applied the essential facility doctrine in an infringement suit brought by the Japanese firm, Hitachi, to enforce patents relating to a rare-earth magnet alloy used in automobiles and other products, effectively imposing a compulsory license over a strategic IP asset to the advantage of domestic producers.  </w:t>
      </w:r>
    </w:p>
    <w:p w14:paraId="473C7C69" w14:textId="77777777" w:rsidR="00151E81" w:rsidRPr="007903C8" w:rsidRDefault="00151E81" w:rsidP="00151E81">
      <w:pPr>
        <w:rPr>
          <w:sz w:val="16"/>
        </w:rPr>
      </w:pPr>
      <w:r w:rsidRPr="007903C8">
        <w:rPr>
          <w:sz w:val="16"/>
        </w:rPr>
        <w:t>Regulatory Myopia: U.S. and EU Policies on SEP-Protected Wireless Technologies</w:t>
      </w:r>
    </w:p>
    <w:p w14:paraId="767DA20E" w14:textId="77777777" w:rsidR="00151E81" w:rsidRPr="007903C8" w:rsidRDefault="00151E81" w:rsidP="00151E81">
      <w:pPr>
        <w:rPr>
          <w:sz w:val="16"/>
        </w:rPr>
      </w:pPr>
      <w:r w:rsidRPr="007903C8">
        <w:rPr>
          <w:sz w:val="16"/>
        </w:rPr>
        <w:t xml:space="preserve">With some merit, PRC regulators could argue that their SEP-unfriendly policies in the wireless communications industry track the policies pursued by U.S. and EU regulators. </w:t>
      </w:r>
    </w:p>
    <w:p w14:paraId="4CBEF217" w14:textId="77777777" w:rsidR="00151E81" w:rsidRPr="007903C8" w:rsidRDefault="00151E81" w:rsidP="00151E81">
      <w:pPr>
        <w:rPr>
          <w:sz w:val="16"/>
        </w:rPr>
      </w:pPr>
      <w:r w:rsidRPr="007903C8">
        <w:rPr>
          <w:sz w:val="16"/>
        </w:rPr>
        <w:t>In 2017, the Federal Trade Commission (FTC) brought an antitrust litigation against Qualcomm, resulting in a district court order that purported to apply globally. If implemented, it would have threatened the economic viability of Qualcomm’s licensing-based business model or compelled a sale of the company to a vertically integrated entity that could monetize innovation through a “walled garden” strategy. The lower court’s order was rejected in all respects on appeal.</w:t>
      </w:r>
    </w:p>
    <w:p w14:paraId="545A31B3" w14:textId="77777777" w:rsidR="00151E81" w:rsidRPr="007903C8" w:rsidRDefault="00151E81" w:rsidP="00151E81">
      <w:pPr>
        <w:rPr>
          <w:sz w:val="16"/>
        </w:rPr>
      </w:pPr>
      <w:r w:rsidRPr="007903C8">
        <w:rPr>
          <w:sz w:val="16"/>
        </w:rPr>
        <w:t xml:space="preserve">In 2021, the Biden administration issued an executive order directing agencies to “consider…whether to revise” a policy statement issued in 2019 by the DOJ, the USPTO, and the National Institute for Standards and Technology (NIST), which had recognized the weak evidentiary basis for patent holdup concerns. In 2022, those agencies withdrew the 2019 statement and largely reverted to the previous regulatory position focused on patent holdup risk. While the 2022 statement was withdrawn following criticism from—among others—three past directors of the USPTO, two former heads of the DOJ Antitrust Division, and three former directors of NIST, it nonetheless sent a signal concerning the “weak IP” policy favored by the U.S. administration.  </w:t>
      </w:r>
    </w:p>
    <w:p w14:paraId="23317599" w14:textId="77777777" w:rsidR="00151E81" w:rsidRPr="007903C8" w:rsidRDefault="00151E81" w:rsidP="00151E81">
      <w:pPr>
        <w:rPr>
          <w:sz w:val="16"/>
        </w:rPr>
      </w:pPr>
      <w:r w:rsidRPr="007903C8">
        <w:rPr>
          <w:sz w:val="16"/>
        </w:rPr>
        <w:t>In 2023, the European Commission proposed establishing a government-administered royalty determination process for SEP-protected technologies in communications, automotive, and other industries encompassed by the IoT. If implemented, this proposal risks devaluing the wireless technologies developed by U.S. and EU-based companies that lead in chip design.  Moreover, this proposal overlooks the market’s demonstrated capacity to develop licensing-based solutions in IP-intensive markets, as reflected by extensive cross-licensing arrangements that have operated for decades in the electronics industry (as I have documented) and the Avanci platform for SEP licensing in the automotive market.</w:t>
      </w:r>
    </w:p>
    <w:p w14:paraId="3B7932B1" w14:textId="77777777" w:rsidR="00151E81" w:rsidRPr="007903C8" w:rsidRDefault="00151E81" w:rsidP="00151E81">
      <w:pPr>
        <w:rPr>
          <w:sz w:val="16"/>
        </w:rPr>
      </w:pPr>
      <w:r w:rsidRPr="007903C8">
        <w:rPr>
          <w:sz w:val="16"/>
        </w:rPr>
        <w:t>USTR has expressed no view on the EU proposal and—as noted previously—has effectively opposed the EU’s challenge to PRC courts’ use of anti-suit injunctions in SEP litigation. Without initiative by U.S. agencies to advance a more balanced policy trajectory, the EU proposal could give rise to a “Brussels effect” in which European regulators set a de facto global standard for regulating SEP licensing in wireless markets. In September 2023, the USPTO, NIST, and International Trade Administration issued a Request for Comments on U.S. firms’ participation in standard-setting processes. In submitted comments, the Information Technology &amp; Innovation Foundation observed that the EU proposal may provide a template for PRC regulators to establish a similar mechanism, which could then be used to influence SEP royalty rates for protectionist purposes.</w:t>
      </w:r>
    </w:p>
    <w:p w14:paraId="339A8E69" w14:textId="77777777" w:rsidR="00151E81" w:rsidRPr="007903C8" w:rsidRDefault="00151E81" w:rsidP="00151E81">
      <w:pPr>
        <w:rPr>
          <w:sz w:val="16"/>
        </w:rPr>
      </w:pPr>
      <w:r w:rsidRPr="0008423B">
        <w:rPr>
          <w:rStyle w:val="StyleUnderline"/>
        </w:rPr>
        <w:t>The</w:t>
      </w:r>
      <w:r w:rsidRPr="007903C8">
        <w:rPr>
          <w:sz w:val="16"/>
        </w:rPr>
        <w:t xml:space="preserve"> </w:t>
      </w:r>
      <w:r w:rsidRPr="0008423B">
        <w:rPr>
          <w:rStyle w:val="Emphasis"/>
        </w:rPr>
        <w:t>Geopolitical Consequences</w:t>
      </w:r>
      <w:r w:rsidRPr="0008423B">
        <w:rPr>
          <w:rStyle w:val="StyleUnderline"/>
        </w:rPr>
        <w:t xml:space="preserve"> of Antitrust Overreach</w:t>
      </w:r>
    </w:p>
    <w:p w14:paraId="4B563161" w14:textId="77777777" w:rsidR="00151E81" w:rsidRPr="0082634C" w:rsidRDefault="00151E81" w:rsidP="00151E81">
      <w:pPr>
        <w:rPr>
          <w:sz w:val="16"/>
        </w:rPr>
      </w:pPr>
      <w:r w:rsidRPr="0008423B">
        <w:rPr>
          <w:rStyle w:val="StyleUnderline"/>
        </w:rPr>
        <w:t>Policymakers</w:t>
      </w:r>
      <w:r w:rsidRPr="007903C8">
        <w:rPr>
          <w:sz w:val="16"/>
        </w:rPr>
        <w:t xml:space="preserve"> have </w:t>
      </w:r>
      <w:r w:rsidRPr="0008423B">
        <w:rPr>
          <w:rStyle w:val="StyleUnderline"/>
        </w:rPr>
        <w:t>paid</w:t>
      </w:r>
      <w:r w:rsidRPr="007903C8">
        <w:rPr>
          <w:sz w:val="16"/>
        </w:rPr>
        <w:t xml:space="preserve"> </w:t>
      </w:r>
      <w:r w:rsidRPr="0008423B">
        <w:rPr>
          <w:rStyle w:val="Emphasis"/>
        </w:rPr>
        <w:t>insufficient attention</w:t>
      </w:r>
      <w:r w:rsidRPr="007903C8">
        <w:rPr>
          <w:sz w:val="16"/>
        </w:rPr>
        <w:t xml:space="preserve"> </w:t>
      </w:r>
      <w:r w:rsidRPr="0008423B">
        <w:rPr>
          <w:rStyle w:val="StyleUnderline"/>
        </w:rPr>
        <w:t>to</w:t>
      </w:r>
      <w:r w:rsidRPr="007903C8">
        <w:rPr>
          <w:sz w:val="16"/>
        </w:rPr>
        <w:t xml:space="preserve"> the </w:t>
      </w:r>
      <w:r w:rsidRPr="0008423B">
        <w:rPr>
          <w:rStyle w:val="StyleUnderline"/>
        </w:rPr>
        <w:t>geopolitical consequences of antitrust overreach</w:t>
      </w:r>
      <w:r w:rsidRPr="007903C8">
        <w:rPr>
          <w:sz w:val="16"/>
        </w:rPr>
        <w:t xml:space="preserve">. Most infamously, the breakup of AT&amp;T in the early 1980s—an otherwise laudable intervention—failed to address how to preserve Bell Labs, resulting in the effective dismantling of a crown jewel of the U.S. technology ecosystem. </w:t>
      </w:r>
      <w:r w:rsidRPr="007903C8">
        <w:rPr>
          <w:rStyle w:val="StyleUnderline"/>
        </w:rPr>
        <w:t>Currently</w:t>
      </w:r>
      <w:r w:rsidRPr="007903C8">
        <w:rPr>
          <w:sz w:val="16"/>
        </w:rPr>
        <w:t xml:space="preserve">, the </w:t>
      </w:r>
      <w:r w:rsidRPr="007903C8">
        <w:rPr>
          <w:rStyle w:val="StyleUnderline"/>
        </w:rPr>
        <w:t>geopolitical effects of antitrust policy are</w:t>
      </w:r>
      <w:r w:rsidRPr="007903C8">
        <w:rPr>
          <w:sz w:val="16"/>
        </w:rPr>
        <w:t xml:space="preserve"> especially </w:t>
      </w:r>
      <w:r w:rsidRPr="007903C8">
        <w:rPr>
          <w:rStyle w:val="Emphasis"/>
        </w:rPr>
        <w:t>salient</w:t>
      </w:r>
      <w:r w:rsidRPr="007903C8">
        <w:rPr>
          <w:sz w:val="16"/>
        </w:rPr>
        <w:t xml:space="preserve"> </w:t>
      </w:r>
      <w:r w:rsidRPr="007903C8">
        <w:rPr>
          <w:rStyle w:val="StyleUnderline"/>
        </w:rPr>
        <w:t>as</w:t>
      </w:r>
      <w:r w:rsidRPr="007903C8">
        <w:rPr>
          <w:sz w:val="16"/>
        </w:rPr>
        <w:t xml:space="preserve"> the </w:t>
      </w:r>
      <w:r w:rsidRPr="007903C8">
        <w:rPr>
          <w:rStyle w:val="StyleUnderline"/>
        </w:rPr>
        <w:t>U.S.</w:t>
      </w:r>
      <w:r w:rsidRPr="007903C8">
        <w:rPr>
          <w:sz w:val="16"/>
        </w:rPr>
        <w:t xml:space="preserve"> and its liberal democratic allies </w:t>
      </w:r>
      <w:r w:rsidRPr="007903C8">
        <w:rPr>
          <w:rStyle w:val="StyleUnderline"/>
        </w:rPr>
        <w:t xml:space="preserve">seek to preserve leadership in </w:t>
      </w:r>
      <w:r w:rsidRPr="007903C8">
        <w:rPr>
          <w:rStyle w:val="Emphasis"/>
        </w:rPr>
        <w:t>foundational technologies</w:t>
      </w:r>
      <w:r w:rsidRPr="007903C8">
        <w:rPr>
          <w:rStyle w:val="StyleUnderline"/>
        </w:rPr>
        <w:t xml:space="preserve"> that </w:t>
      </w:r>
      <w:r w:rsidRPr="007903C8">
        <w:rPr>
          <w:rStyle w:val="Emphasis"/>
        </w:rPr>
        <w:t>underlie strategically important industries</w:t>
      </w:r>
      <w:r w:rsidRPr="007903C8">
        <w:rPr>
          <w:sz w:val="16"/>
        </w:rPr>
        <w:t xml:space="preserve">. </w:t>
      </w:r>
      <w:r w:rsidRPr="007903C8">
        <w:rPr>
          <w:rStyle w:val="StyleUnderline"/>
        </w:rPr>
        <w:t>Policies</w:t>
      </w:r>
      <w:r w:rsidRPr="007903C8">
        <w:rPr>
          <w:sz w:val="16"/>
        </w:rPr>
        <w:t xml:space="preserve"> developed and </w:t>
      </w:r>
      <w:r w:rsidRPr="007903C8">
        <w:rPr>
          <w:rStyle w:val="Emphasis"/>
        </w:rPr>
        <w:t>promoted</w:t>
      </w:r>
      <w:r w:rsidRPr="007903C8">
        <w:rPr>
          <w:sz w:val="16"/>
        </w:rPr>
        <w:t xml:space="preserve"> </w:t>
      </w:r>
      <w:r w:rsidRPr="007903C8">
        <w:rPr>
          <w:rStyle w:val="StyleUnderline"/>
        </w:rPr>
        <w:t>by U.S.</w:t>
      </w:r>
      <w:r w:rsidRPr="007903C8">
        <w:rPr>
          <w:sz w:val="16"/>
        </w:rPr>
        <w:t xml:space="preserve"> and EU regulators have </w:t>
      </w:r>
      <w:r w:rsidRPr="007903C8">
        <w:rPr>
          <w:rStyle w:val="StyleUnderline"/>
        </w:rPr>
        <w:t>provided</w:t>
      </w:r>
      <w:r w:rsidRPr="007903C8">
        <w:rPr>
          <w:sz w:val="16"/>
        </w:rPr>
        <w:t xml:space="preserve"> a </w:t>
      </w:r>
      <w:r w:rsidRPr="00994352">
        <w:rPr>
          <w:rStyle w:val="Emphasis"/>
        </w:rPr>
        <w:t>template</w:t>
      </w:r>
      <w:r w:rsidRPr="007903C8">
        <w:rPr>
          <w:rStyle w:val="StyleUnderline"/>
        </w:rPr>
        <w:t xml:space="preserve"> for PRC courts</w:t>
      </w:r>
      <w:r w:rsidRPr="007903C8">
        <w:rPr>
          <w:sz w:val="16"/>
        </w:rPr>
        <w:t xml:space="preserve"> and regulators </w:t>
      </w:r>
      <w:r w:rsidRPr="007903C8">
        <w:rPr>
          <w:rStyle w:val="StyleUnderline"/>
        </w:rPr>
        <w:t>to deploy</w:t>
      </w:r>
      <w:r w:rsidRPr="007903C8">
        <w:rPr>
          <w:sz w:val="16"/>
        </w:rPr>
        <w:t xml:space="preserve"> </w:t>
      </w:r>
      <w:r w:rsidRPr="007903C8">
        <w:rPr>
          <w:rStyle w:val="Emphasis"/>
        </w:rPr>
        <w:t>competition law</w:t>
      </w:r>
      <w:r w:rsidRPr="007903C8">
        <w:rPr>
          <w:sz w:val="16"/>
        </w:rPr>
        <w:t xml:space="preserve"> </w:t>
      </w:r>
      <w:r w:rsidRPr="007903C8">
        <w:rPr>
          <w:rStyle w:val="StyleUnderline"/>
        </w:rPr>
        <w:t>for</w:t>
      </w:r>
      <w:r w:rsidRPr="007903C8">
        <w:rPr>
          <w:sz w:val="16"/>
        </w:rPr>
        <w:t xml:space="preserve"> </w:t>
      </w:r>
      <w:r w:rsidRPr="007903C8">
        <w:rPr>
          <w:rStyle w:val="Emphasis"/>
        </w:rPr>
        <w:t>mercantilist objectives</w:t>
      </w:r>
      <w:r w:rsidRPr="007903C8">
        <w:rPr>
          <w:sz w:val="16"/>
        </w:rPr>
        <w:t xml:space="preserve"> </w:t>
      </w:r>
      <w:r w:rsidRPr="00994352">
        <w:rPr>
          <w:rStyle w:val="Emphasis"/>
        </w:rPr>
        <w:t>that distort wireless technology markets.</w:t>
      </w:r>
      <w:r w:rsidRPr="007903C8">
        <w:rPr>
          <w:sz w:val="16"/>
        </w:rPr>
        <w:t xml:space="preserve"> </w:t>
      </w:r>
      <w:r w:rsidRPr="007903C8">
        <w:rPr>
          <w:rStyle w:val="StyleUnderline"/>
        </w:rPr>
        <w:t>These policies</w:t>
      </w:r>
      <w:r w:rsidRPr="007903C8">
        <w:rPr>
          <w:sz w:val="16"/>
        </w:rPr>
        <w:t xml:space="preserve"> lack a sound empirical basis, </w:t>
      </w:r>
      <w:r w:rsidRPr="007903C8">
        <w:rPr>
          <w:rStyle w:val="StyleUnderline"/>
        </w:rPr>
        <w:t>shift</w:t>
      </w:r>
      <w:r w:rsidRPr="007903C8">
        <w:rPr>
          <w:sz w:val="16"/>
        </w:rPr>
        <w:t xml:space="preserve"> </w:t>
      </w:r>
      <w:r w:rsidRPr="007903C8">
        <w:rPr>
          <w:rStyle w:val="Emphasis"/>
        </w:rPr>
        <w:t>economic value</w:t>
      </w:r>
      <w:r w:rsidRPr="007903C8">
        <w:rPr>
          <w:sz w:val="16"/>
        </w:rPr>
        <w:t xml:space="preserve"> </w:t>
      </w:r>
      <w:r w:rsidRPr="007903C8">
        <w:rPr>
          <w:rStyle w:val="StyleUnderline"/>
        </w:rPr>
        <w:t>from</w:t>
      </w:r>
      <w:r w:rsidRPr="007903C8">
        <w:rPr>
          <w:sz w:val="16"/>
        </w:rPr>
        <w:t xml:space="preserve"> </w:t>
      </w:r>
      <w:r w:rsidRPr="007903C8">
        <w:rPr>
          <w:rStyle w:val="StyleUnderline"/>
        </w:rPr>
        <w:t>innovators to implementers</w:t>
      </w:r>
      <w:r w:rsidRPr="007903C8">
        <w:rPr>
          <w:sz w:val="16"/>
        </w:rPr>
        <w:t xml:space="preserve">, </w:t>
      </w:r>
      <w:r w:rsidRPr="007903C8">
        <w:rPr>
          <w:rStyle w:val="StyleUnderline"/>
        </w:rPr>
        <w:t>and</w:t>
      </w:r>
      <w:r w:rsidRPr="007903C8">
        <w:rPr>
          <w:sz w:val="16"/>
        </w:rPr>
        <w:t xml:space="preserve"> over the longer term, </w:t>
      </w:r>
      <w:r w:rsidRPr="007903C8">
        <w:rPr>
          <w:rStyle w:val="Emphasis"/>
        </w:rPr>
        <w:t>endanger</w:t>
      </w:r>
      <w:r w:rsidRPr="007903C8">
        <w:rPr>
          <w:sz w:val="16"/>
        </w:rPr>
        <w:t xml:space="preserve"> the </w:t>
      </w:r>
      <w:r w:rsidRPr="007903C8">
        <w:rPr>
          <w:rStyle w:val="Emphasis"/>
        </w:rPr>
        <w:t>licensing-based infrastructure</w:t>
      </w:r>
      <w:r w:rsidRPr="007903C8">
        <w:rPr>
          <w:sz w:val="16"/>
        </w:rPr>
        <w:t xml:space="preserve"> </w:t>
      </w:r>
      <w:r w:rsidRPr="007903C8">
        <w:rPr>
          <w:rStyle w:val="StyleUnderline"/>
        </w:rPr>
        <w:t>that</w:t>
      </w:r>
      <w:r w:rsidRPr="007903C8">
        <w:rPr>
          <w:sz w:val="16"/>
        </w:rPr>
        <w:t xml:space="preserve"> </w:t>
      </w:r>
      <w:r w:rsidRPr="007903C8">
        <w:rPr>
          <w:rStyle w:val="Emphasis"/>
        </w:rPr>
        <w:t>underlies</w:t>
      </w:r>
      <w:r w:rsidRPr="007903C8">
        <w:rPr>
          <w:sz w:val="16"/>
        </w:rPr>
        <w:t xml:space="preserve"> </w:t>
      </w:r>
      <w:r w:rsidRPr="007903C8">
        <w:rPr>
          <w:rStyle w:val="StyleUnderline"/>
        </w:rPr>
        <w:t>the</w:t>
      </w:r>
      <w:r w:rsidRPr="007903C8">
        <w:rPr>
          <w:sz w:val="16"/>
        </w:rPr>
        <w:t xml:space="preserve"> wireless-enabled </w:t>
      </w:r>
      <w:r w:rsidRPr="007903C8">
        <w:rPr>
          <w:rStyle w:val="Emphasis"/>
        </w:rPr>
        <w:t>tech ecosystem</w:t>
      </w:r>
      <w:r w:rsidRPr="007903C8">
        <w:rPr>
          <w:sz w:val="16"/>
        </w:rPr>
        <w:t xml:space="preserve">. </w:t>
      </w:r>
    </w:p>
    <w:p w14:paraId="68D99A23" w14:textId="5EA1BDC8" w:rsidR="00706EA3" w:rsidRPr="003D3271" w:rsidRDefault="000E1881" w:rsidP="00706EA3">
      <w:pPr>
        <w:pStyle w:val="Heading4"/>
      </w:pPr>
      <w:r>
        <w:t>Outcompeting China’s</w:t>
      </w:r>
      <w:r w:rsidR="00706EA3">
        <w:t xml:space="preserve"> </w:t>
      </w:r>
      <w:r>
        <w:t xml:space="preserve">telecom industry is vital to international 5G standard-setting, which </w:t>
      </w:r>
      <w:r w:rsidRPr="000E1881">
        <w:rPr>
          <w:u w:val="single"/>
        </w:rPr>
        <w:t>determines</w:t>
      </w:r>
      <w:r>
        <w:t xml:space="preserve"> the balance of relative </w:t>
      </w:r>
      <w:r w:rsidRPr="000E1881">
        <w:rPr>
          <w:u w:val="single"/>
        </w:rPr>
        <w:t>military power</w:t>
      </w:r>
      <w:r>
        <w:t xml:space="preserve">. </w:t>
      </w:r>
      <w:r w:rsidR="00706EA3">
        <w:t xml:space="preserve"> </w:t>
      </w:r>
    </w:p>
    <w:p w14:paraId="7EFB15F0" w14:textId="77777777" w:rsidR="00706EA3" w:rsidRPr="009D6CD2" w:rsidRDefault="00706EA3" w:rsidP="00706EA3">
      <w:r w:rsidRPr="009D6CD2">
        <w:rPr>
          <w:rStyle w:val="Style13ptBold"/>
        </w:rPr>
        <w:t xml:space="preserve">Borghard et al. </w:t>
      </w:r>
      <w:r>
        <w:rPr>
          <w:rStyle w:val="Style13ptBold"/>
        </w:rPr>
        <w:t xml:space="preserve">’19 </w:t>
      </w:r>
      <w:r>
        <w:t xml:space="preserve">[Erica and Shawn Lonergan; April 25; </w:t>
      </w:r>
      <w:r w:rsidRPr="009D6CD2">
        <w:t>Assistant Professor at the Army Cyber Institute at West Point</w:t>
      </w:r>
      <w:r>
        <w:t xml:space="preserve">; </w:t>
      </w:r>
      <w:r w:rsidRPr="009D6CD2">
        <w:t>U.S. Army Reserve officer assigned to 75th Innovation Command and a Research Scholar at the Army Cyber Institute</w:t>
      </w:r>
      <w:r>
        <w:t>;</w:t>
      </w:r>
      <w:r w:rsidRPr="009D6CD2">
        <w:t xml:space="preserve"> “The Overlooked Military Implications of the 5G Debate</w:t>
      </w:r>
      <w:r>
        <w:t>,”</w:t>
      </w:r>
      <w:r w:rsidRPr="009D6CD2">
        <w:t xml:space="preserve"> https://www.cfr.org/blog/overlooked-military-implications-5g-debate</w:t>
      </w:r>
      <w:r>
        <w:t>]</w:t>
      </w:r>
    </w:p>
    <w:p w14:paraId="7F7B8BE5" w14:textId="77777777" w:rsidR="00706EA3" w:rsidRPr="00031B36" w:rsidRDefault="00706EA3" w:rsidP="00706EA3">
      <w:pPr>
        <w:rPr>
          <w:sz w:val="16"/>
        </w:rPr>
      </w:pPr>
      <w:r w:rsidRPr="00065AE3">
        <w:rPr>
          <w:rStyle w:val="StyleUnderline"/>
        </w:rPr>
        <w:t xml:space="preserve">The military applications of 5G technology have vital </w:t>
      </w:r>
      <w:r w:rsidRPr="00065AE3">
        <w:rPr>
          <w:rStyle w:val="Emphasis"/>
        </w:rPr>
        <w:t>strategic</w:t>
      </w:r>
      <w:r w:rsidRPr="00065AE3">
        <w:rPr>
          <w:rStyle w:val="StyleUnderline"/>
        </w:rPr>
        <w:t xml:space="preserve"> and </w:t>
      </w:r>
      <w:r w:rsidRPr="00065AE3">
        <w:rPr>
          <w:rStyle w:val="Emphasis"/>
        </w:rPr>
        <w:t>battlefield implications</w:t>
      </w:r>
      <w:r w:rsidRPr="00065AE3">
        <w:rPr>
          <w:rStyle w:val="StyleUnderline"/>
        </w:rPr>
        <w:t xml:space="preserve"> for the U.S.</w:t>
      </w:r>
      <w:r w:rsidRPr="00031B36">
        <w:rPr>
          <w:sz w:val="16"/>
        </w:rPr>
        <w:t xml:space="preserve"> Historically, </w:t>
      </w:r>
      <w:r w:rsidRPr="009D6CD2">
        <w:rPr>
          <w:rStyle w:val="StyleUnderline"/>
        </w:rPr>
        <w:t xml:space="preserve">the U.S. military has reaped </w:t>
      </w:r>
      <w:r w:rsidRPr="009D6CD2">
        <w:rPr>
          <w:rStyle w:val="Emphasis"/>
        </w:rPr>
        <w:t>enormous advantages</w:t>
      </w:r>
      <w:r w:rsidRPr="009D6CD2">
        <w:rPr>
          <w:rStyle w:val="StyleUnderline"/>
        </w:rPr>
        <w:t xml:space="preserve"> from employing </w:t>
      </w:r>
      <w:r w:rsidRPr="009D6CD2">
        <w:rPr>
          <w:rStyle w:val="Emphasis"/>
        </w:rPr>
        <w:t>cutting edge</w:t>
      </w:r>
      <w:r w:rsidRPr="009D6CD2">
        <w:rPr>
          <w:rStyle w:val="StyleUnderline"/>
        </w:rPr>
        <w:t xml:space="preserve"> technology on the </w:t>
      </w:r>
      <w:r w:rsidRPr="005C76A5">
        <w:rPr>
          <w:rStyle w:val="StyleUnderline"/>
        </w:rPr>
        <w:t>battlefield</w:t>
      </w:r>
      <w:r w:rsidRPr="005C76A5">
        <w:rPr>
          <w:sz w:val="16"/>
        </w:rPr>
        <w:t xml:space="preserve">. </w:t>
      </w:r>
      <w:r w:rsidRPr="005C76A5">
        <w:rPr>
          <w:rStyle w:val="StyleUnderline"/>
        </w:rPr>
        <w:t xml:space="preserve">5G technology holds similar </w:t>
      </w:r>
      <w:r w:rsidRPr="005C76A5">
        <w:rPr>
          <w:rStyle w:val="Emphasis"/>
        </w:rPr>
        <w:t>innovative potential</w:t>
      </w:r>
      <w:r w:rsidRPr="005C76A5">
        <w:rPr>
          <w:sz w:val="16"/>
        </w:rPr>
        <w:t xml:space="preserve">. Perhaps most obviously, the next generation of telecommunications infrastructure will have a direct impact on improving military communications. However, it will also produce cascading effects on the development of other kinds of military technologies, such as robotics and artificial intelligence. For instance, </w:t>
      </w:r>
      <w:r w:rsidRPr="005C76A5">
        <w:rPr>
          <w:rStyle w:val="StyleUnderline"/>
        </w:rPr>
        <w:t xml:space="preserve">artificial intelligence and </w:t>
      </w:r>
      <w:r w:rsidRPr="00F9386F">
        <w:rPr>
          <w:rStyle w:val="StyleUnderline"/>
          <w:highlight w:val="cyan"/>
        </w:rPr>
        <w:t>machine learning</w:t>
      </w:r>
      <w:r w:rsidRPr="009D6CD2">
        <w:rPr>
          <w:rStyle w:val="StyleUnderline"/>
        </w:rPr>
        <w:t xml:space="preserve"> capabilities</w:t>
      </w:r>
      <w:r w:rsidRPr="00031B36">
        <w:rPr>
          <w:sz w:val="16"/>
        </w:rPr>
        <w:t>, such as those used in the Department of Defense’s</w:t>
      </w:r>
      <w:r>
        <w:rPr>
          <w:sz w:val="16"/>
        </w:rPr>
        <w:t xml:space="preserve"> </w:t>
      </w:r>
      <w:r w:rsidRPr="00A0795D">
        <w:rPr>
          <w:sz w:val="16"/>
        </w:rPr>
        <w:t>Project Maven</w:t>
      </w:r>
      <w:r w:rsidRPr="00031B36">
        <w:rPr>
          <w:sz w:val="16"/>
        </w:rPr>
        <w:t xml:space="preserve">, </w:t>
      </w:r>
      <w:r w:rsidRPr="00F9386F">
        <w:rPr>
          <w:rStyle w:val="StyleUnderline"/>
          <w:highlight w:val="cyan"/>
        </w:rPr>
        <w:t xml:space="preserve">could be </w:t>
      </w:r>
      <w:r w:rsidRPr="00F9386F">
        <w:rPr>
          <w:rStyle w:val="Emphasis"/>
          <w:highlight w:val="cyan"/>
        </w:rPr>
        <w:t>greatly enhanced</w:t>
      </w:r>
      <w:r w:rsidRPr="00F9386F">
        <w:rPr>
          <w:rStyle w:val="StyleUnderline"/>
          <w:highlight w:val="cyan"/>
        </w:rPr>
        <w:t xml:space="preserve"> when leveraging</w:t>
      </w:r>
      <w:r w:rsidRPr="009D6CD2">
        <w:rPr>
          <w:rStyle w:val="StyleUnderline"/>
        </w:rPr>
        <w:t xml:space="preserve"> the </w:t>
      </w:r>
      <w:r w:rsidRPr="00F9386F">
        <w:rPr>
          <w:rStyle w:val="Emphasis"/>
          <w:highlight w:val="cyan"/>
        </w:rPr>
        <w:t>data processing</w:t>
      </w:r>
      <w:r w:rsidRPr="009D6CD2">
        <w:rPr>
          <w:rStyle w:val="Emphasis"/>
        </w:rPr>
        <w:t xml:space="preserve"> speeds</w:t>
      </w:r>
      <w:r w:rsidRPr="009D6CD2">
        <w:rPr>
          <w:rStyle w:val="StyleUnderline"/>
        </w:rPr>
        <w:t xml:space="preserve"> </w:t>
      </w:r>
      <w:r w:rsidRPr="00F9386F">
        <w:rPr>
          <w:rStyle w:val="StyleUnderline"/>
          <w:highlight w:val="cyan"/>
        </w:rPr>
        <w:t xml:space="preserve">made possible through </w:t>
      </w:r>
      <w:r w:rsidRPr="00F9386F">
        <w:rPr>
          <w:rStyle w:val="Emphasis"/>
          <w:highlight w:val="cyan"/>
        </w:rPr>
        <w:t>5G</w:t>
      </w:r>
      <w:r w:rsidRPr="009D6CD2">
        <w:rPr>
          <w:rStyle w:val="Emphasis"/>
        </w:rPr>
        <w:t xml:space="preserve"> infrastructure</w:t>
      </w:r>
      <w:r w:rsidRPr="00031B36">
        <w:rPr>
          <w:sz w:val="16"/>
        </w:rPr>
        <w:t xml:space="preserve">. </w:t>
      </w:r>
      <w:r w:rsidRPr="009D6CD2">
        <w:rPr>
          <w:rStyle w:val="StyleUnderline"/>
        </w:rPr>
        <w:t>As an</w:t>
      </w:r>
      <w:r>
        <w:rPr>
          <w:rStyle w:val="StyleUnderline"/>
        </w:rPr>
        <w:t xml:space="preserve"> </w:t>
      </w:r>
      <w:r w:rsidRPr="009D6CD2">
        <w:rPr>
          <w:rStyle w:val="StyleUnderline"/>
        </w:rPr>
        <w:t>era of great power competition</w:t>
      </w:r>
      <w:r>
        <w:rPr>
          <w:rStyle w:val="StyleUnderline"/>
        </w:rPr>
        <w:t xml:space="preserve"> </w:t>
      </w:r>
      <w:r w:rsidRPr="009D6CD2">
        <w:rPr>
          <w:rStyle w:val="StyleUnderline"/>
        </w:rPr>
        <w:t>emerges between the United States and China</w:t>
      </w:r>
      <w:r w:rsidRPr="00031B36">
        <w:rPr>
          <w:sz w:val="16"/>
        </w:rPr>
        <w:t xml:space="preserve">, </w:t>
      </w:r>
      <w:r w:rsidRPr="003D3271">
        <w:rPr>
          <w:rStyle w:val="StyleUnderline"/>
        </w:rPr>
        <w:t xml:space="preserve">the United States has a compelling </w:t>
      </w:r>
      <w:r w:rsidRPr="003D3271">
        <w:rPr>
          <w:rStyle w:val="Emphasis"/>
        </w:rPr>
        <w:t>strategic interest</w:t>
      </w:r>
      <w:r w:rsidRPr="003D3271">
        <w:rPr>
          <w:rStyle w:val="StyleUnderline"/>
        </w:rPr>
        <w:t xml:space="preserve"> in being at the </w:t>
      </w:r>
      <w:r w:rsidRPr="003D3271">
        <w:rPr>
          <w:rStyle w:val="Emphasis"/>
        </w:rPr>
        <w:t>forefront</w:t>
      </w:r>
      <w:r w:rsidRPr="003D3271">
        <w:rPr>
          <w:rStyle w:val="StyleUnderline"/>
        </w:rPr>
        <w:t xml:space="preserve"> of these </w:t>
      </w:r>
      <w:r w:rsidRPr="003D3271">
        <w:rPr>
          <w:rStyle w:val="Emphasis"/>
        </w:rPr>
        <w:t>new technologies</w:t>
      </w:r>
      <w:r w:rsidRPr="003D3271">
        <w:rPr>
          <w:rStyle w:val="StyleUnderline"/>
        </w:rPr>
        <w:t>.</w:t>
      </w:r>
    </w:p>
    <w:p w14:paraId="41B2BEF0" w14:textId="77777777" w:rsidR="00706EA3" w:rsidRPr="009D6CD2" w:rsidRDefault="00706EA3" w:rsidP="00706EA3">
      <w:pPr>
        <w:rPr>
          <w:rStyle w:val="StyleUnderline"/>
        </w:rPr>
      </w:pPr>
      <w:r w:rsidRPr="00F9386F">
        <w:rPr>
          <w:rStyle w:val="StyleUnderline"/>
          <w:highlight w:val="cyan"/>
        </w:rPr>
        <w:t>The U</w:t>
      </w:r>
      <w:r w:rsidRPr="00031B36">
        <w:rPr>
          <w:sz w:val="16"/>
        </w:rPr>
        <w:t xml:space="preserve">nited </w:t>
      </w:r>
      <w:r w:rsidRPr="00F9386F">
        <w:rPr>
          <w:rStyle w:val="StyleUnderline"/>
          <w:highlight w:val="cyan"/>
        </w:rPr>
        <w:t>S</w:t>
      </w:r>
      <w:r w:rsidRPr="00031B36">
        <w:rPr>
          <w:sz w:val="16"/>
        </w:rPr>
        <w:t xml:space="preserve">tates </w:t>
      </w:r>
      <w:r w:rsidRPr="003D3271">
        <w:rPr>
          <w:rStyle w:val="StyleUnderline"/>
        </w:rPr>
        <w:t xml:space="preserve">and its allies </w:t>
      </w:r>
      <w:r w:rsidRPr="00F9386F">
        <w:rPr>
          <w:rStyle w:val="StyleUnderline"/>
          <w:highlight w:val="cyan"/>
        </w:rPr>
        <w:t>must</w:t>
      </w:r>
      <w:r w:rsidRPr="003D3271">
        <w:rPr>
          <w:rStyle w:val="StyleUnderline"/>
        </w:rPr>
        <w:t xml:space="preserve"> also </w:t>
      </w:r>
      <w:r w:rsidRPr="00F9386F">
        <w:rPr>
          <w:rStyle w:val="StyleUnderline"/>
          <w:highlight w:val="cyan"/>
        </w:rPr>
        <w:t>consider</w:t>
      </w:r>
      <w:r w:rsidRPr="003D3271">
        <w:rPr>
          <w:rStyle w:val="StyleUnderline"/>
        </w:rPr>
        <w:t xml:space="preserve"> the </w:t>
      </w:r>
      <w:r w:rsidRPr="00F9386F">
        <w:rPr>
          <w:rStyle w:val="Emphasis"/>
          <w:highlight w:val="cyan"/>
        </w:rPr>
        <w:t>tactical</w:t>
      </w:r>
      <w:r w:rsidRPr="003D3271">
        <w:rPr>
          <w:rStyle w:val="StyleUnderline"/>
        </w:rPr>
        <w:t xml:space="preserve"> and </w:t>
      </w:r>
      <w:r w:rsidRPr="003D3271">
        <w:rPr>
          <w:rStyle w:val="Emphasis"/>
        </w:rPr>
        <w:t xml:space="preserve">operational </w:t>
      </w:r>
      <w:r w:rsidRPr="00F9386F">
        <w:rPr>
          <w:rStyle w:val="Emphasis"/>
          <w:highlight w:val="cyan"/>
        </w:rPr>
        <w:t>implications</w:t>
      </w:r>
      <w:r w:rsidRPr="00031B36">
        <w:rPr>
          <w:sz w:val="16"/>
        </w:rPr>
        <w:t xml:space="preserve"> </w:t>
      </w:r>
      <w:r w:rsidRPr="003D3271">
        <w:rPr>
          <w:rStyle w:val="StyleUnderline"/>
        </w:rPr>
        <w:t>on the battlefield of conducting conventional or counterinsurgency operations in an area with Chinese owned or operated 5G infrastructure.</w:t>
      </w:r>
      <w:r w:rsidRPr="00031B36">
        <w:rPr>
          <w:sz w:val="16"/>
        </w:rPr>
        <w:t xml:space="preserve"> This concern stems from the nature of the relationship between Huawei, an</w:t>
      </w:r>
      <w:r>
        <w:rPr>
          <w:sz w:val="16"/>
        </w:rPr>
        <w:t xml:space="preserve"> </w:t>
      </w:r>
      <w:r w:rsidRPr="00A0795D">
        <w:rPr>
          <w:sz w:val="16"/>
        </w:rPr>
        <w:t>ostensibly private company</w:t>
      </w:r>
      <w:r w:rsidRPr="00031B36">
        <w:rPr>
          <w:sz w:val="16"/>
        </w:rPr>
        <w:t>, and the Chinese Communist Party (CCP). While Huawei’s founder and CEO, Ren Zhengfei proclaimed in a February 2019 interview on</w:t>
      </w:r>
      <w:r>
        <w:rPr>
          <w:sz w:val="16"/>
        </w:rPr>
        <w:t xml:space="preserve"> </w:t>
      </w:r>
      <w:r w:rsidRPr="00A0795D">
        <w:rPr>
          <w:sz w:val="16"/>
        </w:rPr>
        <w:t xml:space="preserve">CBS This Morning </w:t>
      </w:r>
      <w:r w:rsidRPr="00031B36">
        <w:rPr>
          <w:sz w:val="16"/>
        </w:rPr>
        <w:t>that the company never has and never would provide information to the Chinese government, many experts are</w:t>
      </w:r>
      <w:r>
        <w:rPr>
          <w:sz w:val="16"/>
        </w:rPr>
        <w:t xml:space="preserve"> </w:t>
      </w:r>
      <w:r w:rsidRPr="00A0795D">
        <w:rPr>
          <w:sz w:val="16"/>
        </w:rPr>
        <w:t>skeptical</w:t>
      </w:r>
      <w:r w:rsidRPr="00031B36">
        <w:rPr>
          <w:sz w:val="16"/>
        </w:rPr>
        <w:t>. Under China’s</w:t>
      </w:r>
      <w:r>
        <w:rPr>
          <w:sz w:val="16"/>
        </w:rPr>
        <w:t xml:space="preserve"> </w:t>
      </w:r>
      <w:r w:rsidRPr="00A0795D">
        <w:rPr>
          <w:sz w:val="16"/>
        </w:rPr>
        <w:t>2017 National Intelligence Law</w:t>
      </w:r>
      <w:r w:rsidRPr="00031B36">
        <w:rPr>
          <w:sz w:val="16"/>
        </w:rPr>
        <w:t xml:space="preserve">, </w:t>
      </w:r>
      <w:r w:rsidRPr="00BA6713">
        <w:rPr>
          <w:rStyle w:val="StyleUnderline"/>
        </w:rPr>
        <w:t xml:space="preserve">the CCP has the authority to </w:t>
      </w:r>
      <w:r w:rsidRPr="00BA6713">
        <w:rPr>
          <w:rStyle w:val="Emphasis"/>
        </w:rPr>
        <w:t>monitor</w:t>
      </w:r>
      <w:r w:rsidRPr="00BA6713">
        <w:rPr>
          <w:rStyle w:val="StyleUnderline"/>
        </w:rPr>
        <w:t xml:space="preserve"> and </w:t>
      </w:r>
      <w:r w:rsidRPr="00BA6713">
        <w:rPr>
          <w:rStyle w:val="Emphasis"/>
        </w:rPr>
        <w:t>investigate</w:t>
      </w:r>
      <w:r w:rsidRPr="00BA6713">
        <w:rPr>
          <w:rStyle w:val="StyleUnderline"/>
        </w:rPr>
        <w:t xml:space="preserve"> domestic and international </w:t>
      </w:r>
      <w:r w:rsidRPr="00BA6713">
        <w:rPr>
          <w:rStyle w:val="Emphasis"/>
        </w:rPr>
        <w:t>companies</w:t>
      </w:r>
      <w:r w:rsidRPr="00BA6713">
        <w:rPr>
          <w:rStyle w:val="StyleUnderline"/>
        </w:rPr>
        <w:t xml:space="preserve"> as well as </w:t>
      </w:r>
      <w:r w:rsidRPr="00BA6713">
        <w:rPr>
          <w:rStyle w:val="Emphasis"/>
        </w:rPr>
        <w:t>direct organizations</w:t>
      </w:r>
      <w:r w:rsidRPr="00BA6713">
        <w:rPr>
          <w:rStyle w:val="StyleUnderline"/>
        </w:rPr>
        <w:t xml:space="preserve"> to assist</w:t>
      </w:r>
      <w:r w:rsidRPr="009D6CD2">
        <w:rPr>
          <w:rStyle w:val="StyleUnderline"/>
        </w:rPr>
        <w:t xml:space="preserve"> with government </w:t>
      </w:r>
      <w:r w:rsidRPr="009D6CD2">
        <w:rPr>
          <w:rStyle w:val="Emphasis"/>
        </w:rPr>
        <w:t>espionage</w:t>
      </w:r>
      <w:r w:rsidRPr="009D6CD2">
        <w:rPr>
          <w:rStyle w:val="StyleUnderline"/>
        </w:rPr>
        <w:t xml:space="preserve"> efforts</w:t>
      </w:r>
      <w:r w:rsidRPr="00031B36">
        <w:rPr>
          <w:sz w:val="16"/>
        </w:rPr>
        <w:t xml:space="preserve">. As such, </w:t>
      </w:r>
      <w:r w:rsidRPr="009D6CD2">
        <w:rPr>
          <w:rStyle w:val="StyleUnderline"/>
        </w:rPr>
        <w:t xml:space="preserve">it is </w:t>
      </w:r>
      <w:r w:rsidRPr="009D6CD2">
        <w:rPr>
          <w:rStyle w:val="Emphasis"/>
        </w:rPr>
        <w:t>conceivable</w:t>
      </w:r>
      <w:r w:rsidRPr="009D6CD2">
        <w:rPr>
          <w:rStyle w:val="StyleUnderline"/>
        </w:rPr>
        <w:t xml:space="preserve"> that </w:t>
      </w:r>
      <w:r w:rsidRPr="00F9386F">
        <w:rPr>
          <w:rStyle w:val="StyleUnderline"/>
          <w:highlight w:val="cyan"/>
        </w:rPr>
        <w:t>Huawei will</w:t>
      </w:r>
      <w:r w:rsidRPr="00721D7D">
        <w:rPr>
          <w:rStyle w:val="StyleUnderline"/>
        </w:rPr>
        <w:t xml:space="preserve"> be </w:t>
      </w:r>
      <w:r w:rsidRPr="00721D7D">
        <w:rPr>
          <w:rStyle w:val="Emphasis"/>
        </w:rPr>
        <w:t>required</w:t>
      </w:r>
      <w:r w:rsidRPr="00721D7D">
        <w:rPr>
          <w:rStyle w:val="StyleUnderline"/>
        </w:rPr>
        <w:t xml:space="preserve"> to </w:t>
      </w:r>
      <w:r w:rsidRPr="00F9386F">
        <w:rPr>
          <w:rStyle w:val="Emphasis"/>
          <w:highlight w:val="cyan"/>
        </w:rPr>
        <w:t>hand over</w:t>
      </w:r>
      <w:r w:rsidRPr="009D6CD2">
        <w:rPr>
          <w:rStyle w:val="StyleUnderline"/>
        </w:rPr>
        <w:t xml:space="preserve"> its </w:t>
      </w:r>
      <w:r w:rsidRPr="00F9386F">
        <w:rPr>
          <w:rStyle w:val="Emphasis"/>
          <w:highlight w:val="cyan"/>
        </w:rPr>
        <w:t>data</w:t>
      </w:r>
      <w:r w:rsidRPr="00F9386F">
        <w:rPr>
          <w:rStyle w:val="StyleUnderline"/>
          <w:highlight w:val="cyan"/>
        </w:rPr>
        <w:t xml:space="preserve"> to the </w:t>
      </w:r>
      <w:r w:rsidRPr="00F9386F">
        <w:rPr>
          <w:rStyle w:val="Emphasis"/>
          <w:highlight w:val="cyan"/>
        </w:rPr>
        <w:t>Chinese government</w:t>
      </w:r>
      <w:r w:rsidRPr="009D6CD2">
        <w:rPr>
          <w:rStyle w:val="StyleUnderline"/>
        </w:rPr>
        <w:t xml:space="preserve"> for </w:t>
      </w:r>
      <w:r w:rsidRPr="009D6CD2">
        <w:rPr>
          <w:rStyle w:val="Emphasis"/>
        </w:rPr>
        <w:t>collection</w:t>
      </w:r>
      <w:r w:rsidRPr="009D6CD2">
        <w:rPr>
          <w:rStyle w:val="StyleUnderline"/>
        </w:rPr>
        <w:t xml:space="preserve"> and </w:t>
      </w:r>
      <w:r w:rsidRPr="009D6CD2">
        <w:rPr>
          <w:rStyle w:val="Emphasis"/>
        </w:rPr>
        <w:t>analysis</w:t>
      </w:r>
      <w:r w:rsidRPr="009D6CD2">
        <w:rPr>
          <w:rStyle w:val="StyleUnderline"/>
        </w:rPr>
        <w:t>.</w:t>
      </w:r>
    </w:p>
    <w:p w14:paraId="0153CE0A" w14:textId="77777777" w:rsidR="00706EA3" w:rsidRPr="00031B36" w:rsidRDefault="00706EA3" w:rsidP="00706EA3">
      <w:pPr>
        <w:rPr>
          <w:sz w:val="16"/>
        </w:rPr>
      </w:pPr>
      <w:r w:rsidRPr="00031B36">
        <w:rPr>
          <w:sz w:val="16"/>
        </w:rPr>
        <w:t xml:space="preserve">Due to this reality, </w:t>
      </w:r>
      <w:r w:rsidRPr="00F9386F">
        <w:rPr>
          <w:rStyle w:val="StyleUnderline"/>
          <w:highlight w:val="cyan"/>
        </w:rPr>
        <w:t>the U</w:t>
      </w:r>
      <w:r w:rsidRPr="009D6CD2">
        <w:rPr>
          <w:rStyle w:val="StyleUnderline"/>
        </w:rPr>
        <w:t xml:space="preserve">nited </w:t>
      </w:r>
      <w:r w:rsidRPr="00F9386F">
        <w:rPr>
          <w:rStyle w:val="StyleUnderline"/>
          <w:highlight w:val="cyan"/>
        </w:rPr>
        <w:t>S</w:t>
      </w:r>
      <w:r w:rsidRPr="009D6CD2">
        <w:rPr>
          <w:rStyle w:val="StyleUnderline"/>
        </w:rPr>
        <w:t xml:space="preserve">tates </w:t>
      </w:r>
      <w:r w:rsidRPr="00F9386F">
        <w:rPr>
          <w:rStyle w:val="StyleUnderline"/>
          <w:highlight w:val="cyan"/>
        </w:rPr>
        <w:t>must</w:t>
      </w:r>
      <w:r w:rsidRPr="009D6CD2">
        <w:rPr>
          <w:rStyle w:val="StyleUnderline"/>
        </w:rPr>
        <w:t xml:space="preserve"> consider and </w:t>
      </w:r>
      <w:r w:rsidRPr="00F9386F">
        <w:rPr>
          <w:rStyle w:val="StyleUnderline"/>
          <w:highlight w:val="cyan"/>
        </w:rPr>
        <w:t xml:space="preserve">be </w:t>
      </w:r>
      <w:r w:rsidRPr="00F9386F">
        <w:rPr>
          <w:rStyle w:val="Emphasis"/>
          <w:highlight w:val="cyan"/>
        </w:rPr>
        <w:t>prepared</w:t>
      </w:r>
      <w:r w:rsidRPr="00F9386F">
        <w:rPr>
          <w:rStyle w:val="StyleUnderline"/>
          <w:highlight w:val="cyan"/>
        </w:rPr>
        <w:t xml:space="preserve"> to conduct</w:t>
      </w:r>
      <w:r w:rsidRPr="009D6CD2">
        <w:rPr>
          <w:rStyle w:val="StyleUnderline"/>
        </w:rPr>
        <w:t xml:space="preserve"> </w:t>
      </w:r>
      <w:r w:rsidRPr="00031B36">
        <w:rPr>
          <w:sz w:val="16"/>
        </w:rPr>
        <w:t xml:space="preserve">overseas contingency or counterterrorism </w:t>
      </w:r>
      <w:r w:rsidRPr="00F9386F">
        <w:rPr>
          <w:rStyle w:val="StyleUnderline"/>
          <w:highlight w:val="cyan"/>
        </w:rPr>
        <w:t>operations in areas where Chinese</w:t>
      </w:r>
      <w:r w:rsidRPr="009D6CD2">
        <w:rPr>
          <w:rStyle w:val="StyleUnderline"/>
        </w:rPr>
        <w:t xml:space="preserve"> telecommunications </w:t>
      </w:r>
      <w:r w:rsidRPr="00F9386F">
        <w:rPr>
          <w:rStyle w:val="StyleUnderline"/>
          <w:highlight w:val="cyan"/>
        </w:rPr>
        <w:t xml:space="preserve">infrastructure is </w:t>
      </w:r>
      <w:r w:rsidRPr="00F9386F">
        <w:rPr>
          <w:rStyle w:val="Emphasis"/>
          <w:highlight w:val="cyan"/>
        </w:rPr>
        <w:t>widely proliferated</w:t>
      </w:r>
      <w:r w:rsidRPr="00031B36">
        <w:rPr>
          <w:sz w:val="16"/>
        </w:rPr>
        <w:t>, thus restricting the United States’ ability to rely on indigenous telecoms. As</w:t>
      </w:r>
      <w:r>
        <w:rPr>
          <w:sz w:val="16"/>
        </w:rPr>
        <w:t xml:space="preserve"> </w:t>
      </w:r>
      <w:r w:rsidRPr="00A0795D">
        <w:rPr>
          <w:sz w:val="16"/>
        </w:rPr>
        <w:t>noted</w:t>
      </w:r>
      <w:r>
        <w:rPr>
          <w:sz w:val="16"/>
        </w:rPr>
        <w:t xml:space="preserve"> </w:t>
      </w:r>
      <w:r w:rsidRPr="00031B36">
        <w:rPr>
          <w:sz w:val="16"/>
        </w:rPr>
        <w:t xml:space="preserve">by US AFRICOM Commander General Thomas Waldhauser, this has already become an issue in Africa where Chinese telecommunications companies are poised to dominate. </w:t>
      </w:r>
      <w:r w:rsidRPr="009D6CD2">
        <w:rPr>
          <w:rStyle w:val="StyleUnderline"/>
        </w:rPr>
        <w:t xml:space="preserve">The </w:t>
      </w:r>
      <w:r w:rsidRPr="00F9386F">
        <w:rPr>
          <w:rStyle w:val="StyleUnderline"/>
          <w:highlight w:val="cyan"/>
        </w:rPr>
        <w:t>integrity of</w:t>
      </w:r>
      <w:r w:rsidRPr="009D6CD2">
        <w:rPr>
          <w:rStyle w:val="StyleUnderline"/>
        </w:rPr>
        <w:t xml:space="preserve"> U.S. </w:t>
      </w:r>
      <w:r w:rsidRPr="00F9386F">
        <w:rPr>
          <w:rStyle w:val="StyleUnderline"/>
          <w:highlight w:val="cyan"/>
        </w:rPr>
        <w:t>military communications</w:t>
      </w:r>
      <w:r w:rsidRPr="009D6CD2">
        <w:rPr>
          <w:rStyle w:val="StyleUnderline"/>
        </w:rPr>
        <w:t xml:space="preserve"> systems that rely on </w:t>
      </w:r>
      <w:r w:rsidRPr="009D6CD2">
        <w:rPr>
          <w:rStyle w:val="Emphasis"/>
        </w:rPr>
        <w:t>5G networks</w:t>
      </w:r>
      <w:r w:rsidRPr="009D6CD2">
        <w:rPr>
          <w:rStyle w:val="StyleUnderline"/>
        </w:rPr>
        <w:t xml:space="preserve"> </w:t>
      </w:r>
      <w:r w:rsidRPr="00F9386F">
        <w:rPr>
          <w:rStyle w:val="StyleUnderline"/>
          <w:highlight w:val="cyan"/>
        </w:rPr>
        <w:t xml:space="preserve">could be </w:t>
      </w:r>
      <w:r w:rsidRPr="00F9386F">
        <w:rPr>
          <w:rStyle w:val="Emphasis"/>
          <w:highlight w:val="cyan"/>
        </w:rPr>
        <w:t>undermined</w:t>
      </w:r>
      <w:r w:rsidRPr="00F9386F">
        <w:rPr>
          <w:rStyle w:val="StyleUnderline"/>
          <w:highlight w:val="cyan"/>
        </w:rPr>
        <w:t xml:space="preserve"> </w:t>
      </w:r>
      <w:r w:rsidRPr="00BA6713">
        <w:rPr>
          <w:rStyle w:val="StyleUnderline"/>
        </w:rPr>
        <w:t xml:space="preserve">at </w:t>
      </w:r>
      <w:r w:rsidRPr="00BA6713">
        <w:rPr>
          <w:rStyle w:val="Emphasis"/>
        </w:rPr>
        <w:t>key phases</w:t>
      </w:r>
      <w:r w:rsidRPr="00BA6713">
        <w:rPr>
          <w:rStyle w:val="StyleUnderline"/>
        </w:rPr>
        <w:t xml:space="preserve"> of an </w:t>
      </w:r>
      <w:r w:rsidRPr="00BA6713">
        <w:rPr>
          <w:rStyle w:val="Emphasis"/>
        </w:rPr>
        <w:t>operation</w:t>
      </w:r>
      <w:r w:rsidRPr="00031B36">
        <w:rPr>
          <w:sz w:val="16"/>
        </w:rPr>
        <w:t xml:space="preserve">. For example, </w:t>
      </w:r>
      <w:r w:rsidRPr="00BA6713">
        <w:rPr>
          <w:rStyle w:val="StyleUnderline"/>
        </w:rPr>
        <w:t>if the United States is conducting a military o</w:t>
      </w:r>
      <w:r w:rsidRPr="009D6CD2">
        <w:rPr>
          <w:rStyle w:val="StyleUnderline"/>
        </w:rPr>
        <w:t xml:space="preserve">peration in an </w:t>
      </w:r>
      <w:r w:rsidRPr="009D6CD2">
        <w:rPr>
          <w:rStyle w:val="Emphasis"/>
        </w:rPr>
        <w:t>area of interest</w:t>
      </w:r>
      <w:r w:rsidRPr="009D6CD2">
        <w:rPr>
          <w:rStyle w:val="StyleUnderline"/>
        </w:rPr>
        <w:t xml:space="preserve"> to China</w:t>
      </w:r>
      <w:r w:rsidRPr="00031B36">
        <w:rPr>
          <w:sz w:val="16"/>
        </w:rPr>
        <w:t xml:space="preserve">, </w:t>
      </w:r>
      <w:r w:rsidRPr="009D6CD2">
        <w:rPr>
          <w:rStyle w:val="StyleUnderline"/>
        </w:rPr>
        <w:t xml:space="preserve">it is plausible that </w:t>
      </w:r>
      <w:r w:rsidRPr="00F9386F">
        <w:rPr>
          <w:rStyle w:val="StyleUnderline"/>
          <w:highlight w:val="cyan"/>
        </w:rPr>
        <w:t xml:space="preserve">the Chinese government could </w:t>
      </w:r>
      <w:r w:rsidRPr="00F9386F">
        <w:rPr>
          <w:rStyle w:val="Emphasis"/>
          <w:highlight w:val="cyan"/>
        </w:rPr>
        <w:t>leverage Huawei</w:t>
      </w:r>
      <w:r w:rsidRPr="00F9386F">
        <w:rPr>
          <w:rStyle w:val="StyleUnderline"/>
          <w:highlight w:val="cyan"/>
        </w:rPr>
        <w:t xml:space="preserve"> to </w:t>
      </w:r>
      <w:r w:rsidRPr="00BA6713">
        <w:rPr>
          <w:rStyle w:val="Emphasis"/>
        </w:rPr>
        <w:t>intercept</w:t>
      </w:r>
      <w:r w:rsidRPr="00BA6713">
        <w:rPr>
          <w:rStyle w:val="StyleUnderline"/>
        </w:rPr>
        <w:t xml:space="preserve"> or even</w:t>
      </w:r>
      <w:r w:rsidRPr="009D6CD2">
        <w:rPr>
          <w:rStyle w:val="StyleUnderline"/>
        </w:rPr>
        <w:t xml:space="preserve"> </w:t>
      </w:r>
      <w:r w:rsidRPr="00F9386F">
        <w:rPr>
          <w:rStyle w:val="Emphasis"/>
          <w:highlight w:val="cyan"/>
        </w:rPr>
        <w:t>deny</w:t>
      </w:r>
      <w:r w:rsidRPr="00F9386F">
        <w:rPr>
          <w:rStyle w:val="StyleUnderline"/>
          <w:highlight w:val="cyan"/>
        </w:rPr>
        <w:t xml:space="preserve"> military </w:t>
      </w:r>
      <w:r w:rsidRPr="00F9386F">
        <w:rPr>
          <w:rStyle w:val="Emphasis"/>
          <w:highlight w:val="cyan"/>
        </w:rPr>
        <w:t>communications</w:t>
      </w:r>
      <w:r w:rsidRPr="00031B36">
        <w:rPr>
          <w:sz w:val="16"/>
        </w:rPr>
        <w:t xml:space="preserve">. Furthermore, </w:t>
      </w:r>
      <w:r w:rsidRPr="000E1881">
        <w:rPr>
          <w:rStyle w:val="StyleUnderline"/>
          <w:highlight w:val="cyan"/>
        </w:rPr>
        <w:t>Chinese telecom</w:t>
      </w:r>
      <w:r w:rsidRPr="00721D7D">
        <w:rPr>
          <w:rStyle w:val="StyleUnderline"/>
        </w:rPr>
        <w:t xml:space="preserve"> infrastructure </w:t>
      </w:r>
      <w:r w:rsidRPr="00F9386F">
        <w:rPr>
          <w:rStyle w:val="Emphasis"/>
          <w:highlight w:val="cyan"/>
        </w:rPr>
        <w:t>dominance</w:t>
      </w:r>
      <w:r w:rsidRPr="009D6CD2">
        <w:rPr>
          <w:rStyle w:val="StyleUnderline"/>
        </w:rPr>
        <w:t xml:space="preserve"> in a </w:t>
      </w:r>
      <w:r w:rsidRPr="009D6CD2">
        <w:rPr>
          <w:rStyle w:val="Emphasis"/>
        </w:rPr>
        <w:t>theater</w:t>
      </w:r>
      <w:r w:rsidRPr="009D6CD2">
        <w:rPr>
          <w:rStyle w:val="StyleUnderline"/>
        </w:rPr>
        <w:t xml:space="preserve"> of </w:t>
      </w:r>
      <w:r w:rsidRPr="009D6CD2">
        <w:rPr>
          <w:rStyle w:val="Emphasis"/>
        </w:rPr>
        <w:t>operations</w:t>
      </w:r>
      <w:r w:rsidRPr="009D6CD2">
        <w:rPr>
          <w:rStyle w:val="StyleUnderline"/>
        </w:rPr>
        <w:t xml:space="preserve"> </w:t>
      </w:r>
      <w:r w:rsidRPr="00F9386F">
        <w:rPr>
          <w:rStyle w:val="StyleUnderline"/>
          <w:highlight w:val="cyan"/>
        </w:rPr>
        <w:t xml:space="preserve">may </w:t>
      </w:r>
      <w:r w:rsidRPr="00F9386F">
        <w:rPr>
          <w:rStyle w:val="Emphasis"/>
          <w:highlight w:val="cyan"/>
        </w:rPr>
        <w:t>limit</w:t>
      </w:r>
      <w:r w:rsidRPr="00F9386F">
        <w:rPr>
          <w:rStyle w:val="StyleUnderline"/>
          <w:highlight w:val="cyan"/>
        </w:rPr>
        <w:t xml:space="preserve"> </w:t>
      </w:r>
      <w:r w:rsidRPr="00BA6713">
        <w:rPr>
          <w:rStyle w:val="StyleUnderline"/>
        </w:rPr>
        <w:t xml:space="preserve">the U.S. </w:t>
      </w:r>
      <w:r w:rsidRPr="00721D7D">
        <w:rPr>
          <w:rStyle w:val="Emphasis"/>
        </w:rPr>
        <w:t>military’s ability</w:t>
      </w:r>
      <w:r w:rsidRPr="00721D7D">
        <w:rPr>
          <w:rStyle w:val="StyleUnderline"/>
        </w:rPr>
        <w:t xml:space="preserve"> to conduct </w:t>
      </w:r>
      <w:r w:rsidRPr="00F9386F">
        <w:rPr>
          <w:rStyle w:val="Emphasis"/>
          <w:highlight w:val="cyan"/>
        </w:rPr>
        <w:t>precision targeting</w:t>
      </w:r>
      <w:r w:rsidRPr="00BA6713">
        <w:rPr>
          <w:rStyle w:val="StyleUnderline"/>
        </w:rPr>
        <w:t xml:space="preserve"> that leverages </w:t>
      </w:r>
      <w:r w:rsidRPr="00BA6713">
        <w:rPr>
          <w:rStyle w:val="Emphasis"/>
        </w:rPr>
        <w:t>signals intelligence collection</w:t>
      </w:r>
      <w:r w:rsidRPr="00BA6713">
        <w:rPr>
          <w:rStyle w:val="StyleUnderline"/>
        </w:rPr>
        <w:t xml:space="preserve"> on 5G telecommunications networks</w:t>
      </w:r>
      <w:r w:rsidRPr="00031B36">
        <w:rPr>
          <w:sz w:val="16"/>
        </w:rPr>
        <w:t>.</w:t>
      </w:r>
      <w:r>
        <w:rPr>
          <w:sz w:val="16"/>
        </w:rPr>
        <w:t xml:space="preserve"> </w:t>
      </w:r>
    </w:p>
    <w:p w14:paraId="071408BD" w14:textId="77777777" w:rsidR="00706EA3" w:rsidRPr="00031B36" w:rsidRDefault="00706EA3" w:rsidP="00706EA3">
      <w:pPr>
        <w:rPr>
          <w:sz w:val="16"/>
          <w:szCs w:val="16"/>
        </w:rPr>
      </w:pPr>
      <w:r w:rsidRPr="00031B36">
        <w:rPr>
          <w:sz w:val="16"/>
          <w:szCs w:val="16"/>
        </w:rPr>
        <w:t>The strategic and battlefield implications of who owns and operates 5G infrastructure around the world underscores the national security importance of 5G. The U.S. government and its allies should more systematically assess both the opportunities and risks associated with conducting future military operations in environments that rely on Chinese technology.</w:t>
      </w:r>
    </w:p>
    <w:p w14:paraId="269FE97E" w14:textId="77777777" w:rsidR="00706EA3" w:rsidRPr="00031B36" w:rsidRDefault="00706EA3" w:rsidP="00706EA3">
      <w:pPr>
        <w:rPr>
          <w:sz w:val="16"/>
        </w:rPr>
      </w:pPr>
      <w:r w:rsidRPr="00031B36">
        <w:rPr>
          <w:sz w:val="16"/>
        </w:rPr>
        <w:t xml:space="preserve">To date, </w:t>
      </w:r>
      <w:r w:rsidRPr="009D6CD2">
        <w:rPr>
          <w:rStyle w:val="StyleUnderline"/>
        </w:rPr>
        <w:t xml:space="preserve">the U.S. government has devoted </w:t>
      </w:r>
      <w:r w:rsidRPr="009D6CD2">
        <w:rPr>
          <w:rStyle w:val="Emphasis"/>
        </w:rPr>
        <w:t>significant energy</w:t>
      </w:r>
      <w:r w:rsidRPr="00031B36">
        <w:rPr>
          <w:sz w:val="16"/>
        </w:rPr>
        <w:t xml:space="preserve"> </w:t>
      </w:r>
      <w:r w:rsidRPr="009D6CD2">
        <w:rPr>
          <w:rStyle w:val="StyleUnderline"/>
        </w:rPr>
        <w:t>to persuading its allies and partners to follow the United States in prohibiting Chinese telecoms</w:t>
      </w:r>
      <w:r w:rsidRPr="00031B36">
        <w:rPr>
          <w:sz w:val="16"/>
        </w:rPr>
        <w:t xml:space="preserve">, particularly Huawei, </w:t>
      </w:r>
      <w:r w:rsidRPr="009D6CD2">
        <w:rPr>
          <w:rStyle w:val="StyleUnderline"/>
        </w:rPr>
        <w:t>from building and/or operating 5G infrastructure</w:t>
      </w:r>
      <w:r w:rsidRPr="00031B36">
        <w:rPr>
          <w:sz w:val="16"/>
        </w:rPr>
        <w:t xml:space="preserve">. However, </w:t>
      </w:r>
      <w:r w:rsidRPr="009D6CD2">
        <w:rPr>
          <w:rStyle w:val="StyleUnderline"/>
        </w:rPr>
        <w:t xml:space="preserve">its diplomatic approach has been met with </w:t>
      </w:r>
      <w:r w:rsidRPr="009D6CD2">
        <w:rPr>
          <w:rStyle w:val="Emphasis"/>
        </w:rPr>
        <w:t>varying degrees</w:t>
      </w:r>
      <w:r w:rsidRPr="009D6CD2">
        <w:rPr>
          <w:rStyle w:val="StyleUnderline"/>
        </w:rPr>
        <w:t xml:space="preserve"> of success</w:t>
      </w:r>
      <w:r w:rsidRPr="00031B36">
        <w:rPr>
          <w:sz w:val="16"/>
        </w:rPr>
        <w:t xml:space="preserve">. </w:t>
      </w:r>
      <w:r w:rsidRPr="009D6CD2">
        <w:rPr>
          <w:rStyle w:val="StyleUnderline"/>
        </w:rPr>
        <w:t>While some countries</w:t>
      </w:r>
      <w:r w:rsidRPr="00031B36">
        <w:rPr>
          <w:sz w:val="16"/>
        </w:rPr>
        <w:t xml:space="preserve"> such as</w:t>
      </w:r>
      <w:r>
        <w:rPr>
          <w:sz w:val="16"/>
        </w:rPr>
        <w:t xml:space="preserve"> </w:t>
      </w:r>
      <w:r w:rsidRPr="00A0795D">
        <w:rPr>
          <w:sz w:val="16"/>
        </w:rPr>
        <w:t>Australia</w:t>
      </w:r>
      <w:r>
        <w:rPr>
          <w:sz w:val="16"/>
        </w:rPr>
        <w:t xml:space="preserve"> </w:t>
      </w:r>
      <w:r w:rsidRPr="00031B36">
        <w:rPr>
          <w:sz w:val="16"/>
        </w:rPr>
        <w:t>and</w:t>
      </w:r>
      <w:r>
        <w:rPr>
          <w:sz w:val="16"/>
        </w:rPr>
        <w:t xml:space="preserve"> </w:t>
      </w:r>
      <w:r w:rsidRPr="00A0795D">
        <w:rPr>
          <w:sz w:val="16"/>
        </w:rPr>
        <w:t>Japan</w:t>
      </w:r>
      <w:r>
        <w:rPr>
          <w:sz w:val="16"/>
        </w:rPr>
        <w:t xml:space="preserve"> </w:t>
      </w:r>
      <w:r w:rsidRPr="009D6CD2">
        <w:rPr>
          <w:rStyle w:val="StyleUnderline"/>
        </w:rPr>
        <w:t>have fallen in line</w:t>
      </w:r>
      <w:r w:rsidRPr="00031B36">
        <w:rPr>
          <w:sz w:val="16"/>
        </w:rPr>
        <w:t xml:space="preserve"> with the U.S. stance on Huawei, </w:t>
      </w:r>
      <w:r w:rsidRPr="009D6CD2">
        <w:rPr>
          <w:rStyle w:val="StyleUnderline"/>
        </w:rPr>
        <w:t xml:space="preserve">many others have </w:t>
      </w:r>
      <w:r w:rsidRPr="009D6CD2">
        <w:rPr>
          <w:rStyle w:val="Emphasis"/>
        </w:rPr>
        <w:t>not</w:t>
      </w:r>
      <w:r w:rsidRPr="00031B36">
        <w:rPr>
          <w:sz w:val="16"/>
        </w:rPr>
        <w:t>. The European Commission’s recent 5G</w:t>
      </w:r>
      <w:r>
        <w:rPr>
          <w:sz w:val="16"/>
        </w:rPr>
        <w:t xml:space="preserve"> </w:t>
      </w:r>
      <w:r w:rsidRPr="00A0795D">
        <w:rPr>
          <w:sz w:val="16"/>
        </w:rPr>
        <w:t>recommendations</w:t>
      </w:r>
      <w:r>
        <w:rPr>
          <w:sz w:val="16"/>
        </w:rPr>
        <w:t xml:space="preserve"> </w:t>
      </w:r>
      <w:r w:rsidRPr="00031B36">
        <w:rPr>
          <w:sz w:val="16"/>
        </w:rPr>
        <w:t>for member states dismissed a ban on Chinese telecoms. British intelligence has reportedly maintained that the security risks associated with Huawei can be</w:t>
      </w:r>
      <w:r>
        <w:rPr>
          <w:sz w:val="16"/>
        </w:rPr>
        <w:t xml:space="preserve"> </w:t>
      </w:r>
      <w:r w:rsidRPr="00A0795D">
        <w:rPr>
          <w:sz w:val="16"/>
        </w:rPr>
        <w:t>sufficiently managed</w:t>
      </w:r>
      <w:r w:rsidRPr="00031B36">
        <w:rPr>
          <w:sz w:val="16"/>
        </w:rPr>
        <w:t>, and New Zealand, after</w:t>
      </w:r>
      <w:r>
        <w:rPr>
          <w:sz w:val="16"/>
        </w:rPr>
        <w:t xml:space="preserve"> </w:t>
      </w:r>
      <w:r w:rsidRPr="00A0795D">
        <w:rPr>
          <w:sz w:val="16"/>
        </w:rPr>
        <w:t>initially bandwagoning</w:t>
      </w:r>
      <w:r>
        <w:rPr>
          <w:sz w:val="16"/>
        </w:rPr>
        <w:t xml:space="preserve"> </w:t>
      </w:r>
      <w:r w:rsidRPr="00031B36">
        <w:rPr>
          <w:sz w:val="16"/>
        </w:rPr>
        <w:t>with the United States in December 2018, abruptly</w:t>
      </w:r>
      <w:r>
        <w:rPr>
          <w:sz w:val="16"/>
        </w:rPr>
        <w:t xml:space="preserve"> </w:t>
      </w:r>
      <w:r w:rsidRPr="00A0795D">
        <w:rPr>
          <w:sz w:val="16"/>
        </w:rPr>
        <w:t>reversed course</w:t>
      </w:r>
      <w:r>
        <w:rPr>
          <w:sz w:val="16"/>
        </w:rPr>
        <w:t xml:space="preserve"> </w:t>
      </w:r>
      <w:r w:rsidRPr="00031B36">
        <w:rPr>
          <w:sz w:val="16"/>
        </w:rPr>
        <w:t xml:space="preserve">in February 2019. This is concerning for the United States because New Zealand and the UK are members of the Five Eyes intelligence-sharing alliance. </w:t>
      </w:r>
      <w:r w:rsidRPr="009D6CD2">
        <w:rPr>
          <w:rStyle w:val="StyleUnderline"/>
        </w:rPr>
        <w:t xml:space="preserve">Many </w:t>
      </w:r>
      <w:r w:rsidRPr="00F9386F">
        <w:rPr>
          <w:rStyle w:val="StyleUnderline"/>
          <w:highlight w:val="cyan"/>
        </w:rPr>
        <w:t xml:space="preserve">allies have </w:t>
      </w:r>
      <w:r w:rsidRPr="00F9386F">
        <w:rPr>
          <w:rStyle w:val="Emphasis"/>
          <w:highlight w:val="cyan"/>
        </w:rPr>
        <w:t>refused</w:t>
      </w:r>
      <w:r w:rsidRPr="00F9386F">
        <w:rPr>
          <w:rStyle w:val="StyleUnderline"/>
          <w:highlight w:val="cyan"/>
        </w:rPr>
        <w:t xml:space="preserve"> an </w:t>
      </w:r>
      <w:r w:rsidRPr="00F9386F">
        <w:rPr>
          <w:rStyle w:val="Emphasis"/>
          <w:highlight w:val="cyan"/>
        </w:rPr>
        <w:t>outright ban</w:t>
      </w:r>
      <w:r w:rsidRPr="00031B36">
        <w:rPr>
          <w:sz w:val="16"/>
        </w:rPr>
        <w:t xml:space="preserve"> of Huawei </w:t>
      </w:r>
      <w:r w:rsidRPr="00F9386F">
        <w:rPr>
          <w:rStyle w:val="StyleUnderline"/>
          <w:highlight w:val="cyan"/>
        </w:rPr>
        <w:t>because of the company’s ability to offer</w:t>
      </w:r>
      <w:r w:rsidRPr="009D6CD2">
        <w:rPr>
          <w:rStyle w:val="StyleUnderline"/>
        </w:rPr>
        <w:t xml:space="preserve"> 5G </w:t>
      </w:r>
      <w:r w:rsidRPr="00F9386F">
        <w:rPr>
          <w:rStyle w:val="StyleUnderline"/>
          <w:highlight w:val="cyan"/>
        </w:rPr>
        <w:t xml:space="preserve">products at </w:t>
      </w:r>
      <w:r w:rsidRPr="00F9386F">
        <w:rPr>
          <w:rStyle w:val="Emphasis"/>
          <w:highlight w:val="cyan"/>
        </w:rPr>
        <w:t>far cheaper rates</w:t>
      </w:r>
      <w:r w:rsidRPr="009D6CD2">
        <w:rPr>
          <w:rStyle w:val="StyleUnderline"/>
        </w:rPr>
        <w:t xml:space="preserve"> than Western telecoms</w:t>
      </w:r>
      <w:r w:rsidRPr="00031B36">
        <w:rPr>
          <w:sz w:val="16"/>
        </w:rPr>
        <w:t>.</w:t>
      </w:r>
      <w:r>
        <w:rPr>
          <w:sz w:val="16"/>
        </w:rPr>
        <w:t xml:space="preserve"> </w:t>
      </w:r>
    </w:p>
    <w:p w14:paraId="5FCD59E8" w14:textId="77777777" w:rsidR="00706EA3" w:rsidRPr="00031B36" w:rsidRDefault="00706EA3" w:rsidP="00706EA3">
      <w:pPr>
        <w:rPr>
          <w:sz w:val="16"/>
        </w:rPr>
      </w:pPr>
      <w:r w:rsidRPr="00031B36">
        <w:rPr>
          <w:sz w:val="16"/>
        </w:rPr>
        <w:t xml:space="preserve">It is clear that U.S. </w:t>
      </w:r>
      <w:r w:rsidRPr="009D6CD2">
        <w:rPr>
          <w:rStyle w:val="StyleUnderline"/>
        </w:rPr>
        <w:t>diplomatic efforts are not working</w:t>
      </w:r>
      <w:r w:rsidRPr="00031B36">
        <w:rPr>
          <w:sz w:val="16"/>
        </w:rPr>
        <w:t xml:space="preserve">. The reality is that the bottom line is largely driving decision-making. Therefore, rather than take a purely negative approach, </w:t>
      </w:r>
      <w:r w:rsidRPr="00065AE3">
        <w:rPr>
          <w:rStyle w:val="StyleUnderline"/>
        </w:rPr>
        <w:t>the U</w:t>
      </w:r>
      <w:r w:rsidRPr="00031B36">
        <w:rPr>
          <w:sz w:val="16"/>
        </w:rPr>
        <w:t xml:space="preserve">nited </w:t>
      </w:r>
      <w:r w:rsidRPr="00065AE3">
        <w:rPr>
          <w:rStyle w:val="StyleUnderline"/>
        </w:rPr>
        <w:t>S</w:t>
      </w:r>
      <w:r w:rsidRPr="00031B36">
        <w:rPr>
          <w:sz w:val="16"/>
        </w:rPr>
        <w:t xml:space="preserve">tates </w:t>
      </w:r>
      <w:r w:rsidRPr="00065AE3">
        <w:rPr>
          <w:rStyle w:val="StyleUnderline"/>
        </w:rPr>
        <w:t>should consider</w:t>
      </w:r>
      <w:r w:rsidRPr="009D6CD2">
        <w:rPr>
          <w:rStyle w:val="StyleUnderline"/>
        </w:rPr>
        <w:t xml:space="preserve"> using </w:t>
      </w:r>
      <w:r w:rsidRPr="00F9386F">
        <w:rPr>
          <w:rStyle w:val="Emphasis"/>
          <w:highlight w:val="cyan"/>
        </w:rPr>
        <w:t>positive inducements</w:t>
      </w:r>
      <w:r w:rsidRPr="00F9386F">
        <w:rPr>
          <w:rStyle w:val="StyleUnderline"/>
          <w:highlight w:val="cyan"/>
        </w:rPr>
        <w:t xml:space="preserve"> </w:t>
      </w:r>
      <w:r w:rsidRPr="00065AE3">
        <w:rPr>
          <w:rStyle w:val="StyleUnderline"/>
        </w:rPr>
        <w:t xml:space="preserve">to </w:t>
      </w:r>
      <w:r w:rsidRPr="00F9386F">
        <w:rPr>
          <w:rStyle w:val="StyleUnderline"/>
          <w:highlight w:val="cyan"/>
        </w:rPr>
        <w:t>make</w:t>
      </w:r>
      <w:r w:rsidRPr="009D6CD2">
        <w:rPr>
          <w:rStyle w:val="StyleUnderline"/>
        </w:rPr>
        <w:t xml:space="preserve"> its </w:t>
      </w:r>
      <w:r w:rsidRPr="00F9386F">
        <w:rPr>
          <w:rStyle w:val="Emphasis"/>
          <w:highlight w:val="cyan"/>
        </w:rPr>
        <w:t>5G products</w:t>
      </w:r>
      <w:r w:rsidRPr="00F9386F">
        <w:rPr>
          <w:rStyle w:val="StyleUnderline"/>
          <w:highlight w:val="cyan"/>
        </w:rPr>
        <w:t xml:space="preserve"> more </w:t>
      </w:r>
      <w:r w:rsidRPr="00F9386F">
        <w:rPr>
          <w:rStyle w:val="Emphasis"/>
          <w:highlight w:val="cyan"/>
        </w:rPr>
        <w:t>appealing</w:t>
      </w:r>
      <w:r w:rsidRPr="00031B36">
        <w:rPr>
          <w:sz w:val="16"/>
        </w:rPr>
        <w:t xml:space="preserve">. While the United States should not strive to mirror China’s top-down approach to innovation, </w:t>
      </w:r>
      <w:r w:rsidRPr="00F9386F">
        <w:rPr>
          <w:rStyle w:val="StyleUnderline"/>
          <w:highlight w:val="cyan"/>
        </w:rPr>
        <w:t>it should</w:t>
      </w:r>
      <w:r w:rsidRPr="009D6CD2">
        <w:rPr>
          <w:rStyle w:val="StyleUnderline"/>
        </w:rPr>
        <w:t xml:space="preserve"> </w:t>
      </w:r>
      <w:r w:rsidRPr="009D6CD2">
        <w:rPr>
          <w:rStyle w:val="Emphasis"/>
        </w:rPr>
        <w:t>work with allies</w:t>
      </w:r>
      <w:r w:rsidRPr="009D6CD2">
        <w:rPr>
          <w:rStyle w:val="StyleUnderline"/>
        </w:rPr>
        <w:t xml:space="preserve"> to </w:t>
      </w:r>
      <w:r w:rsidRPr="00F9386F">
        <w:rPr>
          <w:rStyle w:val="StyleUnderline"/>
          <w:highlight w:val="cyan"/>
        </w:rPr>
        <w:t xml:space="preserve">use </w:t>
      </w:r>
      <w:r w:rsidRPr="00F9386F">
        <w:rPr>
          <w:rStyle w:val="Emphasis"/>
          <w:highlight w:val="cyan"/>
        </w:rPr>
        <w:t>market incentives</w:t>
      </w:r>
      <w:r w:rsidRPr="00F9386F">
        <w:rPr>
          <w:rStyle w:val="StyleUnderline"/>
          <w:highlight w:val="cyan"/>
        </w:rPr>
        <w:t xml:space="preserve"> to make</w:t>
      </w:r>
      <w:r w:rsidRPr="009D6CD2">
        <w:rPr>
          <w:rStyle w:val="StyleUnderline"/>
        </w:rPr>
        <w:t xml:space="preserve"> U.S.- and </w:t>
      </w:r>
      <w:r w:rsidRPr="00F9386F">
        <w:rPr>
          <w:rStyle w:val="Emphasis"/>
          <w:highlight w:val="cyan"/>
        </w:rPr>
        <w:t>Western-developed</w:t>
      </w:r>
      <w:r w:rsidRPr="00F9386F">
        <w:rPr>
          <w:rStyle w:val="StyleUnderline"/>
          <w:highlight w:val="cyan"/>
        </w:rPr>
        <w:t xml:space="preserve"> 5G</w:t>
      </w:r>
      <w:r w:rsidRPr="009D6CD2">
        <w:rPr>
          <w:rStyle w:val="StyleUnderline"/>
        </w:rPr>
        <w:t xml:space="preserve"> infrastructure and </w:t>
      </w:r>
      <w:r w:rsidRPr="00F9386F">
        <w:rPr>
          <w:rStyle w:val="StyleUnderline"/>
          <w:highlight w:val="cyan"/>
        </w:rPr>
        <w:t xml:space="preserve">products more </w:t>
      </w:r>
      <w:r w:rsidRPr="00F9386F">
        <w:rPr>
          <w:rStyle w:val="Emphasis"/>
          <w:highlight w:val="cyan"/>
        </w:rPr>
        <w:t>competitive</w:t>
      </w:r>
      <w:r w:rsidRPr="00031B36">
        <w:rPr>
          <w:sz w:val="16"/>
        </w:rPr>
        <w:t>. Furthermore, the U.S. military needs to anticipate that its use of native telecommunications infrastructure in a future operating environment may be compromised, limited, or denied. The U.S. military will inevitably need greater bandwidth on the tactical edge and this should be an imperative that drives investment in research and development to address this challenge.</w:t>
      </w:r>
    </w:p>
    <w:p w14:paraId="63FEF448" w14:textId="77777777" w:rsidR="00706EA3" w:rsidRPr="00031B36" w:rsidRDefault="00706EA3" w:rsidP="00706EA3">
      <w:pPr>
        <w:rPr>
          <w:sz w:val="16"/>
        </w:rPr>
      </w:pPr>
      <w:r w:rsidRPr="00031B36">
        <w:rPr>
          <w:sz w:val="16"/>
        </w:rPr>
        <w:t xml:space="preserve">Technological innovation was at the crux of the United States’ comparative military and economic advantage in the twentieth century. In this contemporary great power competition, </w:t>
      </w:r>
      <w:r w:rsidRPr="009D6CD2">
        <w:rPr>
          <w:rStyle w:val="StyleUnderline"/>
        </w:rPr>
        <w:t xml:space="preserve">U.S. </w:t>
      </w:r>
      <w:r w:rsidRPr="00F9386F">
        <w:rPr>
          <w:rStyle w:val="Emphasis"/>
          <w:highlight w:val="cyan"/>
        </w:rPr>
        <w:t>failure</w:t>
      </w:r>
      <w:r w:rsidRPr="00F9386F">
        <w:rPr>
          <w:rStyle w:val="StyleUnderline"/>
          <w:highlight w:val="cyan"/>
        </w:rPr>
        <w:t xml:space="preserve"> to </w:t>
      </w:r>
      <w:r w:rsidRPr="00F9386F">
        <w:rPr>
          <w:rStyle w:val="Emphasis"/>
          <w:highlight w:val="cyan"/>
        </w:rPr>
        <w:t>innovate</w:t>
      </w:r>
      <w:r w:rsidRPr="009D6CD2">
        <w:rPr>
          <w:rStyle w:val="StyleUnderline"/>
        </w:rPr>
        <w:t xml:space="preserve"> at the scientific and </w:t>
      </w:r>
      <w:r w:rsidRPr="009D6CD2">
        <w:rPr>
          <w:rStyle w:val="Emphasis"/>
        </w:rPr>
        <w:t>technological frontier</w:t>
      </w:r>
      <w:r w:rsidRPr="009D6CD2">
        <w:rPr>
          <w:rStyle w:val="StyleUnderline"/>
        </w:rPr>
        <w:t xml:space="preserve"> </w:t>
      </w:r>
      <w:r w:rsidRPr="00F9386F">
        <w:rPr>
          <w:rStyle w:val="StyleUnderline"/>
          <w:highlight w:val="cyan"/>
        </w:rPr>
        <w:t>will</w:t>
      </w:r>
      <w:r w:rsidRPr="009D6CD2">
        <w:rPr>
          <w:rStyle w:val="StyleUnderline"/>
        </w:rPr>
        <w:t xml:space="preserve"> </w:t>
      </w:r>
      <w:r w:rsidRPr="00F9386F">
        <w:rPr>
          <w:rStyle w:val="StyleUnderline"/>
          <w:highlight w:val="cyan"/>
        </w:rPr>
        <w:t>have</w:t>
      </w:r>
      <w:r w:rsidRPr="00031B36">
        <w:rPr>
          <w:sz w:val="16"/>
        </w:rPr>
        <w:t xml:space="preserve"> direct (and </w:t>
      </w:r>
      <w:r w:rsidRPr="00F9386F">
        <w:rPr>
          <w:rStyle w:val="Emphasis"/>
          <w:highlight w:val="cyan"/>
        </w:rPr>
        <w:t>deleterious</w:t>
      </w:r>
      <w:r w:rsidRPr="00F9386F">
        <w:rPr>
          <w:sz w:val="16"/>
          <w:highlight w:val="cyan"/>
        </w:rPr>
        <w:t xml:space="preserve">) </w:t>
      </w:r>
      <w:r w:rsidRPr="00F9386F">
        <w:rPr>
          <w:rStyle w:val="StyleUnderline"/>
          <w:highlight w:val="cyan"/>
        </w:rPr>
        <w:t>effects for</w:t>
      </w:r>
      <w:r w:rsidRPr="009D6CD2">
        <w:rPr>
          <w:rStyle w:val="StyleUnderline"/>
        </w:rPr>
        <w:t xml:space="preserve"> the United States on </w:t>
      </w:r>
      <w:r w:rsidRPr="00F9386F">
        <w:rPr>
          <w:rStyle w:val="StyleUnderline"/>
          <w:highlight w:val="cyan"/>
        </w:rPr>
        <w:t xml:space="preserve">the </w:t>
      </w:r>
      <w:r w:rsidRPr="00F9386F">
        <w:rPr>
          <w:rStyle w:val="Emphasis"/>
          <w:highlight w:val="cyan"/>
        </w:rPr>
        <w:t>distribution</w:t>
      </w:r>
      <w:r w:rsidRPr="00F9386F">
        <w:rPr>
          <w:rStyle w:val="StyleUnderline"/>
          <w:highlight w:val="cyan"/>
        </w:rPr>
        <w:t xml:space="preserve"> of </w:t>
      </w:r>
      <w:r w:rsidRPr="00F9386F">
        <w:rPr>
          <w:rStyle w:val="Emphasis"/>
          <w:highlight w:val="cyan"/>
        </w:rPr>
        <w:t>power</w:t>
      </w:r>
      <w:r w:rsidRPr="00721D7D">
        <w:rPr>
          <w:rStyle w:val="StyleUnderline"/>
        </w:rPr>
        <w:t xml:space="preserve"> in the </w:t>
      </w:r>
      <w:r w:rsidRPr="00721D7D">
        <w:rPr>
          <w:rStyle w:val="Emphasis"/>
        </w:rPr>
        <w:t>international system</w:t>
      </w:r>
      <w:r w:rsidRPr="00721D7D">
        <w:rPr>
          <w:rStyle w:val="StyleUnderline"/>
        </w:rPr>
        <w:t xml:space="preserve"> over the long term</w:t>
      </w:r>
      <w:r w:rsidRPr="00031B36">
        <w:rPr>
          <w:sz w:val="16"/>
        </w:rPr>
        <w:t>.</w:t>
      </w:r>
    </w:p>
    <w:p w14:paraId="590F6608" w14:textId="77777777" w:rsidR="000E1881" w:rsidRPr="008A17EE" w:rsidRDefault="000E1881" w:rsidP="000E1881">
      <w:pPr>
        <w:pStyle w:val="Heading4"/>
      </w:pPr>
      <w:r>
        <w:t xml:space="preserve">Chinese 5G supremacy sets the stage for brinksmanship, which undermines crisis bargaining and risks nuclear escalation. </w:t>
      </w:r>
    </w:p>
    <w:p w14:paraId="3ECA2742" w14:textId="77777777" w:rsidR="000E1881" w:rsidRPr="00AC0341" w:rsidRDefault="000E1881" w:rsidP="000E1881">
      <w:r w:rsidRPr="00CB42D7">
        <w:rPr>
          <w:rStyle w:val="Style13ptBold"/>
        </w:rPr>
        <w:t xml:space="preserve">Kroenig ’18 </w:t>
      </w:r>
      <w:r>
        <w:t xml:space="preserve">[Matthew and Bharath Gopalaswamy; Nov; </w:t>
      </w:r>
      <w:r w:rsidRPr="00AC0341">
        <w:t>Associate Professor of Government and Foreign Service at Georgetown University and Deputy Director for Strategy in the Scowcroft Center for Strategy and Security at the Atlantic Council</w:t>
      </w:r>
      <w:r>
        <w:t xml:space="preserve">; </w:t>
      </w:r>
      <w:r w:rsidRPr="00AC0341">
        <w:t>Director of the South Asia Center at the Atlantic Council</w:t>
      </w:r>
      <w:r>
        <w:t xml:space="preserve">, </w:t>
      </w:r>
      <w:r w:rsidRPr="00AC0341">
        <w:t>holds a PhD in mechanical engineering with a specialization in numerical acoustics from Trinity College, Dublin</w:t>
      </w:r>
      <w:r>
        <w:t xml:space="preserve">; Bulletin of Atomic Scientists, </w:t>
      </w:r>
      <w:r w:rsidRPr="00AC0341">
        <w:t>“Will disruptive technology cause nuclear war?</w:t>
      </w:r>
      <w:r>
        <w:t xml:space="preserve">,” </w:t>
      </w:r>
      <w:r w:rsidRPr="00AC0341">
        <w:t xml:space="preserve">Bulletin of the Atomic Scientists, </w:t>
      </w:r>
      <w:r w:rsidRPr="00EC6B09">
        <w:t>https://thebulletin.org/2018/11/will-disruptive-technology-cause-nuclear-war</w:t>
      </w:r>
      <w:r>
        <w:t>]</w:t>
      </w:r>
    </w:p>
    <w:p w14:paraId="6C50ED75" w14:textId="77777777" w:rsidR="000E1881" w:rsidRDefault="000E1881" w:rsidP="000E1881">
      <w:pPr>
        <w:rPr>
          <w:rStyle w:val="StyleUnderline"/>
        </w:rPr>
      </w:pPr>
      <w:r w:rsidRPr="008A17EE">
        <w:rPr>
          <w:sz w:val="16"/>
        </w:rPr>
        <w:t xml:space="preserve">Recently, analysts have argued that emerging technologies with military applications may undermine nuclear stability (see here, here, and here), </w:t>
      </w:r>
      <w:r w:rsidRPr="00587B91">
        <w:rPr>
          <w:sz w:val="16"/>
        </w:rPr>
        <w:t xml:space="preserve">but the logic of these arguments is debatable and overlooks a more straightforward reason why </w:t>
      </w:r>
      <w:r w:rsidRPr="00F9386F">
        <w:rPr>
          <w:rStyle w:val="StyleUnderline"/>
          <w:highlight w:val="cyan"/>
        </w:rPr>
        <w:t>new technology</w:t>
      </w:r>
      <w:r w:rsidRPr="00587B91">
        <w:rPr>
          <w:rStyle w:val="StyleUnderline"/>
        </w:rPr>
        <w:t xml:space="preserve"> might </w:t>
      </w:r>
      <w:r w:rsidRPr="00F9386F">
        <w:rPr>
          <w:rStyle w:val="StyleUnderline"/>
          <w:highlight w:val="cyan"/>
        </w:rPr>
        <w:t xml:space="preserve">cause </w:t>
      </w:r>
      <w:r w:rsidRPr="00F9386F">
        <w:rPr>
          <w:rStyle w:val="Emphasis"/>
          <w:highlight w:val="cyan"/>
        </w:rPr>
        <w:t>nuclear conflict</w:t>
      </w:r>
      <w:r w:rsidRPr="00F9386F">
        <w:rPr>
          <w:rStyle w:val="StyleUnderline"/>
          <w:highlight w:val="cyan"/>
        </w:rPr>
        <w:t xml:space="preserve">: by </w:t>
      </w:r>
      <w:r w:rsidRPr="00F9386F">
        <w:rPr>
          <w:rStyle w:val="Emphasis"/>
          <w:highlight w:val="cyan"/>
        </w:rPr>
        <w:t>upending</w:t>
      </w:r>
      <w:r w:rsidRPr="00F9386F">
        <w:rPr>
          <w:rStyle w:val="StyleUnderline"/>
          <w:highlight w:val="cyan"/>
        </w:rPr>
        <w:t xml:space="preserve"> the</w:t>
      </w:r>
      <w:r w:rsidRPr="00587B91">
        <w:rPr>
          <w:rStyle w:val="StyleUnderline"/>
        </w:rPr>
        <w:t xml:space="preserve"> </w:t>
      </w:r>
      <w:r w:rsidRPr="00587B91">
        <w:rPr>
          <w:rStyle w:val="Emphasis"/>
        </w:rPr>
        <w:t xml:space="preserve">existing </w:t>
      </w:r>
      <w:r w:rsidRPr="00F9386F">
        <w:rPr>
          <w:rStyle w:val="Emphasis"/>
          <w:highlight w:val="cyan"/>
        </w:rPr>
        <w:t>balance of power</w:t>
      </w:r>
      <w:r w:rsidRPr="00587B91">
        <w:rPr>
          <w:rStyle w:val="StyleUnderline"/>
        </w:rPr>
        <w:t xml:space="preserve"> among nuclear-armed states. This latter concern is more probable and dangerous and demands an immediate policy response. </w:t>
      </w:r>
      <w:r w:rsidRPr="00587B91">
        <w:rPr>
          <w:sz w:val="16"/>
        </w:rPr>
        <w:t xml:space="preserve">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w:t>
      </w:r>
      <w:r w:rsidRPr="00587B91">
        <w:rPr>
          <w:rStyle w:val="StyleUnderline"/>
        </w:rPr>
        <w:t>new strategic military technologies may make it possible for a state to conduct a successful first strike on an enemy.</w:t>
      </w:r>
      <w:r w:rsidRPr="00587B91">
        <w:rPr>
          <w:sz w:val="16"/>
          <w:szCs w:val="16"/>
        </w:rPr>
        <w:t xml:space="preserve"> For </w:t>
      </w:r>
      <w:r w:rsidRPr="00587B91">
        <w:rPr>
          <w:sz w:val="16"/>
        </w:rPr>
        <w:t xml:space="preserve">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t>
      </w:r>
      <w:r w:rsidRPr="00587B91">
        <w:rPr>
          <w:rStyle w:val="StyleUnderline"/>
        </w:rPr>
        <w:t xml:space="preserve">we should think more broadly about how new technology might affect global politics, and, for this, it is helpful to turn to scholarly international relations theory. The </w:t>
      </w:r>
      <w:r w:rsidRPr="00587B91">
        <w:rPr>
          <w:rStyle w:val="Emphasis"/>
        </w:rPr>
        <w:t>dominant theory</w:t>
      </w:r>
      <w:r w:rsidRPr="00587B91">
        <w:rPr>
          <w:rStyle w:val="StyleUnderline"/>
        </w:rPr>
        <w:t xml:space="preserve"> of the causes of war in the academy is </w:t>
      </w:r>
      <w:r w:rsidRPr="00F9386F">
        <w:rPr>
          <w:rStyle w:val="StyleUnderline"/>
          <w:highlight w:val="cyan"/>
        </w:rPr>
        <w:t>the “</w:t>
      </w:r>
      <w:r w:rsidRPr="00F9386F">
        <w:rPr>
          <w:rStyle w:val="Emphasis"/>
          <w:highlight w:val="cyan"/>
        </w:rPr>
        <w:t>bargaining model of war</w:t>
      </w:r>
      <w:r w:rsidRPr="00F9386F">
        <w:rPr>
          <w:rStyle w:val="StyleUnderline"/>
          <w:highlight w:val="cyan"/>
        </w:rPr>
        <w:t>.”</w:t>
      </w:r>
      <w:r w:rsidRPr="00587B91">
        <w:rPr>
          <w:rStyle w:val="StyleUnderline"/>
        </w:rPr>
        <w:t xml:space="preserve"> This theory identifies </w:t>
      </w:r>
      <w:r w:rsidRPr="00587B91">
        <w:rPr>
          <w:rStyle w:val="Emphasis"/>
        </w:rPr>
        <w:t>rapid shifts</w:t>
      </w:r>
      <w:r w:rsidRPr="00587B91">
        <w:rPr>
          <w:rStyle w:val="StyleUnderline"/>
        </w:rPr>
        <w:t xml:space="preserve"> in the </w:t>
      </w:r>
      <w:r w:rsidRPr="00587B91">
        <w:rPr>
          <w:rStyle w:val="Emphasis"/>
        </w:rPr>
        <w:t>balance of power</w:t>
      </w:r>
      <w:r w:rsidRPr="00587B91">
        <w:rPr>
          <w:rStyle w:val="StyleUnderline"/>
        </w:rPr>
        <w:t xml:space="preserve"> as a </w:t>
      </w:r>
      <w:r w:rsidRPr="00587B91">
        <w:rPr>
          <w:rStyle w:val="Emphasis"/>
        </w:rPr>
        <w:t>primary cause of conflict</w:t>
      </w:r>
      <w:r w:rsidRPr="00587B91">
        <w:rPr>
          <w:rStyle w:val="StyleUnderline"/>
        </w:rPr>
        <w:t xml:space="preserve">. </w:t>
      </w:r>
      <w:r w:rsidRPr="00587B91">
        <w:rPr>
          <w:sz w:val="16"/>
        </w:rPr>
        <w:t xml:space="preserve">International politics often presents states with conflicts that they can settle through peaceful bargaining, but when bargaining breaks down, war results. </w:t>
      </w:r>
      <w:r w:rsidRPr="00F9386F">
        <w:rPr>
          <w:rStyle w:val="StyleUnderline"/>
          <w:highlight w:val="cyan"/>
        </w:rPr>
        <w:t xml:space="preserve">Shifts in the </w:t>
      </w:r>
      <w:r w:rsidRPr="00F9386F">
        <w:rPr>
          <w:rStyle w:val="Emphasis"/>
          <w:highlight w:val="cyan"/>
        </w:rPr>
        <w:t>balance of power</w:t>
      </w:r>
      <w:r w:rsidRPr="00587B91">
        <w:rPr>
          <w:rStyle w:val="StyleUnderline"/>
        </w:rPr>
        <w:t xml:space="preserve"> are problematic because they </w:t>
      </w:r>
      <w:r w:rsidRPr="00F9386F">
        <w:rPr>
          <w:rStyle w:val="Emphasis"/>
          <w:highlight w:val="cyan"/>
        </w:rPr>
        <w:t>undermine effective bargaining</w:t>
      </w:r>
      <w:r w:rsidRPr="00F9386F">
        <w:rPr>
          <w:rStyle w:val="StyleUnderline"/>
          <w:highlight w:val="cyan"/>
        </w:rPr>
        <w:t>.</w:t>
      </w:r>
      <w:r w:rsidRPr="00587B91">
        <w:rPr>
          <w:sz w:val="16"/>
        </w:rPr>
        <w:t xml:space="preserve"> After all, </w:t>
      </w:r>
      <w:r w:rsidRPr="005374A5">
        <w:rPr>
          <w:rStyle w:val="StyleUnderline"/>
        </w:rPr>
        <w:t>why agree to a deal today if your bargaining position will be stronger</w:t>
      </w:r>
      <w:r w:rsidRPr="00587B91">
        <w:rPr>
          <w:rStyle w:val="StyleUnderline"/>
        </w:rPr>
        <w:t xml:space="preserve"> tomorrow? And, a clear understanding of the military balance of power can contribute to peace. (Why start a war you are likely to lose?) But shifts in the balance of power muddy understandings of which states have the advantage.</w:t>
      </w:r>
      <w:r w:rsidRPr="00587B91">
        <w:t xml:space="preserve"> </w:t>
      </w:r>
      <w:r w:rsidRPr="00587B91">
        <w:rPr>
          <w:sz w:val="16"/>
        </w:rPr>
        <w:t xml:space="preserve">You may see where this is going. </w:t>
      </w:r>
      <w:r w:rsidRPr="00F9386F">
        <w:rPr>
          <w:rStyle w:val="StyleUnderline"/>
          <w:highlight w:val="cyan"/>
        </w:rPr>
        <w:t>New technologies threaten to create</w:t>
      </w:r>
      <w:r w:rsidRPr="00587B91">
        <w:rPr>
          <w:rStyle w:val="StyleUnderline"/>
        </w:rPr>
        <w:t xml:space="preserve"> potentially </w:t>
      </w:r>
      <w:r w:rsidRPr="00F9386F">
        <w:rPr>
          <w:rStyle w:val="Emphasis"/>
          <w:highlight w:val="cyan"/>
        </w:rPr>
        <w:t>destabilizing shifts</w:t>
      </w:r>
      <w:r w:rsidRPr="00F9386F">
        <w:rPr>
          <w:rStyle w:val="StyleUnderline"/>
          <w:highlight w:val="cyan"/>
        </w:rPr>
        <w:t xml:space="preserve"> in the balance of power.</w:t>
      </w:r>
      <w:r w:rsidRPr="00587B91">
        <w:rPr>
          <w:rStyle w:val="StyleUnderline"/>
        </w:rPr>
        <w:t xml:space="preserve"> </w:t>
      </w:r>
      <w:r w:rsidRPr="00587B91">
        <w:rPr>
          <w:sz w:val="16"/>
        </w:rPr>
        <w:t xml:space="preserve">For decades, stability in Europe and Asia has been supported by US military power. In recent years, however, the </w:t>
      </w:r>
      <w:r w:rsidRPr="00587B91">
        <w:rPr>
          <w:rStyle w:val="StyleUnderline"/>
        </w:rPr>
        <w:t xml:space="preserve">balance of power in Asia has begun to shift, as </w:t>
      </w:r>
      <w:r w:rsidRPr="00F9386F">
        <w:rPr>
          <w:rStyle w:val="Emphasis"/>
          <w:highlight w:val="cyan"/>
        </w:rPr>
        <w:t>China has increased its military capabilities</w:t>
      </w:r>
      <w:r w:rsidRPr="00F9386F">
        <w:rPr>
          <w:rStyle w:val="StyleUnderline"/>
          <w:highlight w:val="cyan"/>
        </w:rPr>
        <w:t>.</w:t>
      </w:r>
      <w:r w:rsidRPr="00587B91">
        <w:rPr>
          <w:sz w:val="16"/>
        </w:rPr>
        <w:t xml:space="preserve"> Already, </w:t>
      </w:r>
      <w:r w:rsidRPr="00587B91">
        <w:rPr>
          <w:rStyle w:val="StyleUnderline"/>
        </w:rPr>
        <w:t>Beijing has become more assertive in the region, claiming contested territory in the South China Sea.</w:t>
      </w:r>
      <w:r w:rsidRPr="00587B91">
        <w:rPr>
          <w:sz w:val="16"/>
        </w:rPr>
        <w:t xml:space="preserve"> And the results of Russia’s military modernization have been on full display in its ongoing intervention in Ukraine. Moreover, </w:t>
      </w:r>
      <w:r w:rsidRPr="00F9386F">
        <w:rPr>
          <w:rStyle w:val="StyleUnderline"/>
          <w:highlight w:val="cyan"/>
        </w:rPr>
        <w:t>China may have the lead</w:t>
      </w:r>
      <w:r w:rsidRPr="00587B91">
        <w:rPr>
          <w:rStyle w:val="StyleUnderline"/>
        </w:rPr>
        <w:t xml:space="preserve"> over the United States in emerging technologies </w:t>
      </w:r>
      <w:r w:rsidRPr="00F9386F">
        <w:rPr>
          <w:rStyle w:val="StyleUnderline"/>
          <w:highlight w:val="cyan"/>
        </w:rPr>
        <w:t xml:space="preserve">that could be </w:t>
      </w:r>
      <w:r w:rsidRPr="00F9386F">
        <w:rPr>
          <w:rStyle w:val="Emphasis"/>
          <w:highlight w:val="cyan"/>
        </w:rPr>
        <w:t>decisive</w:t>
      </w:r>
      <w:r w:rsidRPr="00F9386F">
        <w:rPr>
          <w:rStyle w:val="StyleUnderline"/>
          <w:highlight w:val="cyan"/>
        </w:rPr>
        <w:t xml:space="preserve"> for the future of</w:t>
      </w:r>
      <w:r w:rsidRPr="00587B91">
        <w:rPr>
          <w:rStyle w:val="StyleUnderline"/>
        </w:rPr>
        <w:t xml:space="preserve"> </w:t>
      </w:r>
      <w:r w:rsidRPr="00587B91">
        <w:rPr>
          <w:rStyle w:val="Emphasis"/>
        </w:rPr>
        <w:t>military acquisitions</w:t>
      </w:r>
      <w:r w:rsidRPr="00587B91">
        <w:rPr>
          <w:rStyle w:val="StyleUnderline"/>
        </w:rPr>
        <w:t xml:space="preserve"> and </w:t>
      </w:r>
      <w:r w:rsidRPr="00F9386F">
        <w:rPr>
          <w:rStyle w:val="Emphasis"/>
          <w:highlight w:val="cyan"/>
        </w:rPr>
        <w:t>warfare</w:t>
      </w:r>
      <w:r w:rsidRPr="00587B91">
        <w:rPr>
          <w:sz w:val="16"/>
        </w:rPr>
        <w:t xml:space="preserve">, </w:t>
      </w:r>
      <w:r w:rsidRPr="00F9386F">
        <w:rPr>
          <w:rStyle w:val="Emphasis"/>
          <w:highlight w:val="cyan"/>
        </w:rPr>
        <w:t>including</w:t>
      </w:r>
      <w:r w:rsidRPr="00587B91">
        <w:rPr>
          <w:sz w:val="16"/>
        </w:rPr>
        <w:t xml:space="preserve"> 3D printing, hypersonic missiles, quantum computing, </w:t>
      </w:r>
      <w:r w:rsidRPr="00F9386F">
        <w:rPr>
          <w:rStyle w:val="Emphasis"/>
          <w:highlight w:val="cyan"/>
        </w:rPr>
        <w:t>5G wireless connectivity</w:t>
      </w:r>
      <w:r w:rsidRPr="00587B91">
        <w:rPr>
          <w:sz w:val="16"/>
        </w:rPr>
        <w:t xml:space="preserve">, and artificial intelligence (AI). 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587B91">
        <w:rPr>
          <w:rStyle w:val="StyleUnderline"/>
        </w:rPr>
        <w:t xml:space="preserve">If </w:t>
      </w:r>
      <w:r w:rsidRPr="00F9386F">
        <w:rPr>
          <w:rStyle w:val="StyleUnderline"/>
          <w:highlight w:val="cyan"/>
        </w:rPr>
        <w:t>Beijing</w:t>
      </w:r>
      <w:r w:rsidRPr="00587B91">
        <w:rPr>
          <w:rStyle w:val="StyleUnderline"/>
        </w:rPr>
        <w:t xml:space="preserve"> believes emerging technologies provide it with a newfound, local military advantage over the United States, for example, it </w:t>
      </w:r>
      <w:r w:rsidRPr="00F9386F">
        <w:rPr>
          <w:rStyle w:val="StyleUnderline"/>
          <w:highlight w:val="cyan"/>
        </w:rPr>
        <w:t>may be</w:t>
      </w:r>
      <w:r w:rsidRPr="00587B91">
        <w:rPr>
          <w:rStyle w:val="StyleUnderline"/>
        </w:rPr>
        <w:t xml:space="preserve"> more </w:t>
      </w:r>
      <w:r w:rsidRPr="00F9386F">
        <w:rPr>
          <w:rStyle w:val="StyleUnderline"/>
          <w:highlight w:val="cyan"/>
        </w:rPr>
        <w:t>willing</w:t>
      </w:r>
      <w:r w:rsidRPr="00587B91">
        <w:rPr>
          <w:rStyle w:val="StyleUnderline"/>
        </w:rPr>
        <w:t xml:space="preserve"> than previously </w:t>
      </w:r>
      <w:r w:rsidRPr="00F9386F">
        <w:rPr>
          <w:rStyle w:val="Emphasis"/>
          <w:highlight w:val="cyan"/>
        </w:rPr>
        <w:t>to initiate conflict over Taiwan</w:t>
      </w:r>
      <w:r w:rsidRPr="00F9386F">
        <w:rPr>
          <w:rStyle w:val="StyleUnderline"/>
          <w:highlight w:val="cyan"/>
        </w:rPr>
        <w:t>.</w:t>
      </w:r>
      <w:r w:rsidRPr="00587B91">
        <w:rPr>
          <w:sz w:val="16"/>
        </w:rPr>
        <w:t xml:space="preserve"> And if Putin thinks new tech has strengthened his hand, he may be more tempted to launch a Ukraine-style invasion of a NATO member. </w:t>
      </w:r>
      <w:r w:rsidRPr="00587B91">
        <w:rPr>
          <w:rStyle w:val="StyleUnderline"/>
        </w:rPr>
        <w:t xml:space="preserve">Either </w:t>
      </w:r>
      <w:r w:rsidRPr="00F9386F">
        <w:rPr>
          <w:rStyle w:val="StyleUnderline"/>
          <w:highlight w:val="cyan"/>
        </w:rPr>
        <w:t xml:space="preserve">scenario could bring these </w:t>
      </w:r>
      <w:r w:rsidRPr="00F9386F">
        <w:rPr>
          <w:rStyle w:val="Emphasis"/>
          <w:highlight w:val="cyan"/>
        </w:rPr>
        <w:t>nuclear powers into direct conflict</w:t>
      </w:r>
      <w:r w:rsidRPr="00587B91">
        <w:rPr>
          <w:rStyle w:val="StyleUnderline"/>
        </w:rPr>
        <w:t xml:space="preserve"> with the United States, and </w:t>
      </w:r>
      <w:r w:rsidRPr="00587B91">
        <w:rPr>
          <w:rStyle w:val="Emphasis"/>
        </w:rPr>
        <w:t>once nuclear armed states are at war</w:t>
      </w:r>
      <w:r w:rsidRPr="00587B91">
        <w:rPr>
          <w:rStyle w:val="StyleUnderline"/>
        </w:rPr>
        <w:t xml:space="preserve">, </w:t>
      </w:r>
      <w:r w:rsidRPr="00F9386F">
        <w:rPr>
          <w:rStyle w:val="StyleUnderline"/>
          <w:highlight w:val="cyan"/>
        </w:rPr>
        <w:t xml:space="preserve">there is an </w:t>
      </w:r>
      <w:r w:rsidRPr="00F9386F">
        <w:rPr>
          <w:rStyle w:val="Emphasis"/>
          <w:highlight w:val="cyan"/>
        </w:rPr>
        <w:t>inherent risk</w:t>
      </w:r>
      <w:r w:rsidRPr="00F9386F">
        <w:rPr>
          <w:rStyle w:val="StyleUnderline"/>
          <w:highlight w:val="cyan"/>
        </w:rPr>
        <w:t xml:space="preserve"> of </w:t>
      </w:r>
      <w:r w:rsidRPr="00F9386F">
        <w:rPr>
          <w:rStyle w:val="Emphasis"/>
          <w:highlight w:val="cyan"/>
        </w:rPr>
        <w:t>nuclear conflict</w:t>
      </w:r>
      <w:r w:rsidRPr="00F9386F">
        <w:rPr>
          <w:rStyle w:val="StyleUnderline"/>
          <w:highlight w:val="cyan"/>
        </w:rPr>
        <w:t xml:space="preserve"> through</w:t>
      </w:r>
      <w:r w:rsidRPr="00587B91">
        <w:rPr>
          <w:rStyle w:val="StyleUnderline"/>
        </w:rPr>
        <w:t xml:space="preserve"> limited nuclear war strategies, nuclear </w:t>
      </w:r>
      <w:r w:rsidRPr="00F9386F">
        <w:rPr>
          <w:rStyle w:val="Emphasis"/>
          <w:highlight w:val="cyan"/>
        </w:rPr>
        <w:t>brinkmanship</w:t>
      </w:r>
      <w:r w:rsidRPr="00587B91">
        <w:rPr>
          <w:rStyle w:val="StyleUnderline"/>
        </w:rPr>
        <w:t xml:space="preserve">, or simple </w:t>
      </w:r>
      <w:r w:rsidRPr="00F9386F">
        <w:rPr>
          <w:rStyle w:val="Emphasis"/>
          <w:highlight w:val="cyan"/>
        </w:rPr>
        <w:t>accident</w:t>
      </w:r>
      <w:r w:rsidRPr="00F9386F">
        <w:rPr>
          <w:rStyle w:val="StyleUnderline"/>
          <w:highlight w:val="cyan"/>
        </w:rPr>
        <w:t xml:space="preserve"> or </w:t>
      </w:r>
      <w:r w:rsidRPr="00F9386F">
        <w:rPr>
          <w:rStyle w:val="Emphasis"/>
          <w:highlight w:val="cyan"/>
        </w:rPr>
        <w:t>inadvertent escalation</w:t>
      </w:r>
      <w:r w:rsidRPr="00F9386F">
        <w:rPr>
          <w:rStyle w:val="StyleUnderline"/>
          <w:highlight w:val="cyan"/>
        </w:rPr>
        <w:t>.</w:t>
      </w:r>
      <w:r w:rsidRPr="00587B91">
        <w:rPr>
          <w:rStyle w:val="StyleUnderline"/>
        </w:rPr>
        <w:t xml:space="preserve"> </w:t>
      </w:r>
      <w:r w:rsidRPr="00587B91">
        <w:rPr>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587B91">
        <w:rPr>
          <w:rStyle w:val="StyleUnderline"/>
        </w:rPr>
        <w:t>the solution is</w:t>
      </w:r>
      <w:r w:rsidRPr="00587B91">
        <w:rPr>
          <w:sz w:val="16"/>
        </w:rPr>
        <w:t xml:space="preserve"> not to preserve second-strike capabilities, but to </w:t>
      </w:r>
      <w:r w:rsidRPr="00F9386F">
        <w:rPr>
          <w:rStyle w:val="Emphasis"/>
          <w:highlight w:val="cyan"/>
        </w:rPr>
        <w:t>preserve prevailing power balances</w:t>
      </w:r>
      <w:r w:rsidRPr="00587B91">
        <w:rPr>
          <w:rStyle w:val="StyleUnderline"/>
        </w:rPr>
        <w:t xml:space="preserve"> more broadly. </w:t>
      </w:r>
      <w:r w:rsidRPr="00587B91">
        <w:rPr>
          <w:sz w:val="16"/>
        </w:rPr>
        <w:t xml:space="preserve">When it comes to new technology, this means that the United States should seek to maintain an innovation edge. </w:t>
      </w:r>
      <w:r w:rsidRPr="00587B91">
        <w:rPr>
          <w:rStyle w:val="StyleUnderline"/>
        </w:rPr>
        <w:t>Washington should</w:t>
      </w:r>
      <w:r w:rsidRPr="00587B91">
        <w:rPr>
          <w:sz w:val="16"/>
        </w:rPr>
        <w:t xml:space="preserve"> also </w:t>
      </w:r>
      <w:r w:rsidRPr="00587B91">
        <w:rPr>
          <w:rStyle w:val="StyleUnderline"/>
        </w:rPr>
        <w:t xml:space="preserve">work with other states, including its nuclear-armed rivals, to develop a </w:t>
      </w:r>
      <w:r w:rsidRPr="00587B91">
        <w:rPr>
          <w:rStyle w:val="Emphasis"/>
        </w:rPr>
        <w:t>new set of arms control</w:t>
      </w:r>
      <w:r w:rsidRPr="00587B91">
        <w:rPr>
          <w:sz w:val="16"/>
        </w:rPr>
        <w:t xml:space="preserve"> and nonproliferation agreements and export controls to deny these newer and potentially destabilizing technologies to potentially hostile states. </w:t>
      </w:r>
      <w:r w:rsidRPr="00587B91">
        <w:rPr>
          <w:rStyle w:val="StyleUnderline"/>
        </w:rPr>
        <w:t xml:space="preserve">These are no easy tasks, but </w:t>
      </w:r>
      <w:r w:rsidRPr="00F9386F">
        <w:rPr>
          <w:rStyle w:val="StyleUnderline"/>
          <w:highlight w:val="cyan"/>
        </w:rPr>
        <w:t xml:space="preserve">the consequences of Washington losing the race for </w:t>
      </w:r>
      <w:r w:rsidRPr="00F9386F">
        <w:rPr>
          <w:rStyle w:val="Emphasis"/>
          <w:highlight w:val="cyan"/>
        </w:rPr>
        <w:t>technological superiority</w:t>
      </w:r>
      <w:r w:rsidRPr="00587B91">
        <w:rPr>
          <w:rStyle w:val="StyleUnderline"/>
        </w:rPr>
        <w:t xml:space="preserve"> to its </w:t>
      </w:r>
      <w:r w:rsidRPr="00587B91">
        <w:rPr>
          <w:rStyle w:val="Emphasis"/>
        </w:rPr>
        <w:t>autocratic challengers</w:t>
      </w:r>
      <w:r w:rsidRPr="00587B91">
        <w:rPr>
          <w:rStyle w:val="StyleUnderline"/>
        </w:rPr>
        <w:t xml:space="preserve"> just </w:t>
      </w:r>
      <w:r w:rsidRPr="00F9386F">
        <w:rPr>
          <w:rStyle w:val="StyleUnderline"/>
          <w:highlight w:val="cyan"/>
        </w:rPr>
        <w:t xml:space="preserve">might mean </w:t>
      </w:r>
      <w:r w:rsidRPr="00F9386F">
        <w:rPr>
          <w:rStyle w:val="Emphasis"/>
          <w:highlight w:val="cyan"/>
        </w:rPr>
        <w:t>nuclear Armageddon</w:t>
      </w:r>
      <w:r w:rsidRPr="00F9386F">
        <w:rPr>
          <w:rStyle w:val="StyleUnderline"/>
          <w:highlight w:val="cyan"/>
        </w:rPr>
        <w:t>.</w:t>
      </w:r>
    </w:p>
    <w:p w14:paraId="47DA0605" w14:textId="77777777" w:rsidR="000E1881" w:rsidRPr="00464EEC" w:rsidRDefault="000E1881" w:rsidP="000E1881">
      <w:pPr>
        <w:pStyle w:val="Heading4"/>
      </w:pPr>
      <w:r>
        <w:t xml:space="preserve">US-China </w:t>
      </w:r>
      <w:r w:rsidRPr="00AF4504">
        <w:rPr>
          <w:u w:val="single"/>
        </w:rPr>
        <w:t>nuclear</w:t>
      </w:r>
      <w:r>
        <w:t xml:space="preserve"> conflict causes </w:t>
      </w:r>
      <w:r w:rsidRPr="00AF4504">
        <w:rPr>
          <w:u w:val="single"/>
        </w:rPr>
        <w:t>extinction</w:t>
      </w:r>
      <w:r>
        <w:t>.</w:t>
      </w:r>
    </w:p>
    <w:p w14:paraId="1225CF87" w14:textId="77777777" w:rsidR="000E1881" w:rsidRDefault="000E1881" w:rsidP="000E1881">
      <w:r w:rsidRPr="00464EEC">
        <w:rPr>
          <w:rStyle w:val="Style13ptBold"/>
        </w:rPr>
        <w:t>Klare ’21</w:t>
      </w:r>
      <w:r>
        <w:t xml:space="preserve"> [Michael T.; Febuary 26; </w:t>
      </w:r>
      <w:r w:rsidRPr="00464EEC">
        <w:t>Ph.D., Professor Emeritus, Peace and World-Security Studies, Hampshire College</w:t>
      </w:r>
      <w:r>
        <w:t>; Counter Punch, “</w:t>
      </w:r>
      <w:r w:rsidRPr="00464EEC">
        <w:t>A New Cold War on a Scalding Planet: Biden, Climate Change, and China</w:t>
      </w:r>
      <w:r>
        <w:t xml:space="preserve">,” </w:t>
      </w:r>
      <w:r w:rsidRPr="00464EEC">
        <w:t>https://www.counterpunch.org/2021/02/26/a-new-cold-war-on-a-scalding-planet-biden-climate-change-and-china/</w:t>
      </w:r>
      <w:r>
        <w:t xml:space="preserve">] </w:t>
      </w:r>
    </w:p>
    <w:p w14:paraId="4F971C20" w14:textId="4CF44F36" w:rsidR="000E1881" w:rsidRDefault="000E1881" w:rsidP="000E1881">
      <w:pPr>
        <w:rPr>
          <w:sz w:val="16"/>
        </w:rPr>
      </w:pPr>
      <w:r w:rsidRPr="00AF4504">
        <w:rPr>
          <w:rStyle w:val="StyleUnderline"/>
        </w:rPr>
        <w:t xml:space="preserve">Because </w:t>
      </w:r>
      <w:r w:rsidRPr="006834DD">
        <w:rPr>
          <w:rStyle w:val="StyleUnderline"/>
          <w:highlight w:val="cyan"/>
        </w:rPr>
        <w:t xml:space="preserve">American </w:t>
      </w:r>
      <w:r w:rsidRPr="006834DD">
        <w:rPr>
          <w:rStyle w:val="Emphasis"/>
          <w:highlight w:val="cyan"/>
        </w:rPr>
        <w:t>forces</w:t>
      </w:r>
      <w:r w:rsidRPr="006834DD">
        <w:rPr>
          <w:rStyle w:val="StyleUnderline"/>
          <w:highlight w:val="cyan"/>
        </w:rPr>
        <w:t xml:space="preserve"> are poised to </w:t>
      </w:r>
      <w:r w:rsidRPr="006834DD">
        <w:rPr>
          <w:rStyle w:val="Emphasis"/>
          <w:highlight w:val="cyan"/>
        </w:rPr>
        <w:t>strike</w:t>
      </w:r>
      <w:r w:rsidRPr="00AF4504">
        <w:rPr>
          <w:rStyle w:val="StyleUnderline"/>
        </w:rPr>
        <w:t xml:space="preserve"> at </w:t>
      </w:r>
      <w:r w:rsidRPr="006834DD">
        <w:rPr>
          <w:rStyle w:val="StyleUnderline"/>
          <w:highlight w:val="cyan"/>
        </w:rPr>
        <w:t xml:space="preserve">vital </w:t>
      </w:r>
      <w:r w:rsidRPr="006834DD">
        <w:rPr>
          <w:rStyle w:val="Emphasis"/>
          <w:highlight w:val="cyan"/>
        </w:rPr>
        <w:t>targets</w:t>
      </w:r>
      <w:r w:rsidRPr="006834DD">
        <w:rPr>
          <w:rStyle w:val="StyleUnderline"/>
          <w:highlight w:val="cyan"/>
        </w:rPr>
        <w:t xml:space="preserve"> on the </w:t>
      </w:r>
      <w:r w:rsidRPr="006834DD">
        <w:rPr>
          <w:rStyle w:val="Emphasis"/>
          <w:highlight w:val="cyan"/>
        </w:rPr>
        <w:t>Chinese</w:t>
      </w:r>
      <w:r w:rsidRPr="006834DD">
        <w:rPr>
          <w:rStyle w:val="StyleUnderline"/>
          <w:highlight w:val="cyan"/>
        </w:rPr>
        <w:t xml:space="preserve"> mainland</w:t>
      </w:r>
      <w:r w:rsidRPr="00AF4504">
        <w:rPr>
          <w:rStyle w:val="StyleUnderline"/>
        </w:rPr>
        <w:t xml:space="preserve">, it’s impossible to preclude </w:t>
      </w:r>
      <w:r w:rsidRPr="00AF4504">
        <w:rPr>
          <w:rStyle w:val="Emphasis"/>
        </w:rPr>
        <w:t>China’s use</w:t>
      </w:r>
      <w:r w:rsidRPr="00AF4504">
        <w:rPr>
          <w:rStyle w:val="StyleUnderline"/>
        </w:rPr>
        <w:t xml:space="preserve"> of nuclear weapons or, </w:t>
      </w:r>
      <w:r w:rsidRPr="006834DD">
        <w:rPr>
          <w:rStyle w:val="StyleUnderline"/>
          <w:highlight w:val="cyan"/>
        </w:rPr>
        <w:t xml:space="preserve">if </w:t>
      </w:r>
      <w:r w:rsidRPr="006834DD">
        <w:rPr>
          <w:rStyle w:val="Emphasis"/>
          <w:highlight w:val="cyan"/>
        </w:rPr>
        <w:t>preparations</w:t>
      </w:r>
      <w:r w:rsidRPr="006834DD">
        <w:rPr>
          <w:rStyle w:val="StyleUnderline"/>
          <w:highlight w:val="cyan"/>
        </w:rPr>
        <w:t xml:space="preserve"> for</w:t>
      </w:r>
      <w:r w:rsidRPr="00AF4504">
        <w:rPr>
          <w:rStyle w:val="StyleUnderline"/>
        </w:rPr>
        <w:t xml:space="preserve"> such </w:t>
      </w:r>
      <w:r w:rsidRPr="006834DD">
        <w:rPr>
          <w:rStyle w:val="StyleUnderline"/>
          <w:highlight w:val="cyan"/>
        </w:rPr>
        <w:t xml:space="preserve">use are </w:t>
      </w:r>
      <w:r w:rsidRPr="006834DD">
        <w:rPr>
          <w:rStyle w:val="Emphasis"/>
          <w:highlight w:val="cyan"/>
        </w:rPr>
        <w:t>detected</w:t>
      </w:r>
      <w:r w:rsidRPr="006834DD">
        <w:rPr>
          <w:rStyle w:val="StyleUnderline"/>
          <w:highlight w:val="cyan"/>
        </w:rPr>
        <w:t xml:space="preserve">, a preemptive U.S. </w:t>
      </w:r>
      <w:r w:rsidRPr="006834DD">
        <w:rPr>
          <w:rStyle w:val="Emphasis"/>
          <w:highlight w:val="cyan"/>
        </w:rPr>
        <w:t>nuclear strike</w:t>
      </w:r>
      <w:r w:rsidRPr="006834DD">
        <w:rPr>
          <w:rStyle w:val="StyleUnderline"/>
          <w:highlight w:val="cyan"/>
        </w:rPr>
        <w:t>. Any</w:t>
      </w:r>
      <w:r w:rsidRPr="00AF4504">
        <w:rPr>
          <w:rStyle w:val="StyleUnderline"/>
        </w:rPr>
        <w:t xml:space="preserve"> full-scale </w:t>
      </w:r>
      <w:r w:rsidRPr="006834DD">
        <w:rPr>
          <w:rStyle w:val="Emphasis"/>
          <w:highlight w:val="cyan"/>
        </w:rPr>
        <w:t>thermonuclear</w:t>
      </w:r>
      <w:r w:rsidRPr="006834DD">
        <w:rPr>
          <w:rStyle w:val="StyleUnderline"/>
          <w:highlight w:val="cyan"/>
        </w:rPr>
        <w:t xml:space="preserve"> conflagration </w:t>
      </w:r>
      <w:r w:rsidRPr="006834DD">
        <w:rPr>
          <w:rStyle w:val="Emphasis"/>
          <w:highlight w:val="cyan"/>
        </w:rPr>
        <w:t>resulting from</w:t>
      </w:r>
      <w:r w:rsidRPr="006834DD">
        <w:rPr>
          <w:rStyle w:val="StyleUnderline"/>
          <w:highlight w:val="cyan"/>
        </w:rPr>
        <w:t xml:space="preserve"> that would</w:t>
      </w:r>
      <w:r w:rsidRPr="00AF4504">
        <w:rPr>
          <w:rStyle w:val="StyleUnderline"/>
        </w:rPr>
        <w:t xml:space="preserve"> probably </w:t>
      </w:r>
      <w:r w:rsidRPr="006834DD">
        <w:rPr>
          <w:rStyle w:val="StyleUnderline"/>
          <w:highlight w:val="cyan"/>
        </w:rPr>
        <w:t>cause a </w:t>
      </w:r>
      <w:r w:rsidRPr="006834DD">
        <w:rPr>
          <w:rStyle w:val="Emphasis"/>
          <w:highlight w:val="cyan"/>
        </w:rPr>
        <w:t>nuclear winter</w:t>
      </w:r>
      <w:r w:rsidRPr="006834DD">
        <w:rPr>
          <w:rStyle w:val="StyleUnderline"/>
          <w:highlight w:val="cyan"/>
        </w:rPr>
        <w:t> and</w:t>
      </w:r>
      <w:r w:rsidRPr="00AF4504">
        <w:rPr>
          <w:rStyle w:val="StyleUnderline"/>
        </w:rPr>
        <w:t xml:space="preserve"> the </w:t>
      </w:r>
      <w:r w:rsidRPr="006834DD">
        <w:rPr>
          <w:rStyle w:val="Emphasis"/>
          <w:highlight w:val="cyan"/>
        </w:rPr>
        <w:t>death of billions</w:t>
      </w:r>
      <w:r w:rsidRPr="00AF4504">
        <w:rPr>
          <w:rStyle w:val="StyleUnderline"/>
        </w:rPr>
        <w:t xml:space="preserve"> of people, </w:t>
      </w:r>
      <w:r w:rsidRPr="006834DD">
        <w:rPr>
          <w:rStyle w:val="StyleUnderline"/>
          <w:highlight w:val="cyan"/>
        </w:rPr>
        <w:t>making</w:t>
      </w:r>
      <w:r w:rsidRPr="00AF4504">
        <w:rPr>
          <w:rStyle w:val="StyleUnderline"/>
        </w:rPr>
        <w:t xml:space="preserve"> the </w:t>
      </w:r>
      <w:r w:rsidRPr="006834DD">
        <w:rPr>
          <w:rStyle w:val="Emphasis"/>
          <w:highlight w:val="cyan"/>
        </w:rPr>
        <w:t>climate</w:t>
      </w:r>
      <w:r w:rsidRPr="00AF4504">
        <w:rPr>
          <w:rStyle w:val="Emphasis"/>
        </w:rPr>
        <w:t>-change</w:t>
      </w:r>
      <w:r w:rsidRPr="00AF4504">
        <w:rPr>
          <w:rStyle w:val="StyleUnderline"/>
        </w:rPr>
        <w:t xml:space="preserve"> peril </w:t>
      </w:r>
      <w:r w:rsidRPr="006834DD">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6834DD">
        <w:rPr>
          <w:rStyle w:val="Emphasis"/>
          <w:highlight w:val="cyan"/>
        </w:rPr>
        <w:t>Fires</w:t>
      </w:r>
      <w:r w:rsidRPr="006834DD">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6834DD">
        <w:rPr>
          <w:rStyle w:val="StyleUnderline"/>
          <w:highlight w:val="cyan"/>
        </w:rPr>
        <w:t>would</w:t>
      </w:r>
      <w:r w:rsidRPr="00AF4504">
        <w:rPr>
          <w:rStyle w:val="StyleUnderline"/>
        </w:rPr>
        <w:t xml:space="preserve">, of course, </w:t>
      </w:r>
      <w:r w:rsidRPr="006834DD">
        <w:rPr>
          <w:rStyle w:val="StyleUnderline"/>
          <w:highlight w:val="cyan"/>
        </w:rPr>
        <w:t>add</w:t>
      </w:r>
      <w:r w:rsidRPr="00AF4504">
        <w:rPr>
          <w:rStyle w:val="StyleUnderline"/>
        </w:rPr>
        <w:t xml:space="preserve"> additional </w:t>
      </w:r>
      <w:r w:rsidRPr="006834DD">
        <w:rPr>
          <w:rStyle w:val="Emphasis"/>
          <w:highlight w:val="cyan"/>
        </w:rPr>
        <w:t>carbon</w:t>
      </w:r>
      <w:r w:rsidRPr="006834DD">
        <w:rPr>
          <w:rStyle w:val="StyleUnderline"/>
          <w:highlight w:val="cyan"/>
        </w:rPr>
        <w:t xml:space="preserve"> to the </w:t>
      </w:r>
      <w:r w:rsidRPr="006834DD">
        <w:rPr>
          <w:rStyle w:val="Emphasis"/>
          <w:highlight w:val="cyan"/>
        </w:rPr>
        <w:t>atmosphere</w:t>
      </w:r>
      <w:r w:rsidRPr="00AF4504">
        <w:rPr>
          <w:sz w:val="16"/>
        </w:rPr>
        <w:t>, while the subsequent breakdown in global economic activity would postpone by years any transition to a green economy.</w:t>
      </w:r>
    </w:p>
    <w:p w14:paraId="2EEE1DB2" w14:textId="151673F9" w:rsidR="00706EA3" w:rsidRDefault="00706EA3" w:rsidP="00706EA3">
      <w:pPr>
        <w:pStyle w:val="Heading4"/>
      </w:pPr>
      <w:r>
        <w:t xml:space="preserve">Chinese 5G dominance prevents effective US space control. </w:t>
      </w:r>
    </w:p>
    <w:p w14:paraId="4E9CDD89" w14:textId="77777777" w:rsidR="00706EA3" w:rsidRDefault="00706EA3" w:rsidP="00706EA3">
      <w:r>
        <w:rPr>
          <w:rStyle w:val="Style13ptBold"/>
        </w:rPr>
        <w:t>Arrington ’22</w:t>
      </w:r>
      <w:r>
        <w:t xml:space="preserve"> [Gabe; Feb 14; Lt. Col., National Defense Fellow at the Center for a New American Security in Washington, DC and Seminar XXI Fellow at MIT, former Executive Officer to the Vice Chairman of the Joint Chiefs of Staff; Breaking Defense, “It’s not just 5G: China’s telecom strategy needs to be countered in space,” https://breakingdefense.com/2022/02/its-not-just-5g-chinas-telecom-strategy-needs-to-be-countered-in-space/]</w:t>
      </w:r>
    </w:p>
    <w:p w14:paraId="72EBB698" w14:textId="77777777" w:rsidR="00706EA3" w:rsidRDefault="00706EA3" w:rsidP="00706EA3">
      <w:pPr>
        <w:rPr>
          <w:sz w:val="16"/>
        </w:rPr>
      </w:pPr>
      <w:r>
        <w:rPr>
          <w:sz w:val="16"/>
        </w:rPr>
        <w:t xml:space="preserve">Over the last five years, the security implications of </w:t>
      </w:r>
      <w:r>
        <w:rPr>
          <w:rStyle w:val="StyleUnderline"/>
          <w:highlight w:val="cyan"/>
        </w:rPr>
        <w:t xml:space="preserve">China’s </w:t>
      </w:r>
      <w:r>
        <w:rPr>
          <w:rStyle w:val="Emphasis"/>
          <w:highlight w:val="cyan"/>
        </w:rPr>
        <w:t>5G prolif</w:t>
      </w:r>
      <w:r>
        <w:rPr>
          <w:rStyle w:val="Emphasis"/>
        </w:rPr>
        <w:t>eration</w:t>
      </w:r>
      <w:r>
        <w:rPr>
          <w:sz w:val="16"/>
        </w:rPr>
        <w:t xml:space="preserve"> have </w:t>
      </w:r>
      <w:r>
        <w:rPr>
          <w:rStyle w:val="StyleUnderline"/>
          <w:highlight w:val="cyan"/>
        </w:rPr>
        <w:t>received</w:t>
      </w:r>
      <w:r>
        <w:rPr>
          <w:rStyle w:val="StyleUnderline"/>
        </w:rPr>
        <w:t xml:space="preserve"> a </w:t>
      </w:r>
      <w:r>
        <w:rPr>
          <w:rStyle w:val="Emphasis"/>
        </w:rPr>
        <w:t xml:space="preserve">steady amount of </w:t>
      </w:r>
      <w:r>
        <w:rPr>
          <w:rStyle w:val="Emphasis"/>
          <w:highlight w:val="cyan"/>
        </w:rPr>
        <w:t>attention</w:t>
      </w:r>
      <w:r>
        <w:rPr>
          <w:rStyle w:val="StyleUnderline"/>
        </w:rPr>
        <w:t xml:space="preserve">. </w:t>
      </w:r>
      <w:r>
        <w:rPr>
          <w:rStyle w:val="StyleUnderline"/>
          <w:highlight w:val="cyan"/>
        </w:rPr>
        <w:t>But</w:t>
      </w:r>
      <w:r>
        <w:rPr>
          <w:sz w:val="16"/>
        </w:rPr>
        <w:t xml:space="preserve"> there is a lesser-discussed, increasingly important side of technological competition between the US and China: </w:t>
      </w:r>
      <w:r>
        <w:rPr>
          <w:rStyle w:val="StyleUnderline"/>
          <w:highlight w:val="cyan"/>
        </w:rPr>
        <w:t>Beijing’s</w:t>
      </w:r>
      <w:r>
        <w:rPr>
          <w:rStyle w:val="StyleUnderline"/>
        </w:rPr>
        <w:t xml:space="preserve"> </w:t>
      </w:r>
      <w:r>
        <w:rPr>
          <w:rStyle w:val="Emphasis"/>
        </w:rPr>
        <w:t xml:space="preserve">growing </w:t>
      </w:r>
      <w:r>
        <w:rPr>
          <w:rStyle w:val="Emphasis"/>
          <w:highlight w:val="cyan"/>
        </w:rPr>
        <w:t>involvement</w:t>
      </w:r>
      <w:r>
        <w:rPr>
          <w:rStyle w:val="StyleUnderline"/>
          <w:highlight w:val="cyan"/>
        </w:rPr>
        <w:t xml:space="preserve"> in the </w:t>
      </w:r>
      <w:r>
        <w:rPr>
          <w:rStyle w:val="Emphasis"/>
        </w:rPr>
        <w:t xml:space="preserve">many </w:t>
      </w:r>
      <w:r>
        <w:rPr>
          <w:rStyle w:val="Emphasis"/>
          <w:highlight w:val="cyan"/>
        </w:rPr>
        <w:t>other</w:t>
      </w:r>
      <w:r>
        <w:rPr>
          <w:rStyle w:val="Emphasis"/>
        </w:rPr>
        <w:t xml:space="preserve"> critical components and </w:t>
      </w:r>
      <w:r>
        <w:rPr>
          <w:rStyle w:val="Emphasis"/>
          <w:highlight w:val="cyan"/>
        </w:rPr>
        <w:t>tech</w:t>
      </w:r>
      <w:r>
        <w:rPr>
          <w:rStyle w:val="Emphasis"/>
        </w:rPr>
        <w:t>nologies</w:t>
      </w:r>
      <w:r>
        <w:rPr>
          <w:rStyle w:val="StyleUnderline"/>
        </w:rPr>
        <w:t xml:space="preserve"> </w:t>
      </w:r>
      <w:r>
        <w:rPr>
          <w:rStyle w:val="StyleUnderline"/>
          <w:highlight w:val="cyan"/>
        </w:rPr>
        <w:t>that power</w:t>
      </w:r>
      <w:r>
        <w:rPr>
          <w:rStyle w:val="StyleUnderline"/>
        </w:rPr>
        <w:t xml:space="preserve"> the </w:t>
      </w:r>
      <w:r>
        <w:rPr>
          <w:rStyle w:val="Emphasis"/>
          <w:highlight w:val="cyan"/>
        </w:rPr>
        <w:t>future</w:t>
      </w:r>
      <w:r>
        <w:rPr>
          <w:rStyle w:val="Emphasis"/>
        </w:rPr>
        <w:t xml:space="preserve"> of </w:t>
      </w:r>
      <w:r>
        <w:rPr>
          <w:rStyle w:val="Emphasis"/>
          <w:highlight w:val="cyan"/>
        </w:rPr>
        <w:t>global telecom</w:t>
      </w:r>
      <w:r>
        <w:rPr>
          <w:rStyle w:val="Emphasis"/>
        </w:rPr>
        <w:t>munications</w:t>
      </w:r>
      <w:r>
        <w:rPr>
          <w:sz w:val="16"/>
        </w:rPr>
        <w:t>, from the depths of the oceans to outer space.</w:t>
      </w:r>
    </w:p>
    <w:p w14:paraId="57C8DFA7" w14:textId="77777777" w:rsidR="00706EA3" w:rsidRPr="00706EA3" w:rsidRDefault="00706EA3" w:rsidP="00706EA3">
      <w:pPr>
        <w:rPr>
          <w:sz w:val="16"/>
        </w:rPr>
      </w:pPr>
      <w:r>
        <w:rPr>
          <w:rStyle w:val="StyleUnderline"/>
        </w:rPr>
        <w:t xml:space="preserve">Advanced </w:t>
      </w:r>
      <w:r>
        <w:rPr>
          <w:rStyle w:val="StyleUnderline"/>
          <w:highlight w:val="cyan"/>
        </w:rPr>
        <w:t>tech</w:t>
      </w:r>
      <w:r>
        <w:rPr>
          <w:rStyle w:val="StyleUnderline"/>
        </w:rPr>
        <w:t>nologies</w:t>
      </w:r>
      <w:r>
        <w:rPr>
          <w:sz w:val="16"/>
        </w:rPr>
        <w:t xml:space="preserve"> that </w:t>
      </w:r>
      <w:r>
        <w:rPr>
          <w:rStyle w:val="StyleUnderline"/>
          <w:highlight w:val="cyan"/>
        </w:rPr>
        <w:t xml:space="preserve">will </w:t>
      </w:r>
      <w:r>
        <w:rPr>
          <w:rStyle w:val="Emphasis"/>
          <w:highlight w:val="cyan"/>
        </w:rPr>
        <w:t>ride</w:t>
      </w:r>
      <w:r>
        <w:rPr>
          <w:rStyle w:val="StyleUnderline"/>
          <w:highlight w:val="cyan"/>
        </w:rPr>
        <w:t xml:space="preserve"> on top of </w:t>
      </w:r>
      <w:r>
        <w:rPr>
          <w:rStyle w:val="Emphasis"/>
          <w:highlight w:val="cyan"/>
        </w:rPr>
        <w:t xml:space="preserve">5G </w:t>
      </w:r>
      <w:r>
        <w:rPr>
          <w:rStyle w:val="Emphasis"/>
        </w:rPr>
        <w:t>networks</w:t>
      </w:r>
      <w:r>
        <w:rPr>
          <w:sz w:val="16"/>
        </w:rPr>
        <w:t xml:space="preserve"> — such as </w:t>
      </w:r>
      <w:r w:rsidRPr="00706EA3">
        <w:rPr>
          <w:rStyle w:val="Emphasis"/>
          <w:highlight w:val="cyan"/>
        </w:rPr>
        <w:t>robotics</w:t>
      </w:r>
      <w:r>
        <w:rPr>
          <w:rStyle w:val="StyleUnderline"/>
          <w:highlight w:val="cyan"/>
        </w:rPr>
        <w:t xml:space="preserve">, </w:t>
      </w:r>
      <w:r w:rsidRPr="00706EA3">
        <w:rPr>
          <w:rStyle w:val="Emphasis"/>
          <w:highlight w:val="cyan"/>
        </w:rPr>
        <w:t>drones</w:t>
      </w:r>
      <w:r>
        <w:rPr>
          <w:sz w:val="16"/>
        </w:rPr>
        <w:t xml:space="preserve">, autonomous vehicles, augmented reality/virtual reality (AR/VR) </w:t>
      </w:r>
      <w:r>
        <w:rPr>
          <w:rStyle w:val="StyleUnderline"/>
          <w:highlight w:val="cyan"/>
        </w:rPr>
        <w:t>and</w:t>
      </w:r>
      <w:r>
        <w:rPr>
          <w:sz w:val="16"/>
        </w:rPr>
        <w:t xml:space="preserve"> video </w:t>
      </w:r>
      <w:r>
        <w:rPr>
          <w:rStyle w:val="StyleUnderline"/>
          <w:highlight w:val="cyan"/>
        </w:rPr>
        <w:t>surveillance</w:t>
      </w:r>
      <w:r>
        <w:rPr>
          <w:sz w:val="16"/>
        </w:rPr>
        <w:t xml:space="preserve"> cameras — could prove vulnerable. But so too can backhaul, subsea cables, mobile applications, and mobile devices that all contribute to the global telecommunications network. </w:t>
      </w:r>
      <w:r>
        <w:rPr>
          <w:rStyle w:val="StyleUnderline"/>
        </w:rPr>
        <w:t>China</w:t>
      </w:r>
      <w:r>
        <w:rPr>
          <w:sz w:val="16"/>
        </w:rPr>
        <w:t xml:space="preserve"> has </w:t>
      </w:r>
      <w:r>
        <w:rPr>
          <w:rStyle w:val="StyleUnderline"/>
        </w:rPr>
        <w:t xml:space="preserve">increased </w:t>
      </w:r>
      <w:r>
        <w:rPr>
          <w:rStyle w:val="Emphasis"/>
        </w:rPr>
        <w:t>state investment</w:t>
      </w:r>
      <w:r>
        <w:rPr>
          <w:sz w:val="16"/>
        </w:rPr>
        <w:t xml:space="preserve"> in these areas, </w:t>
      </w:r>
      <w:r>
        <w:rPr>
          <w:rStyle w:val="StyleUnderline"/>
        </w:rPr>
        <w:t xml:space="preserve">with an eye on </w:t>
      </w:r>
      <w:r>
        <w:rPr>
          <w:rStyle w:val="Emphasis"/>
        </w:rPr>
        <w:t>controlling</w:t>
      </w:r>
      <w:r>
        <w:rPr>
          <w:rStyle w:val="StyleUnderline"/>
        </w:rPr>
        <w:t xml:space="preserve"> the networks that data is transported on </w:t>
      </w:r>
      <w:r w:rsidRPr="00706EA3">
        <w:rPr>
          <w:rStyle w:val="StyleUnderline"/>
        </w:rPr>
        <w:t>and</w:t>
      </w:r>
      <w:r w:rsidRPr="00706EA3">
        <w:rPr>
          <w:sz w:val="16"/>
        </w:rPr>
        <w:t xml:space="preserve">, potentially, </w:t>
      </w:r>
      <w:r w:rsidRPr="00706EA3">
        <w:rPr>
          <w:rStyle w:val="StyleUnderline"/>
        </w:rPr>
        <w:t>access that critical data</w:t>
      </w:r>
      <w:r w:rsidRPr="00706EA3">
        <w:rPr>
          <w:sz w:val="16"/>
        </w:rPr>
        <w:t>.</w:t>
      </w:r>
    </w:p>
    <w:p w14:paraId="5038DC03" w14:textId="77777777" w:rsidR="00706EA3" w:rsidRDefault="00706EA3" w:rsidP="00706EA3">
      <w:pPr>
        <w:rPr>
          <w:sz w:val="16"/>
        </w:rPr>
      </w:pPr>
      <w:r w:rsidRPr="00706EA3">
        <w:rPr>
          <w:rStyle w:val="StyleUnderline"/>
        </w:rPr>
        <w:t>China is approaching these with the</w:t>
      </w:r>
      <w:r w:rsidRPr="00706EA3">
        <w:rPr>
          <w:sz w:val="16"/>
        </w:rPr>
        <w:t xml:space="preserve"> same </w:t>
      </w:r>
      <w:r w:rsidRPr="00706EA3">
        <w:rPr>
          <w:rStyle w:val="StyleUnderline"/>
        </w:rPr>
        <w:t>stance</w:t>
      </w:r>
      <w:r w:rsidRPr="00706EA3">
        <w:rPr>
          <w:sz w:val="16"/>
        </w:rPr>
        <w:t xml:space="preserve"> they have taken towards 5G — </w:t>
      </w:r>
      <w:r w:rsidRPr="00706EA3">
        <w:rPr>
          <w:rStyle w:val="StyleUnderline"/>
        </w:rPr>
        <w:t xml:space="preserve">that </w:t>
      </w:r>
      <w:r w:rsidRPr="00706EA3">
        <w:rPr>
          <w:rStyle w:val="Emphasis"/>
        </w:rPr>
        <w:t>domination</w:t>
      </w:r>
      <w:r w:rsidRPr="00706EA3">
        <w:rPr>
          <w:rStyle w:val="StyleUnderline"/>
        </w:rPr>
        <w:t xml:space="preserve"> is needed </w:t>
      </w:r>
      <w:r w:rsidRPr="00706EA3">
        <w:rPr>
          <w:rStyle w:val="Emphasis"/>
        </w:rPr>
        <w:t>across the board</w:t>
      </w:r>
      <w:r w:rsidRPr="00706EA3">
        <w:rPr>
          <w:rStyle w:val="StyleUnderline"/>
        </w:rPr>
        <w:t xml:space="preserve">. And unlike America, where the </w:t>
      </w:r>
      <w:r w:rsidRPr="00706EA3">
        <w:rPr>
          <w:rStyle w:val="Emphasis"/>
        </w:rPr>
        <w:t>various communications technology sectors</w:t>
      </w:r>
      <w:r w:rsidRPr="00706EA3">
        <w:rPr>
          <w:sz w:val="16"/>
        </w:rPr>
        <w:t xml:space="preserve"> tend to </w:t>
      </w:r>
      <w:r w:rsidRPr="00706EA3">
        <w:rPr>
          <w:rStyle w:val="StyleUnderline"/>
        </w:rPr>
        <w:t xml:space="preserve">run </w:t>
      </w:r>
      <w:r w:rsidRPr="00706EA3">
        <w:rPr>
          <w:rStyle w:val="Emphasis"/>
        </w:rPr>
        <w:t>parallel but separate</w:t>
      </w:r>
      <w:r w:rsidRPr="00706EA3">
        <w:rPr>
          <w:rStyle w:val="StyleUnderline"/>
        </w:rPr>
        <w:t xml:space="preserve">, China </w:t>
      </w:r>
      <w:r>
        <w:rPr>
          <w:rStyle w:val="StyleUnderline"/>
          <w:highlight w:val="cyan"/>
        </w:rPr>
        <w:t>is seeking to</w:t>
      </w:r>
      <w:r>
        <w:rPr>
          <w:sz w:val="16"/>
        </w:rPr>
        <w:t xml:space="preserve"> i</w:t>
      </w:r>
      <w:r>
        <w:rPr>
          <w:rStyle w:val="Emphasis"/>
          <w:highlight w:val="cyan"/>
        </w:rPr>
        <w:t>ntertwine everything</w:t>
      </w:r>
      <w:r>
        <w:rPr>
          <w:sz w:val="16"/>
        </w:rPr>
        <w:t xml:space="preserve">, an </w:t>
      </w:r>
      <w:r w:rsidRPr="00706EA3">
        <w:rPr>
          <w:sz w:val="16"/>
        </w:rPr>
        <w:t>important strategy that</w:t>
      </w:r>
      <w:r>
        <w:rPr>
          <w:sz w:val="16"/>
        </w:rPr>
        <w:t xml:space="preserve"> could give them a leg up on the US unless Washington can switch its thinking and take countering actions.</w:t>
      </w:r>
    </w:p>
    <w:p w14:paraId="305D50D5" w14:textId="77777777" w:rsidR="00706EA3" w:rsidRDefault="00706EA3" w:rsidP="00706EA3">
      <w:pPr>
        <w:rPr>
          <w:sz w:val="16"/>
        </w:rPr>
      </w:pPr>
      <w:r>
        <w:rPr>
          <w:sz w:val="16"/>
        </w:rPr>
        <w:t xml:space="preserve">The good </w:t>
      </w:r>
      <w:r w:rsidRPr="00706EA3">
        <w:rPr>
          <w:sz w:val="16"/>
        </w:rPr>
        <w:t xml:space="preserve">news: </w:t>
      </w:r>
      <w:r w:rsidRPr="00706EA3">
        <w:rPr>
          <w:rStyle w:val="StyleUnderline"/>
        </w:rPr>
        <w:t>it’s not too late to take action</w:t>
      </w:r>
      <w:r>
        <w:rPr>
          <w:rStyle w:val="StyleUnderline"/>
        </w:rPr>
        <w:t xml:space="preserve">, and </w:t>
      </w:r>
      <w:r>
        <w:rPr>
          <w:rStyle w:val="StyleUnderline"/>
          <w:highlight w:val="cyan"/>
        </w:rPr>
        <w:t xml:space="preserve">in </w:t>
      </w:r>
      <w:r>
        <w:rPr>
          <w:rStyle w:val="Emphasis"/>
          <w:highlight w:val="cyan"/>
        </w:rPr>
        <w:t>one crucial domain</w:t>
      </w:r>
      <w:r>
        <w:rPr>
          <w:rStyle w:val="StyleUnderline"/>
          <w:highlight w:val="cyan"/>
        </w:rPr>
        <w:t xml:space="preserve">, the US </w:t>
      </w:r>
      <w:r>
        <w:rPr>
          <w:rStyle w:val="Emphasis"/>
          <w:highlight w:val="cyan"/>
        </w:rPr>
        <w:t>still has dominance</w:t>
      </w:r>
      <w:r>
        <w:rPr>
          <w:sz w:val="16"/>
        </w:rPr>
        <w:t xml:space="preserve">. As previously disassociated technologies begin to overlap, </w:t>
      </w:r>
      <w:r>
        <w:rPr>
          <w:rStyle w:val="StyleUnderline"/>
          <w:highlight w:val="cyan"/>
        </w:rPr>
        <w:t>5G</w:t>
      </w:r>
      <w:r>
        <w:rPr>
          <w:sz w:val="16"/>
        </w:rPr>
        <w:t xml:space="preserve"> applications </w:t>
      </w:r>
      <w:r>
        <w:rPr>
          <w:rStyle w:val="StyleUnderline"/>
          <w:highlight w:val="cyan"/>
        </w:rPr>
        <w:t>through</w:t>
      </w:r>
      <w:r>
        <w:rPr>
          <w:rStyle w:val="StyleUnderline"/>
        </w:rPr>
        <w:t xml:space="preserve"> the </w:t>
      </w:r>
      <w:r>
        <w:rPr>
          <w:rStyle w:val="StyleUnderline"/>
          <w:highlight w:val="cyan"/>
        </w:rPr>
        <w:t>space</w:t>
      </w:r>
      <w:r>
        <w:rPr>
          <w:rStyle w:val="StyleUnderline"/>
        </w:rPr>
        <w:t xml:space="preserve"> domain will be the </w:t>
      </w:r>
      <w:r>
        <w:rPr>
          <w:rStyle w:val="Emphasis"/>
        </w:rPr>
        <w:t>connective tissue</w:t>
      </w:r>
      <w:r>
        <w:rPr>
          <w:rStyle w:val="StyleUnderline"/>
        </w:rPr>
        <w:t xml:space="preserve">. </w:t>
      </w:r>
      <w:r>
        <w:rPr>
          <w:rStyle w:val="StyleUnderline"/>
          <w:highlight w:val="cyan"/>
        </w:rPr>
        <w:t xml:space="preserve">Washington must </w:t>
      </w:r>
      <w:r>
        <w:rPr>
          <w:rStyle w:val="Emphasis"/>
          <w:highlight w:val="cyan"/>
        </w:rPr>
        <w:t>prepare</w:t>
      </w:r>
      <w:r>
        <w:rPr>
          <w:rStyle w:val="StyleUnderline"/>
          <w:highlight w:val="cyan"/>
        </w:rPr>
        <w:t xml:space="preserve"> for this new frontier</w:t>
      </w:r>
      <w:r>
        <w:rPr>
          <w:rStyle w:val="StyleUnderline"/>
        </w:rPr>
        <w:t xml:space="preserve"> of </w:t>
      </w:r>
      <w:r>
        <w:rPr>
          <w:rStyle w:val="Emphasis"/>
        </w:rPr>
        <w:t xml:space="preserve">technological </w:t>
      </w:r>
      <w:r>
        <w:rPr>
          <w:rStyle w:val="Emphasis"/>
          <w:highlight w:val="cyan"/>
        </w:rPr>
        <w:t>competition</w:t>
      </w:r>
      <w:r>
        <w:rPr>
          <w:sz w:val="16"/>
        </w:rPr>
        <w:t xml:space="preserve"> by taking several steps to change the current thinking.</w:t>
      </w:r>
    </w:p>
    <w:p w14:paraId="06F2CAE2" w14:textId="77777777" w:rsidR="00706EA3" w:rsidRDefault="00706EA3" w:rsidP="00706EA3">
      <w:pPr>
        <w:rPr>
          <w:sz w:val="16"/>
        </w:rPr>
      </w:pPr>
      <w:r>
        <w:rPr>
          <w:sz w:val="16"/>
        </w:rPr>
        <w:t>Washington should adapt a deliberate global mindset in addressing Chinese maritime and telecom practices that are outside of established global norms of behavior. Rather than approaching China’s challenge in a segmented approach by region or by industry, a holistic effort is needed — a global view across the government, in close cooperation with industry and teaming with nations across the globe. While countries are now moving to compete with China’s use of economic power — think the United States’ Build Back Better World, the European Union’s Global Gateway and the Quad’s technology initiatives — more must be done. Organizations such as the Import-Export Bank and the US Development Finance Corporation can be integrated into business opportunities to provide viable alternatives to China’s artificially low pricing in developing countries. On the security side, the upcoming National Security Strategy and National Defense Strategy should avoid a stove-piped focus on defense and instead emphasize enhancing the competitive advantage of the free market society.</w:t>
      </w:r>
    </w:p>
    <w:p w14:paraId="2B5DE8DD" w14:textId="77777777" w:rsidR="00706EA3" w:rsidRDefault="00706EA3" w:rsidP="00706EA3">
      <w:pPr>
        <w:rPr>
          <w:sz w:val="16"/>
        </w:rPr>
      </w:pPr>
      <w:r>
        <w:rPr>
          <w:sz w:val="16"/>
        </w:rPr>
        <w:t>In establishing a global maritime strategy, the United States should expand investment in 5G and automation at ports to remain competitive, limit future supply chain disruptions, and capture the benefits of the trend of larger port utilization. This includes promoting and protecting innovation of the advanced technologies that will be enhanced by 5G networks, such as in the use of robotics, drones, and autonomous vehicles. These fields will have a transformational impact on productivity and the economy, while establishing innovative capabilities that can be a basis for US companies to have a lasting global impact.</w:t>
      </w:r>
    </w:p>
    <w:p w14:paraId="4CBB38EE" w14:textId="77777777" w:rsidR="00706EA3" w:rsidRDefault="00706EA3" w:rsidP="00706EA3">
      <w:pPr>
        <w:rPr>
          <w:sz w:val="16"/>
        </w:rPr>
      </w:pPr>
      <w:r>
        <w:rPr>
          <w:rStyle w:val="StyleUnderline"/>
          <w:highlight w:val="cyan"/>
        </w:rPr>
        <w:t xml:space="preserve">In developing a </w:t>
      </w:r>
      <w:r>
        <w:rPr>
          <w:rStyle w:val="Emphasis"/>
          <w:highlight w:val="cyan"/>
        </w:rPr>
        <w:t>global</w:t>
      </w:r>
      <w:r>
        <w:rPr>
          <w:sz w:val="16"/>
        </w:rPr>
        <w:t xml:space="preserve"> Information, Communications and Technology (</w:t>
      </w:r>
      <w:r>
        <w:rPr>
          <w:rStyle w:val="Emphasis"/>
          <w:highlight w:val="cyan"/>
        </w:rPr>
        <w:t>ICT</w:t>
      </w:r>
      <w:r>
        <w:rPr>
          <w:sz w:val="16"/>
        </w:rPr>
        <w:t xml:space="preserve">) </w:t>
      </w:r>
      <w:r>
        <w:rPr>
          <w:rStyle w:val="Emphasis"/>
          <w:highlight w:val="cyan"/>
        </w:rPr>
        <w:t>strategy</w:t>
      </w:r>
      <w:r>
        <w:rPr>
          <w:rStyle w:val="StyleUnderline"/>
        </w:rPr>
        <w:t xml:space="preserve">, </w:t>
      </w:r>
      <w:r>
        <w:rPr>
          <w:rStyle w:val="StyleUnderline"/>
          <w:highlight w:val="cyan"/>
        </w:rPr>
        <w:t>the U</w:t>
      </w:r>
      <w:r>
        <w:rPr>
          <w:sz w:val="16"/>
        </w:rPr>
        <w:t xml:space="preserve">nited </w:t>
      </w:r>
      <w:r>
        <w:rPr>
          <w:sz w:val="16"/>
          <w:highlight w:val="cyan"/>
        </w:rPr>
        <w:t>S</w:t>
      </w:r>
      <w:r>
        <w:rPr>
          <w:sz w:val="16"/>
        </w:rPr>
        <w:t xml:space="preserve">tates </w:t>
      </w:r>
      <w:r>
        <w:rPr>
          <w:rStyle w:val="StyleUnderline"/>
          <w:highlight w:val="cyan"/>
        </w:rPr>
        <w:t xml:space="preserve">should </w:t>
      </w:r>
      <w:r>
        <w:rPr>
          <w:rStyle w:val="Emphasis"/>
          <w:highlight w:val="cyan"/>
        </w:rPr>
        <w:t>support</w:t>
      </w:r>
      <w:r>
        <w:rPr>
          <w:rStyle w:val="StyleUnderline"/>
        </w:rPr>
        <w:t xml:space="preserve"> the growth of </w:t>
      </w:r>
      <w:r>
        <w:rPr>
          <w:rStyle w:val="Emphasis"/>
          <w:highlight w:val="cyan"/>
        </w:rPr>
        <w:t xml:space="preserve">space-based broadband </w:t>
      </w:r>
      <w:r>
        <w:rPr>
          <w:rStyle w:val="Emphasis"/>
        </w:rPr>
        <w:t>networks</w:t>
      </w:r>
      <w:r>
        <w:rPr>
          <w:rStyle w:val="StyleUnderline"/>
        </w:rPr>
        <w:t xml:space="preserve"> </w:t>
      </w:r>
      <w:r>
        <w:rPr>
          <w:rStyle w:val="StyleUnderline"/>
          <w:highlight w:val="cyan"/>
        </w:rPr>
        <w:t xml:space="preserve">to prevent </w:t>
      </w:r>
      <w:r>
        <w:rPr>
          <w:rStyle w:val="Emphasis"/>
          <w:highlight w:val="cyan"/>
        </w:rPr>
        <w:t>Chinese</w:t>
      </w:r>
      <w:r>
        <w:rPr>
          <w:rStyle w:val="Emphasis"/>
        </w:rPr>
        <w:t xml:space="preserve"> global </w:t>
      </w:r>
      <w:r>
        <w:rPr>
          <w:rStyle w:val="Emphasis"/>
          <w:highlight w:val="cyan"/>
        </w:rPr>
        <w:t>info</w:t>
      </w:r>
      <w:r>
        <w:rPr>
          <w:rStyle w:val="Emphasis"/>
        </w:rPr>
        <w:t xml:space="preserve">rmation </w:t>
      </w:r>
      <w:r>
        <w:rPr>
          <w:rStyle w:val="Emphasis"/>
          <w:highlight w:val="cyan"/>
        </w:rPr>
        <w:t>dominance</w:t>
      </w:r>
      <w:r>
        <w:rPr>
          <w:rStyle w:val="StyleUnderline"/>
          <w:highlight w:val="cyan"/>
        </w:rPr>
        <w:t>. Broadband</w:t>
      </w:r>
      <w:r>
        <w:rPr>
          <w:rStyle w:val="StyleUnderline"/>
        </w:rPr>
        <w:t xml:space="preserve"> capabilities </w:t>
      </w:r>
      <w:r>
        <w:rPr>
          <w:rStyle w:val="StyleUnderline"/>
          <w:highlight w:val="cyan"/>
        </w:rPr>
        <w:t>enabled by</w:t>
      </w:r>
      <w:r>
        <w:rPr>
          <w:rStyle w:val="StyleUnderline"/>
        </w:rPr>
        <w:t xml:space="preserve"> </w:t>
      </w:r>
      <w:r>
        <w:rPr>
          <w:rStyle w:val="Emphasis"/>
        </w:rPr>
        <w:t xml:space="preserve">growing </w:t>
      </w:r>
      <w:r>
        <w:rPr>
          <w:rStyle w:val="Emphasis"/>
          <w:highlight w:val="cyan"/>
        </w:rPr>
        <w:t>constellations</w:t>
      </w:r>
      <w:r>
        <w:rPr>
          <w:rStyle w:val="StyleUnderline"/>
          <w:highlight w:val="cyan"/>
        </w:rPr>
        <w:t xml:space="preserve"> of sat</w:t>
      </w:r>
      <w:r>
        <w:rPr>
          <w:rStyle w:val="StyleUnderline"/>
        </w:rPr>
        <w:t>ellite</w:t>
      </w:r>
      <w:r>
        <w:rPr>
          <w:rStyle w:val="StyleUnderline"/>
          <w:highlight w:val="cyan"/>
        </w:rPr>
        <w:t xml:space="preserve">s in space is the </w:t>
      </w:r>
      <w:r>
        <w:rPr>
          <w:rStyle w:val="Emphasis"/>
          <w:highlight w:val="cyan"/>
        </w:rPr>
        <w:t>next frontier</w:t>
      </w:r>
      <w:r>
        <w:rPr>
          <w:rStyle w:val="StyleUnderline"/>
        </w:rPr>
        <w:t xml:space="preserve"> of national investment and strategic focus</w:t>
      </w:r>
      <w:r>
        <w:rPr>
          <w:sz w:val="16"/>
        </w:rPr>
        <w:t>. As a growing number of broadband providers, led by SpaceX and their Starlink constellation, increase the number of broadband and 5G capable satellites (including China) in space, more data will flow in, from, and through space.</w:t>
      </w:r>
    </w:p>
    <w:p w14:paraId="4583E9B6" w14:textId="77777777" w:rsidR="00706EA3" w:rsidRDefault="00706EA3" w:rsidP="00706EA3">
      <w:pPr>
        <w:rPr>
          <w:sz w:val="16"/>
        </w:rPr>
      </w:pPr>
      <w:r>
        <w:rPr>
          <w:rStyle w:val="Emphasis"/>
        </w:rPr>
        <w:t xml:space="preserve">Emerging </w:t>
      </w:r>
      <w:r>
        <w:rPr>
          <w:rStyle w:val="Emphasis"/>
          <w:highlight w:val="cyan"/>
        </w:rPr>
        <w:t>satellite broadband networks</w:t>
      </w:r>
      <w:r>
        <w:rPr>
          <w:rStyle w:val="StyleUnderline"/>
          <w:highlight w:val="cyan"/>
        </w:rPr>
        <w:t xml:space="preserve"> can be an </w:t>
      </w:r>
      <w:r>
        <w:rPr>
          <w:rStyle w:val="Emphasis"/>
          <w:highlight w:val="cyan"/>
        </w:rPr>
        <w:t>alternative</w:t>
      </w:r>
      <w:r>
        <w:rPr>
          <w:sz w:val="16"/>
        </w:rPr>
        <w:t xml:space="preserve"> route </w:t>
      </w:r>
      <w:r>
        <w:rPr>
          <w:rStyle w:val="StyleUnderline"/>
          <w:highlight w:val="cyan"/>
        </w:rPr>
        <w:t>to</w:t>
      </w:r>
      <w:r>
        <w:rPr>
          <w:sz w:val="16"/>
        </w:rPr>
        <w:t xml:space="preserve"> market into </w:t>
      </w:r>
      <w:r>
        <w:rPr>
          <w:rStyle w:val="StyleUnderline"/>
          <w:highlight w:val="cyan"/>
        </w:rPr>
        <w:t>developing countries with</w:t>
      </w:r>
      <w:r>
        <w:rPr>
          <w:rStyle w:val="StyleUnderline"/>
        </w:rPr>
        <w:t xml:space="preserve"> </w:t>
      </w:r>
      <w:r>
        <w:rPr>
          <w:rStyle w:val="Emphasis"/>
        </w:rPr>
        <w:t xml:space="preserve">already established </w:t>
      </w:r>
      <w:r>
        <w:rPr>
          <w:rStyle w:val="Emphasis"/>
          <w:highlight w:val="cyan"/>
        </w:rPr>
        <w:t>Chinese</w:t>
      </w:r>
      <w:r>
        <w:rPr>
          <w:rStyle w:val="Emphasis"/>
        </w:rPr>
        <w:t xml:space="preserve"> terrestrial </w:t>
      </w:r>
      <w:r>
        <w:rPr>
          <w:rStyle w:val="Emphasis"/>
          <w:highlight w:val="cyan"/>
        </w:rPr>
        <w:t>infrastructure</w:t>
      </w:r>
      <w:r>
        <w:rPr>
          <w:rStyle w:val="StyleUnderline"/>
          <w:highlight w:val="cyan"/>
        </w:rPr>
        <w:t xml:space="preserve">. By </w:t>
      </w:r>
      <w:r>
        <w:rPr>
          <w:rStyle w:val="StyleUnderline"/>
        </w:rPr>
        <w:t xml:space="preserve">accessing data from </w:t>
      </w:r>
      <w:r>
        <w:rPr>
          <w:rStyle w:val="StyleUnderline"/>
          <w:highlight w:val="cyan"/>
        </w:rPr>
        <w:t>space, America’s</w:t>
      </w:r>
      <w:r>
        <w:rPr>
          <w:rStyle w:val="StyleUnderline"/>
        </w:rPr>
        <w:t xml:space="preserve"> </w:t>
      </w:r>
      <w:r>
        <w:rPr>
          <w:rStyle w:val="Emphasis"/>
        </w:rPr>
        <w:t xml:space="preserve">industry-leading </w:t>
      </w:r>
      <w:r>
        <w:rPr>
          <w:rStyle w:val="Emphasis"/>
          <w:highlight w:val="cyan"/>
        </w:rPr>
        <w:t>companies</w:t>
      </w:r>
      <w:r>
        <w:rPr>
          <w:rStyle w:val="StyleUnderline"/>
          <w:highlight w:val="cyan"/>
        </w:rPr>
        <w:t xml:space="preserve"> can </w:t>
      </w:r>
      <w:r>
        <w:rPr>
          <w:rStyle w:val="Emphasis"/>
          <w:highlight w:val="cyan"/>
        </w:rPr>
        <w:t>penetrate</w:t>
      </w:r>
      <w:r>
        <w:rPr>
          <w:rStyle w:val="StyleUnderline"/>
          <w:highlight w:val="cyan"/>
        </w:rPr>
        <w:t xml:space="preserve"> places </w:t>
      </w:r>
      <w:r>
        <w:rPr>
          <w:rStyle w:val="Emphasis"/>
        </w:rPr>
        <w:t xml:space="preserve">naturally </w:t>
      </w:r>
      <w:r>
        <w:rPr>
          <w:rStyle w:val="Emphasis"/>
          <w:highlight w:val="cyan"/>
        </w:rPr>
        <w:t>dominated</w:t>
      </w:r>
      <w:r>
        <w:rPr>
          <w:rStyle w:val="StyleUnderline"/>
          <w:highlight w:val="cyan"/>
        </w:rPr>
        <w:t xml:space="preserve"> by Chinese companies</w:t>
      </w:r>
      <w:r>
        <w:rPr>
          <w:sz w:val="16"/>
        </w:rPr>
        <w:t xml:space="preserve">, particularly </w:t>
      </w:r>
      <w:r>
        <w:rPr>
          <w:rStyle w:val="StyleUnderline"/>
          <w:highlight w:val="cyan"/>
        </w:rPr>
        <w:t>in Africa and Latin America</w:t>
      </w:r>
      <w:r>
        <w:rPr>
          <w:sz w:val="16"/>
        </w:rPr>
        <w:t xml:space="preserve">. In doing so,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can</w:t>
      </w:r>
      <w:r>
        <w:rPr>
          <w:sz w:val="16"/>
        </w:rPr>
        <w:t xml:space="preserve"> promote democratic values, provide a strategic advantage to free-market companies, and </w:t>
      </w:r>
      <w:r>
        <w:rPr>
          <w:rStyle w:val="StyleUnderline"/>
          <w:highlight w:val="cyan"/>
        </w:rPr>
        <w:t>limit the risk posed by China’s</w:t>
      </w:r>
      <w:r>
        <w:rPr>
          <w:rStyle w:val="StyleUnderline"/>
        </w:rPr>
        <w:t xml:space="preserve"> </w:t>
      </w:r>
      <w:r>
        <w:rPr>
          <w:rStyle w:val="Emphasis"/>
        </w:rPr>
        <w:t xml:space="preserve">exclusive </w:t>
      </w:r>
      <w:r>
        <w:rPr>
          <w:rStyle w:val="Emphasis"/>
          <w:highlight w:val="cyan"/>
        </w:rPr>
        <w:t>control</w:t>
      </w:r>
      <w:r>
        <w:rPr>
          <w:rStyle w:val="StyleUnderline"/>
        </w:rPr>
        <w:t xml:space="preserve"> of</w:t>
      </w:r>
      <w:r>
        <w:rPr>
          <w:sz w:val="16"/>
        </w:rPr>
        <w:t xml:space="preserve"> a nation’s </w:t>
      </w:r>
      <w:r>
        <w:rPr>
          <w:rStyle w:val="Emphasis"/>
        </w:rPr>
        <w:t>communication networks</w:t>
      </w:r>
      <w:r>
        <w:rPr>
          <w:sz w:val="16"/>
        </w:rPr>
        <w:t>. Access to credible and free flowing information will counter concerns over untrustworthy networks.</w:t>
      </w:r>
    </w:p>
    <w:p w14:paraId="70A9D07E" w14:textId="77777777" w:rsidR="00706EA3" w:rsidRDefault="00706EA3" w:rsidP="00706EA3">
      <w:pPr>
        <w:rPr>
          <w:sz w:val="16"/>
        </w:rPr>
      </w:pPr>
      <w:r>
        <w:rPr>
          <w:sz w:val="16"/>
        </w:rPr>
        <w:t>Every strength can also be a weakness. China’s “strength” of authoritarian control has given them an ability to manage globally according to an all-of-government and state-owned-industry strategy. However, this approach has diminished trust externally and has stifled innovation internally. The United States needs to enhance its global mindset to foster its strengths of its innate innovative spirit as well as the breadth of relationships across industry and with allies and partners to gain back momentum across the world’s transportation and communication networks.</w:t>
      </w:r>
    </w:p>
    <w:p w14:paraId="3DB068C3" w14:textId="77777777" w:rsidR="00706EA3" w:rsidRDefault="00706EA3" w:rsidP="00706EA3">
      <w:pPr>
        <w:rPr>
          <w:sz w:val="16"/>
        </w:rPr>
      </w:pPr>
      <w:r>
        <w:rPr>
          <w:rStyle w:val="StyleUnderline"/>
          <w:highlight w:val="cyan"/>
        </w:rPr>
        <w:t xml:space="preserve">This is </w:t>
      </w:r>
      <w:r>
        <w:rPr>
          <w:rStyle w:val="StyleUnderline"/>
        </w:rPr>
        <w:t xml:space="preserve">the </w:t>
      </w:r>
      <w:r>
        <w:rPr>
          <w:rStyle w:val="Emphasis"/>
          <w:highlight w:val="cyan"/>
        </w:rPr>
        <w:t xml:space="preserve">critical </w:t>
      </w:r>
      <w:r>
        <w:rPr>
          <w:rStyle w:val="Emphasis"/>
        </w:rPr>
        <w:t>battleground</w:t>
      </w:r>
      <w:r>
        <w:rPr>
          <w:rStyle w:val="StyleUnderline"/>
        </w:rPr>
        <w:t xml:space="preserve"> </w:t>
      </w:r>
      <w:r>
        <w:rPr>
          <w:rStyle w:val="StyleUnderline"/>
          <w:highlight w:val="cyan"/>
        </w:rPr>
        <w:t xml:space="preserve">for </w:t>
      </w:r>
      <w:r>
        <w:rPr>
          <w:rStyle w:val="StyleUnderline"/>
        </w:rPr>
        <w:t xml:space="preserve">establishing the </w:t>
      </w:r>
      <w:r w:rsidRPr="00706EA3">
        <w:rPr>
          <w:rStyle w:val="StyleUnderline"/>
          <w:highlight w:val="cyan"/>
        </w:rPr>
        <w:t>leadership in</w:t>
      </w:r>
      <w:r>
        <w:rPr>
          <w:rStyle w:val="StyleUnderline"/>
        </w:rPr>
        <w:t xml:space="preserve"> </w:t>
      </w:r>
      <w:r>
        <w:rPr>
          <w:rStyle w:val="Emphasis"/>
        </w:rPr>
        <w:t>transformational capabilities</w:t>
      </w:r>
      <w:r>
        <w:rPr>
          <w:rStyle w:val="StyleUnderline"/>
        </w:rPr>
        <w:t xml:space="preserve"> that will impact the world’s </w:t>
      </w:r>
      <w:r>
        <w:rPr>
          <w:rStyle w:val="Emphasis"/>
        </w:rPr>
        <w:t>future economic and security well-being</w:t>
      </w:r>
      <w:r>
        <w:rPr>
          <w:rStyle w:val="StyleUnderline"/>
        </w:rPr>
        <w:t>. Securing this environment</w:t>
      </w:r>
      <w:r>
        <w:rPr>
          <w:sz w:val="16"/>
        </w:rPr>
        <w:t xml:space="preserve"> and the data that will flow over </w:t>
      </w:r>
      <w:r w:rsidRPr="00706EA3">
        <w:rPr>
          <w:rStyle w:val="Emphasis"/>
          <w:highlight w:val="cyan"/>
        </w:rPr>
        <w:t>5G space</w:t>
      </w:r>
      <w:r>
        <w:rPr>
          <w:sz w:val="16"/>
        </w:rPr>
        <w:t xml:space="preserve"> networks </w:t>
      </w:r>
      <w:r>
        <w:rPr>
          <w:rStyle w:val="StyleUnderline"/>
        </w:rPr>
        <w:t xml:space="preserve">is </w:t>
      </w:r>
      <w:r>
        <w:rPr>
          <w:rStyle w:val="Emphasis"/>
        </w:rPr>
        <w:t>imperative</w:t>
      </w:r>
      <w:r>
        <w:rPr>
          <w:rStyle w:val="StyleUnderline"/>
        </w:rPr>
        <w:t xml:space="preserve"> to</w:t>
      </w:r>
      <w:r>
        <w:rPr>
          <w:sz w:val="16"/>
        </w:rPr>
        <w:t xml:space="preserve"> US </w:t>
      </w:r>
      <w:r>
        <w:rPr>
          <w:rStyle w:val="StyleUnderline"/>
        </w:rPr>
        <w:t>national security</w:t>
      </w:r>
      <w:r>
        <w:rPr>
          <w:sz w:val="16"/>
        </w:rPr>
        <w:t xml:space="preserve"> and democratic values.</w:t>
      </w:r>
    </w:p>
    <w:p w14:paraId="3B60CF58" w14:textId="77777777" w:rsidR="00706EA3" w:rsidRDefault="00706EA3" w:rsidP="00706EA3">
      <w:pPr>
        <w:pStyle w:val="Heading4"/>
      </w:pPr>
      <w:r>
        <w:t>Extinction.</w:t>
      </w:r>
    </w:p>
    <w:p w14:paraId="0BFF39AA" w14:textId="77777777" w:rsidR="00706EA3" w:rsidRPr="00027E4E" w:rsidRDefault="00706EA3" w:rsidP="00706EA3">
      <w:r w:rsidRPr="0074624E">
        <w:rPr>
          <w:rStyle w:val="Style13ptBold"/>
        </w:rPr>
        <w:t>Kwast ’19</w:t>
      </w:r>
      <w:r>
        <w:t xml:space="preserve"> [Steve; August 19; M.A. in Public Policy from Harvard John F. Kennedy School of Government; War On the Rocks, “</w:t>
      </w:r>
      <w:r w:rsidRPr="0074624E">
        <w:t>THE REAL STAKES IN THE NEW SPACE RACE</w:t>
      </w:r>
      <w:r>
        <w:t>,” https://warontherocks.com/2019/08/the-real-stakes-in-the-new-space-race/]</w:t>
      </w:r>
    </w:p>
    <w:p w14:paraId="5953E84D" w14:textId="77777777" w:rsidR="00706EA3" w:rsidRDefault="00706EA3" w:rsidP="00706EA3">
      <w:r w:rsidRPr="0074624E">
        <w:rPr>
          <w:rStyle w:val="StyleUnderline"/>
        </w:rPr>
        <w:t xml:space="preserve">Why is </w:t>
      </w:r>
      <w:r w:rsidRPr="00DD7768">
        <w:rPr>
          <w:rStyle w:val="Emphasis"/>
          <w:highlight w:val="cyan"/>
        </w:rPr>
        <w:t>space</w:t>
      </w:r>
      <w:r w:rsidRPr="0074624E">
        <w:rPr>
          <w:rStyle w:val="StyleUnderline"/>
        </w:rPr>
        <w:t xml:space="preserve"> so </w:t>
      </w:r>
      <w:r w:rsidRPr="00DD7768">
        <w:rPr>
          <w:rStyle w:val="Emphasis"/>
          <w:highlight w:val="cyan"/>
        </w:rPr>
        <w:t>critical</w:t>
      </w:r>
      <w:r w:rsidRPr="009A289B">
        <w:rPr>
          <w:rStyle w:val="StyleUnderline"/>
          <w:highlight w:val="cyan"/>
        </w:rPr>
        <w:t xml:space="preserve"> to the future</w:t>
      </w:r>
      <w:r w:rsidRPr="0074624E">
        <w:rPr>
          <w:rStyle w:val="StyleUnderline"/>
        </w:rPr>
        <w:t>? Space is powerful precisely because it benefits from the attributes and principles of a network. A network can deliver power, information, and goods from one node, or all nodes, at a fraction of the increase in cost per customer compared to a linear system</w:t>
      </w:r>
      <w:r>
        <w:t xml:space="preserve">. </w:t>
      </w:r>
      <w:r w:rsidRPr="00DD7768">
        <w:rPr>
          <w:sz w:val="16"/>
        </w:rPr>
        <w:t xml:space="preserve">The post office is an example of a linear model. If you send a letter to 100 different people, you have to pay for 100 stamps. The Internet is an example of a networked model. If you want to send an email to 100 people you can send it at a fraction of the cost. Most of our terrestrial economies are modeled on linear design, driving up cost for every delivery to a new customer. </w:t>
      </w:r>
      <w:r w:rsidRPr="0074624E">
        <w:rPr>
          <w:rStyle w:val="StyleUnderline"/>
        </w:rPr>
        <w:t>A networked space infrastructure will always win the cost war against a linear terrestrial infrastructure. Consequently, the first civilization to build a robust networked space infrastructure will dominate the global economy of the 21st century</w:t>
      </w:r>
      <w:r>
        <w:t>.</w:t>
      </w:r>
    </w:p>
    <w:p w14:paraId="0303BEFF" w14:textId="77777777" w:rsidR="00706EA3" w:rsidRDefault="00706EA3" w:rsidP="00706EA3">
      <w:r w:rsidRPr="0074624E">
        <w:rPr>
          <w:rStyle w:val="StyleUnderline"/>
        </w:rPr>
        <w:t xml:space="preserve">Space will be a multi-trillion-dollar market that will disproportionately benefit the first great power that builds a vibrant infrastructure there. </w:t>
      </w:r>
      <w:r w:rsidRPr="009A289B">
        <w:rPr>
          <w:rStyle w:val="StyleUnderline"/>
          <w:highlight w:val="cyan"/>
        </w:rPr>
        <w:t>Finishing second</w:t>
      </w:r>
      <w:r w:rsidRPr="0074624E">
        <w:rPr>
          <w:rStyle w:val="StyleUnderline"/>
        </w:rPr>
        <w:t xml:space="preserve"> in this race </w:t>
      </w:r>
      <w:r w:rsidRPr="009A289B">
        <w:rPr>
          <w:rStyle w:val="StyleUnderline"/>
          <w:highlight w:val="cyan"/>
        </w:rPr>
        <w:t>means</w:t>
      </w:r>
      <w:r w:rsidRPr="0074624E">
        <w:rPr>
          <w:rStyle w:val="StyleUnderline"/>
        </w:rPr>
        <w:t xml:space="preserve"> accepting </w:t>
      </w:r>
      <w:r w:rsidRPr="00DD7768">
        <w:rPr>
          <w:rStyle w:val="Emphasis"/>
          <w:highlight w:val="cyan"/>
        </w:rPr>
        <w:t>defeat</w:t>
      </w:r>
      <w:r>
        <w:t xml:space="preserve">. </w:t>
      </w:r>
      <w:r w:rsidRPr="00DD7768">
        <w:rPr>
          <w:sz w:val="16"/>
        </w:rPr>
        <w:t>Why is this the case? Whoever moves into a new marketplace first defines and sets the terms of that market</w:t>
      </w:r>
      <w:r>
        <w:t xml:space="preserve">. </w:t>
      </w:r>
      <w:r w:rsidRPr="009A289B">
        <w:rPr>
          <w:rStyle w:val="StyleUnderline"/>
          <w:highlight w:val="cyan"/>
        </w:rPr>
        <w:t>If America is first</w:t>
      </w:r>
      <w:r w:rsidRPr="0074624E">
        <w:rPr>
          <w:rStyle w:val="StyleUnderline"/>
        </w:rPr>
        <w:t xml:space="preserve"> to build the infrastructure of space, </w:t>
      </w:r>
      <w:r w:rsidRPr="009A289B">
        <w:rPr>
          <w:rStyle w:val="StyleUnderline"/>
          <w:highlight w:val="cyan"/>
        </w:rPr>
        <w:t xml:space="preserve">its </w:t>
      </w:r>
      <w:r w:rsidRPr="00DD7768">
        <w:rPr>
          <w:rStyle w:val="Emphasis"/>
          <w:highlight w:val="cyan"/>
        </w:rPr>
        <w:t>rule of law</w:t>
      </w:r>
      <w:r w:rsidRPr="009A289B">
        <w:rPr>
          <w:rStyle w:val="StyleUnderline"/>
          <w:highlight w:val="cyan"/>
        </w:rPr>
        <w:t xml:space="preserve"> and values</w:t>
      </w:r>
      <w:r w:rsidRPr="0074624E">
        <w:rPr>
          <w:rStyle w:val="StyleUnderline"/>
        </w:rPr>
        <w:t xml:space="preserve">, including every human’s inherent right to life, liberty, and the pursuit of happiness, </w:t>
      </w:r>
      <w:r w:rsidRPr="009A289B">
        <w:rPr>
          <w:rStyle w:val="StyleUnderline"/>
          <w:highlight w:val="cyan"/>
        </w:rPr>
        <w:t>will underpin the marketplace</w:t>
      </w:r>
      <w:r w:rsidRPr="0074624E">
        <w:rPr>
          <w:rStyle w:val="StyleUnderline"/>
        </w:rPr>
        <w:t xml:space="preserve">. </w:t>
      </w:r>
      <w:r w:rsidRPr="009A289B">
        <w:rPr>
          <w:rStyle w:val="StyleUnderline"/>
          <w:highlight w:val="cyan"/>
        </w:rPr>
        <w:t>If China is first</w:t>
      </w:r>
      <w:r w:rsidRPr="0074624E">
        <w:rPr>
          <w:rStyle w:val="StyleUnderline"/>
        </w:rPr>
        <w:t xml:space="preserve">, </w:t>
      </w:r>
      <w:r w:rsidRPr="009A289B">
        <w:rPr>
          <w:rStyle w:val="StyleUnderline"/>
          <w:highlight w:val="cyan"/>
        </w:rPr>
        <w:t>its values will dominate</w:t>
      </w:r>
      <w:r w:rsidRPr="0074624E">
        <w:rPr>
          <w:rStyle w:val="StyleUnderline"/>
        </w:rPr>
        <w:t xml:space="preserve">. China continues to demonstrate a </w:t>
      </w:r>
      <w:r w:rsidRPr="009A289B">
        <w:rPr>
          <w:rStyle w:val="StyleUnderline"/>
          <w:highlight w:val="cyan"/>
        </w:rPr>
        <w:t>lack of regard for fair economic practices</w:t>
      </w:r>
      <w:r w:rsidRPr="0074624E">
        <w:rPr>
          <w:rStyle w:val="StyleUnderline"/>
        </w:rPr>
        <w:t xml:space="preserve">, the </w:t>
      </w:r>
      <w:r w:rsidRPr="009A289B">
        <w:rPr>
          <w:rStyle w:val="StyleUnderline"/>
          <w:highlight w:val="cyan"/>
        </w:rPr>
        <w:t xml:space="preserve">rule of law, </w:t>
      </w:r>
      <w:r w:rsidRPr="009A289B">
        <w:rPr>
          <w:rStyle w:val="StyleUnderline"/>
        </w:rPr>
        <w:t>human dignity</w:t>
      </w:r>
      <w:r w:rsidRPr="0074624E">
        <w:rPr>
          <w:rStyle w:val="StyleUnderline"/>
        </w:rPr>
        <w:t>, or liberty</w:t>
      </w:r>
      <w:r>
        <w:t>.</w:t>
      </w:r>
    </w:p>
    <w:p w14:paraId="41C2FB21" w14:textId="77777777" w:rsidR="00706EA3" w:rsidRDefault="00706EA3" w:rsidP="00706EA3">
      <w:r w:rsidRPr="009A289B">
        <w:rPr>
          <w:rStyle w:val="StyleUnderline"/>
          <w:highlight w:val="cyan"/>
        </w:rPr>
        <w:t xml:space="preserve">From </w:t>
      </w:r>
      <w:r w:rsidRPr="00DD7768">
        <w:rPr>
          <w:rStyle w:val="Emphasis"/>
          <w:highlight w:val="cyan"/>
        </w:rPr>
        <w:t>transportation</w:t>
      </w:r>
      <w:r w:rsidRPr="009A289B">
        <w:rPr>
          <w:rStyle w:val="StyleUnderline"/>
          <w:highlight w:val="cyan"/>
        </w:rPr>
        <w:t xml:space="preserve">, to </w:t>
      </w:r>
      <w:r w:rsidRPr="00DD7768">
        <w:rPr>
          <w:rStyle w:val="Emphasis"/>
          <w:highlight w:val="cyan"/>
        </w:rPr>
        <w:t>energy</w:t>
      </w:r>
      <w:r w:rsidRPr="009A289B">
        <w:rPr>
          <w:rStyle w:val="StyleUnderline"/>
          <w:highlight w:val="cyan"/>
        </w:rPr>
        <w:t>, to info</w:t>
      </w:r>
      <w:r w:rsidRPr="009A289B">
        <w:rPr>
          <w:rStyle w:val="StyleUnderline"/>
        </w:rPr>
        <w:t>rmation,</w:t>
      </w:r>
      <w:r w:rsidRPr="009A289B">
        <w:rPr>
          <w:rStyle w:val="StyleUnderline"/>
          <w:highlight w:val="cyan"/>
        </w:rPr>
        <w:t xml:space="preserve"> to manufacturing </w:t>
      </w:r>
      <w:r w:rsidRPr="009A289B">
        <w:rPr>
          <w:rStyle w:val="StyleUnderline"/>
        </w:rPr>
        <w:t>goods and services</w:t>
      </w:r>
      <w:r w:rsidRPr="0074624E">
        <w:rPr>
          <w:rStyle w:val="StyleUnderline"/>
        </w:rPr>
        <w:t xml:space="preserve">, China’s strategy is to </w:t>
      </w:r>
      <w:r w:rsidRPr="009A289B">
        <w:rPr>
          <w:rStyle w:val="StyleUnderline"/>
          <w:highlight w:val="cyan"/>
        </w:rPr>
        <w:t>dominate</w:t>
      </w:r>
      <w:r w:rsidRPr="0074624E">
        <w:rPr>
          <w:rStyle w:val="StyleUnderline"/>
        </w:rPr>
        <w:t xml:space="preserve"> the key </w:t>
      </w:r>
      <w:r w:rsidRPr="009A289B">
        <w:rPr>
          <w:rStyle w:val="StyleUnderline"/>
        </w:rPr>
        <w:t xml:space="preserve">engines of </w:t>
      </w:r>
      <w:r w:rsidRPr="00DD7768">
        <w:rPr>
          <w:rStyle w:val="Emphasis"/>
          <w:highlight w:val="cyan"/>
        </w:rPr>
        <w:t>economic growth</w:t>
      </w:r>
      <w:r w:rsidRPr="0074624E">
        <w:rPr>
          <w:rStyle w:val="StyleUnderline"/>
        </w:rPr>
        <w:t xml:space="preserve"> that have historically changed world power and it views space as the place to seize and grow that advantage</w:t>
      </w:r>
      <w:r>
        <w:t xml:space="preserve">. </w:t>
      </w:r>
      <w:r w:rsidRPr="00DD7768">
        <w:rPr>
          <w:sz w:val="16"/>
        </w:rPr>
        <w:t>It’s well-accepted that technological advantage drives economic prosperity, and economic prosperity is essential to sustainable national security. Today, China is applying this principle with new technologies and a superior strategy in space</w:t>
      </w:r>
      <w:r>
        <w:t xml:space="preserve">. </w:t>
      </w:r>
      <w:r w:rsidRPr="00DD7768">
        <w:rPr>
          <w:rStyle w:val="Emphasis"/>
          <w:highlight w:val="cyan"/>
        </w:rPr>
        <w:t>America</w:t>
      </w:r>
      <w:r w:rsidRPr="0074624E">
        <w:rPr>
          <w:rStyle w:val="StyleUnderline"/>
        </w:rPr>
        <w:t xml:space="preserve">, on the other hand, is </w:t>
      </w:r>
      <w:r w:rsidRPr="009A289B">
        <w:rPr>
          <w:rStyle w:val="StyleUnderline"/>
          <w:highlight w:val="cyan"/>
        </w:rPr>
        <w:t xml:space="preserve">so </w:t>
      </w:r>
      <w:r w:rsidRPr="00DD7768">
        <w:rPr>
          <w:rStyle w:val="Emphasis"/>
          <w:highlight w:val="cyan"/>
        </w:rPr>
        <w:t>underinvested</w:t>
      </w:r>
      <w:r w:rsidRPr="0074624E">
        <w:rPr>
          <w:rStyle w:val="StyleUnderline"/>
        </w:rPr>
        <w:t>, it is relying on the Russians to launch its astronauts into space. Fortunately, there is a way out, but only if we wake up now</w:t>
      </w:r>
      <w:r>
        <w:t>.</w:t>
      </w:r>
    </w:p>
    <w:p w14:paraId="7028E732" w14:textId="77777777" w:rsidR="00706EA3" w:rsidRDefault="00706EA3" w:rsidP="00706EA3">
      <w:r w:rsidRPr="0074624E">
        <w:rPr>
          <w:rStyle w:val="StyleUnderline"/>
        </w:rPr>
        <w:t>Most Americans are completely unaware that China has a plan to build manned labs both on the moon and on Mars. Nor are they aware that China has publicly announced its plans to build a nuclear powered space shuttle or its plan to begin mining asteroids by 2040</w:t>
      </w:r>
      <w:r>
        <w:t xml:space="preserve">. </w:t>
      </w:r>
      <w:r w:rsidRPr="00DD7768">
        <w:rPr>
          <w:sz w:val="16"/>
        </w:rPr>
        <w:t>This isn’t science fiction. China is investing billions and has achieved some notable firsts including putting the first quantum satellite in orbit, operating a rover on the far side of the moon, and its simulated Mars habitat in the Gobi Desert.</w:t>
      </w:r>
    </w:p>
    <w:p w14:paraId="6C3A6192" w14:textId="77777777" w:rsidR="00706EA3" w:rsidRPr="0074624E" w:rsidRDefault="00706EA3" w:rsidP="00706EA3">
      <w:pPr>
        <w:rPr>
          <w:rStyle w:val="StyleUnderline"/>
        </w:rPr>
      </w:pPr>
      <w:r w:rsidRPr="0074624E">
        <w:rPr>
          <w:rStyle w:val="StyleUnderline"/>
        </w:rPr>
        <w:t xml:space="preserve">If </w:t>
      </w:r>
      <w:r w:rsidRPr="009A289B">
        <w:rPr>
          <w:rStyle w:val="StyleUnderline"/>
          <w:highlight w:val="cyan"/>
        </w:rPr>
        <w:t>China stays on its current path</w:t>
      </w:r>
      <w:r w:rsidRPr="0074624E">
        <w:rPr>
          <w:rStyle w:val="StyleUnderline"/>
        </w:rPr>
        <w:t xml:space="preserve">, it will deploy a </w:t>
      </w:r>
      <w:r w:rsidRPr="009A289B">
        <w:rPr>
          <w:rStyle w:val="StyleUnderline"/>
          <w:highlight w:val="cyan"/>
        </w:rPr>
        <w:t>power station in</w:t>
      </w:r>
      <w:r w:rsidRPr="0074624E">
        <w:rPr>
          <w:rStyle w:val="StyleUnderline"/>
        </w:rPr>
        <w:t xml:space="preserve"> space </w:t>
      </w:r>
      <w:r w:rsidRPr="009A289B">
        <w:rPr>
          <w:rStyle w:val="StyleUnderline"/>
          <w:highlight w:val="cyan"/>
        </w:rPr>
        <w:t>that could</w:t>
      </w:r>
      <w:r w:rsidRPr="0074624E">
        <w:rPr>
          <w:rStyle w:val="StyleUnderline"/>
        </w:rPr>
        <w:t xml:space="preserve"> begin generating energy before 2040. China will claim that such stations are for peaceful means only — beaming clean energy via lasers or microwaves to anyone on earth — but they could also </w:t>
      </w:r>
      <w:r w:rsidRPr="009A289B">
        <w:rPr>
          <w:rStyle w:val="StyleUnderline"/>
          <w:highlight w:val="cyan"/>
        </w:rPr>
        <w:t xml:space="preserve">be </w:t>
      </w:r>
      <w:r w:rsidRPr="00DD7768">
        <w:rPr>
          <w:rStyle w:val="Emphasis"/>
          <w:highlight w:val="cyan"/>
        </w:rPr>
        <w:t>weapons</w:t>
      </w:r>
      <w:r w:rsidRPr="0074624E">
        <w:rPr>
          <w:rStyle w:val="StyleUnderline"/>
        </w:rPr>
        <w:t xml:space="preserve">. The same beams could be </w:t>
      </w:r>
      <w:r w:rsidRPr="00DD7768">
        <w:rPr>
          <w:rStyle w:val="StyleUnderline"/>
          <w:highlight w:val="cyan"/>
        </w:rPr>
        <w:t>directed at</w:t>
      </w:r>
      <w:r w:rsidRPr="0074624E">
        <w:rPr>
          <w:rStyle w:val="StyleUnderline"/>
        </w:rPr>
        <w:t xml:space="preserve"> nodes of the </w:t>
      </w:r>
      <w:r w:rsidRPr="00DD7768">
        <w:rPr>
          <w:rStyle w:val="StyleUnderline"/>
          <w:highlight w:val="cyan"/>
        </w:rPr>
        <w:t>U.S.</w:t>
      </w:r>
      <w:r w:rsidRPr="0074624E">
        <w:rPr>
          <w:rStyle w:val="StyleUnderline"/>
        </w:rPr>
        <w:t xml:space="preserve"> power grid or a military base with destructive effect. America has grown accustomed to holding its adversaries at risk anywhere in the world in hours. China is developing the capability to have a more sophisticated capability that can reach virtually any target in seconds.</w:t>
      </w:r>
    </w:p>
    <w:p w14:paraId="16BE1A59" w14:textId="77777777" w:rsidR="00706EA3" w:rsidRPr="00DD7768" w:rsidRDefault="00706EA3" w:rsidP="00706EA3">
      <w:pPr>
        <w:rPr>
          <w:sz w:val="16"/>
        </w:rPr>
      </w:pPr>
      <w:r w:rsidRPr="00DD7768">
        <w:rPr>
          <w:rStyle w:val="StyleUnderline"/>
          <w:highlight w:val="cyan"/>
        </w:rPr>
        <w:t>America</w:t>
      </w:r>
      <w:r w:rsidRPr="0074624E">
        <w:rPr>
          <w:rStyle w:val="StyleUnderline"/>
        </w:rPr>
        <w:t xml:space="preserve"> has become </w:t>
      </w:r>
      <w:r w:rsidRPr="00DD7768">
        <w:rPr>
          <w:rStyle w:val="StyleUnderline"/>
          <w:highlight w:val="cyan"/>
        </w:rPr>
        <w:t>complacent</w:t>
      </w:r>
      <w:r w:rsidRPr="0074624E">
        <w:rPr>
          <w:rStyle w:val="StyleUnderline"/>
        </w:rPr>
        <w:t xml:space="preserve"> and mistakes its rapidly dissipating economic and military advantages as rights. The United States is making the same mistake that other fallen great powers have made</w:t>
      </w:r>
      <w:r>
        <w:t xml:space="preserve">. </w:t>
      </w:r>
      <w:r w:rsidRPr="00DD7768">
        <w:rPr>
          <w:sz w:val="16"/>
        </w:rPr>
        <w:t>Namely, it is doubling down on the approach that made America successful in previous generations and discounting rising powers taking new approaches. While the U.S. government nibbles around the edges of game-changing technologies, the Chinese party-state is making huge investments in key areas to include: hypersonics, 5G, supercomputing, artificial intelligence, 3D-printing, quantum computing , and robotics. China is employing these and other leading-edge technologies in wholistic and new strategic ways that could render America a second-rate power.</w:t>
      </w:r>
    </w:p>
    <w:p w14:paraId="160588FF" w14:textId="77777777" w:rsidR="00706EA3" w:rsidRPr="00DD7768" w:rsidRDefault="00706EA3" w:rsidP="00706EA3">
      <w:pPr>
        <w:rPr>
          <w:sz w:val="16"/>
        </w:rPr>
      </w:pPr>
      <w:r w:rsidRPr="00DD7768">
        <w:rPr>
          <w:sz w:val="16"/>
        </w:rPr>
        <w:t>Most Americans, and many in Congress, have not had that broader picture painted. Congress is at a crossroads, but some of its members may not even know it. It is time to make a deliberate decision to compete with China or to surrender by default. While American companies are working on these new technologies (albeit in separate silos), real power lies in harnessing these technologies together from space in intentional and innovative ways to achieve a dominant competitive advantage. China is actively pursuing a plan to use space as the ultimate “high ground” to dominate the global economy and transform economic, military, and political power in its image. While the United States has used terrestrial based strategies to contain its adversaries in the past, China is positioning itself to surround the entire globe from space.</w:t>
      </w:r>
    </w:p>
    <w:p w14:paraId="6D656F1B" w14:textId="77777777" w:rsidR="00706EA3" w:rsidRDefault="00706EA3" w:rsidP="00706EA3">
      <w:r w:rsidRPr="0074624E">
        <w:rPr>
          <w:rStyle w:val="StyleUnderline"/>
        </w:rPr>
        <w:t xml:space="preserve">The good news is that there is </w:t>
      </w:r>
      <w:r w:rsidRPr="00DD7768">
        <w:rPr>
          <w:rStyle w:val="StyleUnderline"/>
          <w:highlight w:val="cyan"/>
        </w:rPr>
        <w:t>still a way to win</w:t>
      </w:r>
      <w:r w:rsidRPr="0074624E">
        <w:rPr>
          <w:rStyle w:val="StyleUnderline"/>
        </w:rPr>
        <w:t xml:space="preserve">. The </w:t>
      </w:r>
      <w:r w:rsidRPr="00FA0C70">
        <w:rPr>
          <w:rStyle w:val="Emphasis"/>
          <w:highlight w:val="cyan"/>
        </w:rPr>
        <w:t>U</w:t>
      </w:r>
      <w:r w:rsidRPr="00FA0C70">
        <w:rPr>
          <w:rStyle w:val="Emphasis"/>
        </w:rPr>
        <w:t xml:space="preserve">nited </w:t>
      </w:r>
      <w:r w:rsidRPr="00FA0C70">
        <w:rPr>
          <w:rStyle w:val="Emphasis"/>
          <w:highlight w:val="cyan"/>
        </w:rPr>
        <w:t>S</w:t>
      </w:r>
      <w:r w:rsidRPr="00FA0C70">
        <w:rPr>
          <w:rStyle w:val="Emphasis"/>
        </w:rPr>
        <w:t>tates</w:t>
      </w:r>
      <w:r w:rsidRPr="0074624E">
        <w:rPr>
          <w:rStyle w:val="StyleUnderline"/>
        </w:rPr>
        <w:t xml:space="preserve"> </w:t>
      </w:r>
      <w:r w:rsidRPr="00DD7768">
        <w:rPr>
          <w:rStyle w:val="StyleUnderline"/>
          <w:highlight w:val="cyan"/>
        </w:rPr>
        <w:t>can build on</w:t>
      </w:r>
      <w:r w:rsidRPr="0074624E">
        <w:rPr>
          <w:rStyle w:val="StyleUnderline"/>
        </w:rPr>
        <w:t xml:space="preserve"> key competitive </w:t>
      </w:r>
      <w:r w:rsidRPr="00DD7768">
        <w:rPr>
          <w:rStyle w:val="StyleUnderline"/>
          <w:highlight w:val="cyan"/>
        </w:rPr>
        <w:t>advantages</w:t>
      </w:r>
      <w:r w:rsidRPr="0074624E">
        <w:rPr>
          <w:rStyle w:val="StyleUnderline"/>
        </w:rPr>
        <w:t xml:space="preserve">: namely, superior cultures </w:t>
      </w:r>
      <w:r w:rsidRPr="00DD7768">
        <w:rPr>
          <w:rStyle w:val="StyleUnderline"/>
          <w:highlight w:val="cyan"/>
        </w:rPr>
        <w:t>of</w:t>
      </w:r>
      <w:r w:rsidRPr="0074624E">
        <w:rPr>
          <w:rStyle w:val="StyleUnderline"/>
        </w:rPr>
        <w:t xml:space="preserve"> creativity and </w:t>
      </w:r>
      <w:r w:rsidRPr="00DD7768">
        <w:rPr>
          <w:rStyle w:val="Emphasis"/>
          <w:highlight w:val="cyan"/>
        </w:rPr>
        <w:t>innovation</w:t>
      </w:r>
      <w:r w:rsidRPr="0074624E">
        <w:rPr>
          <w:rStyle w:val="StyleUnderline"/>
        </w:rPr>
        <w:t>, rooted in an open society and a free market</w:t>
      </w:r>
      <w:r>
        <w:t xml:space="preserve">. </w:t>
      </w:r>
      <w:r w:rsidRPr="00DD7768">
        <w:rPr>
          <w:sz w:val="16"/>
        </w:rPr>
        <w:t>The U.S. government should start with a vision that is both bigger than China’s and meaningful to America’s society and values. From there, it can write and implement a strategy that can secure the American way of life in this century and ensure the goods and promises offered by space are not dominated by a country disinterested in human freedom.</w:t>
      </w:r>
    </w:p>
    <w:p w14:paraId="67646228" w14:textId="77777777" w:rsidR="00706EA3" w:rsidRPr="00DD7768" w:rsidRDefault="00706EA3" w:rsidP="00706EA3">
      <w:pPr>
        <w:rPr>
          <w:rStyle w:val="Emphasis"/>
        </w:rPr>
      </w:pPr>
      <w:r w:rsidRPr="0074624E">
        <w:rPr>
          <w:rStyle w:val="StyleUnderline"/>
        </w:rPr>
        <w:t xml:space="preserve">The </w:t>
      </w:r>
      <w:r w:rsidRPr="00DD7768">
        <w:rPr>
          <w:rStyle w:val="Emphasis"/>
          <w:highlight w:val="cyan"/>
        </w:rPr>
        <w:t>benefits</w:t>
      </w:r>
      <w:r w:rsidRPr="0074624E">
        <w:rPr>
          <w:rStyle w:val="StyleUnderline"/>
        </w:rPr>
        <w:t xml:space="preserve"> of such a course of action would appeal to most Americans, and indeed most people, to </w:t>
      </w:r>
      <w:r w:rsidRPr="00DD7768">
        <w:rPr>
          <w:rStyle w:val="StyleUnderline"/>
          <w:highlight w:val="cyan"/>
        </w:rPr>
        <w:t xml:space="preserve">include </w:t>
      </w:r>
      <w:r w:rsidRPr="00DD7768">
        <w:rPr>
          <w:rStyle w:val="Emphasis"/>
          <w:highlight w:val="cyan"/>
        </w:rPr>
        <w:t>clean energy</w:t>
      </w:r>
      <w:r w:rsidRPr="0074624E">
        <w:rPr>
          <w:rStyle w:val="StyleUnderline"/>
        </w:rPr>
        <w:t xml:space="preserve">, ubiquitous and secure communications, </w:t>
      </w:r>
      <w:r w:rsidRPr="00DD7768">
        <w:rPr>
          <w:rStyle w:val="Emphasis"/>
          <w:highlight w:val="cyan"/>
        </w:rPr>
        <w:t>protection</w:t>
      </w:r>
      <w:r w:rsidRPr="00DD7768">
        <w:rPr>
          <w:rStyle w:val="StyleUnderline"/>
          <w:highlight w:val="cyan"/>
        </w:rPr>
        <w:t xml:space="preserve"> from space objects</w:t>
      </w:r>
      <w:r w:rsidRPr="0074624E">
        <w:rPr>
          <w:rStyle w:val="StyleUnderline"/>
        </w:rPr>
        <w:t xml:space="preserve"> like the “city killing” </w:t>
      </w:r>
      <w:r w:rsidRPr="00DD7768">
        <w:rPr>
          <w:rStyle w:val="Emphasis"/>
        </w:rPr>
        <w:t>meteor</w:t>
      </w:r>
      <w:r w:rsidRPr="0074624E">
        <w:rPr>
          <w:rStyle w:val="StyleUnderline"/>
        </w:rPr>
        <w:t xml:space="preserve"> that hit Russia, </w:t>
      </w:r>
      <w:r w:rsidRPr="00DD7768">
        <w:rPr>
          <w:rStyle w:val="Emphasis"/>
          <w:highlight w:val="cyan"/>
        </w:rPr>
        <w:t>deterrence</w:t>
      </w:r>
      <w:r w:rsidRPr="00DD7768">
        <w:rPr>
          <w:rStyle w:val="StyleUnderline"/>
          <w:highlight w:val="cyan"/>
        </w:rPr>
        <w:t xml:space="preserve"> capabilities</w:t>
      </w:r>
      <w:r w:rsidRPr="0074624E">
        <w:rPr>
          <w:rStyle w:val="StyleUnderline"/>
        </w:rPr>
        <w:t xml:space="preserve"> that will render nuclear weapons obsolete, ensure the </w:t>
      </w:r>
      <w:r w:rsidRPr="00DD7768">
        <w:rPr>
          <w:rStyle w:val="Emphasis"/>
          <w:highlight w:val="cyan"/>
        </w:rPr>
        <w:t>survival of humanity</w:t>
      </w:r>
      <w:r w:rsidRPr="00DD7768">
        <w:rPr>
          <w:rStyle w:val="StyleUnderline"/>
          <w:highlight w:val="cyan"/>
        </w:rPr>
        <w:t xml:space="preserve"> through expansion</w:t>
      </w:r>
      <w:r w:rsidRPr="0074624E">
        <w:rPr>
          <w:rStyle w:val="StyleUnderline"/>
        </w:rPr>
        <w:t xml:space="preserve">, and even modifying the Earth’s weather using satellites to </w:t>
      </w:r>
      <w:r w:rsidRPr="00DD7768">
        <w:rPr>
          <w:rStyle w:val="StyleUnderline"/>
          <w:highlight w:val="cyan"/>
        </w:rPr>
        <w:t xml:space="preserve">slow the effects of </w:t>
      </w:r>
      <w:r w:rsidRPr="00DD7768">
        <w:rPr>
          <w:rStyle w:val="Emphasis"/>
          <w:highlight w:val="cyan"/>
        </w:rPr>
        <w:t>climate change</w:t>
      </w:r>
      <w:r w:rsidRPr="00DD7768">
        <w:rPr>
          <w:rStyle w:val="Emphasis"/>
        </w:rPr>
        <w:t>.</w:t>
      </w:r>
    </w:p>
    <w:p w14:paraId="25F6EB32" w14:textId="77777777" w:rsidR="000E1881" w:rsidRPr="00190FFB" w:rsidRDefault="000E1881" w:rsidP="000E1881">
      <w:pPr>
        <w:pStyle w:val="Heading4"/>
        <w:rPr>
          <w:rFonts w:cs="Calibri"/>
        </w:rPr>
      </w:pPr>
      <w:r w:rsidRPr="006639C3">
        <w:rPr>
          <w:rFonts w:cs="Calibri"/>
        </w:rPr>
        <w:t>P</w:t>
      </w:r>
      <w:r w:rsidRPr="00190FFB">
        <w:rPr>
          <w:rFonts w:cs="Calibri"/>
        </w:rPr>
        <w:t xml:space="preserve">ursuit </w:t>
      </w:r>
      <w:r>
        <w:rPr>
          <w:rFonts w:cs="Calibri"/>
        </w:rPr>
        <w:t xml:space="preserve">of military superiority’s </w:t>
      </w:r>
      <w:r w:rsidRPr="00190FFB">
        <w:rPr>
          <w:rFonts w:cs="Calibri"/>
        </w:rPr>
        <w:t>inevitable---</w:t>
      </w:r>
      <w:r>
        <w:rPr>
          <w:rFonts w:cs="Calibri"/>
        </w:rPr>
        <w:t>try-or die for effectiveness</w:t>
      </w:r>
      <w:r w:rsidRPr="00190FFB">
        <w:rPr>
          <w:rFonts w:cs="Calibri"/>
        </w:rPr>
        <w:t xml:space="preserve">. </w:t>
      </w:r>
    </w:p>
    <w:p w14:paraId="0CA998CF" w14:textId="77777777" w:rsidR="000E1881" w:rsidRPr="00190FFB" w:rsidRDefault="000E1881" w:rsidP="000E1881">
      <w:pPr>
        <w:rPr>
          <w:b/>
          <w:bCs/>
          <w:sz w:val="26"/>
        </w:rPr>
      </w:pPr>
      <w:r w:rsidRPr="00190FFB">
        <w:rPr>
          <w:rStyle w:val="Style13ptBold"/>
        </w:rPr>
        <w:t xml:space="preserve">Wright </w:t>
      </w:r>
      <w:r>
        <w:rPr>
          <w:rStyle w:val="Style13ptBold"/>
        </w:rPr>
        <w:t xml:space="preserve">’20 </w:t>
      </w:r>
      <w:r w:rsidRPr="006639C3">
        <w:t>[Thomas; March/April; Director at the Center on the US and Europe and Senior. Fellow, Project on International</w:t>
      </w:r>
      <w:r w:rsidRPr="00190FFB">
        <w:t xml:space="preserve"> Order </w:t>
      </w:r>
      <w:r>
        <w:t>and</w:t>
      </w:r>
      <w:r w:rsidRPr="00190FFB">
        <w:t xml:space="preserve"> Strategy at Brookings</w:t>
      </w:r>
      <w:r>
        <w:t>; Foreign Affairs, “</w:t>
      </w:r>
      <w:r w:rsidRPr="00190FFB">
        <w:t>The Folly of Retrenchment: Why America Can’t Withdraw From the World</w:t>
      </w:r>
      <w:r>
        <w:t xml:space="preserve">,” </w:t>
      </w:r>
      <w:r w:rsidRPr="00190FFB">
        <w:t xml:space="preserve"> https://www.foreignaffairs.com/articles/2020-02-10/folly-retrenchment</w:t>
      </w:r>
      <w:r>
        <w:t>]</w:t>
      </w:r>
    </w:p>
    <w:p w14:paraId="61580727" w14:textId="77777777" w:rsidR="000E1881" w:rsidRDefault="000E1881" w:rsidP="000E1881">
      <w:pPr>
        <w:rPr>
          <w:sz w:val="16"/>
        </w:rPr>
      </w:pPr>
      <w:r w:rsidRPr="00190FFB">
        <w:rPr>
          <w:sz w:val="16"/>
        </w:rPr>
        <w:t xml:space="preserve">A fifth problem with </w:t>
      </w:r>
      <w:r w:rsidRPr="00190FFB">
        <w:rPr>
          <w:rStyle w:val="StyleUnderline"/>
          <w:highlight w:val="cyan"/>
        </w:rPr>
        <w:t>retrenchment</w:t>
      </w:r>
      <w:r w:rsidRPr="00190FFB">
        <w:rPr>
          <w:sz w:val="16"/>
        </w:rPr>
        <w:t xml:space="preserve"> is that it </w:t>
      </w:r>
      <w:r w:rsidRPr="00190FFB">
        <w:rPr>
          <w:rStyle w:val="Emphasis"/>
          <w:highlight w:val="cyan"/>
        </w:rPr>
        <w:t>lack</w:t>
      </w:r>
      <w:r w:rsidRPr="006639C3">
        <w:rPr>
          <w:rStyle w:val="Emphasis"/>
          <w:highlight w:val="cyan"/>
        </w:rPr>
        <w:t>s dom</w:t>
      </w:r>
      <w:r w:rsidRPr="00190FFB">
        <w:rPr>
          <w:rStyle w:val="Emphasis"/>
          <w:highlight w:val="cyan"/>
        </w:rPr>
        <w:t>estic support</w:t>
      </w:r>
      <w:r w:rsidRPr="00190FFB">
        <w:rPr>
          <w:sz w:val="16"/>
        </w:rPr>
        <w:t xml:space="preserve">. The </w:t>
      </w:r>
      <w:r w:rsidRPr="00190FFB">
        <w:rPr>
          <w:rStyle w:val="StyleUnderline"/>
        </w:rPr>
        <w:t>American people</w:t>
      </w:r>
      <w:r w:rsidRPr="00190FFB">
        <w:rPr>
          <w:sz w:val="16"/>
        </w:rPr>
        <w:t xml:space="preserve"> </w:t>
      </w:r>
      <w:r w:rsidRPr="00190FFB">
        <w:rPr>
          <w:rStyle w:val="StyleUnderline"/>
        </w:rPr>
        <w:t xml:space="preserve">may favor greater burden sharing, but there is </w:t>
      </w:r>
      <w:r w:rsidRPr="00190FFB">
        <w:rPr>
          <w:rStyle w:val="Emphasis"/>
        </w:rPr>
        <w:t>no evidence</w:t>
      </w:r>
      <w:r w:rsidRPr="00190FFB">
        <w:rPr>
          <w:rStyle w:val="StyleUnderline"/>
        </w:rPr>
        <w:t xml:space="preserve"> that they are onboard with a withdrawal from Europe and Asia. As a survey</w:t>
      </w:r>
      <w:r w:rsidRPr="00190FFB">
        <w:rPr>
          <w:sz w:val="16"/>
        </w:rPr>
        <w:t xml:space="preserve"> conducted in 2019 by the Chicago Council on Global Affairs </w:t>
      </w:r>
      <w:r w:rsidRPr="00190FFB">
        <w:rPr>
          <w:rStyle w:val="StyleUnderline"/>
        </w:rPr>
        <w:t>found</w:t>
      </w:r>
      <w:r w:rsidRPr="00190FFB">
        <w:rPr>
          <w:sz w:val="16"/>
        </w:rPr>
        <w:t xml:space="preserve">, </w:t>
      </w:r>
      <w:r w:rsidRPr="00190FFB">
        <w:rPr>
          <w:rStyle w:val="Emphasis"/>
          <w:highlight w:val="cyan"/>
        </w:rPr>
        <w:t xml:space="preserve">seven out of </w:t>
      </w:r>
      <w:r w:rsidRPr="006639C3">
        <w:rPr>
          <w:rStyle w:val="Emphasis"/>
          <w:highlight w:val="cyan"/>
        </w:rPr>
        <w:t>ten</w:t>
      </w:r>
      <w:r w:rsidRPr="006639C3">
        <w:rPr>
          <w:sz w:val="16"/>
          <w:highlight w:val="cyan"/>
        </w:rPr>
        <w:t xml:space="preserve"> </w:t>
      </w:r>
      <w:r w:rsidRPr="006639C3">
        <w:rPr>
          <w:rStyle w:val="StyleUnderline"/>
          <w:highlight w:val="cyan"/>
        </w:rPr>
        <w:t>Americ</w:t>
      </w:r>
      <w:r w:rsidRPr="00190FFB">
        <w:rPr>
          <w:rStyle w:val="StyleUnderline"/>
          <w:highlight w:val="cyan"/>
        </w:rPr>
        <w:t>ans believe</w:t>
      </w:r>
      <w:r w:rsidRPr="00190FFB">
        <w:rPr>
          <w:rStyle w:val="StyleUnderline"/>
        </w:rPr>
        <w:t xml:space="preserve"> that </w:t>
      </w:r>
      <w:r w:rsidRPr="00190FFB">
        <w:rPr>
          <w:rStyle w:val="Emphasis"/>
        </w:rPr>
        <w:t xml:space="preserve">maintaining </w:t>
      </w:r>
      <w:r w:rsidRPr="00190FFB">
        <w:rPr>
          <w:rStyle w:val="Emphasis"/>
          <w:highlight w:val="cyan"/>
        </w:rPr>
        <w:t>military superiority</w:t>
      </w:r>
      <w:r w:rsidRPr="00190FFB">
        <w:rPr>
          <w:rStyle w:val="StyleUnderline"/>
          <w:highlight w:val="cyan"/>
        </w:rPr>
        <w:t xml:space="preserve"> makes the U</w:t>
      </w:r>
      <w:r w:rsidRPr="00190FFB">
        <w:rPr>
          <w:sz w:val="16"/>
        </w:rPr>
        <w:t xml:space="preserve">nited </w:t>
      </w:r>
      <w:r w:rsidRPr="00190FFB">
        <w:rPr>
          <w:rStyle w:val="StyleUnderline"/>
          <w:highlight w:val="cyan"/>
        </w:rPr>
        <w:t>S</w:t>
      </w:r>
      <w:r w:rsidRPr="00190FFB">
        <w:rPr>
          <w:sz w:val="16"/>
        </w:rPr>
        <w:t xml:space="preserve">tates </w:t>
      </w:r>
      <w:r w:rsidRPr="00190FFB">
        <w:rPr>
          <w:rStyle w:val="Emphasis"/>
          <w:highlight w:val="cyan"/>
        </w:rPr>
        <w:t>safer</w:t>
      </w:r>
      <w:r w:rsidRPr="00190FFB">
        <w:rPr>
          <w:sz w:val="16"/>
        </w:rPr>
        <w:t xml:space="preserve">, </w:t>
      </w:r>
      <w:r w:rsidRPr="00190FFB">
        <w:rPr>
          <w:rStyle w:val="StyleUnderline"/>
        </w:rPr>
        <w:t>and</w:t>
      </w:r>
      <w:r w:rsidRPr="00190FFB">
        <w:rPr>
          <w:sz w:val="16"/>
        </w:rPr>
        <w:t xml:space="preserve"> almost </w:t>
      </w:r>
      <w:r w:rsidRPr="00190FFB">
        <w:rPr>
          <w:rStyle w:val="Emphasis"/>
        </w:rPr>
        <w:t>three-quarters</w:t>
      </w:r>
      <w:r w:rsidRPr="00190FFB">
        <w:rPr>
          <w:sz w:val="16"/>
        </w:rPr>
        <w:t xml:space="preserve"> </w:t>
      </w:r>
      <w:r w:rsidRPr="00190FFB">
        <w:rPr>
          <w:rStyle w:val="StyleUnderline"/>
        </w:rPr>
        <w:t>think</w:t>
      </w:r>
      <w:r w:rsidRPr="00190FFB">
        <w:rPr>
          <w:sz w:val="16"/>
        </w:rPr>
        <w:t xml:space="preserve"> that </w:t>
      </w:r>
      <w:r w:rsidRPr="00190FFB">
        <w:rPr>
          <w:rStyle w:val="StyleUnderline"/>
        </w:rPr>
        <w:t xml:space="preserve">alliances </w:t>
      </w:r>
      <w:r w:rsidRPr="00190FFB">
        <w:rPr>
          <w:rStyle w:val="Emphasis"/>
        </w:rPr>
        <w:t>contribute to U.S. security</w:t>
      </w:r>
      <w:r w:rsidRPr="00190FFB">
        <w:rPr>
          <w:sz w:val="16"/>
        </w:rPr>
        <w:t xml:space="preserve">. A 2019 Eurasia Group Foundation poll found that over </w:t>
      </w:r>
      <w:r w:rsidRPr="00190FFB">
        <w:rPr>
          <w:rStyle w:val="StyleUnderline"/>
        </w:rPr>
        <w:t xml:space="preserve">60 percent of Americans want to </w:t>
      </w:r>
      <w:r w:rsidRPr="00190FFB">
        <w:rPr>
          <w:rStyle w:val="Emphasis"/>
        </w:rPr>
        <w:t>maintain</w:t>
      </w:r>
      <w:r w:rsidRPr="00190FFB">
        <w:rPr>
          <w:rStyle w:val="StyleUnderline"/>
        </w:rPr>
        <w:t xml:space="preserve"> or </w:t>
      </w:r>
      <w:r w:rsidRPr="00190FFB">
        <w:rPr>
          <w:rStyle w:val="Emphasis"/>
        </w:rPr>
        <w:t>increase defense spending</w:t>
      </w:r>
      <w:r w:rsidRPr="00190FFB">
        <w:rPr>
          <w:sz w:val="16"/>
        </w:rPr>
        <w:t xml:space="preserve">. </w:t>
      </w:r>
      <w:r w:rsidRPr="006639C3">
        <w:rPr>
          <w:rStyle w:val="StyleUnderline"/>
          <w:highlight w:val="cyan"/>
        </w:rPr>
        <w:t xml:space="preserve">As it became </w:t>
      </w:r>
      <w:r w:rsidRPr="00190FFB">
        <w:rPr>
          <w:rStyle w:val="StyleUnderline"/>
          <w:highlight w:val="cyan"/>
        </w:rPr>
        <w:t xml:space="preserve">apparent that </w:t>
      </w:r>
      <w:r w:rsidRPr="00190FFB">
        <w:rPr>
          <w:rStyle w:val="Emphasis"/>
          <w:highlight w:val="cyan"/>
        </w:rPr>
        <w:t>China</w:t>
      </w:r>
      <w:r w:rsidRPr="00190FFB">
        <w:rPr>
          <w:rStyle w:val="StyleUnderline"/>
          <w:highlight w:val="cyan"/>
        </w:rPr>
        <w:t xml:space="preserve"> and </w:t>
      </w:r>
      <w:r w:rsidRPr="00190FFB">
        <w:rPr>
          <w:rStyle w:val="Emphasis"/>
          <w:highlight w:val="cyan"/>
        </w:rPr>
        <w:t>Russia</w:t>
      </w:r>
      <w:r w:rsidRPr="00190FFB">
        <w:rPr>
          <w:rStyle w:val="StyleUnderline"/>
          <w:highlight w:val="cyan"/>
        </w:rPr>
        <w:t xml:space="preserve"> would benefit</w:t>
      </w:r>
      <w:r w:rsidRPr="00190FFB">
        <w:rPr>
          <w:rStyle w:val="StyleUnderline"/>
        </w:rPr>
        <w:t xml:space="preserve"> from this </w:t>
      </w:r>
      <w:r w:rsidRPr="00190FFB">
        <w:rPr>
          <w:rStyle w:val="Emphasis"/>
        </w:rPr>
        <w:t>shift toward retrenchment</w:t>
      </w:r>
      <w:r w:rsidRPr="00190FFB">
        <w:rPr>
          <w:sz w:val="16"/>
        </w:rPr>
        <w:t xml:space="preserve">, </w:t>
      </w:r>
      <w:r w:rsidRPr="00190FFB">
        <w:rPr>
          <w:rStyle w:val="StyleUnderline"/>
          <w:highlight w:val="cyan"/>
        </w:rPr>
        <w:t>and</w:t>
      </w:r>
      <w:r w:rsidRPr="00190FFB">
        <w:rPr>
          <w:rStyle w:val="StyleUnderline"/>
        </w:rPr>
        <w:t xml:space="preserve"> as the U</w:t>
      </w:r>
      <w:r w:rsidRPr="00190FFB">
        <w:rPr>
          <w:sz w:val="16"/>
        </w:rPr>
        <w:t xml:space="preserve">nited </w:t>
      </w:r>
      <w:r w:rsidRPr="00190FFB">
        <w:rPr>
          <w:rStyle w:val="StyleUnderline"/>
        </w:rPr>
        <w:t>S</w:t>
      </w:r>
      <w:r w:rsidRPr="00190FFB">
        <w:rPr>
          <w:sz w:val="16"/>
        </w:rPr>
        <w:t>tates</w:t>
      </w:r>
      <w:r w:rsidRPr="00190FFB">
        <w:rPr>
          <w:rStyle w:val="StyleUnderline"/>
        </w:rPr>
        <w:t xml:space="preserve">’ democratic </w:t>
      </w:r>
      <w:r w:rsidRPr="00190FFB">
        <w:rPr>
          <w:rStyle w:val="StyleUnderline"/>
          <w:highlight w:val="cyan"/>
        </w:rPr>
        <w:t xml:space="preserve">allies </w:t>
      </w:r>
      <w:r w:rsidRPr="00190FFB">
        <w:rPr>
          <w:rStyle w:val="Emphasis"/>
          <w:highlight w:val="cyan"/>
        </w:rPr>
        <w:t>objected</w:t>
      </w:r>
      <w:r w:rsidRPr="00190FFB">
        <w:rPr>
          <w:rStyle w:val="Emphasis"/>
        </w:rPr>
        <w:t xml:space="preserve"> to its withdrawal</w:t>
      </w:r>
      <w:r w:rsidRPr="00190FFB">
        <w:rPr>
          <w:sz w:val="16"/>
        </w:rPr>
        <w:t xml:space="preserve">, </w:t>
      </w:r>
      <w:r w:rsidRPr="00190FFB">
        <w:rPr>
          <w:rStyle w:val="StyleUnderline"/>
        </w:rPr>
        <w:t xml:space="preserve">the </w:t>
      </w:r>
      <w:r w:rsidRPr="00190FFB">
        <w:rPr>
          <w:rStyle w:val="Emphasis"/>
          <w:highlight w:val="cyan"/>
        </w:rPr>
        <w:t>domestic</w:t>
      </w:r>
      <w:r w:rsidRPr="00190FFB">
        <w:rPr>
          <w:rStyle w:val="Emphasis"/>
        </w:rPr>
        <w:t xml:space="preserve"> political </w:t>
      </w:r>
      <w:r w:rsidRPr="006639C3">
        <w:rPr>
          <w:rStyle w:val="Emphasis"/>
          <w:highlight w:val="cyan"/>
        </w:rPr>
        <w:t>backlash</w:t>
      </w:r>
      <w:r w:rsidRPr="006639C3">
        <w:rPr>
          <w:rStyle w:val="StyleUnderline"/>
          <w:highlight w:val="cyan"/>
        </w:rPr>
        <w:t xml:space="preserve"> would </w:t>
      </w:r>
      <w:r w:rsidRPr="006639C3">
        <w:rPr>
          <w:rStyle w:val="Emphasis"/>
          <w:highlight w:val="cyan"/>
        </w:rPr>
        <w:t>grow</w:t>
      </w:r>
      <w:r w:rsidRPr="006639C3">
        <w:rPr>
          <w:rStyle w:val="StyleUnderline"/>
        </w:rPr>
        <w:t>. One result could be a</w:t>
      </w:r>
      <w:r w:rsidRPr="00190FFB">
        <w:rPr>
          <w:rStyle w:val="StyleUnderline"/>
          <w:highlight w:val="cyan"/>
        </w:rPr>
        <w:t xml:space="preserve"> </w:t>
      </w:r>
      <w:r w:rsidRPr="00190FFB">
        <w:rPr>
          <w:rStyle w:val="Emphasis"/>
          <w:highlight w:val="cyan"/>
        </w:rPr>
        <w:t>prolonged</w:t>
      </w:r>
      <w:r w:rsidRPr="00190FFB">
        <w:rPr>
          <w:rStyle w:val="Emphasis"/>
        </w:rPr>
        <w:t xml:space="preserve"> foreign policy </w:t>
      </w:r>
      <w:r w:rsidRPr="00190FFB">
        <w:rPr>
          <w:rStyle w:val="Emphasis"/>
          <w:highlight w:val="cyan"/>
        </w:rPr>
        <w:t>debate</w:t>
      </w:r>
      <w:r w:rsidRPr="00190FFB">
        <w:rPr>
          <w:sz w:val="16"/>
        </w:rPr>
        <w:t xml:space="preserve"> </w:t>
      </w:r>
      <w:r w:rsidRPr="006639C3">
        <w:rPr>
          <w:rStyle w:val="StyleUnderline"/>
        </w:rPr>
        <w:t xml:space="preserve">that </w:t>
      </w:r>
      <w:r w:rsidRPr="00190FFB">
        <w:rPr>
          <w:rStyle w:val="StyleUnderline"/>
          <w:highlight w:val="cyan"/>
        </w:rPr>
        <w:t>would cause the U</w:t>
      </w:r>
      <w:r w:rsidRPr="00190FFB">
        <w:rPr>
          <w:sz w:val="16"/>
        </w:rPr>
        <w:t xml:space="preserve">nited </w:t>
      </w:r>
      <w:r w:rsidRPr="00190FFB">
        <w:rPr>
          <w:rStyle w:val="StyleUnderline"/>
          <w:highlight w:val="cyan"/>
        </w:rPr>
        <w:t>S</w:t>
      </w:r>
      <w:r w:rsidRPr="00190FFB">
        <w:rPr>
          <w:sz w:val="16"/>
        </w:rPr>
        <w:t xml:space="preserve">tates </w:t>
      </w:r>
      <w:r w:rsidRPr="00190FFB">
        <w:rPr>
          <w:rStyle w:val="StyleUnderline"/>
          <w:highlight w:val="cyan"/>
        </w:rPr>
        <w:t xml:space="preserve">to </w:t>
      </w:r>
      <w:r w:rsidRPr="00190FFB">
        <w:rPr>
          <w:rStyle w:val="Emphasis"/>
          <w:highlight w:val="cyan"/>
        </w:rPr>
        <w:t>oscillate</w:t>
      </w:r>
      <w:r w:rsidRPr="00190FFB">
        <w:rPr>
          <w:rStyle w:val="StyleUnderline"/>
        </w:rPr>
        <w:t xml:space="preserve"> between </w:t>
      </w:r>
      <w:r w:rsidRPr="00190FFB">
        <w:rPr>
          <w:rStyle w:val="Emphasis"/>
        </w:rPr>
        <w:t>retrenchment</w:t>
      </w:r>
      <w:r w:rsidRPr="00190FFB">
        <w:rPr>
          <w:rStyle w:val="StyleUnderline"/>
        </w:rPr>
        <w:t xml:space="preserve"> and </w:t>
      </w:r>
      <w:r w:rsidRPr="00190FFB">
        <w:rPr>
          <w:rStyle w:val="Emphasis"/>
        </w:rPr>
        <w:t>reengagement</w:t>
      </w:r>
      <w:r w:rsidRPr="00190FFB">
        <w:rPr>
          <w:sz w:val="16"/>
        </w:rPr>
        <w:t xml:space="preserve">, </w:t>
      </w:r>
      <w:r w:rsidRPr="00190FFB">
        <w:rPr>
          <w:rStyle w:val="StyleUnderline"/>
          <w:highlight w:val="cyan"/>
        </w:rPr>
        <w:t xml:space="preserve">creating </w:t>
      </w:r>
      <w:r w:rsidRPr="00190FFB">
        <w:rPr>
          <w:rStyle w:val="Emphasis"/>
          <w:highlight w:val="cyan"/>
        </w:rPr>
        <w:t>uncertainty</w:t>
      </w:r>
      <w:r w:rsidRPr="00190FFB">
        <w:rPr>
          <w:rStyle w:val="Emphasis"/>
        </w:rPr>
        <w:t xml:space="preserve"> about its commitments</w:t>
      </w:r>
      <w:r w:rsidRPr="00190FFB">
        <w:rPr>
          <w:sz w:val="16"/>
        </w:rPr>
        <w:t xml:space="preserve"> </w:t>
      </w:r>
      <w:r w:rsidRPr="00190FFB">
        <w:rPr>
          <w:rStyle w:val="StyleUnderline"/>
          <w:highlight w:val="cyan"/>
        </w:rPr>
        <w:t>and</w:t>
      </w:r>
      <w:r w:rsidRPr="00190FFB">
        <w:rPr>
          <w:sz w:val="16"/>
        </w:rPr>
        <w:t xml:space="preserve"> thus </w:t>
      </w:r>
      <w:r w:rsidRPr="00190FFB">
        <w:rPr>
          <w:rStyle w:val="Emphasis"/>
        </w:rPr>
        <w:t xml:space="preserve">raising the risk of </w:t>
      </w:r>
      <w:r w:rsidRPr="00190FFB">
        <w:rPr>
          <w:rStyle w:val="Emphasis"/>
          <w:highlight w:val="cyan"/>
        </w:rPr>
        <w:t>miscalc</w:t>
      </w:r>
      <w:r w:rsidRPr="00190FFB">
        <w:rPr>
          <w:sz w:val="16"/>
        </w:rPr>
        <w:t xml:space="preserve">ulation </w:t>
      </w:r>
      <w:r w:rsidRPr="006639C3">
        <w:rPr>
          <w:rStyle w:val="StyleUnderline"/>
        </w:rPr>
        <w:t>by</w:t>
      </w:r>
      <w:r w:rsidRPr="00190FFB">
        <w:rPr>
          <w:sz w:val="16"/>
        </w:rPr>
        <w:t xml:space="preserve"> Washington, </w:t>
      </w:r>
      <w:r w:rsidRPr="006639C3">
        <w:rPr>
          <w:rStyle w:val="StyleUnderline"/>
        </w:rPr>
        <w:t>its allies, or its rivals</w:t>
      </w:r>
      <w:r w:rsidRPr="00190FFB">
        <w:rPr>
          <w:sz w:val="16"/>
        </w:rPr>
        <w:t>.</w:t>
      </w:r>
    </w:p>
    <w:p w14:paraId="1F23DEE2" w14:textId="60E039CE" w:rsidR="00151E81" w:rsidRPr="00E8615B" w:rsidRDefault="00151E81" w:rsidP="00151E81">
      <w:pPr>
        <w:pStyle w:val="Heading4"/>
      </w:pPr>
      <w:r>
        <w:t>Development of 5G technology relies on cellular SEPs</w:t>
      </w:r>
      <w:r w:rsidR="000E1881">
        <w:t>. A</w:t>
      </w:r>
      <w:r>
        <w:t xml:space="preserve">ntitrust intervention </w:t>
      </w:r>
      <w:r>
        <w:rPr>
          <w:u w:val="single"/>
        </w:rPr>
        <w:t>collapses</w:t>
      </w:r>
      <w:r>
        <w:t xml:space="preserve"> development</w:t>
      </w:r>
      <w:r w:rsidR="000E1881">
        <w:t xml:space="preserve">. </w:t>
      </w:r>
    </w:p>
    <w:p w14:paraId="3E2A3960" w14:textId="77777777" w:rsidR="00151E81" w:rsidRPr="004D11CD" w:rsidRDefault="00151E81" w:rsidP="00151E81">
      <w:r>
        <w:rPr>
          <w:rStyle w:val="Style13ptBold"/>
        </w:rPr>
        <w:t xml:space="preserve">Barnett 23 </w:t>
      </w:r>
      <w:r w:rsidRPr="004D11CD">
        <w:t>[Jonathan; director of the law school's Media, Entertainment and Technology Law Program and the author of Innovators, Firms, and Markets; December 2023; https://doi.org/10.1017/9781009274289; Cambridge University Press; بلال]</w:t>
      </w:r>
    </w:p>
    <w:p w14:paraId="74E7F755" w14:textId="77777777" w:rsidR="00151E81" w:rsidRPr="007B3515" w:rsidRDefault="00151E81" w:rsidP="00151E81">
      <w:pPr>
        <w:rPr>
          <w:sz w:val="16"/>
        </w:rPr>
      </w:pPr>
      <w:r w:rsidRPr="007B3515">
        <w:rPr>
          <w:sz w:val="16"/>
        </w:rPr>
        <w:t xml:space="preserve">For the past four decades, technological progress in semiconductors and wireless technology has been driven by specialized firms that develop technologies and license them to downstream chip manufacturers and implementers in exchange for royalties. </w:t>
      </w:r>
      <w:r w:rsidRPr="00581F0C">
        <w:rPr>
          <w:rStyle w:val="StyleUnderline"/>
        </w:rPr>
        <w:t>Specialization</w:t>
      </w:r>
      <w:r w:rsidRPr="007B3515">
        <w:rPr>
          <w:sz w:val="16"/>
        </w:rPr>
        <w:t xml:space="preserve"> and trade in technology along the vertical chain </w:t>
      </w:r>
      <w:r w:rsidRPr="00581F0C">
        <w:rPr>
          <w:rStyle w:val="StyleUnderline"/>
        </w:rPr>
        <w:t xml:space="preserve">has been one of the hallmarks of fast </w:t>
      </w:r>
      <w:r w:rsidRPr="00581F0C">
        <w:rPr>
          <w:rStyle w:val="Emphasis"/>
        </w:rPr>
        <w:t>technological progress</w:t>
      </w:r>
      <w:r w:rsidRPr="007B3515">
        <w:rPr>
          <w:sz w:val="16"/>
        </w:rPr>
        <w:t>, and in wireless communications this pattern has repeated itself across multiple rounds of change in standards. Indeed</w:t>
      </w:r>
      <w:r w:rsidRPr="00581F0C">
        <w:rPr>
          <w:rStyle w:val="StyleUnderline"/>
        </w:rPr>
        <w:t>, 5G is being developed</w:t>
      </w:r>
      <w:r w:rsidRPr="007B3515">
        <w:rPr>
          <w:sz w:val="16"/>
        </w:rPr>
        <w:t xml:space="preserve"> in significant part </w:t>
      </w:r>
      <w:r w:rsidRPr="00581F0C">
        <w:rPr>
          <w:rStyle w:val="StyleUnderline"/>
        </w:rPr>
        <w:t>by</w:t>
      </w:r>
      <w:r w:rsidRPr="007B3515">
        <w:rPr>
          <w:sz w:val="16"/>
        </w:rPr>
        <w:t xml:space="preserve"> the same </w:t>
      </w:r>
      <w:r w:rsidRPr="00581F0C">
        <w:rPr>
          <w:rStyle w:val="StyleUnderline"/>
        </w:rPr>
        <w:t>specialized technology firms</w:t>
      </w:r>
      <w:r w:rsidRPr="007B3515">
        <w:rPr>
          <w:sz w:val="16"/>
        </w:rPr>
        <w:t xml:space="preserve"> that previously helped to develop 3G and 4G. As with previous wireless generations, standardization, patents, and licensing support vertical specialization.</w:t>
      </w:r>
    </w:p>
    <w:p w14:paraId="02086175" w14:textId="77777777" w:rsidR="00151E81" w:rsidRPr="007B3515" w:rsidRDefault="00151E81" w:rsidP="00151E81">
      <w:pPr>
        <w:rPr>
          <w:sz w:val="16"/>
        </w:rPr>
      </w:pPr>
      <w:r w:rsidRPr="007B3515">
        <w:rPr>
          <w:sz w:val="16"/>
        </w:rPr>
        <w:t xml:space="preserve">As in all markets, </w:t>
      </w:r>
      <w:r w:rsidRPr="00581F0C">
        <w:rPr>
          <w:rStyle w:val="StyleUnderline"/>
        </w:rPr>
        <w:t>5G market demand determines the amount of economic surplus produced</w:t>
      </w:r>
      <w:r w:rsidRPr="007B3515">
        <w:rPr>
          <w:sz w:val="16"/>
        </w:rPr>
        <w:t xml:space="preserve">. Over the past 20 years, </w:t>
      </w:r>
      <w:r w:rsidRPr="00581F0C">
        <w:rPr>
          <w:rStyle w:val="StyleUnderline"/>
        </w:rPr>
        <w:t xml:space="preserve">technology </w:t>
      </w:r>
      <w:r w:rsidRPr="00CC7D5E">
        <w:rPr>
          <w:rStyle w:val="Emphasis"/>
        </w:rPr>
        <w:t>developers and implementers</w:t>
      </w:r>
      <w:r w:rsidRPr="00581F0C">
        <w:rPr>
          <w:rStyle w:val="StyleUnderline"/>
        </w:rPr>
        <w:t xml:space="preserve"> have battled over the surplus and have sought to leverage policy</w:t>
      </w:r>
      <w:r w:rsidRPr="007B3515">
        <w:rPr>
          <w:sz w:val="16"/>
        </w:rPr>
        <w:t>, regulation, legislation, jurisprudence, popular sentiment, and other dynamics to capture the largest possible share for their stakeholders. Their duty to capture maximum surplus for their stakeholders discourages concern for unintended or unexpected consequences for the market as a whole and for other critical institutions in society.</w:t>
      </w:r>
    </w:p>
    <w:p w14:paraId="168F766F" w14:textId="77777777" w:rsidR="00151E81" w:rsidRPr="007B3515" w:rsidRDefault="00151E81" w:rsidP="00151E81">
      <w:pPr>
        <w:rPr>
          <w:sz w:val="16"/>
        </w:rPr>
      </w:pPr>
      <w:r w:rsidRPr="007B3515">
        <w:rPr>
          <w:sz w:val="16"/>
        </w:rPr>
        <w:t xml:space="preserve">Meanwhile, however, </w:t>
      </w:r>
      <w:r w:rsidRPr="00C860B7">
        <w:rPr>
          <w:rStyle w:val="StyleUnderline"/>
        </w:rPr>
        <w:t xml:space="preserve">the battle over </w:t>
      </w:r>
      <w:r w:rsidRPr="00E24CDA">
        <w:rPr>
          <w:rStyle w:val="Emphasis"/>
        </w:rPr>
        <w:t>surplus</w:t>
      </w:r>
      <w:r w:rsidRPr="00C860B7">
        <w:rPr>
          <w:rStyle w:val="StyleUnderline"/>
        </w:rPr>
        <w:t xml:space="preserve"> has taken place in a market where technology developers compete</w:t>
      </w:r>
      <w:r w:rsidRPr="007B3515">
        <w:rPr>
          <w:sz w:val="16"/>
        </w:rPr>
        <w:t xml:space="preserve">. We have shown in previous work (which we discuss later) that an equilibrium emerged in wireless 3G and 4G licensing. In this equilibrium, </w:t>
      </w:r>
      <w:r w:rsidRPr="008B78BA">
        <w:rPr>
          <w:rStyle w:val="StyleUnderline"/>
        </w:rPr>
        <w:t>innovators license standard-essential patents (</w:t>
      </w:r>
      <w:r w:rsidRPr="008B78BA">
        <w:rPr>
          <w:rStyle w:val="Emphasis"/>
        </w:rPr>
        <w:t>SEPs</w:t>
      </w:r>
      <w:r w:rsidRPr="008B78BA">
        <w:rPr>
          <w:rStyle w:val="StyleUnderline"/>
        </w:rPr>
        <w:t>) and implementers</w:t>
      </w:r>
      <w:r w:rsidRPr="007B3515">
        <w:rPr>
          <w:sz w:val="16"/>
        </w:rPr>
        <w:t xml:space="preserve"> (chiefly, smartphone Original Equipment Manufacturers (OEMs)) </w:t>
      </w:r>
      <w:r w:rsidRPr="008B78BA">
        <w:rPr>
          <w:rStyle w:val="StyleUnderline"/>
        </w:rPr>
        <w:t>pay royalties under a licensing regime in conformity with</w:t>
      </w:r>
      <w:r w:rsidRPr="007B3515">
        <w:rPr>
          <w:sz w:val="16"/>
        </w:rPr>
        <w:t xml:space="preserve"> “fair, reasonable and nondiscriminatory” (</w:t>
      </w:r>
      <w:r w:rsidRPr="008B78BA">
        <w:rPr>
          <w:rStyle w:val="StyleUnderline"/>
        </w:rPr>
        <w:t>FRAND) principles</w:t>
      </w:r>
      <w:r w:rsidRPr="007B3515">
        <w:rPr>
          <w:sz w:val="16"/>
        </w:rPr>
        <w:t xml:space="preserve">. We estimated that for more than 10 years the cumulative royalty yield paid by the entire phone manufacturing value chain hovered between a market average of 3% and 3.5% of the average selling price of a phone, which seems to be the agreed market price for the technologies that make phones work. We have also shown that </w:t>
      </w:r>
      <w:r w:rsidRPr="007D1E94">
        <w:rPr>
          <w:rStyle w:val="StyleUnderline"/>
        </w:rPr>
        <w:t xml:space="preserve">the transition between 3G and 4G licensing occurred </w:t>
      </w:r>
      <w:r w:rsidRPr="00E8615B">
        <w:rPr>
          <w:rStyle w:val="Emphasis"/>
        </w:rPr>
        <w:t>smoothly</w:t>
      </w:r>
      <w:r w:rsidRPr="007D1E94">
        <w:rPr>
          <w:rStyle w:val="StyleUnderline"/>
        </w:rPr>
        <w:t xml:space="preserve">, as licensing practices and aggregate royalty levels </w:t>
      </w:r>
      <w:r w:rsidRPr="00E8615B">
        <w:rPr>
          <w:rStyle w:val="Emphasis"/>
        </w:rPr>
        <w:t>did not change</w:t>
      </w:r>
      <w:r w:rsidRPr="007B3515">
        <w:rPr>
          <w:sz w:val="16"/>
        </w:rPr>
        <w:t xml:space="preserve">, </w:t>
      </w:r>
      <w:r w:rsidRPr="007D1E94">
        <w:rPr>
          <w:rStyle w:val="StyleUnderline"/>
        </w:rPr>
        <w:t>despite substantial changes in products</w:t>
      </w:r>
      <w:r w:rsidRPr="007B3515">
        <w:rPr>
          <w:sz w:val="16"/>
        </w:rPr>
        <w:t xml:space="preserve"> and the manufacturers involved.</w:t>
      </w:r>
    </w:p>
    <w:p w14:paraId="18BF4B42" w14:textId="77777777" w:rsidR="00151E81" w:rsidRPr="007B3515" w:rsidRDefault="00151E81" w:rsidP="00151E81">
      <w:pPr>
        <w:rPr>
          <w:sz w:val="16"/>
        </w:rPr>
      </w:pPr>
      <w:r w:rsidRPr="007D1E94">
        <w:rPr>
          <w:rStyle w:val="StyleUnderline"/>
        </w:rPr>
        <w:t>5G will allow wireless technologies to become part of a broader array of products.</w:t>
      </w:r>
      <w:r w:rsidRPr="007B3515">
        <w:rPr>
          <w:sz w:val="16"/>
        </w:rPr>
        <w:t xml:space="preserve"> When compared with current 4G networks, </w:t>
      </w:r>
      <w:r w:rsidRPr="007D1E94">
        <w:rPr>
          <w:rStyle w:val="StyleUnderline"/>
        </w:rPr>
        <w:t xml:space="preserve">5G promises to provide between </w:t>
      </w:r>
      <w:r w:rsidRPr="00E24CDA">
        <w:rPr>
          <w:rStyle w:val="Emphasis"/>
        </w:rPr>
        <w:t>10 times and 100 time</w:t>
      </w:r>
      <w:r w:rsidRPr="007D1E94">
        <w:rPr>
          <w:rStyle w:val="StyleUnderline"/>
        </w:rPr>
        <w:t>s faster data rates,</w:t>
      </w:r>
      <w:r w:rsidRPr="007B3515">
        <w:rPr>
          <w:sz w:val="16"/>
        </w:rPr>
        <w:t xml:space="preserve"> at latencies up to 10 times smaller. Faster data rates and lower latencies, in turn, may enable new technologies for automated manufacturing, private mobile networks, and fixed wireless access (FWA). These </w:t>
      </w:r>
      <w:r w:rsidRPr="007D1E94">
        <w:rPr>
          <w:rStyle w:val="StyleUnderline"/>
        </w:rPr>
        <w:t>new technologies will create new markets and attract new entrants</w:t>
      </w:r>
      <w:r w:rsidRPr="007B3515">
        <w:rPr>
          <w:sz w:val="16"/>
        </w:rPr>
        <w:t xml:space="preserve">. For example, Multi-Access Edge Computing (MEC) will invite new participants into the 5G system, which may include firms in semiconductors (for example, Intel), computing (for example, Dell, VMWare), cloud services (for example, AWS) and more.1 These </w:t>
      </w:r>
      <w:r w:rsidRPr="007D1E94">
        <w:rPr>
          <w:rStyle w:val="StyleUnderline"/>
        </w:rPr>
        <w:t xml:space="preserve">new participants may take advantage of opportunities for </w:t>
      </w:r>
      <w:r w:rsidRPr="00E24CDA">
        <w:rPr>
          <w:rStyle w:val="Emphasis"/>
        </w:rPr>
        <w:t>specialization</w:t>
      </w:r>
      <w:r w:rsidRPr="007D1E94">
        <w:rPr>
          <w:rStyle w:val="StyleUnderline"/>
        </w:rPr>
        <w:t xml:space="preserve"> to create and patent innovations, and may implement external innovations to create new products and services.</w:t>
      </w:r>
      <w:r w:rsidRPr="007B3515">
        <w:rPr>
          <w:sz w:val="16"/>
        </w:rPr>
        <w:t xml:space="preserve"> As such, </w:t>
      </w:r>
      <w:r w:rsidRPr="007D1E94">
        <w:rPr>
          <w:rStyle w:val="StyleUnderline"/>
        </w:rPr>
        <w:t>they may become part of the 5G licensing landscape</w:t>
      </w:r>
      <w:r w:rsidRPr="007B3515">
        <w:rPr>
          <w:sz w:val="16"/>
        </w:rPr>
        <w:t>, whether as licensor, licensee, or both.</w:t>
      </w:r>
    </w:p>
    <w:p w14:paraId="7DB6DFAA" w14:textId="77777777" w:rsidR="00151E81" w:rsidRPr="007B3515" w:rsidRDefault="00151E81" w:rsidP="00151E81">
      <w:pPr>
        <w:rPr>
          <w:sz w:val="16"/>
        </w:rPr>
      </w:pPr>
      <w:r w:rsidRPr="007B3515">
        <w:rPr>
          <w:sz w:val="16"/>
        </w:rPr>
        <w:t xml:space="preserve">What role should competition policy play in emerging 5G markets? </w:t>
      </w:r>
      <w:r w:rsidRPr="007D1E94">
        <w:rPr>
          <w:rStyle w:val="StyleUnderline"/>
        </w:rPr>
        <w:t xml:space="preserve">The seeming </w:t>
      </w:r>
      <w:r w:rsidRPr="007D1E94">
        <w:rPr>
          <w:rStyle w:val="Emphasis"/>
        </w:rPr>
        <w:t>uncertainty</w:t>
      </w:r>
      <w:r w:rsidRPr="007D1E94">
        <w:rPr>
          <w:rStyle w:val="StyleUnderline"/>
        </w:rPr>
        <w:t xml:space="preserve"> about the practices and royalties</w:t>
      </w:r>
      <w:r w:rsidRPr="007B3515">
        <w:rPr>
          <w:sz w:val="16"/>
        </w:rPr>
        <w:t xml:space="preserve"> that </w:t>
      </w:r>
      <w:r w:rsidRPr="007D1E94">
        <w:rPr>
          <w:rStyle w:val="StyleUnderline"/>
        </w:rPr>
        <w:t xml:space="preserve">will emerge in new licensing markets may tempt </w:t>
      </w:r>
      <w:r w:rsidRPr="007D1E94">
        <w:rPr>
          <w:rStyle w:val="Emphasis"/>
        </w:rPr>
        <w:t>antitrust authorities</w:t>
      </w:r>
      <w:r w:rsidRPr="007D1E94">
        <w:rPr>
          <w:rStyle w:val="StyleUnderline"/>
        </w:rPr>
        <w:t xml:space="preserve"> to </w:t>
      </w:r>
      <w:r w:rsidRPr="007D1E94">
        <w:rPr>
          <w:rStyle w:val="Emphasis"/>
        </w:rPr>
        <w:t>intervene</w:t>
      </w:r>
      <w:r w:rsidRPr="007D1E94">
        <w:rPr>
          <w:rStyle w:val="StyleUnderline"/>
        </w:rPr>
        <w:t xml:space="preserve"> to regulate </w:t>
      </w:r>
      <w:r w:rsidRPr="007B3515">
        <w:rPr>
          <w:sz w:val="16"/>
        </w:rPr>
        <w:t xml:space="preserve">licensing or fix and apportion aggregate </w:t>
      </w:r>
      <w:r w:rsidRPr="007D1E94">
        <w:rPr>
          <w:rStyle w:val="StyleUnderline"/>
        </w:rPr>
        <w:t>royalties</w:t>
      </w:r>
      <w:r w:rsidRPr="007B3515">
        <w:rPr>
          <w:sz w:val="16"/>
        </w:rPr>
        <w:t xml:space="preserve">. Indeed, for many years the Federal Trade Commission, the Department of Justice, the European Commission, and several academics and industry consultants have argued that the market prices that emerge from royalty agreements are the result of “excessive royalties” wrought by the additional monopoly power conferred by standardization. The central point of this chapter, however, is that economic theory and actual experience with royalty setting in 3G and 4G suggest that the revenues that </w:t>
      </w:r>
      <w:r w:rsidRPr="003B7AFE">
        <w:rPr>
          <w:rStyle w:val="StyleUnderline"/>
        </w:rPr>
        <w:t xml:space="preserve">patent holders obtain are </w:t>
      </w:r>
      <w:r w:rsidRPr="003B7AFE">
        <w:rPr>
          <w:rStyle w:val="Emphasis"/>
        </w:rPr>
        <w:t>not monopoly rents</w:t>
      </w:r>
      <w:r w:rsidRPr="007B3515">
        <w:rPr>
          <w:sz w:val="16"/>
        </w:rPr>
        <w:t xml:space="preserve">. Indeed, </w:t>
      </w:r>
      <w:r w:rsidRPr="003B7AFE">
        <w:rPr>
          <w:rStyle w:val="StyleUnderline"/>
        </w:rPr>
        <w:t>the level of royalties indicate that rents enjoyed by patent holders are Ricardian –</w:t>
      </w:r>
      <w:r w:rsidRPr="007B3515">
        <w:rPr>
          <w:sz w:val="16"/>
        </w:rPr>
        <w:t xml:space="preserve"> that is, these rents </w:t>
      </w:r>
      <w:r w:rsidRPr="003B7AFE">
        <w:rPr>
          <w:rStyle w:val="StyleUnderline"/>
        </w:rPr>
        <w:t>reflect the fact that the selected technology creates more value per unit of input than the alternatives</w:t>
      </w:r>
      <w:r w:rsidRPr="007B3515">
        <w:rPr>
          <w:sz w:val="16"/>
        </w:rPr>
        <w:t>, not the exercise of economic market power.2 Thus, the rents enjoyed by technology developers are the result of competition among technologies.</w:t>
      </w:r>
    </w:p>
    <w:p w14:paraId="6BAF81E7" w14:textId="77777777" w:rsidR="00151E81" w:rsidRPr="007B3515" w:rsidRDefault="00151E81" w:rsidP="00151E81">
      <w:pPr>
        <w:rPr>
          <w:sz w:val="16"/>
        </w:rPr>
      </w:pPr>
      <w:r w:rsidRPr="007B3515">
        <w:rPr>
          <w:sz w:val="16"/>
        </w:rPr>
        <w:t xml:space="preserve">Indeed, </w:t>
      </w:r>
      <w:r w:rsidRPr="003B7AFE">
        <w:rPr>
          <w:rStyle w:val="StyleUnderline"/>
        </w:rPr>
        <w:t>5G technology developers and implementers continue to collaborate</w:t>
      </w:r>
      <w:r w:rsidRPr="007B3515">
        <w:rPr>
          <w:sz w:val="16"/>
        </w:rPr>
        <w:t xml:space="preserve"> to develop, produce, </w:t>
      </w:r>
      <w:r w:rsidRPr="003B7AFE">
        <w:rPr>
          <w:rStyle w:val="StyleUnderline"/>
        </w:rPr>
        <w:t xml:space="preserve">and </w:t>
      </w:r>
      <w:r w:rsidRPr="00E24CDA">
        <w:rPr>
          <w:rStyle w:val="Emphasis"/>
        </w:rPr>
        <w:t>deploy 5G products</w:t>
      </w:r>
      <w:r w:rsidRPr="003B7AFE">
        <w:rPr>
          <w:rStyle w:val="StyleUnderline"/>
        </w:rPr>
        <w:t xml:space="preserve"> and services.</w:t>
      </w:r>
      <w:r w:rsidRPr="007B3515">
        <w:rPr>
          <w:sz w:val="16"/>
        </w:rPr>
        <w:t xml:space="preserve"> Further, as with prior cellular technologies, consumers, enterprises, and implementers can choose among many alternatives to 5G for various tasks. Thus, </w:t>
      </w:r>
      <w:r w:rsidRPr="00A72C89">
        <w:rPr>
          <w:rStyle w:val="StyleUnderline"/>
        </w:rPr>
        <w:t>5G is being deployed under the same conditions that characterize the well-functioning cellular SEP licensing market</w:t>
      </w:r>
      <w:r w:rsidRPr="007B3515">
        <w:rPr>
          <w:sz w:val="16"/>
        </w:rPr>
        <w:t xml:space="preserve">. This market has achieved a long-term equilibrium across the period of our research (2007–2021), spanning the deployment and use of 2G, 3G, 4G, and 5G technologies. In this equilibrium, </w:t>
      </w:r>
      <w:r w:rsidRPr="00A72C89">
        <w:rPr>
          <w:rStyle w:val="StyleUnderline"/>
        </w:rPr>
        <w:t>cumulative royalties have converged to market values</w:t>
      </w:r>
      <w:r w:rsidRPr="007B3515">
        <w:rPr>
          <w:sz w:val="16"/>
        </w:rPr>
        <w:t>, and the market has apportioned them according to the incremental value generated by each holder’s intellectual property (IP) assets. 5G and prior cellular technologies earn Ricardian rents determined by the differential value that those technologies create over alternatives.</w:t>
      </w:r>
    </w:p>
    <w:p w14:paraId="47177294" w14:textId="77777777" w:rsidR="00151E81" w:rsidRPr="007B3515" w:rsidRDefault="00151E81" w:rsidP="00151E81">
      <w:pPr>
        <w:rPr>
          <w:sz w:val="16"/>
        </w:rPr>
      </w:pPr>
      <w:r w:rsidRPr="00A72C89">
        <w:rPr>
          <w:rStyle w:val="StyleUnderline"/>
        </w:rPr>
        <w:t>We a</w:t>
      </w:r>
      <w:r w:rsidRPr="007B3515">
        <w:rPr>
          <w:sz w:val="16"/>
        </w:rPr>
        <w:t xml:space="preserve">re, therefore, </w:t>
      </w:r>
      <w:r w:rsidRPr="00A72C89">
        <w:rPr>
          <w:rStyle w:val="StyleUnderline"/>
        </w:rPr>
        <w:t>not aware of a prima facie argument to justify the intervention of competition authorities to regulate 5G royalties</w:t>
      </w:r>
      <w:r w:rsidRPr="007B3515">
        <w:rPr>
          <w:sz w:val="16"/>
        </w:rPr>
        <w:t xml:space="preserve">. </w:t>
      </w:r>
      <w:r w:rsidRPr="00A72C89">
        <w:rPr>
          <w:rStyle w:val="StyleUnderline"/>
        </w:rPr>
        <w:t>Competition authorities should i</w:t>
      </w:r>
      <w:r w:rsidRPr="007B3515">
        <w:rPr>
          <w:sz w:val="16"/>
        </w:rPr>
        <w:t xml:space="preserve">nstead </w:t>
      </w:r>
      <w:r w:rsidRPr="00A72C89">
        <w:rPr>
          <w:rStyle w:val="StyleUnderline"/>
        </w:rPr>
        <w:t xml:space="preserve">be watchful over the </w:t>
      </w:r>
      <w:r w:rsidRPr="00A72C89">
        <w:rPr>
          <w:rStyle w:val="Emphasis"/>
        </w:rPr>
        <w:t>equilibrium</w:t>
      </w:r>
      <w:r w:rsidRPr="00A72C89">
        <w:rPr>
          <w:rStyle w:val="StyleUnderline"/>
        </w:rPr>
        <w:t xml:space="preserve"> that has existed in the market for </w:t>
      </w:r>
      <w:r w:rsidRPr="00A72C89">
        <w:rPr>
          <w:rStyle w:val="Emphasis"/>
        </w:rPr>
        <w:t>cellular SEPs</w:t>
      </w:r>
      <w:r w:rsidRPr="007B3515">
        <w:rPr>
          <w:sz w:val="16"/>
        </w:rPr>
        <w:t xml:space="preserve"> over the past decade or more, </w:t>
      </w:r>
      <w:r w:rsidRPr="00A72C89">
        <w:rPr>
          <w:rStyle w:val="StyleUnderline"/>
        </w:rPr>
        <w:t>ensuring</w:t>
      </w:r>
      <w:r w:rsidRPr="007B3515">
        <w:rPr>
          <w:sz w:val="16"/>
        </w:rPr>
        <w:t xml:space="preserve"> that </w:t>
      </w:r>
      <w:r w:rsidRPr="00A72C89">
        <w:rPr>
          <w:rStyle w:val="StyleUnderline"/>
        </w:rPr>
        <w:t>parties do not undermine it through tactics employed to maximize</w:t>
      </w:r>
      <w:r w:rsidRPr="007B3515">
        <w:rPr>
          <w:sz w:val="16"/>
        </w:rPr>
        <w:t xml:space="preserve"> their own </w:t>
      </w:r>
      <w:r w:rsidRPr="00A72C89">
        <w:rPr>
          <w:rStyle w:val="StyleUnderline"/>
        </w:rPr>
        <w:t>share of economic surplus</w:t>
      </w:r>
      <w:r w:rsidRPr="007B3515">
        <w:rPr>
          <w:sz w:val="16"/>
        </w:rPr>
        <w:t>. If parties undermine the equilibrium in this manner, the results could be tragic for the associated technology, product, and service markets.</w:t>
      </w:r>
    </w:p>
    <w:p w14:paraId="699374C0" w14:textId="77777777" w:rsidR="00151E81" w:rsidRPr="007B3515" w:rsidRDefault="00151E81" w:rsidP="00151E81">
      <w:pPr>
        <w:rPr>
          <w:sz w:val="16"/>
        </w:rPr>
      </w:pPr>
      <w:r w:rsidRPr="007B3515">
        <w:rPr>
          <w:sz w:val="16"/>
        </w:rPr>
        <w:t xml:space="preserve">Further, </w:t>
      </w:r>
      <w:r w:rsidRPr="0042490A">
        <w:rPr>
          <w:rStyle w:val="StyleUnderline"/>
        </w:rPr>
        <w:t>competition policy should anticipate the arrival of new market participants, and th</w:t>
      </w:r>
      <w:r w:rsidRPr="007B3515">
        <w:rPr>
          <w:sz w:val="16"/>
        </w:rPr>
        <w:t xml:space="preserve">e important </w:t>
      </w:r>
      <w:r w:rsidRPr="0042490A">
        <w:rPr>
          <w:rStyle w:val="StyleUnderline"/>
        </w:rPr>
        <w:t xml:space="preserve">role that </w:t>
      </w:r>
      <w:r w:rsidRPr="0042490A">
        <w:rPr>
          <w:rStyle w:val="Emphasis"/>
        </w:rPr>
        <w:t>5G technology developers</w:t>
      </w:r>
      <w:r w:rsidRPr="0042490A">
        <w:rPr>
          <w:rStyle w:val="StyleUnderline"/>
        </w:rPr>
        <w:t xml:space="preserve"> will play in the </w:t>
      </w:r>
      <w:r w:rsidRPr="0042490A">
        <w:rPr>
          <w:rStyle w:val="Emphasis"/>
        </w:rPr>
        <w:t>emergence of new markets</w:t>
      </w:r>
      <w:r w:rsidRPr="007B3515">
        <w:rPr>
          <w:sz w:val="16"/>
        </w:rPr>
        <w:t xml:space="preserve">. It should also anticipate that these new participants and markets may differ from present 5G-enabled participants and markets in terms of structures, behavioral norms, and other salient features. These new participants may lack a history of cellular SEP licensing. Such </w:t>
      </w:r>
      <w:r w:rsidRPr="0042490A">
        <w:rPr>
          <w:rStyle w:val="StyleUnderline"/>
        </w:rPr>
        <w:t>markets may need to find new solutions to adopt 5G or may need to adopt or adapt approaches from current 5G enabled cellular SEP markets</w:t>
      </w:r>
      <w:r w:rsidRPr="007B3515">
        <w:rPr>
          <w:sz w:val="16"/>
        </w:rPr>
        <w:t>. Based on the experience of the past two decades across multiple cellular technology generations, it is our view that these markets will find their way to remunerate investments in R&amp;D, so long as SEPs and SEP licensing transactions can be reliably enforced as elsewhere and as appropriate.</w:t>
      </w:r>
    </w:p>
    <w:p w14:paraId="58F2D38C" w14:textId="77777777" w:rsidR="00151E81" w:rsidRDefault="00151E81" w:rsidP="00151E81"/>
    <w:p w14:paraId="76AA8DFA" w14:textId="77777777" w:rsidR="00151E81" w:rsidRPr="007D1C2C" w:rsidRDefault="00151E81" w:rsidP="00151E81">
      <w:pPr>
        <w:pStyle w:val="Heading4"/>
      </w:pPr>
      <w:r>
        <w:t xml:space="preserve">Only 5G enables the shift from smart cities to </w:t>
      </w:r>
      <w:r>
        <w:rPr>
          <w:i/>
          <w:iCs w:val="0"/>
          <w:u w:val="single"/>
        </w:rPr>
        <w:t>cognitive cities.</w:t>
      </w:r>
      <w:r>
        <w:t xml:space="preserve"> </w:t>
      </w:r>
    </w:p>
    <w:p w14:paraId="0815B426" w14:textId="77777777" w:rsidR="00151E81" w:rsidRPr="007D1C2C" w:rsidRDefault="00151E81" w:rsidP="00151E81">
      <w:r w:rsidRPr="007D1C2C">
        <w:rPr>
          <w:rStyle w:val="Style13ptBold"/>
        </w:rPr>
        <w:t>BR &amp; Khare 23</w:t>
      </w:r>
      <w:r>
        <w:t xml:space="preserve"> [Raj; Raj heads the new-age-solutions team with the charter to develop IoT solutions for the 5G era.  He is the Practice Director of Wipro’s global Smart City team and plays a key role in consulting and business initiations with global clients; Ashish; Ashish has over 30 years of experience in Consulting, SI &amp; Manage Services in IT &amp; OT.  He is currently working on various 5G and IoT solutions for multiple industries. He heads the 5G, IoT and Smart City CIS group; January 2023; Wipro; “How 5G Networks will Accelerate the Journey from Smart Cities to Cognitive Cities”; Ashish has over 30 years of experience in Consulting, SI &amp; Manage Services in IT &amp; OT.  He is currently working on various 5G and IoT solutions for multiple industries. He heads the 5G, IoT and Smart City CIS group]//kaviC</w:t>
      </w:r>
    </w:p>
    <w:p w14:paraId="43ACC0E3" w14:textId="77777777" w:rsidR="00151E81" w:rsidRPr="00010467" w:rsidRDefault="00151E81" w:rsidP="00151E81">
      <w:pPr>
        <w:rPr>
          <w:rStyle w:val="StyleUnderline"/>
        </w:rPr>
      </w:pPr>
      <w:r w:rsidRPr="00010467">
        <w:rPr>
          <w:rStyle w:val="StyleUnderline"/>
        </w:rPr>
        <w:t xml:space="preserve">The digital evolution of cities has gained tremendous momentum in the last few years. The cities today are increasingly connected, competitive, prosperous and sustainable, and are rightly known as Smart Cities. Accelerated innovation has led to new opportunities, optimization of infrastructure and urban activities in these Smart Cities. </w:t>
      </w:r>
    </w:p>
    <w:p w14:paraId="5570AF50" w14:textId="77777777" w:rsidR="00151E81" w:rsidRPr="00010467" w:rsidRDefault="00151E81" w:rsidP="00151E81">
      <w:pPr>
        <w:rPr>
          <w:rStyle w:val="StyleUnderline"/>
        </w:rPr>
      </w:pPr>
      <w:r w:rsidRPr="00010467">
        <w:rPr>
          <w:rStyle w:val="StyleUnderline"/>
        </w:rPr>
        <w:t xml:space="preserve">5G networks are now here to further the journey of </w:t>
      </w:r>
      <w:r w:rsidRPr="00010467">
        <w:rPr>
          <w:rStyle w:val="Emphasis"/>
        </w:rPr>
        <w:t>Smart Cities to Cognitive Cities</w:t>
      </w:r>
      <w:r w:rsidRPr="00010467">
        <w:rPr>
          <w:rStyle w:val="StyleUnderline"/>
        </w:rPr>
        <w:t xml:space="preserve">, that will be empowered by advanced technologies and will be more proactive and predictive in nature. 5G networks would enable collaborative decision making and analyze multi-dimensional consequences of an event and its impact on society by the convergence of siloed systems, which would lead to faster and effective response. </w:t>
      </w:r>
      <w:r w:rsidRPr="00010467">
        <w:rPr>
          <w:rStyle w:val="Emphasis"/>
        </w:rPr>
        <w:t>5G networks</w:t>
      </w:r>
      <w:r w:rsidRPr="00010467">
        <w:rPr>
          <w:rStyle w:val="StyleUnderline"/>
        </w:rPr>
        <w:t xml:space="preserve"> will play a </w:t>
      </w:r>
      <w:r w:rsidRPr="00010467">
        <w:rPr>
          <w:rStyle w:val="Emphasis"/>
        </w:rPr>
        <w:t>very important role</w:t>
      </w:r>
      <w:r w:rsidRPr="00010467">
        <w:rPr>
          <w:rStyle w:val="StyleUnderline"/>
        </w:rPr>
        <w:t xml:space="preserve"> as an enabler for cognitive computing to enhance the performance of urban services.</w:t>
      </w:r>
    </w:p>
    <w:p w14:paraId="5F026AA6" w14:textId="77777777" w:rsidR="00151E81" w:rsidRPr="007D1C2C" w:rsidRDefault="00151E81" w:rsidP="00151E81">
      <w:pPr>
        <w:rPr>
          <w:rStyle w:val="StyleUnderline"/>
        </w:rPr>
      </w:pPr>
      <w:r w:rsidRPr="007D1C2C">
        <w:rPr>
          <w:rStyle w:val="StyleUnderline"/>
        </w:rPr>
        <w:t xml:space="preserve">As we see, today’s </w:t>
      </w:r>
      <w:r w:rsidRPr="007D1C2C">
        <w:rPr>
          <w:rStyle w:val="Emphasis"/>
        </w:rPr>
        <w:t>Smart City is set to transform into a Cognitive City</w:t>
      </w:r>
      <w:r w:rsidRPr="007D1C2C">
        <w:rPr>
          <w:rStyle w:val="StyleUnderline"/>
        </w:rPr>
        <w:t xml:space="preserve">, </w:t>
      </w:r>
      <w:r w:rsidRPr="007D1C2C">
        <w:rPr>
          <w:rStyle w:val="Emphasis"/>
        </w:rPr>
        <w:t>thanks to 5G</w:t>
      </w:r>
      <w:r w:rsidRPr="007D1C2C">
        <w:rPr>
          <w:rStyle w:val="StyleUnderline"/>
        </w:rPr>
        <w:t xml:space="preserve"> technology. In fact, Gartner predicts that by the end of 2024, 60 percent of communication service providers will commercialize 5G service covering Tier-1 cities. Smart Cities, an evolution of cities adopting digital transformation for monitoring, managing and reporting the overall performance of the city with citizens as a stakeholder, began a few years ago. However, the road ahead is still a long one. Evolution and adoption of digital transformation technologies like AI, machine learning (ML), 5G, Big Data and Internet of Things (IoT) serve as catalyst, equipping city management to be more dynamic and shift from a Smart City to Cognitive City. </w:t>
      </w:r>
    </w:p>
    <w:p w14:paraId="7AC2534B" w14:textId="77777777" w:rsidR="00151E81" w:rsidRPr="007D1C2C" w:rsidRDefault="00151E81" w:rsidP="00151E81">
      <w:pPr>
        <w:rPr>
          <w:sz w:val="16"/>
        </w:rPr>
      </w:pPr>
      <w:r w:rsidRPr="007D1C2C">
        <w:rPr>
          <w:sz w:val="16"/>
        </w:rPr>
        <w:t xml:space="preserve">Cities are already adapting to technologies that enable monitoring of various city parameters like energy and water consumption, waste management, traffic analysis etc., helping urban authorities with consumption pattern and trend analysis. This helps them take appropriate steps like traffic diversions, improved water supply planning and other remedial measures. At the same time, cities are experiencing persistent operational challenges due to siloed functions, which impact faster decision making and holistic development of the city. This need to be resolved with systems interacting with the population and helping to take faster, informed and collaborative decisions by authorities aimed to improving the quality of life for the citizen. Therefore, the pace of urbanization in some of the major cities calls for disruptive technologies that allow intelligent decision-making at the source with less human interventions and fewer delays. </w:t>
      </w:r>
    </w:p>
    <w:p w14:paraId="0C026128" w14:textId="77777777" w:rsidR="00151E81" w:rsidRPr="007D1C2C" w:rsidRDefault="00151E81" w:rsidP="00151E81">
      <w:pPr>
        <w:rPr>
          <w:rStyle w:val="StyleUnderline"/>
        </w:rPr>
      </w:pPr>
      <w:r w:rsidRPr="007D1C2C">
        <w:rPr>
          <w:rStyle w:val="Emphasis"/>
        </w:rPr>
        <w:t>5G Network plays a pivotal role</w:t>
      </w:r>
      <w:r w:rsidRPr="007D1C2C">
        <w:rPr>
          <w:rStyle w:val="StyleUnderline"/>
        </w:rPr>
        <w:t xml:space="preserve"> as an enabler for a shift from Smart City to Cognitive City technologies. 5G enabled cities utilize technologies like artificial intelligence (AI) and cognitive computing to enhance the quality and performance of urban services.    </w:t>
      </w:r>
    </w:p>
    <w:p w14:paraId="5255E737" w14:textId="77777777" w:rsidR="00151E81" w:rsidRPr="007D1C2C" w:rsidRDefault="00151E81" w:rsidP="00151E81">
      <w:pPr>
        <w:rPr>
          <w:sz w:val="16"/>
        </w:rPr>
      </w:pPr>
      <w:r w:rsidRPr="007D1C2C">
        <w:rPr>
          <w:sz w:val="16"/>
        </w:rPr>
        <w:t>Smart City to Cognitive City enabled by 5G Network</w:t>
      </w:r>
    </w:p>
    <w:p w14:paraId="4493FED9" w14:textId="77777777" w:rsidR="00151E81" w:rsidRPr="007D1C2C" w:rsidRDefault="00151E81" w:rsidP="00151E81">
      <w:pPr>
        <w:rPr>
          <w:rStyle w:val="StyleUnderline"/>
        </w:rPr>
      </w:pPr>
      <w:r w:rsidRPr="007D1C2C">
        <w:rPr>
          <w:rStyle w:val="StyleUnderline"/>
        </w:rPr>
        <w:t xml:space="preserve">City management is a large-scale operation that needs communication between multiple systems with different types and volume of data moving from sensors to applications. At present cities use a mix of wired and wireless media for communication depending on the use case, which leads to complex network operations and limitations for breaking the silos. A common wireless network with multiple bandwidth slices, catering to multiple city systems would be an appropriate choice for communication infrastructure. </w:t>
      </w:r>
      <w:r w:rsidRPr="007D1C2C">
        <w:rPr>
          <w:rStyle w:val="Emphasis"/>
        </w:rPr>
        <w:t>5G Network is better suited</w:t>
      </w:r>
      <w:r w:rsidRPr="007D1C2C">
        <w:rPr>
          <w:rStyle w:val="StyleUnderline"/>
        </w:rPr>
        <w:t xml:space="preserve"> to meet this requirement of cognitive cities because of </w:t>
      </w:r>
      <w:r w:rsidRPr="007D1C2C">
        <w:rPr>
          <w:rStyle w:val="Emphasis"/>
        </w:rPr>
        <w:t>multiple connectivity options</w:t>
      </w:r>
      <w:r w:rsidRPr="007D1C2C">
        <w:rPr>
          <w:rStyle w:val="StyleUnderline"/>
        </w:rPr>
        <w:t xml:space="preserve"> like the massive Machine Type of Communication (mMTC) for </w:t>
      </w:r>
      <w:r w:rsidRPr="007D1C2C">
        <w:rPr>
          <w:rStyle w:val="Emphasis"/>
        </w:rPr>
        <w:t>low bandwidth</w:t>
      </w:r>
      <w:r w:rsidRPr="007D1C2C">
        <w:rPr>
          <w:rStyle w:val="StyleUnderline"/>
        </w:rPr>
        <w:t xml:space="preserve"> and </w:t>
      </w:r>
      <w:r w:rsidRPr="007D1C2C">
        <w:rPr>
          <w:rStyle w:val="Emphasis"/>
        </w:rPr>
        <w:t>high density requirements</w:t>
      </w:r>
      <w:r w:rsidRPr="007D1C2C">
        <w:rPr>
          <w:rStyle w:val="StyleUnderline"/>
        </w:rPr>
        <w:t xml:space="preserve">, especially as it supports up to one million device connections per square kilometer. This will enable high-density deployment of a massive number of IoT devices within a small geographic area. Similarly, 5G network can offer very high bandwidth for large volume of data, like video streaming, for specific use case of city surveillance and traffic monitoring. 5G networks with improved network slice management and dynamic access will play a </w:t>
      </w:r>
      <w:r w:rsidRPr="007D1C2C">
        <w:rPr>
          <w:rStyle w:val="Emphasis"/>
        </w:rPr>
        <w:t>key role in cognitive computing</w:t>
      </w:r>
      <w:r w:rsidRPr="007D1C2C">
        <w:rPr>
          <w:rStyle w:val="StyleUnderline"/>
        </w:rPr>
        <w:t xml:space="preserve"> for the city systems.  </w:t>
      </w:r>
    </w:p>
    <w:p w14:paraId="7CA4AAD0" w14:textId="77777777" w:rsidR="00151E81" w:rsidRPr="007D1C2C" w:rsidRDefault="00151E81" w:rsidP="00151E81">
      <w:pPr>
        <w:rPr>
          <w:rStyle w:val="StyleUnderline"/>
        </w:rPr>
      </w:pPr>
      <w:r w:rsidRPr="007D1C2C">
        <w:rPr>
          <w:rStyle w:val="StyleUnderline"/>
        </w:rPr>
        <w:t xml:space="preserve">Cognition, in the context of a connected city, is the process of </w:t>
      </w:r>
      <w:r w:rsidRPr="007D1C2C">
        <w:rPr>
          <w:rStyle w:val="Emphasis"/>
        </w:rPr>
        <w:t>continuous learning</w:t>
      </w:r>
      <w:r w:rsidRPr="007D1C2C">
        <w:rPr>
          <w:rStyle w:val="StyleUnderline"/>
        </w:rPr>
        <w:t xml:space="preserve"> by different urban systems through an </w:t>
      </w:r>
      <w:r w:rsidRPr="007D1C2C">
        <w:rPr>
          <w:rStyle w:val="Emphasis"/>
        </w:rPr>
        <w:t>enhanced automated workflow</w:t>
      </w:r>
      <w:r w:rsidRPr="007D1C2C">
        <w:rPr>
          <w:rStyle w:val="StyleUnderline"/>
        </w:rPr>
        <w:t xml:space="preserve"> powered by suitable Internet of Things (IoT) interventions and </w:t>
      </w:r>
      <w:r w:rsidRPr="007D1C2C">
        <w:rPr>
          <w:rStyle w:val="Emphasis"/>
        </w:rPr>
        <w:t>reliable communication like 5G</w:t>
      </w:r>
      <w:r w:rsidRPr="007D1C2C">
        <w:rPr>
          <w:rStyle w:val="StyleUnderline"/>
        </w:rPr>
        <w:t xml:space="preserve">, which allow them to learn from the past and adapt to regular changes. Cognition enables city authorities to better manage the challenges of rapid urbanization. </w:t>
      </w:r>
      <w:r w:rsidRPr="007D1C2C">
        <w:rPr>
          <w:sz w:val="16"/>
        </w:rPr>
        <w:t xml:space="preserve">Cognitive IoT, and AI/ML based systems and technologies advance smart city architecture to support innovative applications. Some of these applications place high demands on bandwidth, but can have huge potential to improve critical aspects of cities like intelligent intersections for road safety, location-dependent services for better mobility, vehicle to infrastructure (V2I) for better traffic management, and in-vehicle internet to support autonomous vehicles. </w:t>
      </w:r>
      <w:r w:rsidRPr="007D1C2C">
        <w:rPr>
          <w:rStyle w:val="StyleUnderline"/>
        </w:rPr>
        <w:t xml:space="preserve">By </w:t>
      </w:r>
      <w:r w:rsidRPr="007D1C2C">
        <w:rPr>
          <w:rStyle w:val="Emphasis"/>
        </w:rPr>
        <w:t>combining cognitive analytics with 5G communication</w:t>
      </w:r>
      <w:r w:rsidRPr="007D1C2C">
        <w:rPr>
          <w:rStyle w:val="StyleUnderline"/>
        </w:rPr>
        <w:t xml:space="preserve">, Cognitive Cities can perform collaborative decision-making in various departments within city government, which helps to achieve a dynamic, ever-changing cityscape that is flexible and resilient. For example, if a hyper-localized weather monitoring system predicts heavy rain in a city area, the traffic management system can divert the traffic to avoid water-logged areas as well as trigger emergency response team and other urban authorities to be ready for evacuation of citizen in that area or handle any untoward incident, through a faster collaborative decision making, involving multiple agencies.   </w:t>
      </w:r>
    </w:p>
    <w:p w14:paraId="5439E18D" w14:textId="77777777" w:rsidR="00151E81" w:rsidRPr="00B15CF3" w:rsidRDefault="00151E81" w:rsidP="00151E81">
      <w:pPr>
        <w:pStyle w:val="Heading4"/>
        <w:rPr>
          <w:rFonts w:cs="Arial"/>
        </w:rPr>
      </w:pPr>
      <w:r>
        <w:rPr>
          <w:rFonts w:cs="Arial"/>
        </w:rPr>
        <w:t xml:space="preserve">Sustainable cities solve </w:t>
      </w:r>
      <w:r w:rsidRPr="003E5CAD">
        <w:rPr>
          <w:rFonts w:cs="Arial"/>
          <w:u w:val="single"/>
        </w:rPr>
        <w:t>extinction</w:t>
      </w:r>
      <w:r>
        <w:rPr>
          <w:rFonts w:cs="Arial"/>
        </w:rPr>
        <w:t>.</w:t>
      </w:r>
    </w:p>
    <w:p w14:paraId="4B8EBEF4" w14:textId="77777777" w:rsidR="00151E81" w:rsidRPr="004971E7" w:rsidRDefault="00151E81" w:rsidP="00151E81">
      <w:r w:rsidRPr="004971E7">
        <w:t xml:space="preserve">Julian </w:t>
      </w:r>
      <w:r w:rsidRPr="004971E7">
        <w:rPr>
          <w:rStyle w:val="Style13ptBold"/>
        </w:rPr>
        <w:t>Cribb 17</w:t>
      </w:r>
      <w:r w:rsidRPr="004971E7">
        <w:t>. Author, journalist, editor and science communicator, principal of Julian Cribb &amp; Associates who provide specialist consultancy in the communication of science, agriculture, food, mining, energy and the environment. “The Urbanite (Homo Urbanus).” Surviving the 21st Century, Springer, p. 147-169.</w:t>
      </w:r>
    </w:p>
    <w:p w14:paraId="3E408396" w14:textId="77777777" w:rsidR="00151E81" w:rsidRDefault="00151E81" w:rsidP="00151E81">
      <w:pPr>
        <w:rPr>
          <w:u w:val="single"/>
        </w:rPr>
      </w:pPr>
      <w:r w:rsidRPr="003E5CAD">
        <w:rPr>
          <w:rStyle w:val="StyleUnderline"/>
          <w:highlight w:val="cyan"/>
        </w:rPr>
        <w:t>By</w:t>
      </w:r>
      <w:r w:rsidRPr="00B15CF3">
        <w:rPr>
          <w:rStyle w:val="StyleUnderline"/>
        </w:rPr>
        <w:t xml:space="preserve"> the </w:t>
      </w:r>
      <w:r w:rsidRPr="003E5CAD">
        <w:rPr>
          <w:rStyle w:val="StyleUnderline"/>
          <w:highlight w:val="cyan"/>
        </w:rPr>
        <w:t>mid</w:t>
      </w:r>
      <w:r w:rsidRPr="00B15CF3">
        <w:rPr>
          <w:rStyle w:val="StyleUnderline"/>
        </w:rPr>
        <w:t xml:space="preserve">-twenty-first </w:t>
      </w:r>
      <w:r w:rsidRPr="003E5CAD">
        <w:rPr>
          <w:rStyle w:val="StyleUnderline"/>
          <w:highlight w:val="cyan"/>
        </w:rPr>
        <w:t>century</w:t>
      </w:r>
      <w:r w:rsidRPr="00B15CF3">
        <w:rPr>
          <w:rStyle w:val="StyleUnderline"/>
        </w:rPr>
        <w:t xml:space="preserve"> </w:t>
      </w:r>
      <w:r w:rsidRPr="00B15CF3">
        <w:rPr>
          <w:rStyle w:val="Emphasis"/>
        </w:rPr>
        <w:t>the world’s</w:t>
      </w:r>
      <w:r w:rsidRPr="00B15CF3">
        <w:rPr>
          <w:rStyle w:val="StyleUnderline"/>
        </w:rPr>
        <w:t xml:space="preserve"> </w:t>
      </w:r>
      <w:r w:rsidRPr="003E5CAD">
        <w:rPr>
          <w:rStyle w:val="StyleUnderline"/>
          <w:highlight w:val="cyan"/>
        </w:rPr>
        <w:t>cities will</w:t>
      </w:r>
      <w:r w:rsidRPr="00B15CF3">
        <w:rPr>
          <w:rStyle w:val="StyleUnderline"/>
        </w:rPr>
        <w:t xml:space="preserve"> be home to </w:t>
      </w:r>
      <w:r w:rsidRPr="003E5CAD">
        <w:rPr>
          <w:rStyle w:val="Emphasis"/>
          <w:highlight w:val="cyan"/>
        </w:rPr>
        <w:t>approach</w:t>
      </w:r>
      <w:r w:rsidRPr="00B15CF3">
        <w:rPr>
          <w:rStyle w:val="StyleUnderline"/>
        </w:rPr>
        <w:t xml:space="preserve">ing </w:t>
      </w:r>
      <w:r w:rsidRPr="003E5CAD">
        <w:rPr>
          <w:rStyle w:val="StyleUnderline"/>
          <w:highlight w:val="cyan"/>
        </w:rPr>
        <w:t>eight billion</w:t>
      </w:r>
      <w:r w:rsidRPr="00B15CF3">
        <w:rPr>
          <w:rStyle w:val="StyleUnderline"/>
        </w:rPr>
        <w:t xml:space="preserve"> inhabitants and will carpet an area of the planet’s surface the size of China</w:t>
      </w:r>
      <w:r w:rsidRPr="00EE3F37">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B15CF3">
        <w:rPr>
          <w:rStyle w:val="StyleUnderline"/>
        </w:rPr>
        <w:t xml:space="preserve">these colossal conurbations will </w:t>
      </w:r>
      <w:r w:rsidRPr="003E5CAD">
        <w:rPr>
          <w:rStyle w:val="StyleUnderline"/>
          <w:highlight w:val="cyan"/>
        </w:rPr>
        <w:t xml:space="preserve">absorb </w:t>
      </w:r>
      <w:r w:rsidRPr="003E5CAD">
        <w:rPr>
          <w:rStyle w:val="Emphasis"/>
          <w:highlight w:val="cyan"/>
        </w:rPr>
        <w:t>4.5 trillion tonnes of</w:t>
      </w:r>
      <w:r w:rsidRPr="00B15CF3">
        <w:rPr>
          <w:rStyle w:val="Emphasis"/>
        </w:rPr>
        <w:t xml:space="preserve"> fresh </w:t>
      </w:r>
      <w:r w:rsidRPr="003E5CAD">
        <w:rPr>
          <w:rStyle w:val="Emphasis"/>
          <w:highlight w:val="cyan"/>
        </w:rPr>
        <w:t>water</w:t>
      </w:r>
      <w:r w:rsidRPr="00EE3F37">
        <w:rPr>
          <w:sz w:val="16"/>
        </w:rPr>
        <w:t xml:space="preserve"> for domestic, urban and industrial purposes, </w:t>
      </w:r>
      <w:r w:rsidRPr="003E5CAD">
        <w:rPr>
          <w:rStyle w:val="StyleUnderline"/>
          <w:highlight w:val="cyan"/>
        </w:rPr>
        <w:t>and</w:t>
      </w:r>
      <w:r w:rsidRPr="00B15CF3">
        <w:rPr>
          <w:rStyle w:val="StyleUnderline"/>
        </w:rPr>
        <w:t xml:space="preserve"> consume around </w:t>
      </w:r>
      <w:r w:rsidRPr="003E5CAD">
        <w:rPr>
          <w:rStyle w:val="Emphasis"/>
          <w:highlight w:val="cyan"/>
        </w:rPr>
        <w:t>75 billion</w:t>
      </w:r>
      <w:r w:rsidRPr="00B15CF3">
        <w:rPr>
          <w:rStyle w:val="Emphasis"/>
        </w:rPr>
        <w:t xml:space="preserve"> tonnes</w:t>
      </w:r>
      <w:r w:rsidRPr="00EE3F37">
        <w:rPr>
          <w:sz w:val="16"/>
        </w:rPr>
        <w:t xml:space="preserve"> </w:t>
      </w:r>
      <w:r w:rsidRPr="003E5CAD">
        <w:rPr>
          <w:rStyle w:val="StyleUnderline"/>
          <w:highlight w:val="cyan"/>
        </w:rPr>
        <w:t>of</w:t>
      </w:r>
      <w:r w:rsidRPr="00EE3F37">
        <w:rPr>
          <w:sz w:val="16"/>
        </w:rPr>
        <w:t xml:space="preserve"> metals, materials and </w:t>
      </w:r>
      <w:r w:rsidRPr="003E5CAD">
        <w:rPr>
          <w:rStyle w:val="StyleUnderline"/>
          <w:highlight w:val="cyan"/>
        </w:rPr>
        <w:t>resources</w:t>
      </w:r>
      <w:r w:rsidRPr="00B15CF3">
        <w:rPr>
          <w:rStyle w:val="StyleUnderline"/>
        </w:rPr>
        <w:t xml:space="preserve"> </w:t>
      </w:r>
      <w:r w:rsidRPr="00B15CF3">
        <w:rPr>
          <w:rStyle w:val="Emphasis"/>
        </w:rPr>
        <w:t>every year</w:t>
      </w:r>
      <w:r w:rsidRPr="00B15CF3">
        <w:rPr>
          <w:rStyle w:val="StyleUnderline"/>
        </w:rPr>
        <w:t xml:space="preserve">. </w:t>
      </w:r>
      <w:r w:rsidRPr="003E5CAD">
        <w:rPr>
          <w:rStyle w:val="StyleUnderline"/>
          <w:highlight w:val="cyan"/>
        </w:rPr>
        <w:t>Their</w:t>
      </w:r>
      <w:r w:rsidRPr="00B15CF3">
        <w:rPr>
          <w:rStyle w:val="StyleUnderline"/>
        </w:rPr>
        <w:t xml:space="preserve"> very </w:t>
      </w:r>
      <w:r w:rsidRPr="003E5CAD">
        <w:rPr>
          <w:rStyle w:val="StyleUnderline"/>
          <w:highlight w:val="cyan"/>
        </w:rPr>
        <w:t>existence</w:t>
      </w:r>
      <w:r w:rsidRPr="00B15CF3">
        <w:rPr>
          <w:rStyle w:val="StyleUnderline"/>
        </w:rPr>
        <w:t xml:space="preserve"> will </w:t>
      </w:r>
      <w:r w:rsidRPr="003E5CAD">
        <w:rPr>
          <w:rStyle w:val="StyleUnderline"/>
          <w:highlight w:val="cyan"/>
        </w:rPr>
        <w:t>depend on</w:t>
      </w:r>
      <w:r w:rsidRPr="00B15CF3">
        <w:rPr>
          <w:rStyle w:val="StyleUnderline"/>
        </w:rPr>
        <w:t xml:space="preserve"> the preservation of a </w:t>
      </w:r>
      <w:r w:rsidRPr="003E5CAD">
        <w:rPr>
          <w:rStyle w:val="Emphasis"/>
          <w:highlight w:val="cyan"/>
        </w:rPr>
        <w:t>precarious balance</w:t>
      </w:r>
      <w:r w:rsidRPr="00EE3F37">
        <w:rPr>
          <w:sz w:val="16"/>
        </w:rPr>
        <w:t xml:space="preserve"> </w:t>
      </w:r>
      <w:r w:rsidRPr="00B15CF3">
        <w:rPr>
          <w:rStyle w:val="StyleUnderline"/>
        </w:rPr>
        <w:t>between</w:t>
      </w:r>
      <w:r w:rsidRPr="00EE3F37">
        <w:rPr>
          <w:sz w:val="16"/>
        </w:rPr>
        <w:t xml:space="preserve"> the </w:t>
      </w:r>
      <w:r w:rsidRPr="00B15CF3">
        <w:rPr>
          <w:rStyle w:val="StyleUnderline"/>
        </w:rPr>
        <w:t>essential resources</w:t>
      </w:r>
      <w:r w:rsidRPr="00EE3F37">
        <w:rPr>
          <w:sz w:val="16"/>
        </w:rPr>
        <w:t xml:space="preserve"> they need for survival </w:t>
      </w:r>
      <w:r w:rsidRPr="00B15CF3">
        <w:rPr>
          <w:rStyle w:val="StyleUnderline"/>
        </w:rPr>
        <w:t>and growth</w:t>
      </w:r>
      <w:r w:rsidRPr="00EE3F37">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B15CF3">
        <w:rPr>
          <w:rStyle w:val="StyleUnderline"/>
        </w:rPr>
        <w:t xml:space="preserve">The </w:t>
      </w:r>
      <w:r w:rsidRPr="003E5CAD">
        <w:rPr>
          <w:rStyle w:val="StyleUnderline"/>
          <w:highlight w:val="cyan"/>
        </w:rPr>
        <w:t>global</w:t>
      </w:r>
      <w:r w:rsidRPr="00B15CF3">
        <w:rPr>
          <w:rStyle w:val="StyleUnderline"/>
        </w:rPr>
        <w:t xml:space="preserve"> effort for </w:t>
      </w:r>
      <w:r w:rsidRPr="003E5CAD">
        <w:rPr>
          <w:rStyle w:val="StyleUnderline"/>
          <w:highlight w:val="cyan"/>
        </w:rPr>
        <w:t xml:space="preserve">sustainability will be </w:t>
      </w:r>
      <w:r w:rsidRPr="003E5CAD">
        <w:rPr>
          <w:rStyle w:val="Emphasis"/>
          <w:highlight w:val="cyan"/>
        </w:rPr>
        <w:t>won, or lost, in</w:t>
      </w:r>
      <w:r w:rsidRPr="00B15CF3">
        <w:rPr>
          <w:rStyle w:val="Emphasis"/>
        </w:rPr>
        <w:t xml:space="preserve"> the world’s </w:t>
      </w:r>
      <w:r w:rsidRPr="003E5CAD">
        <w:rPr>
          <w:rStyle w:val="Emphasis"/>
          <w:highlight w:val="cyan"/>
        </w:rPr>
        <w:t>cities</w:t>
      </w:r>
      <w:r w:rsidRPr="00EE3F37">
        <w:rPr>
          <w:sz w:val="16"/>
        </w:rPr>
        <w:t xml:space="preserve">” (Global Footprint Network 2015). As we have seen in the case of food (Chap. 7), </w:t>
      </w:r>
      <w:r w:rsidRPr="00B15CF3">
        <w:rPr>
          <w:rStyle w:val="StyleUnderline"/>
        </w:rPr>
        <w:t xml:space="preserve">these giant cities exist </w:t>
      </w:r>
      <w:r w:rsidRPr="003E5CAD">
        <w:rPr>
          <w:rStyle w:val="StyleUnderline"/>
          <w:highlight w:val="cyan"/>
        </w:rPr>
        <w:t xml:space="preserve">on a </w:t>
      </w:r>
      <w:r w:rsidRPr="003E5CAD">
        <w:rPr>
          <w:rStyle w:val="Emphasis"/>
          <w:highlight w:val="cyan"/>
        </w:rPr>
        <w:t>razor’s edge</w:t>
      </w:r>
      <w:r w:rsidRPr="00EE3F37">
        <w:rPr>
          <w:sz w:val="16"/>
          <w:highlight w:val="cyan"/>
        </w:rPr>
        <w:t xml:space="preserve">, </w:t>
      </w:r>
      <w:r w:rsidRPr="003E5CAD">
        <w:rPr>
          <w:rStyle w:val="StyleUnderline"/>
          <w:highlight w:val="cyan"/>
        </w:rPr>
        <w:t>at risk of</w:t>
      </w:r>
      <w:r w:rsidRPr="00B15CF3">
        <w:rPr>
          <w:rStyle w:val="StyleUnderline"/>
        </w:rPr>
        <w:t xml:space="preserve"> </w:t>
      </w:r>
      <w:r w:rsidRPr="003E5CAD">
        <w:rPr>
          <w:rStyle w:val="StyleUnderline"/>
          <w:highlight w:val="cyan"/>
        </w:rPr>
        <w:t>resource crises</w:t>
      </w:r>
      <w:r w:rsidRPr="00B15CF3">
        <w:rPr>
          <w:rStyle w:val="StyleUnderline"/>
        </w:rPr>
        <w:t xml:space="preserve"> for which </w:t>
      </w:r>
      <w:r w:rsidRPr="003E5CAD">
        <w:rPr>
          <w:rStyle w:val="StyleUnderline"/>
          <w:highlight w:val="cyan"/>
        </w:rPr>
        <w:t>none</w:t>
      </w:r>
      <w:r w:rsidRPr="00B15CF3">
        <w:rPr>
          <w:rStyle w:val="StyleUnderline"/>
        </w:rPr>
        <w:t xml:space="preserve"> of them </w:t>
      </w:r>
      <w:r w:rsidRPr="003E5CAD">
        <w:rPr>
          <w:rStyle w:val="StyleUnderline"/>
          <w:highlight w:val="cyan"/>
        </w:rPr>
        <w:t>are</w:t>
      </w:r>
      <w:r w:rsidRPr="00B15CF3">
        <w:rPr>
          <w:rStyle w:val="StyleUnderline"/>
        </w:rPr>
        <w:t xml:space="preserve"> fully-</w:t>
      </w:r>
      <w:r w:rsidRPr="003E5CAD">
        <w:rPr>
          <w:rStyle w:val="StyleUnderline"/>
          <w:highlight w:val="cyan"/>
        </w:rPr>
        <w:t>prepared</w:t>
      </w:r>
      <w:r w:rsidRPr="00B15CF3">
        <w:rPr>
          <w:rStyle w:val="StyleUnderline"/>
        </w:rPr>
        <w:t>.</w:t>
      </w:r>
      <w:r w:rsidRPr="00EE3F37">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B15CF3">
        <w:rPr>
          <w:rStyle w:val="StyleUnderline"/>
        </w:rPr>
        <w:t xml:space="preserve">Beyond all this, however, </w:t>
      </w:r>
      <w:r w:rsidRPr="003E5CAD">
        <w:rPr>
          <w:rStyle w:val="StyleUnderline"/>
          <w:highlight w:val="cyan"/>
        </w:rPr>
        <w:t xml:space="preserve">they are also </w:t>
      </w:r>
      <w:r w:rsidRPr="003E5CAD">
        <w:rPr>
          <w:rStyle w:val="Emphasis"/>
          <w:highlight w:val="cyan"/>
        </w:rPr>
        <w:t>the places where</w:t>
      </w:r>
      <w:r w:rsidRPr="00B15CF3">
        <w:rPr>
          <w:rStyle w:val="Emphasis"/>
        </w:rPr>
        <w:t xml:space="preserve"> human </w:t>
      </w:r>
      <w:r w:rsidRPr="003E5CAD">
        <w:rPr>
          <w:rStyle w:val="Emphasis"/>
          <w:highlight w:val="cyan"/>
        </w:rPr>
        <w:t>minds</w:t>
      </w:r>
      <w:r w:rsidRPr="00B15CF3">
        <w:rPr>
          <w:rStyle w:val="Emphasis"/>
        </w:rPr>
        <w:t xml:space="preserve"> are joining at lightspeed to share knowledge, wisdom and </w:t>
      </w:r>
      <w:r w:rsidRPr="003E5CAD">
        <w:rPr>
          <w:rStyle w:val="Emphasis"/>
          <w:highlight w:val="cyan"/>
        </w:rPr>
        <w:t>craft solutions to</w:t>
      </w:r>
      <w:r w:rsidRPr="00B15CF3">
        <w:rPr>
          <w:rStyle w:val="Emphasis"/>
        </w:rPr>
        <w:t xml:space="preserve"> the multiple </w:t>
      </w:r>
      <w:r w:rsidRPr="003E5CAD">
        <w:rPr>
          <w:rStyle w:val="Emphasis"/>
          <w:highlight w:val="cyan"/>
        </w:rPr>
        <w:t>challenges we face</w:t>
      </w:r>
      <w:r w:rsidRPr="003E5CAD">
        <w:rPr>
          <w:rStyle w:val="StyleUnderline"/>
          <w:highlight w:val="cyan"/>
        </w:rPr>
        <w:t>.</w:t>
      </w:r>
      <w:r>
        <w:rPr>
          <w:rStyle w:val="StyleUnderline"/>
        </w:rPr>
        <w:t xml:space="preserve"> </w:t>
      </w:r>
      <w:r w:rsidRPr="00B15CF3">
        <w:rPr>
          <w:rStyle w:val="StyleUnderline"/>
        </w:rPr>
        <w:t xml:space="preserve">For good or ill, </w:t>
      </w:r>
      <w:r w:rsidRPr="003E5CAD">
        <w:rPr>
          <w:rStyle w:val="StyleUnderline"/>
          <w:highlight w:val="cyan"/>
        </w:rPr>
        <w:t xml:space="preserve">in cities is the </w:t>
      </w:r>
      <w:r w:rsidRPr="003E5CAD">
        <w:rPr>
          <w:rStyle w:val="Emphasis"/>
          <w:highlight w:val="cyan"/>
        </w:rPr>
        <w:t>future</w:t>
      </w:r>
      <w:r w:rsidRPr="00B15CF3">
        <w:rPr>
          <w:rStyle w:val="Emphasis"/>
        </w:rPr>
        <w:t xml:space="preserve"> of civilisation </w:t>
      </w:r>
      <w:r w:rsidRPr="003E5CAD">
        <w:rPr>
          <w:rStyle w:val="Emphasis"/>
          <w:highlight w:val="cyan"/>
        </w:rPr>
        <w:t>written</w:t>
      </w:r>
      <w:r w:rsidRPr="00B15CF3">
        <w:rPr>
          <w:rStyle w:val="Emphasis"/>
        </w:rPr>
        <w:t>.</w:t>
      </w:r>
      <w:r w:rsidRPr="00EE3F37">
        <w:rPr>
          <w:sz w:val="16"/>
        </w:rPr>
        <w:t xml:space="preserve"> </w:t>
      </w:r>
      <w:r w:rsidRPr="00B15CF3">
        <w:rPr>
          <w:rStyle w:val="Emphasis"/>
        </w:rPr>
        <w:t>They cradle both our hopes and fears</w:t>
      </w:r>
      <w:r w:rsidRPr="00EE3F37">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B15CF3">
        <w:rPr>
          <w:rStyle w:val="StyleUnderline"/>
        </w:rPr>
        <w:t xml:space="preserve">many of the world’s great cities face the spectre of </w:t>
      </w:r>
      <w:r w:rsidRPr="00B15CF3">
        <w:rPr>
          <w:rStyle w:val="Emphasis"/>
        </w:rPr>
        <w:t>thirst</w:t>
      </w:r>
      <w:r w:rsidRPr="00EE3F37">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3E5CAD">
        <w:rPr>
          <w:rStyle w:val="StyleUnderline"/>
          <w:highlight w:val="cyan"/>
        </w:rPr>
        <w:t>poorly-conceived ‘solutions’ may</w:t>
      </w:r>
      <w:r w:rsidRPr="00B15CF3">
        <w:rPr>
          <w:rStyle w:val="StyleUnderline"/>
        </w:rPr>
        <w:t xml:space="preserve"> only </w:t>
      </w:r>
      <w:r w:rsidRPr="003E5CAD">
        <w:rPr>
          <w:rStyle w:val="StyleUnderline"/>
          <w:highlight w:val="cyan"/>
        </w:rPr>
        <w:t xml:space="preserve">land the </w:t>
      </w:r>
      <w:r w:rsidRPr="003E5CAD">
        <w:rPr>
          <w:rStyle w:val="Emphasis"/>
          <w:highlight w:val="cyan"/>
        </w:rPr>
        <w:t>metropolis</w:t>
      </w:r>
      <w:r w:rsidRPr="003E5CAD">
        <w:rPr>
          <w:rStyle w:val="StyleUnderline"/>
          <w:highlight w:val="cyan"/>
        </w:rPr>
        <w:t>, and</w:t>
      </w:r>
      <w:r w:rsidRPr="00B15CF3">
        <w:rPr>
          <w:rStyle w:val="StyleUnderline"/>
        </w:rPr>
        <w:t xml:space="preserve"> the </w:t>
      </w:r>
      <w:r w:rsidRPr="003E5CAD">
        <w:rPr>
          <w:rStyle w:val="Emphasis"/>
          <w:highlight w:val="cyan"/>
        </w:rPr>
        <w:t>planet</w:t>
      </w:r>
      <w:r w:rsidRPr="003E5CAD">
        <w:rPr>
          <w:rStyle w:val="StyleUnderline"/>
          <w:highlight w:val="cyan"/>
        </w:rPr>
        <w:t xml:space="preserve">, in </w:t>
      </w:r>
      <w:r w:rsidRPr="003E5CAD">
        <w:rPr>
          <w:rStyle w:val="Emphasis"/>
          <w:highlight w:val="cyan"/>
        </w:rPr>
        <w:t>deeper trouble</w:t>
      </w:r>
      <w:r w:rsidRPr="00B15CF3">
        <w:rPr>
          <w:rStyle w:val="Emphasis"/>
        </w:rPr>
        <w:t xml:space="preserve"> that it was before</w:t>
      </w:r>
      <w:r w:rsidRPr="00EE3F37">
        <w:rPr>
          <w:sz w:val="16"/>
        </w:rPr>
        <w:t xml:space="preserve">. </w:t>
      </w:r>
      <w:r w:rsidRPr="00B15CF3">
        <w:rPr>
          <w:rStyle w:val="StyleUnderline"/>
        </w:rPr>
        <w:t xml:space="preserve">This is a direct consequence of the </w:t>
      </w:r>
      <w:r w:rsidRPr="00B15CF3">
        <w:rPr>
          <w:rStyle w:val="Emphasis"/>
        </w:rPr>
        <w:t xml:space="preserve">pressure of demands from </w:t>
      </w:r>
      <w:r w:rsidRPr="003E5CAD">
        <w:rPr>
          <w:rStyle w:val="Emphasis"/>
          <w:highlight w:val="cyan"/>
        </w:rPr>
        <w:t>our swollen population</w:t>
      </w:r>
      <w:r w:rsidRPr="00EE3F37">
        <w:rPr>
          <w:sz w:val="16"/>
          <w:highlight w:val="cyan"/>
        </w:rPr>
        <w:t xml:space="preserve"> </w:t>
      </w:r>
      <w:r w:rsidRPr="003E5CAD">
        <w:rPr>
          <w:rStyle w:val="StyleUnderline"/>
          <w:highlight w:val="cyan"/>
        </w:rPr>
        <w:t>outrunning the</w:t>
      </w:r>
      <w:r w:rsidRPr="00B15CF3">
        <w:rPr>
          <w:rStyle w:val="StyleUnderline"/>
        </w:rPr>
        <w:t xml:space="preserve"> </w:t>
      </w:r>
      <w:r w:rsidRPr="00B15CF3">
        <w:rPr>
          <w:rStyle w:val="Emphasis"/>
        </w:rPr>
        <w:t xml:space="preserve">natural </w:t>
      </w:r>
      <w:r w:rsidRPr="003E5CAD">
        <w:rPr>
          <w:rStyle w:val="Emphasis"/>
          <w:highlight w:val="cyan"/>
        </w:rPr>
        <w:t>capacity of</w:t>
      </w:r>
      <w:r w:rsidRPr="00B15CF3">
        <w:rPr>
          <w:rStyle w:val="Emphasis"/>
        </w:rPr>
        <w:t xml:space="preserve"> the </w:t>
      </w:r>
      <w:r w:rsidRPr="003E5CAD">
        <w:rPr>
          <w:rStyle w:val="Emphasis"/>
          <w:highlight w:val="cyan"/>
        </w:rPr>
        <w:t>Earth</w:t>
      </w:r>
      <w:r w:rsidRPr="00B15CF3">
        <w:rPr>
          <w:rStyle w:val="StyleUnderline"/>
        </w:rPr>
        <w:t xml:space="preserve"> to supply them, and short-sighted or corrupt local politics leading to ‘</w:t>
      </w:r>
      <w:r w:rsidRPr="00B15CF3">
        <w:rPr>
          <w:rStyle w:val="Emphasis"/>
        </w:rPr>
        <w:t>bandaid’ solutions</w:t>
      </w:r>
      <w:r w:rsidRPr="00B15CF3">
        <w:rPr>
          <w:rStyle w:val="StyleUnderline"/>
        </w:rPr>
        <w:t xml:space="preserve"> that don’t work or cause </w:t>
      </w:r>
      <w:r w:rsidRPr="00B15CF3">
        <w:rPr>
          <w:rStyle w:val="Emphasis"/>
        </w:rPr>
        <w:t>more trouble</w:t>
      </w:r>
      <w:r w:rsidRPr="00B15CF3">
        <w:rPr>
          <w:rStyle w:val="StyleUnderline"/>
        </w:rPr>
        <w:t xml:space="preserve"> in the long run.</w:t>
      </w:r>
      <w:r>
        <w:rPr>
          <w:rStyle w:val="StyleUnderline"/>
        </w:rPr>
        <w:t xml:space="preserve"> </w:t>
      </w:r>
      <w:r w:rsidRPr="00EE3F37">
        <w:rPr>
          <w:sz w:val="16"/>
        </w:rPr>
        <w:t xml:space="preserve">Other forms of increasing urban vulnerability include: storm damage, sea level rise, flooding and fire resulting </w:t>
      </w:r>
      <w:r w:rsidRPr="003E5CAD">
        <w:rPr>
          <w:rStyle w:val="StyleUnderline"/>
          <w:highlight w:val="cyan"/>
        </w:rPr>
        <w:t>from</w:t>
      </w:r>
      <w:r w:rsidRPr="00EE3F37">
        <w:rPr>
          <w:sz w:val="16"/>
        </w:rPr>
        <w:t xml:space="preserve"> climate change or </w:t>
      </w:r>
      <w:r w:rsidRPr="003E5CAD">
        <w:rPr>
          <w:rStyle w:val="Emphasis"/>
          <w:highlight w:val="cyan"/>
        </w:rPr>
        <w:t>geotectonic</w:t>
      </w:r>
      <w:r w:rsidRPr="00B15CF3">
        <w:rPr>
          <w:rStyle w:val="Emphasis"/>
        </w:rPr>
        <w:t xml:space="preserve"> forces</w:t>
      </w:r>
      <w:r w:rsidRPr="00B15CF3">
        <w:rPr>
          <w:rStyle w:val="StyleUnderline"/>
        </w:rPr>
        <w:t xml:space="preserve">; </w:t>
      </w:r>
      <w:r w:rsidRPr="003E5CAD">
        <w:rPr>
          <w:rStyle w:val="Emphasis"/>
          <w:highlight w:val="cyan"/>
        </w:rPr>
        <w:t>governance failure</w:t>
      </w:r>
      <w:r w:rsidRPr="003E5CAD">
        <w:rPr>
          <w:rStyle w:val="StyleUnderline"/>
          <w:highlight w:val="cyan"/>
        </w:rPr>
        <w:t xml:space="preserve">, </w:t>
      </w:r>
      <w:r w:rsidRPr="003E5CAD">
        <w:rPr>
          <w:rStyle w:val="Emphasis"/>
          <w:highlight w:val="cyan"/>
        </w:rPr>
        <w:t>civic unrest</w:t>
      </w:r>
      <w:r w:rsidRPr="003E5CAD">
        <w:rPr>
          <w:rStyle w:val="StyleUnderline"/>
          <w:highlight w:val="cyan"/>
        </w:rPr>
        <w:t xml:space="preserve"> and</w:t>
      </w:r>
      <w:r w:rsidRPr="00EE3F37">
        <w:rPr>
          <w:sz w:val="16"/>
        </w:rPr>
        <w:t xml:space="preserve"> civil </w:t>
      </w:r>
      <w:r w:rsidRPr="003E5CAD">
        <w:rPr>
          <w:rStyle w:val="Emphasis"/>
          <w:highlight w:val="cyan"/>
        </w:rPr>
        <w:t>war</w:t>
      </w:r>
      <w:r w:rsidRPr="00EE3F37">
        <w:rPr>
          <w:sz w:val="16"/>
        </w:rPr>
        <w:t xml:space="preserve"> exemplified in Lebanon, Iraq and Syria over the 2010s; disruption of oil supplies and consequent failure of food supplies; worsening urban health problems due to the rapid spread of </w:t>
      </w:r>
      <w:r w:rsidRPr="003E5CAD">
        <w:rPr>
          <w:rStyle w:val="Emphasis"/>
          <w:highlight w:val="cyan"/>
        </w:rPr>
        <w:t>pandemic</w:t>
      </w:r>
      <w:r w:rsidRPr="00B15CF3">
        <w:rPr>
          <w:rStyle w:val="StyleUnderline"/>
        </w:rPr>
        <w:t xml:space="preserve"> disease</w:t>
      </w:r>
      <w:r w:rsidRPr="003E5CAD">
        <w:rPr>
          <w:rStyle w:val="Emphasis"/>
          <w:highlight w:val="cyan"/>
        </w:rPr>
        <w:t>s</w:t>
      </w:r>
      <w:r w:rsidRPr="00EE3F37">
        <w:rPr>
          <w:sz w:val="16"/>
        </w:rPr>
        <w:t xml:space="preserve"> and industrial </w:t>
      </w:r>
      <w:r w:rsidRPr="003E5CAD">
        <w:rPr>
          <w:rStyle w:val="Emphasis"/>
          <w:highlight w:val="cyan"/>
        </w:rPr>
        <w:t>pollution</w:t>
      </w:r>
      <w:r w:rsidRPr="00B15CF3">
        <w:rPr>
          <w:rStyle w:val="StyleUnderline"/>
        </w:rPr>
        <w:t xml:space="preserve"> and</w:t>
      </w:r>
      <w:r w:rsidRPr="00EE3F37">
        <w:rPr>
          <w:sz w:val="16"/>
        </w:rPr>
        <w:t xml:space="preserve"> still ill-defined but real </w:t>
      </w:r>
      <w:r w:rsidRPr="00B15CF3">
        <w:rPr>
          <w:rStyle w:val="StyleUnderline"/>
        </w:rPr>
        <w:t>threats posed by</w:t>
      </w:r>
      <w:r w:rsidRPr="00EE3F37">
        <w:rPr>
          <w:sz w:val="16"/>
        </w:rPr>
        <w:t xml:space="preserve"> the rise of </w:t>
      </w:r>
      <w:r w:rsidRPr="003E5CAD">
        <w:rPr>
          <w:rStyle w:val="Emphasis"/>
          <w:highlight w:val="cyan"/>
        </w:rPr>
        <w:t>machine intelligence</w:t>
      </w:r>
      <w:r w:rsidRPr="00B15CF3">
        <w:rPr>
          <w:rStyle w:val="StyleUnderline"/>
        </w:rPr>
        <w:t xml:space="preserve"> and </w:t>
      </w:r>
      <w:r w:rsidRPr="003E5CAD">
        <w:rPr>
          <w:rStyle w:val="Emphasis"/>
          <w:highlight w:val="cyan"/>
        </w:rPr>
        <w:t>nanoscience</w:t>
      </w:r>
      <w:r w:rsidRPr="00EE3F37">
        <w:rPr>
          <w:sz w:val="16"/>
        </w:rPr>
        <w:t xml:space="preserve"> (Gencer 2013). The issue was highlighted early in the present millennium by UN Secretary General Kofi Annan, who wrote: </w:t>
      </w:r>
      <w:r w:rsidRPr="00B15CF3">
        <w:rPr>
          <w:rStyle w:val="StyleUnderline"/>
        </w:rPr>
        <w:t xml:space="preserve">Communities will always face </w:t>
      </w:r>
      <w:r w:rsidRPr="003E5CAD">
        <w:rPr>
          <w:rStyle w:val="StyleUnderline"/>
          <w:highlight w:val="cyan"/>
        </w:rPr>
        <w:t>natural hazards</w:t>
      </w:r>
      <w:r w:rsidRPr="00B15CF3">
        <w:rPr>
          <w:rStyle w:val="StyleUnderline"/>
        </w:rPr>
        <w:t xml:space="preserve">, but today’s disasters are often </w:t>
      </w:r>
      <w:r w:rsidRPr="00B15CF3">
        <w:rPr>
          <w:rStyle w:val="Emphasis"/>
        </w:rPr>
        <w:t xml:space="preserve">generated by, or at least </w:t>
      </w:r>
      <w:r w:rsidRPr="003E5CAD">
        <w:rPr>
          <w:rStyle w:val="Emphasis"/>
          <w:highlight w:val="cyan"/>
        </w:rPr>
        <w:t>exacerbated by, human</w:t>
      </w:r>
      <w:r w:rsidRPr="00B15CF3">
        <w:rPr>
          <w:rStyle w:val="StyleUnderline"/>
        </w:rPr>
        <w:t xml:space="preserve"> activitie</w:t>
      </w:r>
      <w:r w:rsidRPr="003E5CAD">
        <w:rPr>
          <w:rStyle w:val="Emphasis"/>
          <w:highlight w:val="cyan"/>
        </w:rPr>
        <w:t>s</w:t>
      </w:r>
      <w:r w:rsidRPr="00EE3F37">
        <w:rPr>
          <w:sz w:val="16"/>
        </w:rPr>
        <w:t xml:space="preserve">… At no time in human history have so many people lived in cities clustered around seismically active areas. </w:t>
      </w:r>
      <w:r w:rsidRPr="00B15CF3">
        <w:rPr>
          <w:rStyle w:val="Emphasis"/>
        </w:rPr>
        <w:t>Destitution</w:t>
      </w:r>
      <w:r w:rsidRPr="00EE3F37">
        <w:rPr>
          <w:sz w:val="16"/>
        </w:rPr>
        <w:t xml:space="preserve"> and demographic pressure </w:t>
      </w:r>
      <w:r w:rsidRPr="00B15CF3">
        <w:rPr>
          <w:rStyle w:val="StyleUnderline"/>
        </w:rPr>
        <w:t xml:space="preserve">have led </w:t>
      </w:r>
      <w:r w:rsidRPr="00B15CF3">
        <w:rPr>
          <w:rStyle w:val="Emphasis"/>
        </w:rPr>
        <w:t>more people than ever before</w:t>
      </w:r>
      <w:r w:rsidRPr="00EE3F37">
        <w:rPr>
          <w:sz w:val="16"/>
        </w:rPr>
        <w:t xml:space="preserve"> </w:t>
      </w:r>
      <w:r w:rsidRPr="00B15CF3">
        <w:rPr>
          <w:rStyle w:val="StyleUnderline"/>
        </w:rPr>
        <w:t xml:space="preserve">to live in </w:t>
      </w:r>
      <w:r w:rsidRPr="003E5CAD">
        <w:rPr>
          <w:rStyle w:val="Emphasis"/>
          <w:highlight w:val="cyan"/>
        </w:rPr>
        <w:t>flood</w:t>
      </w:r>
      <w:r w:rsidRPr="00B15CF3">
        <w:rPr>
          <w:rStyle w:val="StyleUnderline"/>
        </w:rPr>
        <w:t xml:space="preserve"> plain</w:t>
      </w:r>
      <w:r w:rsidRPr="003E5CAD">
        <w:rPr>
          <w:rStyle w:val="Emphasis"/>
          <w:highlight w:val="cyan"/>
        </w:rPr>
        <w:t>s</w:t>
      </w:r>
      <w:r w:rsidRPr="00EE3F37">
        <w:rPr>
          <w:sz w:val="16"/>
        </w:rPr>
        <w:t xml:space="preserve"> </w:t>
      </w:r>
      <w:r w:rsidRPr="00B15CF3">
        <w:rPr>
          <w:rStyle w:val="StyleUnderline"/>
        </w:rPr>
        <w:t xml:space="preserve">or in areas </w:t>
      </w:r>
      <w:r w:rsidRPr="00B15CF3">
        <w:rPr>
          <w:rStyle w:val="Emphasis"/>
        </w:rPr>
        <w:t xml:space="preserve">prone to </w:t>
      </w:r>
      <w:r w:rsidRPr="003E5CAD">
        <w:rPr>
          <w:rStyle w:val="Emphasis"/>
          <w:highlight w:val="cyan"/>
        </w:rPr>
        <w:t>landslides</w:t>
      </w:r>
      <w:r w:rsidRPr="00EE3F37">
        <w:rPr>
          <w:sz w:val="16"/>
        </w:rPr>
        <w:t xml:space="preserve">. </w:t>
      </w:r>
      <w:r w:rsidRPr="003E5CAD">
        <w:rPr>
          <w:rStyle w:val="StyleUnderline"/>
          <w:highlight w:val="cyan"/>
        </w:rPr>
        <w:t>Poor</w:t>
      </w:r>
      <w:r w:rsidRPr="00B15CF3">
        <w:rPr>
          <w:rStyle w:val="StyleUnderline"/>
        </w:rPr>
        <w:t xml:space="preserve"> land-use </w:t>
      </w:r>
      <w:r w:rsidRPr="003E5CAD">
        <w:rPr>
          <w:rStyle w:val="Emphasis"/>
          <w:highlight w:val="cyan"/>
        </w:rPr>
        <w:t>planning</w:t>
      </w:r>
      <w:r w:rsidRPr="00B15CF3">
        <w:rPr>
          <w:rStyle w:val="StyleUnderline"/>
        </w:rPr>
        <w:t xml:space="preserve">; environmental </w:t>
      </w:r>
      <w:r w:rsidRPr="00B15CF3">
        <w:rPr>
          <w:rStyle w:val="Emphasis"/>
        </w:rPr>
        <w:t>management</w:t>
      </w:r>
      <w:r w:rsidRPr="00B15CF3">
        <w:rPr>
          <w:rStyle w:val="StyleUnderline"/>
        </w:rPr>
        <w:t xml:space="preserve">; and a lack of regulatory mechanisms both increase the </w:t>
      </w:r>
      <w:r w:rsidRPr="003E5CAD">
        <w:rPr>
          <w:rStyle w:val="StyleUnderline"/>
          <w:highlight w:val="cyan"/>
        </w:rPr>
        <w:t>risk</w:t>
      </w:r>
      <w:r w:rsidRPr="00B15CF3">
        <w:rPr>
          <w:rStyle w:val="StyleUnderline"/>
        </w:rPr>
        <w:t xml:space="preserve"> and exacerbate the effects of </w:t>
      </w:r>
      <w:r w:rsidRPr="003E5CAD">
        <w:rPr>
          <w:rStyle w:val="Emphasis"/>
          <w:highlight w:val="cyan"/>
        </w:rPr>
        <w:t>disaster</w:t>
      </w:r>
      <w:r w:rsidRPr="00B15CF3">
        <w:rPr>
          <w:rStyle w:val="StyleUnderline"/>
        </w:rPr>
        <w:t xml:space="preserve">s </w:t>
      </w:r>
      <w:r w:rsidRPr="00EE3F37">
        <w:rPr>
          <w:sz w:val="16"/>
        </w:rPr>
        <w:t xml:space="preserve">(Annan 2003). </w:t>
      </w:r>
      <w:r w:rsidRPr="00B15CF3">
        <w:rPr>
          <w:rStyle w:val="StyleUnderline"/>
        </w:rPr>
        <w:t xml:space="preserve">These factors are </w:t>
      </w:r>
      <w:r w:rsidRPr="003E5CAD">
        <w:rPr>
          <w:rStyle w:val="StyleUnderline"/>
          <w:highlight w:val="cyan"/>
        </w:rPr>
        <w:t>a</w:t>
      </w:r>
      <w:r w:rsidRPr="00B15CF3">
        <w:rPr>
          <w:rStyle w:val="StyleUnderline"/>
        </w:rPr>
        <w:t xml:space="preserve"> warning </w:t>
      </w:r>
      <w:r w:rsidRPr="003E5CAD">
        <w:rPr>
          <w:rStyle w:val="StyleUnderline"/>
          <w:highlight w:val="cyan"/>
        </w:rPr>
        <w:t>sign for</w:t>
      </w:r>
      <w:r w:rsidRPr="00B15CF3">
        <w:rPr>
          <w:rStyle w:val="StyleUnderline"/>
        </w:rPr>
        <w:t xml:space="preserve"> the real possibility of </w:t>
      </w:r>
      <w:r w:rsidRPr="003E5CAD">
        <w:rPr>
          <w:rStyle w:val="Emphasis"/>
          <w:highlight w:val="cyan"/>
        </w:rPr>
        <w:t>megacity collapses</w:t>
      </w:r>
      <w:r w:rsidRPr="00B15CF3">
        <w:rPr>
          <w:rStyle w:val="Emphasis"/>
        </w:rPr>
        <w:t xml:space="preserve"> within coming decades</w:t>
      </w:r>
      <w:r w:rsidRPr="00EE3F37">
        <w:rPr>
          <w:sz w:val="16"/>
        </w:rPr>
        <w:t xml:space="preserve">. With the universal spread of smart phones, the consequences will be vividly displayed in real time on news bulletins and social media. Unlike historic calamities, </w:t>
      </w:r>
      <w:r w:rsidRPr="003E5CAD">
        <w:rPr>
          <w:rStyle w:val="StyleUnderline"/>
          <w:highlight w:val="cyan"/>
        </w:rPr>
        <w:t xml:space="preserve">the </w:t>
      </w:r>
      <w:r w:rsidRPr="003E5CAD">
        <w:rPr>
          <w:rStyle w:val="Emphasis"/>
          <w:highlight w:val="cyan"/>
        </w:rPr>
        <w:t>whole world</w:t>
      </w:r>
      <w:r w:rsidRPr="003E5CAD">
        <w:rPr>
          <w:rStyle w:val="StyleUnderline"/>
          <w:highlight w:val="cyan"/>
        </w:rPr>
        <w:t xml:space="preserve"> will have</w:t>
      </w:r>
      <w:r w:rsidRPr="00B15CF3">
        <w:rPr>
          <w:rStyle w:val="StyleUnderline"/>
        </w:rPr>
        <w:t xml:space="preserve"> a virtual ringside seat as </w:t>
      </w:r>
      <w:r w:rsidRPr="00B15CF3">
        <w:rPr>
          <w:rStyle w:val="Emphasis"/>
        </w:rPr>
        <w:t xml:space="preserve">future </w:t>
      </w:r>
      <w:r w:rsidRPr="003E5CAD">
        <w:rPr>
          <w:rStyle w:val="Emphasis"/>
          <w:highlight w:val="cyan"/>
        </w:rPr>
        <w:t>urban nightmares</w:t>
      </w:r>
      <w:r w:rsidRPr="00B15CF3">
        <w:rPr>
          <w:rStyle w:val="StyleUnderline"/>
        </w:rPr>
        <w:t xml:space="preserve"> unfold.</w:t>
      </w:r>
    </w:p>
    <w:p w14:paraId="4AF56ADB" w14:textId="77777777" w:rsidR="00D44AE7" w:rsidRDefault="00D44AE7" w:rsidP="00D44AE7">
      <w:pPr>
        <w:pStyle w:val="Heading4"/>
      </w:pPr>
      <w:r>
        <w:t xml:space="preserve">The plan solves---it strengthens infringement </w:t>
      </w:r>
      <w:r w:rsidRPr="00D44AE7">
        <w:rPr>
          <w:u w:val="single"/>
        </w:rPr>
        <w:t>remedies</w:t>
      </w:r>
      <w:r>
        <w:t xml:space="preserve"> for SEP-holders attempting to negotiate licensing. Additionally, the plan provides a </w:t>
      </w:r>
      <w:r>
        <w:rPr>
          <w:u w:val="single"/>
        </w:rPr>
        <w:t>legal justification</w:t>
      </w:r>
      <w:r w:rsidRPr="00D44AE7">
        <w:t xml:space="preserve"> </w:t>
      </w:r>
      <w:r>
        <w:t xml:space="preserve">for its action that </w:t>
      </w:r>
      <w:r w:rsidRPr="00D44AE7">
        <w:t>broadly</w:t>
      </w:r>
      <w:r>
        <w:t xml:space="preserve"> establishes and </w:t>
      </w:r>
      <w:r w:rsidRPr="00D44AE7">
        <w:rPr>
          <w:u w:val="single"/>
        </w:rPr>
        <w:t>enforces</w:t>
      </w:r>
      <w:r>
        <w:t xml:space="preserve"> a new legal approach insulating patents from antitrust scrutiny</w:t>
      </w:r>
    </w:p>
    <w:p w14:paraId="4411399C" w14:textId="77777777" w:rsidR="00D44AE7" w:rsidRPr="008A0826" w:rsidRDefault="00D44AE7" w:rsidP="00D44AE7">
      <w:pPr>
        <w:rPr>
          <w:b/>
          <w:bCs/>
          <w:sz w:val="26"/>
          <w:lang w:val="fr-FR"/>
        </w:rPr>
      </w:pPr>
      <w:r>
        <w:rPr>
          <w:rStyle w:val="Style13ptBold"/>
        </w:rPr>
        <w:t>Portuese ’24</w:t>
      </w:r>
      <w:r>
        <w:t xml:space="preserve"> [Aurelien; April; Research Professor at The George Washington University, Founder and Executive Director of the GW Competition &amp; Innovation Lab at the GW Institute of Public Policy, International Associate at Freshfields, and Special Editor at the Antitrust Law Journal; “Antitrust and Intellectual Property Rights: Toward a New Schumpeterian Approach,” 104 J. Pat. &amp; Trademark Off. Soc'y 209]</w:t>
      </w:r>
    </w:p>
    <w:p w14:paraId="63DBFEA5" w14:textId="77777777" w:rsidR="00D44AE7" w:rsidRDefault="00D44AE7" w:rsidP="00D44AE7">
      <w:r>
        <w:t>II.3.2. Populist Antitrust Against Corporate Scale</w:t>
      </w:r>
    </w:p>
    <w:p w14:paraId="09C4EC24" w14:textId="77777777" w:rsidR="00D44AE7" w:rsidRDefault="00D44AE7" w:rsidP="00D44AE7">
      <w:pPr>
        <w:rPr>
          <w:sz w:val="16"/>
        </w:rPr>
      </w:pPr>
      <w:r w:rsidRPr="00D33353">
        <w:rPr>
          <w:rStyle w:val="StyleUnderline"/>
          <w:highlight w:val="cyan"/>
        </w:rPr>
        <w:t>Antitrust</w:t>
      </w:r>
      <w:r>
        <w:rPr>
          <w:rStyle w:val="StyleUnderline"/>
        </w:rPr>
        <w:t xml:space="preserve"> </w:t>
      </w:r>
      <w:r w:rsidRPr="00D33353">
        <w:rPr>
          <w:rStyle w:val="StyleUnderline"/>
        </w:rPr>
        <w:t>enforcement</w:t>
      </w:r>
      <w:r>
        <w:rPr>
          <w:rStyle w:val="StyleUnderline"/>
        </w:rPr>
        <w:t xml:space="preserve"> </w:t>
      </w:r>
      <w:r w:rsidRPr="00D33353">
        <w:rPr>
          <w:rStyle w:val="StyleUnderline"/>
          <w:highlight w:val="cyan"/>
        </w:rPr>
        <w:t>may</w:t>
      </w:r>
      <w:r>
        <w:rPr>
          <w:rStyle w:val="StyleUnderline"/>
        </w:rPr>
        <w:t xml:space="preserve"> erroneously </w:t>
      </w:r>
      <w:r w:rsidRPr="00D33353">
        <w:rPr>
          <w:rStyle w:val="StyleUnderline"/>
          <w:highlight w:val="cyan"/>
        </w:rPr>
        <w:t>discard</w:t>
      </w:r>
      <w:r>
        <w:rPr>
          <w:rStyle w:val="StyleUnderline"/>
        </w:rPr>
        <w:t xml:space="preserve"> </w:t>
      </w:r>
      <w:r>
        <w:rPr>
          <w:rStyle w:val="Emphasis"/>
        </w:rPr>
        <w:t xml:space="preserve">corporate </w:t>
      </w:r>
      <w:r w:rsidRPr="00D33353">
        <w:rPr>
          <w:rStyle w:val="Emphasis"/>
          <w:highlight w:val="cyan"/>
        </w:rPr>
        <w:t>scale</w:t>
      </w:r>
      <w:r w:rsidRPr="00D33353">
        <w:rPr>
          <w:rStyle w:val="StyleUnderline"/>
          <w:highlight w:val="cyan"/>
        </w:rPr>
        <w:t xml:space="preserve"> and make </w:t>
      </w:r>
      <w:r w:rsidRPr="00D33353">
        <w:rPr>
          <w:rStyle w:val="Emphasis"/>
          <w:highlight w:val="cyan"/>
        </w:rPr>
        <w:t>incursions</w:t>
      </w:r>
      <w:r w:rsidRPr="00D33353">
        <w:rPr>
          <w:rStyle w:val="StyleUnderline"/>
          <w:highlight w:val="cyan"/>
        </w:rPr>
        <w:t xml:space="preserve"> into </w:t>
      </w:r>
      <w:r w:rsidRPr="00D33353">
        <w:rPr>
          <w:rStyle w:val="Emphasis"/>
          <w:highlight w:val="cyan"/>
        </w:rPr>
        <w:t>IPR protection</w:t>
      </w:r>
      <w:r w:rsidRPr="00D33353">
        <w:rPr>
          <w:rStyle w:val="StyleUnderline"/>
        </w:rPr>
        <w:t xml:space="preserve"> to undermine the IPR owner's</w:t>
      </w:r>
      <w:r w:rsidRPr="00D33353">
        <w:t xml:space="preserve"> </w:t>
      </w:r>
      <w:r w:rsidRPr="00D33353">
        <w:rPr>
          <w:rStyle w:val="Emphasis"/>
        </w:rPr>
        <w:t>intellectual monopoly</w:t>
      </w:r>
      <w:r w:rsidRPr="00D33353">
        <w:rPr>
          <w:sz w:val="16"/>
        </w:rPr>
        <w:t>. [*240] For instance, in the Hartford-Empire case, the Supreme Court argued that "</w:t>
      </w:r>
      <w:r w:rsidRPr="00D33353">
        <w:rPr>
          <w:rStyle w:val="StyleUnderline"/>
        </w:rPr>
        <w:t>so large as the patent owner is using</w:t>
      </w:r>
      <w:r>
        <w:rPr>
          <w:rStyle w:val="StyleUnderline"/>
        </w:rPr>
        <w:t xml:space="preserve"> his patent in violation of the antitrust laws, he </w:t>
      </w:r>
      <w:r>
        <w:rPr>
          <w:rStyle w:val="Emphasis"/>
        </w:rPr>
        <w:t>cannot restrain infringement</w:t>
      </w:r>
      <w:r>
        <w:rPr>
          <w:rStyle w:val="StyleUnderline"/>
        </w:rPr>
        <w:t xml:space="preserve"> </w:t>
      </w:r>
      <w:r>
        <w:rPr>
          <w:sz w:val="16"/>
        </w:rPr>
        <w:t xml:space="preserve">of it by others." 137With a questionable perception of what competition is, </w:t>
      </w:r>
      <w:r>
        <w:rPr>
          <w:rStyle w:val="StyleUnderline"/>
        </w:rPr>
        <w:t xml:space="preserve">antitrust laws can be used to give </w:t>
      </w:r>
      <w:r>
        <w:rPr>
          <w:sz w:val="16"/>
        </w:rPr>
        <w:t xml:space="preserve">a stamp of </w:t>
      </w:r>
      <w:r>
        <w:rPr>
          <w:rStyle w:val="StyleUnderline"/>
        </w:rPr>
        <w:t>approval for patent infringement justified in</w:t>
      </w:r>
      <w:r>
        <w:rPr>
          <w:sz w:val="16"/>
        </w:rPr>
        <w:t xml:space="preserve"> the name of </w:t>
      </w:r>
      <w:r>
        <w:rPr>
          <w:rStyle w:val="StyleUnderline"/>
        </w:rPr>
        <w:t>"patent misuse."</w:t>
      </w:r>
      <w:r>
        <w:rPr>
          <w:sz w:val="16"/>
        </w:rPr>
        <w:t xml:space="preserve"> 138</w:t>
      </w:r>
    </w:p>
    <w:p w14:paraId="62A3DFA4" w14:textId="77777777" w:rsidR="00D44AE7" w:rsidRDefault="00D44AE7" w:rsidP="00D44AE7">
      <w:pPr>
        <w:rPr>
          <w:sz w:val="16"/>
        </w:rPr>
      </w:pPr>
      <w:r>
        <w:rPr>
          <w:rStyle w:val="StyleUnderline"/>
        </w:rPr>
        <w:t xml:space="preserve">Patent infringers' ability to use the patent </w:t>
      </w:r>
      <w:r>
        <w:rPr>
          <w:rStyle w:val="Emphasis"/>
        </w:rPr>
        <w:t>misuse doctrine</w:t>
      </w:r>
      <w:r>
        <w:rPr>
          <w:rStyle w:val="StyleUnderline"/>
        </w:rPr>
        <w:t xml:space="preserve"> as an affirmative defense</w:t>
      </w:r>
      <w:r>
        <w:rPr>
          <w:sz w:val="16"/>
        </w:rPr>
        <w:t xml:space="preserve"> whenever they can assert that the patent's use had an "anticompetitive effect" </w:t>
      </w:r>
      <w:r>
        <w:rPr>
          <w:rStyle w:val="StyleUnderline"/>
        </w:rPr>
        <w:t xml:space="preserve">is </w:t>
      </w:r>
      <w:r>
        <w:rPr>
          <w:rStyle w:val="Emphasis"/>
        </w:rPr>
        <w:t>misleading</w:t>
      </w:r>
      <w:r>
        <w:rPr>
          <w:rStyle w:val="StyleUnderline"/>
        </w:rPr>
        <w:t>.</w:t>
      </w:r>
      <w:r>
        <w:rPr>
          <w:sz w:val="16"/>
        </w:rPr>
        <w:t xml:space="preserve"> 139As discussed above, the </w:t>
      </w:r>
      <w:r>
        <w:rPr>
          <w:rStyle w:val="StyleUnderline"/>
        </w:rPr>
        <w:t>rationale for patents is to restrict competition with allocative losses</w:t>
      </w:r>
      <w:r>
        <w:rPr>
          <w:sz w:val="16"/>
        </w:rPr>
        <w:t xml:space="preserve"> (i.e., imperfect competition) in the short term to propel dynamic gains (i.e., innovation). Furthermore, the </w:t>
      </w:r>
      <w:r>
        <w:rPr>
          <w:rStyle w:val="StyleUnderline"/>
        </w:rPr>
        <w:t xml:space="preserve">misuse of antitrust in patent claims often overlooks the need to convincingly </w:t>
      </w:r>
      <w:r w:rsidRPr="00D33353">
        <w:rPr>
          <w:rStyle w:val="StyleUnderline"/>
        </w:rPr>
        <w:t>demonstrate that the</w:t>
      </w:r>
      <w:r w:rsidRPr="00D33353">
        <w:rPr>
          <w:rStyle w:val="Emphasis"/>
        </w:rPr>
        <w:t xml:space="preserve"> patent holder has power</w:t>
      </w:r>
      <w:r w:rsidRPr="00D33353">
        <w:rPr>
          <w:rStyle w:val="StyleUnderline"/>
        </w:rPr>
        <w:t xml:space="preserve"> in a relevant market for antitrust purposes</w:t>
      </w:r>
      <w:r w:rsidRPr="00D33353">
        <w:rPr>
          <w:sz w:val="16"/>
        </w:rPr>
        <w:t xml:space="preserve">. Thus, </w:t>
      </w:r>
      <w:r w:rsidRPr="00D33353">
        <w:rPr>
          <w:rStyle w:val="StyleUnderline"/>
        </w:rPr>
        <w:t xml:space="preserve">the instrumentalization of antitrust against patent holders reaches the </w:t>
      </w:r>
      <w:r w:rsidRPr="00D33353">
        <w:rPr>
          <w:rStyle w:val="Emphasis"/>
        </w:rPr>
        <w:t>apex</w:t>
      </w:r>
      <w:r w:rsidRPr="00D33353">
        <w:rPr>
          <w:sz w:val="16"/>
        </w:rPr>
        <w:t xml:space="preserve">. The </w:t>
      </w:r>
      <w:r w:rsidRPr="00D33353">
        <w:rPr>
          <w:rStyle w:val="StyleUnderline"/>
        </w:rPr>
        <w:t xml:space="preserve">use of </w:t>
      </w:r>
      <w:r w:rsidRPr="00D33353">
        <w:rPr>
          <w:rStyle w:val="StyleUnderline"/>
          <w:highlight w:val="cyan"/>
        </w:rPr>
        <w:t>antitrust</w:t>
      </w:r>
      <w:r w:rsidRPr="00D33353">
        <w:rPr>
          <w:rStyle w:val="StyleUnderline"/>
        </w:rPr>
        <w:t xml:space="preserve"> to undermine IPRs </w:t>
      </w:r>
      <w:r w:rsidRPr="00D33353">
        <w:rPr>
          <w:rStyle w:val="StyleUnderline"/>
          <w:highlight w:val="cyan"/>
        </w:rPr>
        <w:t>is misguided</w:t>
      </w:r>
      <w:r w:rsidRPr="00D33353">
        <w:rPr>
          <w:rStyle w:val="StyleUnderline"/>
        </w:rPr>
        <w:t xml:space="preserve"> for two reasons</w:t>
      </w:r>
      <w:r w:rsidRPr="00D33353">
        <w:rPr>
          <w:sz w:val="16"/>
        </w:rPr>
        <w:t xml:space="preserve">. First, </w:t>
      </w:r>
      <w:r w:rsidRPr="00D33353">
        <w:rPr>
          <w:rStyle w:val="Emphasis"/>
          <w:highlight w:val="cyan"/>
        </w:rPr>
        <w:t>scale and lever</w:t>
      </w:r>
      <w:r w:rsidRPr="00D33353">
        <w:rPr>
          <w:rStyle w:val="StyleUnderline"/>
          <w:highlight w:val="cyan"/>
        </w:rPr>
        <w:t xml:space="preserve"> suggest leveraging strategies are </w:t>
      </w:r>
      <w:r w:rsidRPr="00D33353">
        <w:rPr>
          <w:rStyle w:val="Emphasis"/>
          <w:highlight w:val="cyan"/>
        </w:rPr>
        <w:t>essential</w:t>
      </w:r>
      <w:r w:rsidRPr="00D33353">
        <w:rPr>
          <w:rStyle w:val="StyleUnderline"/>
          <w:highlight w:val="cyan"/>
        </w:rPr>
        <w:t xml:space="preserve"> to turn inventions into </w:t>
      </w:r>
      <w:r w:rsidRPr="00D33353">
        <w:rPr>
          <w:rStyle w:val="Emphasis"/>
          <w:highlight w:val="cyan"/>
        </w:rPr>
        <w:t>innovations</w:t>
      </w:r>
      <w:r>
        <w:rPr>
          <w:sz w:val="16"/>
        </w:rPr>
        <w:t xml:space="preserve">: </w:t>
      </w:r>
      <w:r w:rsidRPr="00D33353">
        <w:rPr>
          <w:rStyle w:val="StyleUnderline"/>
          <w:highlight w:val="cyan"/>
        </w:rPr>
        <w:t>antitrust</w:t>
      </w:r>
      <w:r>
        <w:rPr>
          <w:rStyle w:val="StyleUnderline"/>
        </w:rPr>
        <w:t xml:space="preserve"> enforcement</w:t>
      </w:r>
      <w:r>
        <w:rPr>
          <w:sz w:val="16"/>
        </w:rPr>
        <w:t xml:space="preserve">, which aims to prevent leveraging strategies by either an anti-bigness approach or via anti-IPRs, </w:t>
      </w:r>
      <w:r>
        <w:rPr>
          <w:rStyle w:val="StyleUnderline"/>
        </w:rPr>
        <w:t xml:space="preserve">prevents the advent of innovations </w:t>
      </w:r>
      <w:r w:rsidRPr="00D33353">
        <w:rPr>
          <w:rStyle w:val="StyleUnderline"/>
        </w:rPr>
        <w:t xml:space="preserve">by </w:t>
      </w:r>
      <w:r w:rsidRPr="00D33353">
        <w:rPr>
          <w:rStyle w:val="StyleUnderline"/>
          <w:highlight w:val="cyan"/>
        </w:rPr>
        <w:t>thwarting the</w:t>
      </w:r>
      <w:r>
        <w:rPr>
          <w:rStyle w:val="StyleUnderline"/>
        </w:rPr>
        <w:t xml:space="preserve"> </w:t>
      </w:r>
      <w:r>
        <w:rPr>
          <w:rStyle w:val="Emphasis"/>
        </w:rPr>
        <w:t xml:space="preserve">transformative </w:t>
      </w:r>
      <w:r w:rsidRPr="00D33353">
        <w:rPr>
          <w:rStyle w:val="Emphasis"/>
          <w:highlight w:val="cyan"/>
        </w:rPr>
        <w:t>process</w:t>
      </w:r>
      <w:r>
        <w:rPr>
          <w:rStyle w:val="StyleUnderline"/>
        </w:rPr>
        <w:t xml:space="preserve"> of inventions into innovations</w:t>
      </w:r>
      <w:r>
        <w:rPr>
          <w:sz w:val="16"/>
        </w:rPr>
        <w:t xml:space="preserve">. Market power and intellectual monopoly are essential for effectuating this transformative process from inventions to innovations. </w:t>
      </w:r>
      <w:r w:rsidRPr="00D33353">
        <w:rPr>
          <w:rStyle w:val="StyleUnderline"/>
          <w:highlight w:val="cyan"/>
        </w:rPr>
        <w:t>Second</w:t>
      </w:r>
      <w:r>
        <w:rPr>
          <w:sz w:val="16"/>
        </w:rPr>
        <w:t xml:space="preserve">, in terms of optimal policy design, </w:t>
      </w:r>
      <w:r>
        <w:rPr>
          <w:rStyle w:val="StyleUnderline"/>
        </w:rPr>
        <w:t xml:space="preserve">there is no contradiction between scale </w:t>
      </w:r>
      <w:r w:rsidRPr="00D33353">
        <w:rPr>
          <w:rStyle w:val="StyleUnderline"/>
        </w:rPr>
        <w:t>and lever</w:t>
      </w:r>
      <w:r w:rsidRPr="00D33353">
        <w:rPr>
          <w:sz w:val="16"/>
        </w:rPr>
        <w:t xml:space="preserve">: </w:t>
      </w:r>
      <w:r w:rsidRPr="00D33353">
        <w:rPr>
          <w:rStyle w:val="StyleUnderline"/>
        </w:rPr>
        <w:t>the more robust the IPRs</w:t>
      </w:r>
      <w:r w:rsidRPr="00D33353">
        <w:rPr>
          <w:sz w:val="16"/>
        </w:rPr>
        <w:t xml:space="preserve"> </w:t>
      </w:r>
      <w:r w:rsidRPr="00D33353">
        <w:rPr>
          <w:rStyle w:val="StyleUnderline"/>
        </w:rPr>
        <w:t>protection</w:t>
      </w:r>
      <w:r w:rsidRPr="00D33353">
        <w:rPr>
          <w:sz w:val="16"/>
        </w:rPr>
        <w:t xml:space="preserve"> is, </w:t>
      </w:r>
      <w:r w:rsidRPr="00D33353">
        <w:rPr>
          <w:rStyle w:val="StyleUnderline"/>
        </w:rPr>
        <w:t>the more companies with fewer technological leads will benefit from such IPRs protection</w:t>
      </w:r>
      <w:r w:rsidRPr="00D33353">
        <w:rPr>
          <w:sz w:val="16"/>
        </w:rPr>
        <w:t xml:space="preserve">. In other words, </w:t>
      </w:r>
      <w:r w:rsidRPr="00D33353">
        <w:rPr>
          <w:rStyle w:val="Emphasis"/>
          <w:highlight w:val="cyan"/>
        </w:rPr>
        <w:t>smaller</w:t>
      </w:r>
      <w:r w:rsidRPr="00D33353">
        <w:rPr>
          <w:rStyle w:val="StyleUnderline"/>
        </w:rPr>
        <w:t xml:space="preserve">, </w:t>
      </w:r>
      <w:r w:rsidRPr="00D33353">
        <w:rPr>
          <w:rStyle w:val="Emphasis"/>
        </w:rPr>
        <w:t xml:space="preserve">less efficient </w:t>
      </w:r>
      <w:r w:rsidRPr="00D33353">
        <w:rPr>
          <w:rStyle w:val="Emphasis"/>
          <w:highlight w:val="cyan"/>
        </w:rPr>
        <w:t>companies</w:t>
      </w:r>
      <w:r w:rsidRPr="00D33353">
        <w:rPr>
          <w:rStyle w:val="Emphasis"/>
        </w:rPr>
        <w:t xml:space="preserve"> </w:t>
      </w:r>
      <w:r w:rsidRPr="00D33353">
        <w:rPr>
          <w:rStyle w:val="Emphasis"/>
          <w:highlight w:val="cyan"/>
        </w:rPr>
        <w:t>benefit</w:t>
      </w:r>
      <w:r w:rsidRPr="00D33353">
        <w:rPr>
          <w:rStyle w:val="StyleUnderline"/>
        </w:rPr>
        <w:t xml:space="preserve"> indirectly </w:t>
      </w:r>
      <w:r w:rsidRPr="00D33353">
        <w:rPr>
          <w:rStyle w:val="StyleUnderline"/>
          <w:highlight w:val="cyan"/>
        </w:rPr>
        <w:t>from IPR protection</w:t>
      </w:r>
      <w:r w:rsidRPr="00D33353">
        <w:rPr>
          <w:rStyle w:val="StyleUnderline"/>
        </w:rPr>
        <w:t xml:space="preserve"> because of the dynamic interactions between small and</w:t>
      </w:r>
      <w:r w:rsidRPr="00D33353">
        <w:rPr>
          <w:sz w:val="16"/>
        </w:rPr>
        <w:t xml:space="preserve"> more </w:t>
      </w:r>
      <w:r w:rsidRPr="00D33353">
        <w:rPr>
          <w:rStyle w:val="StyleUnderline"/>
        </w:rPr>
        <w:t>significant</w:t>
      </w:r>
      <w:r w:rsidRPr="00D33353">
        <w:rPr>
          <w:sz w:val="16"/>
        </w:rPr>
        <w:t xml:space="preserve"> companies.</w:t>
      </w:r>
    </w:p>
    <w:p w14:paraId="43C78A1E" w14:textId="77777777" w:rsidR="00D44AE7" w:rsidRDefault="00D44AE7" w:rsidP="00D44AE7">
      <w:pPr>
        <w:rPr>
          <w:sz w:val="16"/>
        </w:rPr>
      </w:pPr>
      <w:r>
        <w:rPr>
          <w:sz w:val="16"/>
        </w:rPr>
        <w:t>The organizational implications of the property and corporate scales are essential. However, the proposed taxonomy reveals that both instruments possess idiosyncratic features, making them complementary to innovation. Antitrust populists despise bigness as they provide a considerable competitive advantage over competitors when it comes to outcompeting them through the powerful and efficient production of innovations. Patent reformers (joined by antitrust populists) despise the obstacles to "open markets" that (intellectual) property rights represent opportunistic free-riders. Helping the few and harming the many, they organize a march toward the tragedy of the uncommons, where prosperity evaporates because the foundations of dynamic capitalism - the two instruments of the innovation process - tremble.</w:t>
      </w:r>
    </w:p>
    <w:p w14:paraId="590A7E2F" w14:textId="77777777" w:rsidR="00D44AE7" w:rsidRPr="00D33353" w:rsidRDefault="00D44AE7" w:rsidP="00D44AE7">
      <w:pPr>
        <w:rPr>
          <w:rStyle w:val="StyleUnderline"/>
        </w:rPr>
      </w:pPr>
      <w:r w:rsidRPr="00D33353">
        <w:rPr>
          <w:rStyle w:val="StyleUnderline"/>
        </w:rPr>
        <w:t>IV. TOWARD A "NEW SCHUMPETERIAN APPROACH"</w:t>
      </w:r>
    </w:p>
    <w:p w14:paraId="0297B063" w14:textId="77777777" w:rsidR="00D44AE7" w:rsidRDefault="00D44AE7" w:rsidP="00D44AE7">
      <w:pPr>
        <w:rPr>
          <w:sz w:val="16"/>
        </w:rPr>
      </w:pPr>
      <w:r w:rsidRPr="00D33353">
        <w:rPr>
          <w:rStyle w:val="StyleUnderline"/>
        </w:rPr>
        <w:t>IPRs do not confer market power</w:t>
      </w:r>
      <w:r>
        <w:rPr>
          <w:sz w:val="16"/>
        </w:rPr>
        <w:t xml:space="preserve">; an intellectual monopoly over an idea or a [*241] work of art does not mean a dominant market position. Congress acknowledged the lack of market power presumptions from patents, trademarks, and copyrights as early as 1989. </w:t>
      </w:r>
    </w:p>
    <w:p w14:paraId="10567B3E" w14:textId="77777777" w:rsidR="00D44AE7" w:rsidRDefault="00D44AE7" w:rsidP="00D44AE7">
      <w:pPr>
        <w:rPr>
          <w:sz w:val="16"/>
        </w:rPr>
      </w:pPr>
      <w:r>
        <w:rPr>
          <w:sz w:val="16"/>
        </w:rPr>
        <w:t xml:space="preserve">The rationale for decoupling IPRs and market power lies in Joseph Schumpeter's fundamental distinction between invention and innovation. Indeed, IPRs recognize potentially practical novelties, namely creations that can be marketable. IPRs do not generate innovations, which is the commercialization of inventions. Many inventions do not contribute to innovation; hence, they have little effect on the gross domestic product. </w:t>
      </w:r>
      <w:r>
        <w:rPr>
          <w:rStyle w:val="StyleUnderline"/>
        </w:rPr>
        <w:t>To lead to market power, inventions must first be translated into innovations through distributional capabilities</w:t>
      </w:r>
      <w:r>
        <w:rPr>
          <w:sz w:val="16"/>
        </w:rPr>
        <w:t xml:space="preserve"> (i.e., commercialization). Second, </w:t>
      </w:r>
      <w:r>
        <w:rPr>
          <w:rStyle w:val="StyleUnderline"/>
        </w:rPr>
        <w:t>these innovations must be so successful that they disrupt the traditional market players by shifting their consumption patterns</w:t>
      </w:r>
      <w:r>
        <w:rPr>
          <w:sz w:val="16"/>
        </w:rPr>
        <w:t xml:space="preserve">. In other words, </w:t>
      </w:r>
      <w:r>
        <w:rPr>
          <w:rStyle w:val="StyleUnderline"/>
        </w:rPr>
        <w:t>IPRs are neither</w:t>
      </w:r>
      <w:r>
        <w:rPr>
          <w:rStyle w:val="Emphasis"/>
        </w:rPr>
        <w:t xml:space="preserve"> necessary nor sufficient</w:t>
      </w:r>
      <w:r>
        <w:t xml:space="preserve"> </w:t>
      </w:r>
      <w:r>
        <w:rPr>
          <w:rStyle w:val="StyleUnderline"/>
        </w:rPr>
        <w:t>to exercise market power</w:t>
      </w:r>
      <w:r>
        <w:t>.</w:t>
      </w:r>
      <w:r>
        <w:rPr>
          <w:sz w:val="16"/>
        </w:rPr>
        <w:t xml:space="preserve"> IPRs, similar to real property rights, are prerequisites for owners' best use of resources. These prerequisites are promising and do not guarantee optimal resource use.</w:t>
      </w:r>
    </w:p>
    <w:p w14:paraId="60C2B29F" w14:textId="77777777" w:rsidR="00D44AE7" w:rsidRDefault="00D44AE7" w:rsidP="00D44AE7">
      <w:pPr>
        <w:rPr>
          <w:sz w:val="16"/>
        </w:rPr>
      </w:pPr>
      <w:r>
        <w:rPr>
          <w:sz w:val="16"/>
        </w:rPr>
        <w:t xml:space="preserve">IV.1. </w:t>
      </w:r>
      <w:r>
        <w:rPr>
          <w:rStyle w:val="StyleUnderline"/>
        </w:rPr>
        <w:t>The</w:t>
      </w:r>
      <w:r>
        <w:rPr>
          <w:rStyle w:val="Emphasis"/>
        </w:rPr>
        <w:t xml:space="preserve"> Weakening of IPRs Through Antitrust</w:t>
      </w:r>
    </w:p>
    <w:p w14:paraId="284B57FA" w14:textId="77777777" w:rsidR="00D44AE7" w:rsidRDefault="00D44AE7" w:rsidP="00D44AE7">
      <w:pPr>
        <w:rPr>
          <w:rStyle w:val="StyleUnderline"/>
        </w:rPr>
      </w:pPr>
      <w:r w:rsidRPr="00D33353">
        <w:rPr>
          <w:rStyle w:val="StyleUnderline"/>
          <w:highlight w:val="cyan"/>
        </w:rPr>
        <w:t>Antitrust made</w:t>
      </w:r>
      <w:r>
        <w:rPr>
          <w:rStyle w:val="StyleUnderline"/>
        </w:rPr>
        <w:t xml:space="preserve"> several </w:t>
      </w:r>
      <w:r w:rsidRPr="00D33353">
        <w:rPr>
          <w:rStyle w:val="Emphasis"/>
          <w:highlight w:val="cyan"/>
        </w:rPr>
        <w:t>incursions</w:t>
      </w:r>
      <w:r w:rsidRPr="00D33353">
        <w:rPr>
          <w:sz w:val="16"/>
          <w:highlight w:val="cyan"/>
        </w:rPr>
        <w:t xml:space="preserve"> </w:t>
      </w:r>
      <w:r w:rsidRPr="00D33353">
        <w:rPr>
          <w:rStyle w:val="StyleUnderline"/>
          <w:highlight w:val="cyan"/>
        </w:rPr>
        <w:t>prohibiting practices that</w:t>
      </w:r>
      <w:r>
        <w:rPr>
          <w:rStyle w:val="StyleUnderline"/>
        </w:rPr>
        <w:t xml:space="preserve"> traditionally </w:t>
      </w:r>
      <w:r w:rsidRPr="00D33353">
        <w:rPr>
          <w:rStyle w:val="StyleUnderline"/>
          <w:highlight w:val="cyan"/>
        </w:rPr>
        <w:t xml:space="preserve">pertained to </w:t>
      </w:r>
      <w:r w:rsidRPr="00D33353">
        <w:rPr>
          <w:rStyle w:val="Emphasis"/>
          <w:highlight w:val="cyan"/>
        </w:rPr>
        <w:t>patent</w:t>
      </w:r>
      <w:r>
        <w:rPr>
          <w:rStyle w:val="Emphasis"/>
        </w:rPr>
        <w:t xml:space="preserve"> filing and </w:t>
      </w:r>
      <w:r w:rsidRPr="00D33353">
        <w:rPr>
          <w:rStyle w:val="Emphasis"/>
          <w:highlight w:val="cyan"/>
        </w:rPr>
        <w:t>litigation</w:t>
      </w:r>
      <w:r>
        <w:rPr>
          <w:sz w:val="16"/>
        </w:rPr>
        <w:t xml:space="preserve">. For instance, filing an infringement suit on a patent that the patentee should have known was unenforceable. It could trigger antitrust liability--in addition, filing an infringement suit when the plaintiff knew that the competitor did not infringe on the patent. </w:t>
      </w:r>
      <w:r>
        <w:rPr>
          <w:rStyle w:val="StyleUnderline"/>
        </w:rPr>
        <w:t xml:space="preserve">As the economy entered a digital revolution built on complex electronic devices and cutting-edge computational technologies, </w:t>
      </w:r>
      <w:r w:rsidRPr="00D33353">
        <w:rPr>
          <w:rStyle w:val="StyleUnderline"/>
          <w:highlight w:val="cyan"/>
        </w:rPr>
        <w:t>the conflict between SEP holders and implementers</w:t>
      </w:r>
      <w:r>
        <w:rPr>
          <w:sz w:val="16"/>
        </w:rPr>
        <w:t xml:space="preserve"> (licensees) </w:t>
      </w:r>
      <w:r w:rsidRPr="00D33353">
        <w:rPr>
          <w:rStyle w:val="Emphasis"/>
          <w:highlight w:val="cyan"/>
        </w:rPr>
        <w:t>worsened</w:t>
      </w:r>
      <w:r>
        <w:rPr>
          <w:sz w:val="16"/>
        </w:rPr>
        <w:t xml:space="preserve">. The </w:t>
      </w:r>
      <w:r>
        <w:rPr>
          <w:rStyle w:val="StyleUnderline"/>
        </w:rPr>
        <w:t>divergence between SEP holders' valuation of a "reasonable" rate in FRAND negotiations departs from the very low valuation that implementers give to patented technologies.</w:t>
      </w:r>
    </w:p>
    <w:p w14:paraId="6D7ADFF8" w14:textId="77777777" w:rsidR="00D44AE7" w:rsidRDefault="00D44AE7" w:rsidP="00D44AE7">
      <w:pPr>
        <w:rPr>
          <w:sz w:val="16"/>
        </w:rPr>
      </w:pPr>
      <w:r>
        <w:rPr>
          <w:sz w:val="16"/>
        </w:rPr>
        <w:t>For instance, in Re lnnovation IP Ventures, LLC Patent Litigation, the patent holder's proposed valuation would have resulted in royalties on average of approximately $ 3.39 per access point, $ 4.72 per laptop, up to $ 16.17 per tablet, and up to $ 36.90 per bar code scanner or other inventory tracking devices. 142In contrast, the implementer's valuation would have resulted in royalties between $ 0.72 and $ .0309 per chip. 143In Microsoft Corp. v Motorola Inc., the patent holder's proposed valuation would have resulted in royalties of between $ 6.00 and $ 8.00 per unit. 144In contrast, the implementer's valuation would have resulted in royalties between $ 0.03 and $ 0.065 cents per unit. 145</w:t>
      </w:r>
    </w:p>
    <w:p w14:paraId="1DEF183E" w14:textId="77777777" w:rsidR="00D44AE7" w:rsidRDefault="00D44AE7" w:rsidP="00D44AE7">
      <w:pPr>
        <w:rPr>
          <w:sz w:val="16"/>
        </w:rPr>
      </w:pPr>
      <w:r>
        <w:rPr>
          <w:sz w:val="16"/>
        </w:rPr>
        <w:t xml:space="preserve">In Ericsson Inc. v. D-Link Sys., Inc., the patent holder proposed a $ 0.50 per unit royalty. In contrast, the implementer argued that a reasonable RAND rate would [*242] be "pennies or fractions thereof" per unit. 146 In Apple Inc. v. Motorola Mobility, Inc., the patent holder proposed a royalty rate of 2.25 percent per unit. In contrast, the implementer responded that it would be willing to pay a rate of no more than $ 1 for each Apple device. In light of these diverging views, an </w:t>
      </w:r>
      <w:r>
        <w:rPr>
          <w:rStyle w:val="StyleUnderline"/>
        </w:rPr>
        <w:t>influential voice shifted</w:t>
      </w:r>
      <w:r>
        <w:rPr>
          <w:sz w:val="16"/>
        </w:rPr>
        <w:t xml:space="preserve"> the Overton window </w:t>
      </w:r>
      <w:r>
        <w:rPr>
          <w:rStyle w:val="StyleUnderline"/>
        </w:rPr>
        <w:t xml:space="preserve">toward circumscribing and weakening SEP holders' rights with </w:t>
      </w:r>
      <w:r>
        <w:rPr>
          <w:rStyle w:val="Emphasis"/>
        </w:rPr>
        <w:t>antitrust exemptions</w:t>
      </w:r>
      <w:r>
        <w:rPr>
          <w:sz w:val="16"/>
        </w:rPr>
        <w:t xml:space="preserve"> from the business conduct of implementers.</w:t>
      </w:r>
    </w:p>
    <w:p w14:paraId="7881D2C5" w14:textId="77777777" w:rsidR="00D44AE7" w:rsidRDefault="00D44AE7" w:rsidP="00D44AE7">
      <w:r>
        <w:rPr>
          <w:rStyle w:val="StyleUnderline"/>
        </w:rPr>
        <w:t>In 2015, the world's leading standard-setting organization</w:t>
      </w:r>
      <w:r>
        <w:t xml:space="preserve"> (SEO)-</w:t>
      </w:r>
      <w:r>
        <w:rPr>
          <w:rStyle w:val="StyleUnderline"/>
        </w:rPr>
        <w:t>the</w:t>
      </w:r>
      <w:r>
        <w:t xml:space="preserve"> Institute of Electrical and Electronics Engineers ("IEEE")-</w:t>
      </w:r>
      <w:r>
        <w:rPr>
          <w:rStyle w:val="StyleUnderline"/>
        </w:rPr>
        <w:t>sought guidance from the DOJ's Antitrust Division so that the Division could review the anti or pro-competitive nature of proposed business conduct</w:t>
      </w:r>
      <w:r>
        <w:t xml:space="preserve">. 148Thus, the Division may issue a "no action," "decline to advise," or "probable challenge" probable challenge letter to proposed business conduct, therefore suggesting the division's antitrust approach to F/RAND licensing. 149In particular, the </w:t>
      </w:r>
      <w:r>
        <w:rPr>
          <w:rStyle w:val="StyleUnderline"/>
        </w:rPr>
        <w:t>IEEE sought antitrust clearance for policies limiting SEP holders' rights</w:t>
      </w:r>
      <w:r>
        <w:t xml:space="preserve">: </w:t>
      </w:r>
      <w:r w:rsidRPr="00D33353">
        <w:rPr>
          <w:rStyle w:val="StyleUnderline"/>
          <w:highlight w:val="cyan"/>
        </w:rPr>
        <w:t xml:space="preserve">Licensees could </w:t>
      </w:r>
      <w:r w:rsidRPr="00D33353">
        <w:rPr>
          <w:rStyle w:val="Emphasis"/>
          <w:highlight w:val="cyan"/>
        </w:rPr>
        <w:t>deprive SEP holders</w:t>
      </w:r>
      <w:r w:rsidRPr="00D33353">
        <w:rPr>
          <w:rStyle w:val="StyleUnderline"/>
          <w:highlight w:val="cyan"/>
        </w:rPr>
        <w:t xml:space="preserve"> of</w:t>
      </w:r>
      <w:r>
        <w:rPr>
          <w:rStyle w:val="StyleUnderline"/>
        </w:rPr>
        <w:t xml:space="preserve"> their ability to seek</w:t>
      </w:r>
      <w:r>
        <w:t xml:space="preserve"> </w:t>
      </w:r>
      <w:r w:rsidRPr="00D33353">
        <w:rPr>
          <w:rStyle w:val="Emphasis"/>
          <w:highlight w:val="cyan"/>
        </w:rPr>
        <w:t>injunctive relief</w:t>
      </w:r>
      <w:r>
        <w:t xml:space="preserve"> in the case of SEP infringements, and SEP holders would be limited in their ability to negotiate F/RAND rates.</w:t>
      </w:r>
    </w:p>
    <w:p w14:paraId="277FBE03" w14:textId="77777777" w:rsidR="00D44AE7" w:rsidRPr="00D33353" w:rsidRDefault="00D44AE7" w:rsidP="00D44AE7">
      <w:pPr>
        <w:rPr>
          <w:u w:val="single"/>
        </w:rPr>
      </w:pPr>
      <w:r>
        <w:rPr>
          <w:sz w:val="16"/>
        </w:rPr>
        <w:t xml:space="preserve">Consequently, the </w:t>
      </w:r>
      <w:r w:rsidRPr="00D33353">
        <w:rPr>
          <w:rStyle w:val="StyleUnderline"/>
          <w:highlight w:val="cyan"/>
        </w:rPr>
        <w:t>DOJ's Antitrust Division acceded to</w:t>
      </w:r>
      <w:r>
        <w:rPr>
          <w:rStyle w:val="StyleUnderline"/>
        </w:rPr>
        <w:t xml:space="preserve"> IEEE's requests to circumscribe </w:t>
      </w:r>
      <w:r>
        <w:rPr>
          <w:rStyle w:val="Emphasis"/>
        </w:rPr>
        <w:t xml:space="preserve">and </w:t>
      </w:r>
      <w:r w:rsidRPr="00D33353">
        <w:rPr>
          <w:rStyle w:val="Emphasis"/>
          <w:highlight w:val="cyan"/>
        </w:rPr>
        <w:t>weaken SEP holders' rights</w:t>
      </w:r>
      <w:r>
        <w:rPr>
          <w:sz w:val="16"/>
        </w:rPr>
        <w:t xml:space="preserve">. 150The Division issued a 2015 Business Review Letter ("BRL"), which approved a standard-setting policy that complicated the life of SEP holders who requested injunctive relief against patent infringers. The </w:t>
      </w:r>
      <w:r>
        <w:rPr>
          <w:rStyle w:val="StyleUnderline"/>
        </w:rPr>
        <w:t xml:space="preserve">letter additionally </w:t>
      </w:r>
      <w:r>
        <w:rPr>
          <w:rStyle w:val="Emphasis"/>
        </w:rPr>
        <w:t>limited</w:t>
      </w:r>
      <w:r>
        <w:rPr>
          <w:rStyle w:val="StyleUnderline"/>
        </w:rPr>
        <w:t xml:space="preserve"> the SEP holders' ability to negotiate royalties with licensees.</w:t>
      </w:r>
      <w:r>
        <w:rPr>
          <w:sz w:val="16"/>
        </w:rPr>
        <w:t xml:space="preserve"> The letter made history: </w:t>
      </w:r>
      <w:r>
        <w:rPr>
          <w:rStyle w:val="StyleUnderline"/>
        </w:rPr>
        <w:t xml:space="preserve">Patent hostility resurfaced in the name of </w:t>
      </w:r>
      <w:r w:rsidRPr="00D33353">
        <w:rPr>
          <w:rStyle w:val="StyleUnderline"/>
        </w:rPr>
        <w:t>curbing</w:t>
      </w:r>
      <w:r>
        <w:rPr>
          <w:rStyle w:val="StyleUnderline"/>
        </w:rPr>
        <w:t xml:space="preserve"> patent holders' allegedly </w:t>
      </w:r>
      <w:r>
        <w:rPr>
          <w:rStyle w:val="Emphasis"/>
        </w:rPr>
        <w:t>"anti-competitive" behavior</w:t>
      </w:r>
      <w:r>
        <w:rPr>
          <w:rStyle w:val="StyleUnderline"/>
        </w:rPr>
        <w:t>.</w:t>
      </w:r>
      <w:r>
        <w:rPr>
          <w:sz w:val="16"/>
        </w:rPr>
        <w:t xml:space="preserve"> In other words, </w:t>
      </w:r>
      <w:r>
        <w:rPr>
          <w:rStyle w:val="StyleUnderline"/>
        </w:rPr>
        <w:t xml:space="preserve">agencies and </w:t>
      </w:r>
      <w:r w:rsidRPr="00D33353">
        <w:rPr>
          <w:rStyle w:val="Emphasis"/>
          <w:highlight w:val="cyan"/>
        </w:rPr>
        <w:t>courts</w:t>
      </w:r>
      <w:r>
        <w:rPr>
          <w:rStyle w:val="StyleUnderline"/>
        </w:rPr>
        <w:t xml:space="preserve"> once again </w:t>
      </w:r>
      <w:r w:rsidRPr="00D33353">
        <w:rPr>
          <w:rStyle w:val="Emphasis"/>
          <w:highlight w:val="cyan"/>
        </w:rPr>
        <w:t>weaponized antitrust</w:t>
      </w:r>
      <w:r w:rsidRPr="00D33353">
        <w:rPr>
          <w:rStyle w:val="StyleUnderline"/>
          <w:highlight w:val="cyan"/>
        </w:rPr>
        <w:t xml:space="preserve"> to </w:t>
      </w:r>
      <w:r w:rsidRPr="00D33353">
        <w:rPr>
          <w:rStyle w:val="Emphasis"/>
          <w:highlight w:val="cyan"/>
        </w:rPr>
        <w:t>weaken IPR</w:t>
      </w:r>
      <w:r w:rsidRPr="00D33353">
        <w:rPr>
          <w:sz w:val="16"/>
          <w:highlight w:val="cyan"/>
        </w:rPr>
        <w:t>s</w:t>
      </w:r>
      <w:r>
        <w:rPr>
          <w:sz w:val="16"/>
        </w:rPr>
        <w:t xml:space="preserve">: The </w:t>
      </w:r>
      <w:r>
        <w:rPr>
          <w:rStyle w:val="StyleUnderline"/>
        </w:rPr>
        <w:t>intellectual monopolies that patents granted their inventors were again confused with market monopolies and anticompetitive behaviors.</w:t>
      </w:r>
    </w:p>
    <w:p w14:paraId="6AA94909" w14:textId="77777777" w:rsidR="00D44AE7" w:rsidRPr="00D33353" w:rsidRDefault="00D44AE7" w:rsidP="00D44AE7">
      <w:pPr>
        <w:rPr>
          <w:sz w:val="16"/>
        </w:rPr>
      </w:pPr>
      <w:r w:rsidRPr="00D33353">
        <w:rPr>
          <w:sz w:val="16"/>
        </w:rPr>
        <w:t>Property rules were less relevant for protecting IPRs, as injunctions and freedom from trespass were made less available for patent holders, and mere liability rule protection substituted the traditional and adequate property rule for protecting patents. Foreign governments and enforcement agencies viewed the 2015 BRL as a DOJ policy weakening SEP holders' rights in curtailing injunctive remedies and limiting their F/RAND bargaining power. 151</w:t>
      </w:r>
    </w:p>
    <w:p w14:paraId="7B63D733" w14:textId="77777777" w:rsidR="00D44AE7" w:rsidRPr="00D33353" w:rsidRDefault="00D44AE7" w:rsidP="00D44AE7">
      <w:pPr>
        <w:rPr>
          <w:sz w:val="16"/>
        </w:rPr>
      </w:pPr>
      <w:r w:rsidRPr="00D33353">
        <w:rPr>
          <w:sz w:val="16"/>
        </w:rPr>
        <w:t>IV.2. The New Madison Approach to Antitrust-IP</w:t>
      </w:r>
    </w:p>
    <w:p w14:paraId="4043C62C" w14:textId="77777777" w:rsidR="00D44AE7" w:rsidRPr="00D33353" w:rsidRDefault="00D44AE7" w:rsidP="00D44AE7">
      <w:pPr>
        <w:rPr>
          <w:sz w:val="16"/>
        </w:rPr>
      </w:pPr>
      <w:r w:rsidRPr="00D33353">
        <w:rPr>
          <w:sz w:val="16"/>
        </w:rPr>
        <w:t>[*243] In 2020, the DOJ's Antitrust Division modified its position from the 2015 BRL. By issuing an "extraordinary" supplement to the 2015 BRL, the Division not only qualified the wording of the letter but also modified the spirit of the letter. 152The Division did so adequately: it reversed gear and unashamedly embraced more robust protection of SEP holders to strengthen the property rule in regulating patents. The 2020 Supplement meant that freedom from trespass should be preserved, including in the F/RAND negotiations with SEP holders. The 2020 Supplement signifies that the property rule best ensures IPRs protection for SEP holders. They correctly assessed the risks and costs of patent holdups as more significant than the risks and costs of patent holdups.</w:t>
      </w:r>
    </w:p>
    <w:p w14:paraId="03166F90" w14:textId="77777777" w:rsidR="00D44AE7" w:rsidRDefault="00D44AE7" w:rsidP="00D44AE7">
      <w:pPr>
        <w:rPr>
          <w:rStyle w:val="StyleUnderline"/>
        </w:rPr>
      </w:pPr>
      <w:r w:rsidRPr="00D33353">
        <w:rPr>
          <w:sz w:val="16"/>
        </w:rPr>
        <w:t>Makan Delrahim envisioned a shift in the inevitable trend that contributed to weakening IPRs via the denial of SEP holders the rights to the effects of the property rule, namely, freedom from trespass via injunctive relief as the freedom to contract over its assets. Interestingly, Delrahim chose a leading Framer of the U.S. Constitution to intellectually back his policy shift-James Madison. "I submit that the true father of U.S. patent law was the Founding Father principally responsible for drafting the Constitution, James Madison," Makan Delrahim wrote in his seminal speech advocating for "the 'new Madison' approach to Antitrust and IP law." 153At a time when weak patent protection was trendy, Delrahim found in Madison the reasons for reinforcing IPRs, especially regarding SEP holders. 154</w:t>
      </w:r>
      <w:r>
        <w:rPr>
          <w:rStyle w:val="StyleUnderline"/>
        </w:rPr>
        <w:t>The "new Madison" approach rests on four building blocks.</w:t>
      </w:r>
    </w:p>
    <w:p w14:paraId="0EC2982B" w14:textId="77777777" w:rsidR="00D44AE7" w:rsidRPr="00D33353" w:rsidRDefault="00D44AE7" w:rsidP="00D44AE7">
      <w:pPr>
        <w:rPr>
          <w:sz w:val="16"/>
        </w:rPr>
      </w:pPr>
      <w:r w:rsidRPr="00D33353">
        <w:rPr>
          <w:sz w:val="16"/>
        </w:rPr>
        <w:t xml:space="preserve">. </w:t>
      </w:r>
      <w:r>
        <w:rPr>
          <w:rStyle w:val="StyleUnderline"/>
        </w:rPr>
        <w:t>The patent hold-up is not "an antitrust problem</w:t>
      </w:r>
      <w:r w:rsidRPr="00D33353">
        <w:rPr>
          <w:sz w:val="16"/>
        </w:rPr>
        <w:t>."</w:t>
      </w:r>
    </w:p>
    <w:p w14:paraId="5A546D95" w14:textId="77777777" w:rsidR="00D44AE7" w:rsidRPr="00D33353" w:rsidRDefault="00D44AE7" w:rsidP="00D44AE7">
      <w:pPr>
        <w:rPr>
          <w:sz w:val="16"/>
        </w:rPr>
      </w:pPr>
      <w:r w:rsidRPr="00D33353">
        <w:rPr>
          <w:sz w:val="16"/>
        </w:rPr>
        <w:t xml:space="preserve">. </w:t>
      </w:r>
      <w:r>
        <w:rPr>
          <w:rStyle w:val="Emphasis"/>
          <w:highlight w:val="cyan"/>
        </w:rPr>
        <w:t xml:space="preserve">Antitrust </w:t>
      </w:r>
      <w:r w:rsidRPr="00D33353">
        <w:rPr>
          <w:rStyle w:val="Emphasis"/>
          <w:highlight w:val="cyan"/>
        </w:rPr>
        <w:t>laws</w:t>
      </w:r>
      <w:r w:rsidRPr="00D33353">
        <w:rPr>
          <w:sz w:val="16"/>
          <w:highlight w:val="cyan"/>
        </w:rPr>
        <w:t xml:space="preserve"> </w:t>
      </w:r>
      <w:r w:rsidRPr="00D33353">
        <w:rPr>
          <w:rStyle w:val="StyleUnderline"/>
          <w:highlight w:val="cyan"/>
        </w:rPr>
        <w:t xml:space="preserve">are poorly suited to interfering with </w:t>
      </w:r>
      <w:r w:rsidRPr="00D33353">
        <w:rPr>
          <w:rStyle w:val="Emphasis"/>
          <w:highlight w:val="cyan"/>
        </w:rPr>
        <w:t>FRAND</w:t>
      </w:r>
      <w:r>
        <w:rPr>
          <w:rStyle w:val="StyleUnderline"/>
        </w:rPr>
        <w:t xml:space="preserve"> negotiations and </w:t>
      </w:r>
      <w:r w:rsidRPr="00D33353">
        <w:rPr>
          <w:rStyle w:val="StyleUnderline"/>
        </w:rPr>
        <w:t xml:space="preserve">commitments </w:t>
      </w:r>
      <w:r w:rsidRPr="00D33353">
        <w:rPr>
          <w:rStyle w:val="StyleUnderline"/>
          <w:highlight w:val="cyan"/>
        </w:rPr>
        <w:t xml:space="preserve">by </w:t>
      </w:r>
      <w:r w:rsidRPr="00D33353">
        <w:rPr>
          <w:rStyle w:val="Emphasis"/>
          <w:highlight w:val="cyan"/>
        </w:rPr>
        <w:t>SEP holders</w:t>
      </w:r>
      <w:r w:rsidRPr="00D33353">
        <w:rPr>
          <w:rStyle w:val="StyleUnderline"/>
          <w:highlight w:val="cyan"/>
        </w:rPr>
        <w:t xml:space="preserve"> to </w:t>
      </w:r>
      <w:r w:rsidRPr="00D33353">
        <w:rPr>
          <w:rStyle w:val="Emphasis"/>
          <w:highlight w:val="cyan"/>
        </w:rPr>
        <w:t>SSOs</w:t>
      </w:r>
      <w:r w:rsidRPr="00D33353">
        <w:rPr>
          <w:sz w:val="16"/>
          <w:highlight w:val="cyan"/>
        </w:rPr>
        <w:t>.</w:t>
      </w:r>
    </w:p>
    <w:p w14:paraId="73FCD44D" w14:textId="77777777" w:rsidR="00D44AE7" w:rsidRPr="00D33353" w:rsidRDefault="00D44AE7" w:rsidP="00D44AE7">
      <w:pPr>
        <w:rPr>
          <w:sz w:val="16"/>
        </w:rPr>
      </w:pPr>
      <w:r w:rsidRPr="00D33353">
        <w:rPr>
          <w:sz w:val="16"/>
        </w:rPr>
        <w:t>. Patent hold-out is a genuine concern: Implementers should not instrumentalize SSOs to "become vehicles for concerted actions" to deplete the expected benefits from patented inventions, discouraging innovations;</w:t>
      </w:r>
    </w:p>
    <w:p w14:paraId="456992BF" w14:textId="77777777" w:rsidR="00D44AE7" w:rsidRPr="00D33353" w:rsidRDefault="00D44AE7" w:rsidP="00D44AE7">
      <w:pPr>
        <w:rPr>
          <w:sz w:val="16"/>
        </w:rPr>
      </w:pPr>
      <w:r w:rsidRPr="00D33353">
        <w:rPr>
          <w:sz w:val="16"/>
        </w:rPr>
        <w:t>. Because patent rights are property rights, the right to exclude ought to remain available to SEP holders unless SSOs and courts have an exceptionally valid reason to restrict such fundamental rights inherent to the property rights of SEP holders.</w:t>
      </w:r>
    </w:p>
    <w:p w14:paraId="7E2F7E21" w14:textId="77777777" w:rsidR="00D44AE7" w:rsidRPr="00D33353" w:rsidRDefault="00D44AE7" w:rsidP="00D44AE7">
      <w:pPr>
        <w:rPr>
          <w:sz w:val="16"/>
        </w:rPr>
      </w:pPr>
      <w:r w:rsidRPr="00D33353">
        <w:rPr>
          <w:sz w:val="16"/>
        </w:rPr>
        <w:t>. "Consistent with the fundamental right to exclude," antitrust laws should treat as "per se legal" unilateral and unconditional refusal to license a patent. 155</w:t>
      </w:r>
    </w:p>
    <w:p w14:paraId="7F06A288" w14:textId="77777777" w:rsidR="00D44AE7" w:rsidRPr="00D33353" w:rsidRDefault="00D44AE7" w:rsidP="00D44AE7">
      <w:pPr>
        <w:rPr>
          <w:sz w:val="16"/>
        </w:rPr>
      </w:pPr>
      <w:r>
        <w:rPr>
          <w:rStyle w:val="StyleUnderline"/>
        </w:rPr>
        <w:t>The</w:t>
      </w:r>
      <w:r w:rsidRPr="00D33353">
        <w:rPr>
          <w:sz w:val="16"/>
        </w:rPr>
        <w:t xml:space="preserve"> "</w:t>
      </w:r>
      <w:r>
        <w:rPr>
          <w:rStyle w:val="Emphasis"/>
        </w:rPr>
        <w:t>new Madison</w:t>
      </w:r>
      <w:r w:rsidRPr="00D33353">
        <w:rPr>
          <w:sz w:val="16"/>
        </w:rPr>
        <w:t xml:space="preserve">" </w:t>
      </w:r>
      <w:r>
        <w:rPr>
          <w:rStyle w:val="StyleUnderline"/>
        </w:rPr>
        <w:t>approach rightfully reinstates IPRs as property rights and recognizes them as giving patent holders</w:t>
      </w:r>
      <w:r w:rsidRPr="00D33353">
        <w:rPr>
          <w:sz w:val="16"/>
        </w:rPr>
        <w:t xml:space="preserve"> </w:t>
      </w:r>
      <w:r>
        <w:rPr>
          <w:rStyle w:val="Emphasis"/>
        </w:rPr>
        <w:t>intellectual monopolies</w:t>
      </w:r>
      <w:r w:rsidRPr="00D33353">
        <w:rPr>
          <w:sz w:val="16"/>
        </w:rPr>
        <w:t>. Innovation experts acclaimed the "new Madison" approach as it put innovation first rather than competition first: IPRs trumped antitrust laws because dynamic gains dwarfed static losses. The patent holdup is not an antitrust issue under the new Madison [*244] approach. This was the correct approach because not only do patent holdups rarely take place, but should they ever materialize; it is undoubtedly a patent litigation matter irrespective of the presence or absence of market power from the patent holder. 156Courts can litigate patent disputes on merits without recourse to antitrust weaponization for the patent objectives.</w:t>
      </w:r>
    </w:p>
    <w:p w14:paraId="3C964700" w14:textId="77777777" w:rsidR="00D44AE7" w:rsidRPr="00D33353" w:rsidRDefault="00D44AE7" w:rsidP="00D44AE7">
      <w:pPr>
        <w:rPr>
          <w:sz w:val="16"/>
        </w:rPr>
      </w:pPr>
      <w:r w:rsidRPr="00D33353">
        <w:rPr>
          <w:sz w:val="16"/>
        </w:rPr>
        <w:t>However, the "new Madison" approach, devised by the DOJ's Antitrust Division, was short-lived. Patent hostility resurfaced in the age of new antitrust populism as Neo-Brandeisians took power. Intellectual and tangible property rights are barriers to competition in the Neo-Brandeisian conception of free and open competition in which the dystopian model of perfectly competitive markets predominates anachronistically. In April 2021, the division quietly "reclassified" the 2020 Supplement as mere "advocacy" rather than formal guidance. Such reclassification, a rare move for the division, defanged the 2020 Supplement and reinstated the 2015 BRL as the relevant authority in support of weakening and circumscribing SEP holders' rights. 157</w:t>
      </w:r>
    </w:p>
    <w:p w14:paraId="6C2E8DC2" w14:textId="77777777" w:rsidR="00D44AE7" w:rsidRPr="00D33353" w:rsidRDefault="00D44AE7" w:rsidP="00D44AE7">
      <w:pPr>
        <w:rPr>
          <w:sz w:val="16"/>
        </w:rPr>
      </w:pPr>
      <w:r w:rsidRPr="00D33353">
        <w:rPr>
          <w:sz w:val="16"/>
        </w:rPr>
        <w:t xml:space="preserve">IV.3. Toward </w:t>
      </w:r>
      <w:r>
        <w:rPr>
          <w:rStyle w:val="StyleUnderline"/>
        </w:rPr>
        <w:t>a "New Schumpeterian Approach" to Antitrust-IPRs</w:t>
      </w:r>
    </w:p>
    <w:p w14:paraId="5101459C" w14:textId="77777777" w:rsidR="00D44AE7" w:rsidRPr="00D33353" w:rsidRDefault="00D44AE7" w:rsidP="00D44AE7">
      <w:pPr>
        <w:rPr>
          <w:sz w:val="16"/>
        </w:rPr>
      </w:pPr>
      <w:r>
        <w:rPr>
          <w:rStyle w:val="StyleUnderline"/>
        </w:rPr>
        <w:t>In Schumpeterian tradition, monopolies are neither good nor bad</w:t>
      </w:r>
      <w:r w:rsidRPr="00D33353">
        <w:rPr>
          <w:sz w:val="16"/>
        </w:rPr>
        <w:t xml:space="preserve">. Monopolistic competition is a dynamic competition that best propels innovation and growth. </w:t>
      </w:r>
      <w:r>
        <w:rPr>
          <w:rStyle w:val="StyleUnderline"/>
        </w:rPr>
        <w:t>Monopolistic "privileges" via IPRs protection underpin the process of creative destruction</w:t>
      </w:r>
      <w:r w:rsidRPr="00D33353">
        <w:rPr>
          <w:sz w:val="16"/>
        </w:rPr>
        <w:t xml:space="preserve">, which is central to prosperity. 158A Schumpeterian approach embraces the taxonomy outlined above, as corporate scale and property lever are both instruments of innovation. Indeed, </w:t>
      </w:r>
      <w:r w:rsidRPr="00AF4EED">
        <w:rPr>
          <w:rStyle w:val="Emphasis"/>
        </w:rPr>
        <w:t>strong protection</w:t>
      </w:r>
      <w:r w:rsidRPr="00AF4EED">
        <w:rPr>
          <w:rStyle w:val="StyleUnderline"/>
        </w:rPr>
        <w:t xml:space="preserve"> of </w:t>
      </w:r>
      <w:r w:rsidRPr="00AF4EED">
        <w:rPr>
          <w:rStyle w:val="Emphasis"/>
        </w:rPr>
        <w:t>IPRs</w:t>
      </w:r>
      <w:r w:rsidRPr="00D33353">
        <w:rPr>
          <w:sz w:val="16"/>
        </w:rPr>
        <w:t xml:space="preserve"> </w:t>
      </w:r>
      <w:r w:rsidRPr="00AF4EED">
        <w:rPr>
          <w:rStyle w:val="StyleUnderline"/>
        </w:rPr>
        <w:t>is necessary</w:t>
      </w:r>
      <w:r>
        <w:rPr>
          <w:rStyle w:val="StyleUnderline"/>
        </w:rPr>
        <w:t xml:space="preserve"> since corporate scale leads to </w:t>
      </w:r>
      <w:r>
        <w:rPr>
          <w:rStyle w:val="Emphasis"/>
        </w:rPr>
        <w:t>innovation</w:t>
      </w:r>
      <w:r w:rsidRPr="00D33353">
        <w:rPr>
          <w:sz w:val="16"/>
        </w:rPr>
        <w:t>. Joseph Schumpeter made this clear when he acknowledged that IPRs are essential for innovation and that this is widely accepted. Still, too often, ideas discount the importance of corporate scale in fostering innovation:</w:t>
      </w:r>
    </w:p>
    <w:p w14:paraId="38D84E82" w14:textId="77777777" w:rsidR="00D44AE7" w:rsidRPr="00D33353" w:rsidRDefault="00D44AE7" w:rsidP="00D44AE7">
      <w:pPr>
        <w:rPr>
          <w:sz w:val="16"/>
        </w:rPr>
      </w:pPr>
      <w:r w:rsidRPr="00D33353">
        <w:rPr>
          <w:sz w:val="16"/>
        </w:rPr>
        <w:t>[I]t becomes necessary to resort to such protecting devices as patents or temporary secrecy of processes or, in some cases, long-period contracts secured in advance. But these protecting devices which most economists accept as normal elements of rational management are only special cases of a larger class comprising many others which most economists condemn. However, they do not differ fundamentally from the recognized ones. 159</w:t>
      </w:r>
    </w:p>
    <w:p w14:paraId="5D48AD16" w14:textId="77777777" w:rsidR="00D44AE7" w:rsidRPr="00D33353" w:rsidRDefault="00D44AE7" w:rsidP="00D44AE7">
      <w:pPr>
        <w:rPr>
          <w:sz w:val="16"/>
        </w:rPr>
      </w:pPr>
      <w:r w:rsidRPr="00D33353">
        <w:rPr>
          <w:sz w:val="16"/>
        </w:rPr>
        <w:t xml:space="preserve">[*245] In other words, </w:t>
      </w:r>
      <w:r>
        <w:rPr>
          <w:rStyle w:val="StyleUnderline"/>
        </w:rPr>
        <w:t xml:space="preserve">strong </w:t>
      </w:r>
      <w:r w:rsidRPr="00AF4EED">
        <w:rPr>
          <w:rStyle w:val="StyleUnderline"/>
          <w:highlight w:val="cyan"/>
        </w:rPr>
        <w:t>protection of IPRs</w:t>
      </w:r>
      <w:r>
        <w:rPr>
          <w:rStyle w:val="StyleUnderline"/>
        </w:rPr>
        <w:t xml:space="preserve"> and large-scale enterprises </w:t>
      </w:r>
      <w:r w:rsidRPr="00AF4EED">
        <w:rPr>
          <w:rStyle w:val="StyleUnderline"/>
          <w:highlight w:val="cyan"/>
        </w:rPr>
        <w:t>drives innovations</w:t>
      </w:r>
      <w:r>
        <w:rPr>
          <w:rStyle w:val="StyleUnderline"/>
        </w:rPr>
        <w:t xml:space="preserve"> because they can create market" monopolies</w:t>
      </w:r>
      <w:r w:rsidRPr="00D33353">
        <w:rPr>
          <w:sz w:val="16"/>
        </w:rPr>
        <w:t>." The Schumpeterian perspective, which emphasizes how businesses can appropriate innovation returns through integration or market exchange, is reflected in the taxonomy above. As a result, the Schumpeterian approach to IP and antitrust has many policy ramifications. Patent holders do not necessarily possess market power. This is also true for SEP-holders; they do not have a market monopoly but merely an intellectual monopoly, like any other IPR owner, to whom the property rule should apply. Accordingly, it is clear that:</w:t>
      </w:r>
    </w:p>
    <w:p w14:paraId="4825195B" w14:textId="77777777" w:rsidR="00D44AE7" w:rsidRPr="00D33353" w:rsidRDefault="00D44AE7" w:rsidP="00D44AE7">
      <w:pPr>
        <w:rPr>
          <w:sz w:val="16"/>
        </w:rPr>
      </w:pPr>
      <w:r w:rsidRPr="00AF4EED">
        <w:rPr>
          <w:rStyle w:val="StyleUnderline"/>
          <w:highlight w:val="cyan"/>
        </w:rPr>
        <w:t xml:space="preserve">There should not be a presumption of either </w:t>
      </w:r>
      <w:r w:rsidRPr="00AF4EED">
        <w:rPr>
          <w:rStyle w:val="Emphasis"/>
          <w:highlight w:val="cyan"/>
        </w:rPr>
        <w:t>market power</w:t>
      </w:r>
      <w:r w:rsidRPr="00D33353">
        <w:rPr>
          <w:sz w:val="16"/>
          <w:highlight w:val="cyan"/>
        </w:rPr>
        <w:t xml:space="preserve"> </w:t>
      </w:r>
      <w:r w:rsidRPr="00AF4EED">
        <w:rPr>
          <w:rStyle w:val="StyleUnderline"/>
          <w:highlight w:val="cyan"/>
        </w:rPr>
        <w:t xml:space="preserve">or </w:t>
      </w:r>
      <w:r w:rsidRPr="00AF4EED">
        <w:rPr>
          <w:rStyle w:val="Emphasis"/>
          <w:highlight w:val="cyan"/>
        </w:rPr>
        <w:t>monopolization</w:t>
      </w:r>
      <w:r w:rsidRPr="00AF4EED">
        <w:rPr>
          <w:rStyle w:val="StyleUnderline"/>
          <w:highlight w:val="cyan"/>
        </w:rPr>
        <w:t xml:space="preserve"> by companies with </w:t>
      </w:r>
      <w:r w:rsidRPr="00AF4EED">
        <w:rPr>
          <w:rStyle w:val="Emphasis"/>
          <w:highlight w:val="cyan"/>
        </w:rPr>
        <w:t>SEPs</w:t>
      </w:r>
      <w:r w:rsidRPr="00AF4EED">
        <w:rPr>
          <w:rStyle w:val="StyleUnderline"/>
          <w:highlight w:val="cyan"/>
        </w:rPr>
        <w:t>.</w:t>
      </w:r>
      <w:r w:rsidRPr="00D33353">
        <w:rPr>
          <w:sz w:val="16"/>
        </w:rPr>
        <w:t xml:space="preserve"> The </w:t>
      </w:r>
      <w:r>
        <w:rPr>
          <w:rStyle w:val="StyleUnderline"/>
        </w:rPr>
        <w:t>technologies provided by SEP holders make technology standards feasible</w:t>
      </w:r>
      <w:r w:rsidRPr="00D33353">
        <w:rPr>
          <w:sz w:val="16"/>
        </w:rPr>
        <w:t>. Technology standards do not call for heightened antitrust scrutiny of SEP license agreements. 160</w:t>
      </w:r>
    </w:p>
    <w:p w14:paraId="524A9545" w14:textId="77777777" w:rsidR="00D44AE7" w:rsidRPr="00D33353" w:rsidRDefault="00D44AE7" w:rsidP="00D44AE7">
      <w:pPr>
        <w:rPr>
          <w:sz w:val="16"/>
        </w:rPr>
      </w:pPr>
      <w:r w:rsidRPr="00D33353">
        <w:rPr>
          <w:sz w:val="16"/>
        </w:rPr>
        <w:t xml:space="preserve">Since evidence of market power should neither be presumed nor condemned, </w:t>
      </w:r>
      <w:r w:rsidRPr="00AF4EED">
        <w:rPr>
          <w:rStyle w:val="StyleUnderline"/>
          <w:highlight w:val="cyan"/>
        </w:rPr>
        <w:t xml:space="preserve">the </w:t>
      </w:r>
      <w:r w:rsidRPr="00AF4EED">
        <w:rPr>
          <w:rStyle w:val="Emphasis"/>
          <w:highlight w:val="cyan"/>
        </w:rPr>
        <w:t>decoupling</w:t>
      </w:r>
      <w:r w:rsidRPr="00AF4EED">
        <w:rPr>
          <w:rStyle w:val="StyleUnderline"/>
          <w:highlight w:val="cyan"/>
        </w:rPr>
        <w:t xml:space="preserve"> of </w:t>
      </w:r>
      <w:r w:rsidRPr="00AF4EED">
        <w:rPr>
          <w:rStyle w:val="Emphasis"/>
          <w:highlight w:val="cyan"/>
        </w:rPr>
        <w:t>antitrust</w:t>
      </w:r>
      <w:r w:rsidRPr="00AF4EED">
        <w:rPr>
          <w:rStyle w:val="StyleUnderline"/>
          <w:highlight w:val="cyan"/>
        </w:rPr>
        <w:t xml:space="preserve"> and </w:t>
      </w:r>
      <w:r w:rsidRPr="00AF4EED">
        <w:rPr>
          <w:rStyle w:val="Emphasis"/>
          <w:highlight w:val="cyan"/>
        </w:rPr>
        <w:t>IPRs</w:t>
      </w:r>
      <w:r w:rsidRPr="00AF4EED">
        <w:rPr>
          <w:rStyle w:val="StyleUnderline"/>
          <w:highlight w:val="cyan"/>
        </w:rPr>
        <w:t xml:space="preserve"> should result in </w:t>
      </w:r>
      <w:r w:rsidRPr="00AF4EED">
        <w:rPr>
          <w:rStyle w:val="StyleUnderline"/>
        </w:rPr>
        <w:t>patent disputes</w:t>
      </w:r>
      <w:r w:rsidRPr="00D33353">
        <w:rPr>
          <w:sz w:val="16"/>
        </w:rPr>
        <w:t xml:space="preserve"> (including </w:t>
      </w:r>
      <w:r w:rsidRPr="00AF4EED">
        <w:rPr>
          <w:rStyle w:val="Emphasis"/>
          <w:highlight w:val="cyan"/>
        </w:rPr>
        <w:t>SEP</w:t>
      </w:r>
      <w:r w:rsidRPr="00D33353">
        <w:rPr>
          <w:sz w:val="16"/>
        </w:rPr>
        <w:t xml:space="preserve"> </w:t>
      </w:r>
      <w:r w:rsidRPr="00AF4EED">
        <w:rPr>
          <w:rStyle w:val="StyleUnderline"/>
          <w:highlight w:val="cyan"/>
        </w:rPr>
        <w:t>disputes</w:t>
      </w:r>
      <w:r w:rsidRPr="00D33353">
        <w:rPr>
          <w:sz w:val="16"/>
        </w:rPr>
        <w:t xml:space="preserve">) </w:t>
      </w:r>
      <w:r w:rsidRPr="00AF4EED">
        <w:rPr>
          <w:rStyle w:val="StyleUnderline"/>
          <w:highlight w:val="cyan"/>
        </w:rPr>
        <w:t xml:space="preserve">being resolved </w:t>
      </w:r>
      <w:r w:rsidRPr="00AF4EED">
        <w:rPr>
          <w:rStyle w:val="Emphasis"/>
          <w:highlight w:val="cyan"/>
        </w:rPr>
        <w:t>exclusively</w:t>
      </w:r>
      <w:r w:rsidRPr="00AF4EED">
        <w:rPr>
          <w:rStyle w:val="StyleUnderline"/>
          <w:highlight w:val="cyan"/>
        </w:rPr>
        <w:t xml:space="preserve"> by </w:t>
      </w:r>
      <w:r w:rsidRPr="00AF4EED">
        <w:rPr>
          <w:rStyle w:val="Emphasis"/>
          <w:highlight w:val="cyan"/>
        </w:rPr>
        <w:t>patent laws</w:t>
      </w:r>
      <w:r w:rsidRPr="00D33353">
        <w:rPr>
          <w:sz w:val="16"/>
        </w:rPr>
        <w:t xml:space="preserve">, </w:t>
      </w:r>
      <w:r>
        <w:rPr>
          <w:rStyle w:val="StyleUnderline"/>
        </w:rPr>
        <w:t xml:space="preserve">rather than by the </w:t>
      </w:r>
      <w:r>
        <w:rPr>
          <w:rStyle w:val="Emphasis"/>
        </w:rPr>
        <w:t>excessive</w:t>
      </w:r>
      <w:r>
        <w:rPr>
          <w:rStyle w:val="StyleUnderline"/>
        </w:rPr>
        <w:t xml:space="preserve"> use of </w:t>
      </w:r>
      <w:r>
        <w:rPr>
          <w:rStyle w:val="Emphasis"/>
        </w:rPr>
        <w:t>antitrust laws</w:t>
      </w:r>
      <w:r w:rsidRPr="00D33353">
        <w:rPr>
          <w:sz w:val="16"/>
        </w:rPr>
        <w:t>. 161In the first United Shoe case, Justice McKenna stated that "a patentee is given rights to his device, but he is given no power to force it on the world." To paraphrase McKenna, if patentees are given no power to force their inventions worldwide, implementers will have no power to force patented inventions into their world. The property rule applies: consent and injunctive reliefs are existential to IPRs.</w:t>
      </w:r>
    </w:p>
    <w:p w14:paraId="124D5069" w14:textId="77777777" w:rsidR="00D44AE7" w:rsidRPr="00D33353" w:rsidRDefault="00D44AE7" w:rsidP="00D44AE7">
      <w:pPr>
        <w:rPr>
          <w:sz w:val="16"/>
        </w:rPr>
      </w:pPr>
      <w:r w:rsidRPr="00AF4EED">
        <w:rPr>
          <w:rStyle w:val="Emphasis"/>
          <w:highlight w:val="cyan"/>
        </w:rPr>
        <w:t>The</w:t>
      </w:r>
      <w:r>
        <w:rPr>
          <w:rStyle w:val="Emphasis"/>
        </w:rPr>
        <w:t xml:space="preserve"> Schumpeterian </w:t>
      </w:r>
      <w:r w:rsidRPr="00AF4EED">
        <w:rPr>
          <w:rStyle w:val="Emphasis"/>
          <w:highlight w:val="cyan"/>
        </w:rPr>
        <w:t>approach prioritizes dynamic gains</w:t>
      </w:r>
      <w:r>
        <w:rPr>
          <w:rStyle w:val="StyleUnderline"/>
        </w:rPr>
        <w:t xml:space="preserve"> over </w:t>
      </w:r>
      <w:r>
        <w:rPr>
          <w:rStyle w:val="Emphasis"/>
        </w:rPr>
        <w:t>allocative inefficiency</w:t>
      </w:r>
      <w:r w:rsidRPr="00D33353">
        <w:rPr>
          <w:sz w:val="16"/>
        </w:rPr>
        <w:t xml:space="preserve">. As Carrier rightly notes, "the consensus among economists since Schumpeter is that the </w:t>
      </w:r>
      <w:r>
        <w:rPr>
          <w:rStyle w:val="StyleUnderline"/>
        </w:rPr>
        <w:t xml:space="preserve">gains achieved from </w:t>
      </w:r>
      <w:r>
        <w:rPr>
          <w:rStyle w:val="Emphasis"/>
        </w:rPr>
        <w:t>innovative efficiencies</w:t>
      </w:r>
      <w:r>
        <w:rPr>
          <w:rStyle w:val="StyleUnderline"/>
        </w:rPr>
        <w:t xml:space="preserve"> dwarf those derived from maximizing allocative efficiency</w:t>
      </w:r>
      <w:r w:rsidRPr="00D33353">
        <w:rPr>
          <w:sz w:val="16"/>
        </w:rPr>
        <w:t xml:space="preserve"> and that innovation is the most important factor in the growth of the economy." Therefore, an </w:t>
      </w:r>
      <w:r>
        <w:rPr>
          <w:rStyle w:val="StyleUnderline"/>
        </w:rPr>
        <w:t xml:space="preserve">innovation-first policy would prioritize the </w:t>
      </w:r>
      <w:r>
        <w:rPr>
          <w:rStyle w:val="Emphasis"/>
        </w:rPr>
        <w:t>active encouragement</w:t>
      </w:r>
      <w:r>
        <w:rPr>
          <w:rStyle w:val="StyleUnderline"/>
        </w:rPr>
        <w:t xml:space="preserve"> of innovation over the redistributive goal for atomistic competition</w:t>
      </w:r>
      <w:r w:rsidRPr="00D33353">
        <w:rPr>
          <w:sz w:val="16"/>
        </w:rPr>
        <w:t xml:space="preserve"> with free entry and an absence of asset appropriability, </w:t>
      </w:r>
      <w:r>
        <w:rPr>
          <w:rStyle w:val="StyleUnderline"/>
        </w:rPr>
        <w:t>because the dynamic gains from innovation are much more significant</w:t>
      </w:r>
      <w:r w:rsidRPr="00D33353">
        <w:rPr>
          <w:sz w:val="16"/>
        </w:rPr>
        <w:t xml:space="preserve"> (even though they are currently unseen) than any static gains from increased competition. In other words, innovation should be taken seriously as a matter of law and policy enforcement, strengthening IPR protection trumps, and strengthening antitrust assertiveness. The prevalence of IPRs, considering antitrust concerns, has multiple implications and normative suggestions. The chief among these is how agencies and courts approach the enforceability of patent rights in the context of licensing standard essential patents (SEPs).</w:t>
      </w:r>
    </w:p>
    <w:p w14:paraId="3B12858A" w14:textId="77777777" w:rsidR="00D44AE7" w:rsidRPr="00D33353" w:rsidRDefault="00D44AE7" w:rsidP="00D44AE7">
      <w:pPr>
        <w:rPr>
          <w:sz w:val="16"/>
        </w:rPr>
      </w:pPr>
      <w:r w:rsidRPr="00D33353">
        <w:rPr>
          <w:sz w:val="16"/>
        </w:rPr>
        <w:t xml:space="preserve">[*246] </w:t>
      </w:r>
      <w:r>
        <w:rPr>
          <w:rStyle w:val="StyleUnderline"/>
        </w:rPr>
        <w:t xml:space="preserve">There is a </w:t>
      </w:r>
      <w:r>
        <w:rPr>
          <w:rStyle w:val="Emphasis"/>
        </w:rPr>
        <w:t>need</w:t>
      </w:r>
      <w:r>
        <w:rPr>
          <w:rStyle w:val="StyleUnderline"/>
        </w:rPr>
        <w:t xml:space="preserve"> for "a new Schumpeterian approach" toward the interactions between antitrust and IPRs in general, and toward SEP holders' rights in particular.</w:t>
      </w:r>
      <w:r w:rsidRPr="00D33353">
        <w:rPr>
          <w:sz w:val="16"/>
        </w:rPr>
        <w:t xml:space="preserve"> A Schumpeterian approach would fully acknowledge the adequacy of the property rule to regulate F/RAND negotiations because of the fundamental need for SEP holders to retain the appropriate profits from innovations: The intellectual monopolies derived from SEPs necessitate the right to exclude. Consequently, a </w:t>
      </w:r>
      <w:r>
        <w:rPr>
          <w:rStyle w:val="StyleUnderline"/>
        </w:rPr>
        <w:t xml:space="preserve">Schumpeterian approach would </w:t>
      </w:r>
      <w:r w:rsidRPr="00D33353">
        <w:rPr>
          <w:rStyle w:val="Emphasis"/>
          <w:highlight w:val="cyan"/>
        </w:rPr>
        <w:t>fully reinstate</w:t>
      </w:r>
      <w:r w:rsidRPr="00D33353">
        <w:rPr>
          <w:rStyle w:val="StyleUnderline"/>
          <w:highlight w:val="cyan"/>
        </w:rPr>
        <w:t xml:space="preserve"> SEP holders' </w:t>
      </w:r>
      <w:r w:rsidRPr="00D33353">
        <w:rPr>
          <w:rStyle w:val="Emphasis"/>
          <w:highlight w:val="cyan"/>
        </w:rPr>
        <w:t>rights</w:t>
      </w:r>
      <w:r>
        <w:rPr>
          <w:rStyle w:val="Emphasis"/>
        </w:rPr>
        <w:t xml:space="preserve"> to be free from trespass</w:t>
      </w:r>
      <w:r>
        <w:rPr>
          <w:rStyle w:val="StyleUnderline"/>
        </w:rPr>
        <w:t xml:space="preserve"> </w:t>
      </w:r>
      <w:r w:rsidRPr="00D33353">
        <w:rPr>
          <w:rStyle w:val="StyleUnderline"/>
          <w:highlight w:val="cyan"/>
        </w:rPr>
        <w:t>and</w:t>
      </w:r>
      <w:r>
        <w:rPr>
          <w:rStyle w:val="StyleUnderline"/>
        </w:rPr>
        <w:t xml:space="preserve"> thus </w:t>
      </w:r>
      <w:r w:rsidRPr="00D33353">
        <w:rPr>
          <w:rStyle w:val="Emphasis"/>
          <w:highlight w:val="cyan"/>
        </w:rPr>
        <w:t>access injunctive relief</w:t>
      </w:r>
      <w:r w:rsidRPr="00D33353">
        <w:rPr>
          <w:sz w:val="16"/>
        </w:rPr>
        <w:t>. In technical parlance, it appears that "</w:t>
      </w:r>
      <w:r w:rsidRPr="00D33353">
        <w:rPr>
          <w:rStyle w:val="Emphasis"/>
          <w:highlight w:val="cyan"/>
        </w:rPr>
        <w:t>holdouts</w:t>
      </w:r>
      <w:r w:rsidRPr="00D33353">
        <w:rPr>
          <w:sz w:val="16"/>
        </w:rPr>
        <w:t xml:space="preserve">" </w:t>
      </w:r>
      <w:r>
        <w:rPr>
          <w:rStyle w:val="StyleUnderline"/>
        </w:rPr>
        <w:t>problems</w:t>
      </w:r>
      <w:r w:rsidRPr="00D33353">
        <w:rPr>
          <w:sz w:val="16"/>
        </w:rPr>
        <w:t xml:space="preserve"> (</w:t>
      </w:r>
      <w:r>
        <w:rPr>
          <w:rStyle w:val="StyleUnderline"/>
        </w:rPr>
        <w:t>when implementers refuse to negotiate in good faith with the SEP-holder</w:t>
      </w:r>
      <w:r w:rsidRPr="00D33353">
        <w:rPr>
          <w:sz w:val="16"/>
        </w:rPr>
        <w:t xml:space="preserve">) </w:t>
      </w:r>
      <w:r w:rsidRPr="00D33353">
        <w:rPr>
          <w:rStyle w:val="StyleUnderline"/>
          <w:highlight w:val="cyan"/>
        </w:rPr>
        <w:t>arise more than "</w:t>
      </w:r>
      <w:r w:rsidRPr="00D33353">
        <w:rPr>
          <w:rStyle w:val="Emphasis"/>
          <w:highlight w:val="cyan"/>
        </w:rPr>
        <w:t>holdups</w:t>
      </w:r>
      <w:r>
        <w:rPr>
          <w:rStyle w:val="StyleUnderline"/>
        </w:rPr>
        <w:t>" problems</w:t>
      </w:r>
      <w:r w:rsidRPr="00D33353">
        <w:rPr>
          <w:sz w:val="16"/>
        </w:rPr>
        <w:t xml:space="preserve"> (</w:t>
      </w:r>
      <w:r>
        <w:rPr>
          <w:rStyle w:val="StyleUnderline"/>
        </w:rPr>
        <w:t>when a SEP-holder refuses to license in good faith a SEP</w:t>
      </w:r>
      <w:r w:rsidRPr="00D33353">
        <w:rPr>
          <w:sz w:val="16"/>
        </w:rPr>
        <w:t>). 162</w:t>
      </w:r>
    </w:p>
    <w:p w14:paraId="5099DE37" w14:textId="77777777" w:rsidR="00D44AE7" w:rsidRPr="00D33353" w:rsidRDefault="00D44AE7" w:rsidP="00D44AE7">
      <w:pPr>
        <w:rPr>
          <w:sz w:val="16"/>
        </w:rPr>
      </w:pPr>
      <w:r w:rsidRPr="00D33353">
        <w:rPr>
          <w:sz w:val="16"/>
        </w:rPr>
        <w:t xml:space="preserve">The Schumpeterian approach preserves the benefits of the Madison approach. </w:t>
      </w:r>
      <w:r>
        <w:rPr>
          <w:rStyle w:val="StyleUnderline"/>
        </w:rPr>
        <w:t>A Schumpeterian approach reinstates the short-lived "new Madison approach"</w:t>
      </w:r>
      <w:r w:rsidRPr="00D33353">
        <w:rPr>
          <w:sz w:val="16"/>
        </w:rPr>
        <w:t xml:space="preserve"> of Makan Delrahim </w:t>
      </w:r>
      <w:r>
        <w:rPr>
          <w:rStyle w:val="StyleUnderline"/>
        </w:rPr>
        <w:t>and elaborates further with a more precise definition of what constitutes good faith in patent negotiations</w:t>
      </w:r>
      <w:r w:rsidRPr="00D33353">
        <w:rPr>
          <w:sz w:val="16"/>
        </w:rPr>
        <w:t xml:space="preserve">. In this regard, </w:t>
      </w:r>
      <w:r>
        <w:rPr>
          <w:rStyle w:val="StyleUnderline"/>
        </w:rPr>
        <w:t xml:space="preserve">the </w:t>
      </w:r>
      <w:r>
        <w:rPr>
          <w:rStyle w:val="Emphasis"/>
        </w:rPr>
        <w:t>2021 Draft Policy</w:t>
      </w:r>
      <w:r w:rsidRPr="00D33353">
        <w:rPr>
          <w:sz w:val="16"/>
        </w:rPr>
        <w:t xml:space="preserve"> Statement </w:t>
      </w:r>
      <w:r>
        <w:rPr>
          <w:rStyle w:val="StyleUnderline"/>
        </w:rPr>
        <w:t xml:space="preserve">on licensing negotiations and remedies for SEPs subject to F/RAND commitments are the </w:t>
      </w:r>
      <w:r>
        <w:rPr>
          <w:rStyle w:val="Emphasis"/>
        </w:rPr>
        <w:t>wrong approaches</w:t>
      </w:r>
      <w:r w:rsidRPr="00D33353">
        <w:rPr>
          <w:sz w:val="16"/>
        </w:rPr>
        <w:t xml:space="preserve"> </w:t>
      </w:r>
      <w:r>
        <w:rPr>
          <w:rStyle w:val="StyleUnderline"/>
        </w:rPr>
        <w:t xml:space="preserve">at the </w:t>
      </w:r>
      <w:r>
        <w:rPr>
          <w:rStyle w:val="Emphasis"/>
        </w:rPr>
        <w:t>wrong time.</w:t>
      </w:r>
      <w:r w:rsidRPr="00D33353">
        <w:rPr>
          <w:sz w:val="16"/>
        </w:rPr>
        <w:t xml:space="preserve"> 163Because it represented the right approach and because policy swings without evidence must be avoided, the 2019 Policy Statement needed clarifications. It was not a repeal, contrary to what President Biden's executive order suggested. The Agencies should provide an alternative statement that builds upon the 2019 policy statement to clarify the definition of a "willing licensee" as part of FRAND negotiations.</w:t>
      </w:r>
    </w:p>
    <w:p w14:paraId="39EED114" w14:textId="77777777" w:rsidR="00D44AE7" w:rsidRPr="00D33353" w:rsidRDefault="00D44AE7" w:rsidP="00D44AE7">
      <w:pPr>
        <w:rPr>
          <w:sz w:val="16"/>
        </w:rPr>
      </w:pPr>
      <w:r>
        <w:rPr>
          <w:rStyle w:val="StyleUnderline"/>
        </w:rPr>
        <w:t>When federal agencies once sought to remove the limits of the remedies available in SEP disputes, it was a favorable policy that prioritized innovation</w:t>
      </w:r>
      <w:r w:rsidRPr="00D33353">
        <w:rPr>
          <w:sz w:val="16"/>
        </w:rPr>
        <w:t xml:space="preserve"> over the static competition, encouraging the use of the property rule over the liability rule in SEP disputes and therefore encouraging innovation incentives for innovators. 164For, </w:t>
      </w:r>
      <w:r w:rsidRPr="00D33353">
        <w:rPr>
          <w:sz w:val="16"/>
          <w:highlight w:val="cyan"/>
        </w:rPr>
        <w:t>"</w:t>
      </w:r>
      <w:r w:rsidRPr="00D33353">
        <w:rPr>
          <w:rStyle w:val="Emphasis"/>
          <w:highlight w:val="cyan"/>
        </w:rPr>
        <w:t>antitrust policy</w:t>
      </w:r>
      <w:r w:rsidRPr="00D33353">
        <w:rPr>
          <w:sz w:val="16"/>
          <w:highlight w:val="cyan"/>
        </w:rPr>
        <w:t xml:space="preserve"> </w:t>
      </w:r>
      <w:r w:rsidRPr="00D33353">
        <w:rPr>
          <w:rStyle w:val="StyleUnderline"/>
          <w:highlight w:val="cyan"/>
        </w:rPr>
        <w:t>should not be used to regulate patent license negotiations</w:t>
      </w:r>
      <w:r>
        <w:rPr>
          <w:rStyle w:val="StyleUnderline"/>
        </w:rPr>
        <w:t>, including patents that are SEPs subject to FRAND commitments</w:t>
      </w:r>
      <w:r w:rsidRPr="00D33353">
        <w:rPr>
          <w:sz w:val="16"/>
        </w:rPr>
        <w:t>." 165Furthermore,</w:t>
      </w:r>
      <w:r>
        <w:rPr>
          <w:rStyle w:val="StyleUnderline"/>
        </w:rPr>
        <w:t xml:space="preserve"> there is no presumption of market power for patents </w:t>
      </w:r>
      <w:r w:rsidRPr="00D33353">
        <w:rPr>
          <w:sz w:val="16"/>
        </w:rPr>
        <w:t xml:space="preserve">(including SEP). 166Because rights might be, intellectual property rights ought to be their owners or the ability to exclude trespassers and infringers. </w:t>
      </w:r>
      <w:r>
        <w:rPr>
          <w:rStyle w:val="StyleUnderline"/>
        </w:rPr>
        <w:t>Intellectual monopolies do not provide</w:t>
      </w:r>
      <w:r w:rsidRPr="00D33353">
        <w:rPr>
          <w:sz w:val="16"/>
        </w:rPr>
        <w:t xml:space="preserve"> [*247] </w:t>
      </w:r>
      <w:r>
        <w:rPr>
          <w:rStyle w:val="Emphasis"/>
        </w:rPr>
        <w:t>market power</w:t>
      </w:r>
      <w:r w:rsidRPr="00D33353">
        <w:rPr>
          <w:sz w:val="16"/>
        </w:rPr>
        <w:t xml:space="preserve"> </w:t>
      </w:r>
      <w:r>
        <w:rPr>
          <w:rStyle w:val="StyleUnderline"/>
        </w:rPr>
        <w:t xml:space="preserve">but offer the necessary </w:t>
      </w:r>
      <w:r>
        <w:rPr>
          <w:rStyle w:val="Emphasis"/>
        </w:rPr>
        <w:t>appropriability</w:t>
      </w:r>
      <w:r>
        <w:rPr>
          <w:rStyle w:val="StyleUnderline"/>
        </w:rPr>
        <w:t xml:space="preserve"> for</w:t>
      </w:r>
      <w:r w:rsidRPr="00D33353">
        <w:rPr>
          <w:sz w:val="16"/>
        </w:rPr>
        <w:t xml:space="preserve"> </w:t>
      </w:r>
      <w:r>
        <w:rPr>
          <w:rStyle w:val="Emphasis"/>
        </w:rPr>
        <w:t>innovation</w:t>
      </w:r>
      <w:r w:rsidRPr="00D33353">
        <w:rPr>
          <w:sz w:val="16"/>
        </w:rPr>
        <w:t xml:space="preserve"> and </w:t>
      </w:r>
      <w:r>
        <w:rPr>
          <w:rStyle w:val="Emphasis"/>
        </w:rPr>
        <w:t>economic progress</w:t>
      </w:r>
      <w:r w:rsidRPr="00D33353">
        <w:rPr>
          <w:sz w:val="16"/>
        </w:rPr>
        <w:t xml:space="preserve">. 167Therefore, </w:t>
      </w:r>
      <w:r>
        <w:rPr>
          <w:rStyle w:val="Emphasis"/>
        </w:rPr>
        <w:t>SEP holders</w:t>
      </w:r>
      <w:r w:rsidRPr="00D33353">
        <w:rPr>
          <w:sz w:val="16"/>
        </w:rPr>
        <w:t xml:space="preserve"> (however contracting negotiations they have entered) </w:t>
      </w:r>
      <w:r>
        <w:rPr>
          <w:rStyle w:val="StyleUnderline"/>
        </w:rPr>
        <w:t>can prevent freeriding over their patented inventions</w:t>
      </w:r>
      <w:r w:rsidRPr="00D33353">
        <w:rPr>
          <w:sz w:val="16"/>
        </w:rPr>
        <w:t xml:space="preserve">. Otherwise, </w:t>
      </w:r>
      <w:r>
        <w:rPr>
          <w:rStyle w:val="StyleUnderline"/>
        </w:rPr>
        <w:t xml:space="preserve">the </w:t>
      </w:r>
      <w:r>
        <w:rPr>
          <w:rStyle w:val="Emphasis"/>
        </w:rPr>
        <w:t>deterring effect</w:t>
      </w:r>
      <w:r w:rsidRPr="00D33353">
        <w:rPr>
          <w:sz w:val="16"/>
        </w:rPr>
        <w:t xml:space="preserve"> </w:t>
      </w:r>
      <w:r>
        <w:rPr>
          <w:rStyle w:val="StyleUnderline"/>
        </w:rPr>
        <w:t xml:space="preserve">will cause a </w:t>
      </w:r>
      <w:r>
        <w:rPr>
          <w:rStyle w:val="Emphasis"/>
        </w:rPr>
        <w:t>more significant</w:t>
      </w:r>
      <w:r>
        <w:rPr>
          <w:rStyle w:val="StyleUnderline"/>
        </w:rPr>
        <w:t xml:space="preserve"> loss to society than </w:t>
      </w:r>
      <w:r>
        <w:rPr>
          <w:rStyle w:val="Emphasis"/>
        </w:rPr>
        <w:t>any potential benefit</w:t>
      </w:r>
      <w:r w:rsidRPr="00D33353">
        <w:rPr>
          <w:sz w:val="16"/>
        </w:rPr>
        <w:t xml:space="preserve">. </w:t>
      </w:r>
      <w:r>
        <w:rPr>
          <w:rStyle w:val="StyleUnderline"/>
        </w:rPr>
        <w:t>Compulsory licensing and the denial of veto power via injunctive relief</w:t>
      </w:r>
      <w:r w:rsidRPr="00D33353">
        <w:rPr>
          <w:sz w:val="16"/>
        </w:rPr>
        <w:t xml:space="preserve"> bring the culture closer to the tragedy of the uncommons.</w:t>
      </w:r>
    </w:p>
    <w:p w14:paraId="19D7B1BA" w14:textId="77777777" w:rsidR="00D44AE7" w:rsidRPr="00D33353" w:rsidRDefault="00D44AE7" w:rsidP="00D44AE7">
      <w:pPr>
        <w:rPr>
          <w:sz w:val="16"/>
        </w:rPr>
      </w:pPr>
      <w:r>
        <w:rPr>
          <w:rStyle w:val="StyleUnderline"/>
        </w:rPr>
        <w:t>A new Schumpeterian approach recognizes</w:t>
      </w:r>
      <w:r w:rsidRPr="00D33353">
        <w:rPr>
          <w:sz w:val="16"/>
        </w:rPr>
        <w:t xml:space="preserve"> that </w:t>
      </w:r>
      <w:r>
        <w:rPr>
          <w:rStyle w:val="Emphasis"/>
          <w:highlight w:val="cyan"/>
        </w:rPr>
        <w:t>legal clarity</w:t>
      </w:r>
      <w:r w:rsidRPr="00D33353">
        <w:rPr>
          <w:sz w:val="16"/>
        </w:rPr>
        <w:t xml:space="preserve"> </w:t>
      </w:r>
      <w:r w:rsidRPr="00D33353">
        <w:rPr>
          <w:rStyle w:val="StyleUnderline"/>
          <w:highlight w:val="cyan"/>
        </w:rPr>
        <w:t xml:space="preserve">constitutes the </w:t>
      </w:r>
      <w:r w:rsidRPr="00D33353">
        <w:rPr>
          <w:rStyle w:val="Emphasis"/>
          <w:highlight w:val="cyan"/>
        </w:rPr>
        <w:t>optimal incentive</w:t>
      </w:r>
      <w:r w:rsidRPr="00D33353">
        <w:rPr>
          <w:sz w:val="16"/>
          <w:highlight w:val="cyan"/>
        </w:rPr>
        <w:t xml:space="preserve"> </w:t>
      </w:r>
      <w:r w:rsidRPr="00D33353">
        <w:rPr>
          <w:rStyle w:val="StyleUnderline"/>
          <w:highlight w:val="cyan"/>
        </w:rPr>
        <w:t xml:space="preserve">for </w:t>
      </w:r>
      <w:r w:rsidRPr="00D33353">
        <w:rPr>
          <w:rStyle w:val="Emphasis"/>
          <w:highlight w:val="cyan"/>
        </w:rPr>
        <w:t>innovation</w:t>
      </w:r>
      <w:r w:rsidRPr="00D33353">
        <w:rPr>
          <w:rStyle w:val="StyleUnderline"/>
          <w:highlight w:val="cyan"/>
        </w:rPr>
        <w:t xml:space="preserve"> and the</w:t>
      </w:r>
      <w:r w:rsidRPr="00D33353">
        <w:rPr>
          <w:sz w:val="16"/>
          <w:highlight w:val="cyan"/>
        </w:rPr>
        <w:t xml:space="preserve"> </w:t>
      </w:r>
      <w:r w:rsidRPr="00D33353">
        <w:rPr>
          <w:rStyle w:val="Emphasis"/>
          <w:highlight w:val="cyan"/>
        </w:rPr>
        <w:t>distribution</w:t>
      </w:r>
      <w:r w:rsidRPr="00D33353">
        <w:rPr>
          <w:sz w:val="16"/>
          <w:highlight w:val="cyan"/>
        </w:rPr>
        <w:t xml:space="preserve"> </w:t>
      </w:r>
      <w:r w:rsidRPr="00D33353">
        <w:rPr>
          <w:rStyle w:val="StyleUnderline"/>
          <w:highlight w:val="cyan"/>
        </w:rPr>
        <w:t xml:space="preserve">of </w:t>
      </w:r>
      <w:r w:rsidRPr="00D33353">
        <w:rPr>
          <w:rStyle w:val="Emphasis"/>
          <w:highlight w:val="cyan"/>
        </w:rPr>
        <w:t>inventions</w:t>
      </w:r>
      <w:r w:rsidRPr="00D33353">
        <w:rPr>
          <w:sz w:val="16"/>
        </w:rPr>
        <w:t>. A Schumpeterian approach would elucidate the principles of good faith in F/RAND negotiations, building on the German principle of good faith. The regulatory framework applicable to F/RAND negotiations with SEP holders is in dire need of increased legal clarity. FTC Chair Edith Ramirez argued in 2014 that:</w:t>
      </w:r>
    </w:p>
    <w:p w14:paraId="02C9EEA9" w14:textId="77777777" w:rsidR="00D44AE7" w:rsidRPr="00D33353" w:rsidRDefault="00D44AE7" w:rsidP="00D44AE7">
      <w:pPr>
        <w:rPr>
          <w:sz w:val="16"/>
        </w:rPr>
      </w:pPr>
      <w:r w:rsidRPr="00D33353">
        <w:rPr>
          <w:rStyle w:val="StyleUnderline"/>
        </w:rPr>
        <w:t>Additional clarity on a framework for determining FRAND royalties would benefit industry stakeholders and consumers alike</w:t>
      </w:r>
      <w:r w:rsidRPr="00D33353">
        <w:rPr>
          <w:sz w:val="16"/>
        </w:rPr>
        <w:t>.... Greater clarity on the terms of a FRAND license will likely facilitate private negotiations and limit the need to seek a third-party determination of a FRAND rate. 168</w:t>
      </w:r>
    </w:p>
    <w:p w14:paraId="17D584D1" w14:textId="77777777" w:rsidR="00D44AE7" w:rsidRPr="00D33353" w:rsidRDefault="00D44AE7" w:rsidP="00D44AE7">
      <w:pPr>
        <w:rPr>
          <w:sz w:val="16"/>
        </w:rPr>
      </w:pPr>
      <w:r w:rsidRPr="00D33353">
        <w:rPr>
          <w:sz w:val="16"/>
        </w:rPr>
        <w:t xml:space="preserve">Despite policy efforts, this remains true today: </w:t>
      </w:r>
      <w:r w:rsidRPr="00D33353">
        <w:rPr>
          <w:rStyle w:val="StyleUnderline"/>
          <w:highlight w:val="cyan"/>
        </w:rPr>
        <w:t xml:space="preserve">the </w:t>
      </w:r>
      <w:r w:rsidRPr="00D33353">
        <w:rPr>
          <w:rStyle w:val="Emphasis"/>
          <w:highlight w:val="cyan"/>
        </w:rPr>
        <w:t>lack of clarity</w:t>
      </w:r>
      <w:r w:rsidRPr="00D33353">
        <w:rPr>
          <w:rStyle w:val="StyleUnderline"/>
          <w:highlight w:val="cyan"/>
        </w:rPr>
        <w:t xml:space="preserve"> stifles </w:t>
      </w:r>
      <w:r w:rsidRPr="00D33353">
        <w:rPr>
          <w:rStyle w:val="Emphasis"/>
          <w:highlight w:val="cyan"/>
        </w:rPr>
        <w:t>innovation</w:t>
      </w:r>
      <w:r w:rsidRPr="00D33353">
        <w:rPr>
          <w:sz w:val="16"/>
          <w:highlight w:val="cyan"/>
        </w:rPr>
        <w:t xml:space="preserve"> </w:t>
      </w:r>
      <w:r w:rsidRPr="00D33353">
        <w:rPr>
          <w:rStyle w:val="StyleUnderline"/>
          <w:highlight w:val="cyan"/>
        </w:rPr>
        <w:t xml:space="preserve">by </w:t>
      </w:r>
      <w:r w:rsidRPr="00D33353">
        <w:rPr>
          <w:rStyle w:val="Emphasis"/>
          <w:highlight w:val="cyan"/>
        </w:rPr>
        <w:t>deterring patent holders</w:t>
      </w:r>
      <w:r w:rsidRPr="00D33353">
        <w:rPr>
          <w:sz w:val="16"/>
          <w:highlight w:val="cyan"/>
        </w:rPr>
        <w:t xml:space="preserve"> </w:t>
      </w:r>
      <w:r w:rsidRPr="00D33353">
        <w:rPr>
          <w:rStyle w:val="StyleUnderline"/>
          <w:highlight w:val="cyan"/>
        </w:rPr>
        <w:t xml:space="preserve">from </w:t>
      </w:r>
      <w:r w:rsidRPr="00D33353">
        <w:rPr>
          <w:rStyle w:val="Emphasis"/>
          <w:highlight w:val="cyan"/>
        </w:rPr>
        <w:t>engaging</w:t>
      </w:r>
      <w:r w:rsidRPr="00D33353">
        <w:rPr>
          <w:rStyle w:val="StyleUnderline"/>
          <w:highlight w:val="cyan"/>
        </w:rPr>
        <w:t xml:space="preserve"> with </w:t>
      </w:r>
      <w:r w:rsidRPr="00D33353">
        <w:rPr>
          <w:rStyle w:val="Emphasis"/>
          <w:highlight w:val="cyan"/>
        </w:rPr>
        <w:t>SSOs</w:t>
      </w:r>
      <w:r w:rsidRPr="00D33353">
        <w:rPr>
          <w:rStyle w:val="StyleUnderline"/>
          <w:highlight w:val="cyan"/>
        </w:rPr>
        <w:t xml:space="preserve"> and</w:t>
      </w:r>
      <w:r w:rsidRPr="00D33353">
        <w:rPr>
          <w:sz w:val="16"/>
        </w:rPr>
        <w:t xml:space="preserve"> </w:t>
      </w:r>
      <w:r>
        <w:rPr>
          <w:rStyle w:val="StyleUnderline"/>
        </w:rPr>
        <w:t xml:space="preserve">providing </w:t>
      </w:r>
      <w:r>
        <w:rPr>
          <w:rStyle w:val="Emphasis"/>
        </w:rPr>
        <w:t>leniency</w:t>
      </w:r>
      <w:r>
        <w:rPr>
          <w:rStyle w:val="StyleUnderline"/>
        </w:rPr>
        <w:t xml:space="preserve"> for </w:t>
      </w:r>
      <w:r>
        <w:rPr>
          <w:rStyle w:val="Emphasis"/>
        </w:rPr>
        <w:t>patent infringement</w:t>
      </w:r>
      <w:r w:rsidRPr="00D33353">
        <w:rPr>
          <w:sz w:val="16"/>
        </w:rPr>
        <w:t>. 169The Schumpeterian approach to antitrust and IPRs, especially regarding SEP disputes, builds on the German notion of "good faith." The strong protection of IPRs for patent holders in general and SEP holders, in particular, is necessarily conditional on the bona fide attitude of the SEP holders in the F/RAND negotiations and commitments. 170Such a bona fide suggests that SEP-holders and implementers must behave in good faith. 171Whenever SEP holders act in good faith, the injunctive relief of the property rule should remain available.</w:t>
      </w:r>
    </w:p>
    <w:p w14:paraId="7554FAF9" w14:textId="77777777" w:rsidR="00D44AE7" w:rsidRPr="00D33353" w:rsidRDefault="00D44AE7" w:rsidP="00D44AE7">
      <w:pPr>
        <w:rPr>
          <w:sz w:val="16"/>
        </w:rPr>
      </w:pPr>
      <w:r>
        <w:rPr>
          <w:rStyle w:val="StyleUnderline"/>
        </w:rPr>
        <w:t>The recent approach from federal agencies suggests that</w:t>
      </w:r>
      <w:r w:rsidRPr="00D33353">
        <w:rPr>
          <w:sz w:val="16"/>
        </w:rPr>
        <w:t xml:space="preserve"> </w:t>
      </w:r>
      <w:r w:rsidRPr="00D33353">
        <w:rPr>
          <w:rStyle w:val="Emphasis"/>
          <w:highlight w:val="cyan"/>
        </w:rPr>
        <w:t>injunctive relief</w:t>
      </w:r>
      <w:r w:rsidRPr="00D33353">
        <w:rPr>
          <w:rStyle w:val="StyleUnderline"/>
          <w:highlight w:val="cyan"/>
        </w:rPr>
        <w:t xml:space="preserve"> for SEP-holders becomes </w:t>
      </w:r>
      <w:r w:rsidRPr="00D33353">
        <w:rPr>
          <w:rStyle w:val="Emphasis"/>
          <w:highlight w:val="cyan"/>
        </w:rPr>
        <w:t>unavailable</w:t>
      </w:r>
      <w:r w:rsidRPr="00D33353">
        <w:rPr>
          <w:sz w:val="16"/>
          <w:highlight w:val="cyan"/>
        </w:rPr>
        <w:t xml:space="preserve"> </w:t>
      </w:r>
      <w:r w:rsidRPr="00D33353">
        <w:rPr>
          <w:rStyle w:val="StyleUnderline"/>
          <w:highlight w:val="cyan"/>
        </w:rPr>
        <w:t>whenever a potential licensee "agrees to be bound</w:t>
      </w:r>
      <w:r w:rsidRPr="00D33353">
        <w:rPr>
          <w:sz w:val="16"/>
        </w:rPr>
        <w:t xml:space="preserve"> </w:t>
      </w:r>
      <w:r w:rsidRPr="00D33353">
        <w:rPr>
          <w:rStyle w:val="StyleUnderline"/>
          <w:highlight w:val="cyan"/>
        </w:rPr>
        <w:t>by an adjudicated rate</w:t>
      </w:r>
      <w:r>
        <w:rPr>
          <w:rStyle w:val="StyleUnderline"/>
        </w:rPr>
        <w:t xml:space="preserve"> determined by a neutral decision-maker</w:t>
      </w:r>
      <w:r w:rsidRPr="00D33353">
        <w:rPr>
          <w:sz w:val="16"/>
        </w:rPr>
        <w:t xml:space="preserve">; [or] reserves [*248] the right to challenge the validity, enforceability, or essentiality of the standards-essential patent in the context of an arbitration or F/RAND determination; or reserves the right to challenge the validity or essentiality of a patent after agreeing to a license." 172Unfortunately, </w:t>
      </w:r>
      <w:r>
        <w:rPr>
          <w:rStyle w:val="StyleUnderline"/>
        </w:rPr>
        <w:t>this suggests the preeminence of the liability rule over the property rule</w:t>
      </w:r>
      <w:r w:rsidRPr="00D33353">
        <w:rPr>
          <w:sz w:val="16"/>
        </w:rPr>
        <w:t xml:space="preserve">: </w:t>
      </w:r>
      <w:r w:rsidRPr="00D33353">
        <w:rPr>
          <w:rStyle w:val="Emphasis"/>
          <w:highlight w:val="cyan"/>
        </w:rPr>
        <w:t>SEP</w:t>
      </w:r>
      <w:r w:rsidRPr="00D33353">
        <w:rPr>
          <w:rStyle w:val="StyleUnderline"/>
          <w:highlight w:val="cyan"/>
        </w:rPr>
        <w:t xml:space="preserve"> holders will</w:t>
      </w:r>
      <w:r>
        <w:rPr>
          <w:rStyle w:val="StyleUnderline"/>
        </w:rPr>
        <w:t xml:space="preserve"> effectively </w:t>
      </w:r>
      <w:r w:rsidRPr="00D33353">
        <w:rPr>
          <w:rStyle w:val="Emphasis"/>
          <w:highlight w:val="cyan"/>
        </w:rPr>
        <w:t>lose</w:t>
      </w:r>
      <w:r w:rsidRPr="00D33353">
        <w:rPr>
          <w:rStyle w:val="StyleUnderline"/>
          <w:highlight w:val="cyan"/>
        </w:rPr>
        <w:t xml:space="preserve"> their ability to </w:t>
      </w:r>
      <w:r w:rsidRPr="00D33353">
        <w:rPr>
          <w:rStyle w:val="Emphasis"/>
          <w:highlight w:val="cyan"/>
        </w:rPr>
        <w:t>enforce</w:t>
      </w:r>
      <w:r>
        <w:rPr>
          <w:rStyle w:val="StyleUnderline"/>
        </w:rPr>
        <w:t xml:space="preserve"> their </w:t>
      </w:r>
      <w:r w:rsidRPr="00D33353">
        <w:rPr>
          <w:rStyle w:val="StyleUnderline"/>
          <w:highlight w:val="cyan"/>
        </w:rPr>
        <w:t xml:space="preserve">rights through </w:t>
      </w:r>
      <w:r w:rsidRPr="00D33353">
        <w:rPr>
          <w:rStyle w:val="Emphasis"/>
          <w:highlight w:val="cyan"/>
        </w:rPr>
        <w:t>injunctive relief</w:t>
      </w:r>
      <w:r w:rsidRPr="00D33353">
        <w:rPr>
          <w:sz w:val="16"/>
        </w:rPr>
        <w:t xml:space="preserve">. Indeed, </w:t>
      </w:r>
      <w:r>
        <w:rPr>
          <w:rStyle w:val="StyleUnderline"/>
        </w:rPr>
        <w:t>a potential licensee must only challenge the "</w:t>
      </w:r>
      <w:r>
        <w:rPr>
          <w:rStyle w:val="Emphasis"/>
        </w:rPr>
        <w:t>essentiality</w:t>
      </w:r>
      <w:r w:rsidRPr="00D33353">
        <w:rPr>
          <w:sz w:val="16"/>
        </w:rPr>
        <w:t xml:space="preserve">" </w:t>
      </w:r>
      <w:r>
        <w:rPr>
          <w:rStyle w:val="StyleUnderline"/>
        </w:rPr>
        <w:t xml:space="preserve">of the SEP to be </w:t>
      </w:r>
      <w:r>
        <w:rPr>
          <w:rStyle w:val="Emphasis"/>
        </w:rPr>
        <w:t>legally free</w:t>
      </w:r>
      <w:r>
        <w:rPr>
          <w:rStyle w:val="StyleUnderline"/>
        </w:rPr>
        <w:t xml:space="preserve"> from possible </w:t>
      </w:r>
      <w:r>
        <w:rPr>
          <w:rStyle w:val="Emphasis"/>
        </w:rPr>
        <w:t>injunctions</w:t>
      </w:r>
      <w:r w:rsidRPr="00D33353">
        <w:rPr>
          <w:sz w:val="16"/>
        </w:rPr>
        <w:t xml:space="preserve">, despite patent infringements. Federal agencies should place higher standards on a potential license's "good faith"; otherwise, opportunistic holdouts will stifle innovation. Thus, the question arises: </w:t>
      </w:r>
      <w:r>
        <w:rPr>
          <w:rStyle w:val="StyleUnderline"/>
        </w:rPr>
        <w:t>what does "good faith" mean in the context of F/RAND commitments</w:t>
      </w:r>
      <w:r w:rsidRPr="00D33353">
        <w:rPr>
          <w:sz w:val="16"/>
        </w:rPr>
        <w:t>? The German legal tradition can help enrich the Schumpeterian approach by reinforcing the patent rights of patent (and SEP) holders. 173The "good faith" principle applied to SEP-holders would come close to the Huawei v. ZTE case finding. In this decision, the Court of Justice of the European Union considered that the SEP holder does not abuse its market position by seeking an injunction. 174Injunctive reliefs are available as long as SEP-holders notify alleged infringers of the violation and alleged infringers have agreed to conclude a licensing agreement on FRAND terms. Alleged infringers must respond to the SEP-holder's offer in good faith without delaying tactics. Good faith must allow the property rule to be fully invokable for SEP holders; otherwise, the imbalance of bargaining power between SEP holders and implementers will deter innovation and stifle investments, thus leading to the tragedy of the uncommons.</w:t>
      </w:r>
    </w:p>
    <w:p w14:paraId="582D2A60" w14:textId="77777777" w:rsidR="00D44AE7" w:rsidRPr="00D33353" w:rsidRDefault="00D44AE7" w:rsidP="00D44AE7">
      <w:pPr>
        <w:rPr>
          <w:sz w:val="16"/>
        </w:rPr>
      </w:pPr>
      <w:r w:rsidRPr="00D33353">
        <w:rPr>
          <w:sz w:val="16"/>
        </w:rPr>
        <w:t>With the Dutch Supreme Court's decisions on Philips v Wiko and Philips v Hoyng, the Netherlands reinstated property rule as a remedy to F/RAND negotiations, becoming a SEP-holder-friendly jurisdiction. 175Following the Huawei and Philips decisions, Europe appears more committed to protecting innovation by securing innovators' rights to have their patents governed by the property rule rather than a weaker liability rule, where mere damages, not injunctions, are remedies to patent trespasses. Such a patent trespass in bad faith inevitably leads to the tragedy of the uncommons, where innovations and investments do not materialize because of the deterrence effect of the liability rule over the property rule in governing IPRs.</w:t>
      </w:r>
    </w:p>
    <w:p w14:paraId="57BF91E5" w14:textId="77777777" w:rsidR="00D44AE7" w:rsidRPr="00D33353" w:rsidRDefault="00D44AE7" w:rsidP="00D44AE7">
      <w:pPr>
        <w:rPr>
          <w:sz w:val="16"/>
        </w:rPr>
      </w:pPr>
      <w:r w:rsidRPr="00D33353">
        <w:rPr>
          <w:rStyle w:val="Emphasis"/>
          <w:highlight w:val="cyan"/>
        </w:rPr>
        <w:t>The U</w:t>
      </w:r>
      <w:r>
        <w:rPr>
          <w:rStyle w:val="StyleUnderline"/>
        </w:rPr>
        <w:t xml:space="preserve">nited </w:t>
      </w:r>
      <w:r w:rsidRPr="00D33353">
        <w:rPr>
          <w:rStyle w:val="Emphasis"/>
          <w:highlight w:val="cyan"/>
        </w:rPr>
        <w:t>S</w:t>
      </w:r>
      <w:r>
        <w:rPr>
          <w:rStyle w:val="StyleUnderline"/>
        </w:rPr>
        <w:t xml:space="preserve">tates </w:t>
      </w:r>
      <w:r w:rsidRPr="00D33353">
        <w:rPr>
          <w:rStyle w:val="StyleUnderline"/>
          <w:highlight w:val="cyan"/>
        </w:rPr>
        <w:t>should</w:t>
      </w:r>
      <w:r w:rsidRPr="00D33353">
        <w:rPr>
          <w:sz w:val="16"/>
        </w:rPr>
        <w:t xml:space="preserve"> find inspiration in these decisions and </w:t>
      </w:r>
      <w:r w:rsidRPr="00D33353">
        <w:rPr>
          <w:rStyle w:val="Emphasis"/>
          <w:highlight w:val="cyan"/>
        </w:rPr>
        <w:t>reconsider</w:t>
      </w:r>
      <w:r>
        <w:rPr>
          <w:rStyle w:val="StyleUnderline"/>
        </w:rPr>
        <w:t xml:space="preserve"> the </w:t>
      </w:r>
      <w:r w:rsidRPr="00D33353">
        <w:rPr>
          <w:rStyle w:val="Emphasis"/>
          <w:highlight w:val="cyan"/>
        </w:rPr>
        <w:t>costs</w:t>
      </w:r>
      <w:r w:rsidRPr="00D33353">
        <w:rPr>
          <w:rStyle w:val="StyleUnderline"/>
          <w:highlight w:val="cyan"/>
        </w:rPr>
        <w:t xml:space="preserve"> associated with the </w:t>
      </w:r>
      <w:r w:rsidRPr="00D33353">
        <w:rPr>
          <w:rStyle w:val="Emphasis"/>
          <w:highlight w:val="cyan"/>
        </w:rPr>
        <w:t>current policy approach</w:t>
      </w:r>
      <w:r w:rsidRPr="00D33353">
        <w:rPr>
          <w:sz w:val="16"/>
        </w:rPr>
        <w:t xml:space="preserve">, which </w:t>
      </w:r>
      <w:r>
        <w:rPr>
          <w:rStyle w:val="StyleUnderline"/>
        </w:rPr>
        <w:t>needs to pay more attention to the considerable expenses of holdouts where implementers can behave</w:t>
      </w:r>
      <w:r w:rsidRPr="00D33353">
        <w:rPr>
          <w:sz w:val="16"/>
        </w:rPr>
        <w:t xml:space="preserve"> [*249] </w:t>
      </w:r>
      <w:r>
        <w:rPr>
          <w:rStyle w:val="StyleUnderline"/>
        </w:rPr>
        <w:t xml:space="preserve">in </w:t>
      </w:r>
      <w:r>
        <w:rPr>
          <w:rStyle w:val="Emphasis"/>
        </w:rPr>
        <w:t>bad faith</w:t>
      </w:r>
      <w:r w:rsidRPr="00D33353">
        <w:rPr>
          <w:sz w:val="16"/>
        </w:rPr>
        <w:t xml:space="preserve"> </w:t>
      </w:r>
      <w:r>
        <w:rPr>
          <w:rStyle w:val="StyleUnderline"/>
        </w:rPr>
        <w:t xml:space="preserve">without the </w:t>
      </w:r>
      <w:r>
        <w:rPr>
          <w:rStyle w:val="Emphasis"/>
        </w:rPr>
        <w:t>credible risks</w:t>
      </w:r>
      <w:r>
        <w:rPr>
          <w:rStyle w:val="StyleUnderline"/>
        </w:rPr>
        <w:t xml:space="preserve"> of </w:t>
      </w:r>
      <w:r>
        <w:rPr>
          <w:rStyle w:val="Emphasis"/>
        </w:rPr>
        <w:t>injunctive relief against</w:t>
      </w:r>
      <w:r w:rsidRPr="00D33353">
        <w:rPr>
          <w:sz w:val="16"/>
        </w:rPr>
        <w:t xml:space="preserve"> </w:t>
      </w:r>
      <w:r>
        <w:rPr>
          <w:rStyle w:val="Emphasis"/>
        </w:rPr>
        <w:t>patent trespass</w:t>
      </w:r>
      <w:r w:rsidRPr="00D33353">
        <w:rPr>
          <w:sz w:val="16"/>
        </w:rPr>
        <w:t>.</w:t>
      </w:r>
    </w:p>
    <w:p w14:paraId="6B4CE30B" w14:textId="77777777" w:rsidR="00D44AE7" w:rsidRDefault="00D44AE7" w:rsidP="00D44AE7">
      <w:pPr>
        <w:rPr>
          <w:b/>
          <w:bCs/>
          <w:sz w:val="26"/>
        </w:rPr>
      </w:pPr>
    </w:p>
    <w:p w14:paraId="7FAF0990" w14:textId="77777777" w:rsidR="00D44AE7" w:rsidRPr="008A0826" w:rsidRDefault="00D44AE7" w:rsidP="00D44AE7"/>
    <w:p w14:paraId="790EE128" w14:textId="77777777" w:rsidR="00D44AE7" w:rsidRDefault="00D44AE7" w:rsidP="00D44AE7"/>
    <w:p w14:paraId="2830F56B" w14:textId="77777777" w:rsidR="00D44AE7" w:rsidRDefault="00D44AE7" w:rsidP="00D44AE7">
      <w:pPr>
        <w:pStyle w:val="Heading3"/>
      </w:pPr>
      <w:r>
        <w:t>Plan---1AC</w:t>
      </w:r>
    </w:p>
    <w:p w14:paraId="7943D6BF" w14:textId="77777777" w:rsidR="00D44AE7" w:rsidRDefault="00D44AE7" w:rsidP="00D44AE7">
      <w:pPr>
        <w:pStyle w:val="Heading4"/>
      </w:pPr>
      <w:r>
        <w:t xml:space="preserve">Finding that patent rights require strengthened protection from antitrust scrutiny, the United States federal government should expand injunction as a remedy to infringement on standard-essential patents. </w:t>
      </w:r>
    </w:p>
    <w:p w14:paraId="3A92452A" w14:textId="77777777" w:rsidR="00D44AE7" w:rsidRPr="00160DD2" w:rsidRDefault="00D44AE7" w:rsidP="00D44AE7"/>
    <w:p w14:paraId="04679574" w14:textId="77777777" w:rsidR="006568D1" w:rsidRDefault="006568D1" w:rsidP="006568D1">
      <w:pPr>
        <w:pStyle w:val="Heading3"/>
      </w:pPr>
      <w:r>
        <w:t>Pharmaceuticals---1AC</w:t>
      </w:r>
    </w:p>
    <w:p w14:paraId="14DD22FD" w14:textId="77777777" w:rsidR="006568D1" w:rsidRPr="00F878A7" w:rsidRDefault="006568D1" w:rsidP="006568D1">
      <w:pPr>
        <w:pStyle w:val="Heading4"/>
      </w:pPr>
      <w:r>
        <w:t>Advantage Two---</w:t>
      </w:r>
      <w:r>
        <w:rPr>
          <w:u w:val="single"/>
        </w:rPr>
        <w:t>PHARMACEUTICALS</w:t>
      </w:r>
      <w:r>
        <w:t>:</w:t>
      </w:r>
    </w:p>
    <w:p w14:paraId="0293FEF5" w14:textId="77777777" w:rsidR="006568D1" w:rsidRPr="00F44758" w:rsidRDefault="006568D1" w:rsidP="006568D1">
      <w:pPr>
        <w:pStyle w:val="Heading4"/>
      </w:pPr>
      <w:r>
        <w:t xml:space="preserve">The Federal Trade Commission </w:t>
      </w:r>
      <w:r>
        <w:rPr>
          <w:b w:val="0"/>
          <w:bCs/>
        </w:rPr>
        <w:t>(FTC)</w:t>
      </w:r>
      <w:r>
        <w:t xml:space="preserve"> is accelerating pharmaceutical patent </w:t>
      </w:r>
      <w:r>
        <w:rPr>
          <w:u w:val="single"/>
        </w:rPr>
        <w:t>scrutiny</w:t>
      </w:r>
      <w:r>
        <w:t xml:space="preserve"> forcing </w:t>
      </w:r>
      <w:r>
        <w:rPr>
          <w:u w:val="single"/>
        </w:rPr>
        <w:t>voluntary drug withdrawals</w:t>
      </w:r>
      <w:r>
        <w:t xml:space="preserve">. </w:t>
      </w:r>
    </w:p>
    <w:p w14:paraId="02A8B594" w14:textId="77777777" w:rsidR="006568D1" w:rsidRPr="008C1E3E" w:rsidRDefault="006568D1" w:rsidP="006568D1">
      <w:r w:rsidRPr="008C1E3E">
        <w:rPr>
          <w:rStyle w:val="Style13ptBold"/>
        </w:rPr>
        <w:t>Manalac 24</w:t>
      </w:r>
      <w:r>
        <w:t xml:space="preserve"> [Tristan; independent science writer based in Metro Manila, Philippines. --- B.S Molecular Biology and Biotechnology from University of Philippines ; 6-20-2024; "FTC Supports PTO Push for Patent Settlement Scrutiny, Better Antitrust Oversight";  BioSpace;  https://www.biospace.com/article/ftc-supports-pto-push-for-patent-settlement-scrutiny-better-antitrust-oversight/; بلال]</w:t>
      </w:r>
    </w:p>
    <w:p w14:paraId="1D4AA791" w14:textId="77777777" w:rsidR="006568D1" w:rsidRDefault="006568D1" w:rsidP="006568D1">
      <w:pPr>
        <w:rPr>
          <w:rStyle w:val="StyleUnderline"/>
        </w:rPr>
      </w:pPr>
      <w:r w:rsidRPr="004539A7">
        <w:rPr>
          <w:rStyle w:val="StyleUnderline"/>
          <w:highlight w:val="cyan"/>
        </w:rPr>
        <w:t>The</w:t>
      </w:r>
      <w:r w:rsidRPr="004539A7">
        <w:rPr>
          <w:sz w:val="16"/>
          <w:highlight w:val="cyan"/>
        </w:rPr>
        <w:t xml:space="preserve"> </w:t>
      </w:r>
      <w:r w:rsidRPr="004539A7">
        <w:rPr>
          <w:rStyle w:val="Emphasis"/>
          <w:highlight w:val="cyan"/>
        </w:rPr>
        <w:t>F</w:t>
      </w:r>
      <w:r w:rsidRPr="008C1E3E">
        <w:rPr>
          <w:sz w:val="16"/>
        </w:rPr>
        <w:t xml:space="preserve">ederal </w:t>
      </w:r>
      <w:r w:rsidRPr="004539A7">
        <w:rPr>
          <w:rStyle w:val="Emphasis"/>
          <w:highlight w:val="cyan"/>
        </w:rPr>
        <w:t>T</w:t>
      </w:r>
      <w:r w:rsidRPr="008C1E3E">
        <w:rPr>
          <w:sz w:val="16"/>
        </w:rPr>
        <w:t xml:space="preserve">rade </w:t>
      </w:r>
      <w:r w:rsidRPr="004539A7">
        <w:rPr>
          <w:rStyle w:val="Emphasis"/>
          <w:highlight w:val="cyan"/>
        </w:rPr>
        <w:t>C</w:t>
      </w:r>
      <w:r w:rsidRPr="004539A7">
        <w:rPr>
          <w:sz w:val="16"/>
        </w:rPr>
        <w:t>o</w:t>
      </w:r>
      <w:r w:rsidRPr="008C1E3E">
        <w:rPr>
          <w:sz w:val="16"/>
        </w:rPr>
        <w:t xml:space="preserve">mmission on Tuesday announced it </w:t>
      </w:r>
      <w:r w:rsidRPr="004539A7">
        <w:rPr>
          <w:rStyle w:val="StyleUnderline"/>
          <w:highlight w:val="cyan"/>
        </w:rPr>
        <w:t>has</w:t>
      </w:r>
      <w:r w:rsidRPr="008C1E3E">
        <w:rPr>
          <w:sz w:val="16"/>
        </w:rPr>
        <w:t xml:space="preserve"> submitted a comment </w:t>
      </w:r>
      <w:r w:rsidRPr="008C1E3E">
        <w:rPr>
          <w:rStyle w:val="StyleUnderline"/>
        </w:rPr>
        <w:t>backing</w:t>
      </w:r>
      <w:r w:rsidRPr="008C1E3E">
        <w:rPr>
          <w:sz w:val="16"/>
        </w:rPr>
        <w:t xml:space="preserve"> the U.S. Patent and Trademark Office’s recently </w:t>
      </w:r>
      <w:r w:rsidRPr="004539A7">
        <w:rPr>
          <w:rStyle w:val="StyleUnderline"/>
          <w:highlight w:val="cyan"/>
        </w:rPr>
        <w:t>proposed changes to</w:t>
      </w:r>
      <w:r w:rsidRPr="008C1E3E">
        <w:rPr>
          <w:sz w:val="16"/>
        </w:rPr>
        <w:t xml:space="preserve"> the way it </w:t>
      </w:r>
      <w:r w:rsidRPr="008C1E3E">
        <w:rPr>
          <w:rStyle w:val="StyleUnderline"/>
        </w:rPr>
        <w:t>review</w:t>
      </w:r>
      <w:r w:rsidRPr="008C1E3E">
        <w:rPr>
          <w:sz w:val="16"/>
        </w:rPr>
        <w:t xml:space="preserve">s </w:t>
      </w:r>
      <w:r w:rsidRPr="004539A7">
        <w:rPr>
          <w:rStyle w:val="Emphasis"/>
          <w:highlight w:val="cyan"/>
        </w:rPr>
        <w:t>patent disputes</w:t>
      </w:r>
      <w:r w:rsidRPr="004539A7">
        <w:rPr>
          <w:sz w:val="16"/>
          <w:highlight w:val="cyan"/>
        </w:rPr>
        <w:t xml:space="preserve">, </w:t>
      </w:r>
      <w:r w:rsidRPr="004539A7">
        <w:rPr>
          <w:rStyle w:val="StyleUnderline"/>
          <w:highlight w:val="cyan"/>
        </w:rPr>
        <w:t xml:space="preserve">enabling greater </w:t>
      </w:r>
      <w:r w:rsidRPr="004539A7">
        <w:rPr>
          <w:rStyle w:val="Emphasis"/>
          <w:highlight w:val="cyan"/>
        </w:rPr>
        <w:t>antitrust oversight</w:t>
      </w:r>
      <w:r w:rsidRPr="004539A7">
        <w:rPr>
          <w:sz w:val="16"/>
          <w:highlight w:val="cyan"/>
        </w:rPr>
        <w:t xml:space="preserve"> </w:t>
      </w:r>
      <w:r w:rsidRPr="004539A7">
        <w:rPr>
          <w:rStyle w:val="StyleUnderline"/>
          <w:highlight w:val="cyan"/>
        </w:rPr>
        <w:t>over pharma</w:t>
      </w:r>
      <w:r w:rsidRPr="008C1E3E">
        <w:rPr>
          <w:rStyle w:val="StyleUnderline"/>
        </w:rPr>
        <w:t>ceutical drug settlements.</w:t>
      </w:r>
    </w:p>
    <w:p w14:paraId="540B2403" w14:textId="77777777" w:rsidR="006568D1" w:rsidRPr="008C1E3E" w:rsidRDefault="006568D1" w:rsidP="006568D1">
      <w:pPr>
        <w:rPr>
          <w:sz w:val="16"/>
        </w:rPr>
      </w:pPr>
      <w:r w:rsidRPr="008C1E3E">
        <w:rPr>
          <w:sz w:val="16"/>
        </w:rPr>
        <w:t>The Patent and Trademark Office (PTO) in April 2024 moved to require parties to a patent settlement to disclose all pre-institution agreements, which take place between the companies involved before the PTO’s Patent Trial and Appeal Board (PTAB) even decides whether to hold a trial or not.</w:t>
      </w:r>
    </w:p>
    <w:p w14:paraId="4A715E15" w14:textId="77777777" w:rsidR="006568D1" w:rsidRPr="008C1E3E" w:rsidRDefault="006568D1" w:rsidP="006568D1">
      <w:pPr>
        <w:rPr>
          <w:sz w:val="16"/>
        </w:rPr>
      </w:pPr>
      <w:r w:rsidRPr="008C1E3E">
        <w:rPr>
          <w:sz w:val="16"/>
        </w:rPr>
        <w:t>The proposed changes would also require parties to disclose collateral deals that the companies arrive at before bringing the dispute to the PTAB.</w:t>
      </w:r>
    </w:p>
    <w:p w14:paraId="7A33210B" w14:textId="77777777" w:rsidR="006568D1" w:rsidRPr="008C1E3E" w:rsidRDefault="006568D1" w:rsidP="006568D1">
      <w:pPr>
        <w:rPr>
          <w:sz w:val="16"/>
        </w:rPr>
      </w:pPr>
      <w:r w:rsidRPr="008C1E3E">
        <w:rPr>
          <w:sz w:val="16"/>
        </w:rPr>
        <w:t>Under current PTO rules, parties are only required to reveal details of a settlement agreement if a dispute is settled after the PTAB has started its proceedings.</w:t>
      </w:r>
    </w:p>
    <w:p w14:paraId="1687A5E6" w14:textId="77777777" w:rsidR="006568D1" w:rsidRPr="008C1E3E" w:rsidRDefault="006568D1" w:rsidP="006568D1">
      <w:pPr>
        <w:rPr>
          <w:sz w:val="16"/>
        </w:rPr>
      </w:pPr>
      <w:r w:rsidRPr="008C1E3E">
        <w:rPr>
          <w:sz w:val="16"/>
        </w:rPr>
        <w:t xml:space="preserve">The PTO’s proposed </w:t>
      </w:r>
      <w:r w:rsidRPr="008C1E3E">
        <w:rPr>
          <w:rStyle w:val="StyleUnderline"/>
        </w:rPr>
        <w:t>changes</w:t>
      </w:r>
      <w:r w:rsidRPr="008C1E3E">
        <w:rPr>
          <w:sz w:val="16"/>
        </w:rPr>
        <w:t xml:space="preserve"> would “</w:t>
      </w:r>
      <w:r w:rsidRPr="008C1E3E">
        <w:rPr>
          <w:rStyle w:val="StyleUnderline"/>
        </w:rPr>
        <w:t>enhance</w:t>
      </w:r>
      <w:r w:rsidRPr="008C1E3E">
        <w:rPr>
          <w:sz w:val="16"/>
        </w:rPr>
        <w:t xml:space="preserve"> both </w:t>
      </w:r>
      <w:r w:rsidRPr="008C1E3E">
        <w:rPr>
          <w:rStyle w:val="StyleUnderline"/>
        </w:rPr>
        <w:t>the FTC and</w:t>
      </w:r>
      <w:r w:rsidRPr="008C1E3E">
        <w:rPr>
          <w:sz w:val="16"/>
        </w:rPr>
        <w:t xml:space="preserve"> the </w:t>
      </w:r>
      <w:r w:rsidRPr="008C1E3E">
        <w:rPr>
          <w:rStyle w:val="Emphasis"/>
        </w:rPr>
        <w:t>D</w:t>
      </w:r>
      <w:r w:rsidRPr="008C1E3E">
        <w:rPr>
          <w:sz w:val="16"/>
        </w:rPr>
        <w:t xml:space="preserve">epartment </w:t>
      </w:r>
      <w:r w:rsidRPr="008C1E3E">
        <w:rPr>
          <w:rStyle w:val="Emphasis"/>
        </w:rPr>
        <w:t>o</w:t>
      </w:r>
      <w:r w:rsidRPr="008C1E3E">
        <w:rPr>
          <w:sz w:val="16"/>
        </w:rPr>
        <w:t xml:space="preserve">f </w:t>
      </w:r>
      <w:r w:rsidRPr="008C1E3E">
        <w:rPr>
          <w:rStyle w:val="Emphasis"/>
        </w:rPr>
        <w:t>J</w:t>
      </w:r>
      <w:r w:rsidRPr="008C1E3E">
        <w:rPr>
          <w:sz w:val="16"/>
        </w:rPr>
        <w:t xml:space="preserve">ustice’s </w:t>
      </w:r>
      <w:r w:rsidRPr="008C1E3E">
        <w:rPr>
          <w:rStyle w:val="StyleUnderline"/>
        </w:rPr>
        <w:t xml:space="preserve">ability </w:t>
      </w:r>
      <w:r w:rsidRPr="004539A7">
        <w:rPr>
          <w:rStyle w:val="StyleUnderline"/>
          <w:highlight w:val="cyan"/>
        </w:rPr>
        <w:t>to</w:t>
      </w:r>
      <w:r w:rsidRPr="008C1E3E">
        <w:rPr>
          <w:sz w:val="16"/>
        </w:rPr>
        <w:t xml:space="preserve"> monitor and </w:t>
      </w:r>
      <w:r w:rsidRPr="004539A7">
        <w:rPr>
          <w:rStyle w:val="Emphasis"/>
          <w:highlight w:val="cyan"/>
        </w:rPr>
        <w:t>curb</w:t>
      </w:r>
      <w:r w:rsidRPr="008C1E3E">
        <w:rPr>
          <w:sz w:val="16"/>
        </w:rPr>
        <w:t xml:space="preserve"> potentially </w:t>
      </w:r>
      <w:r w:rsidRPr="004539A7">
        <w:rPr>
          <w:rStyle w:val="Emphasis"/>
          <w:highlight w:val="cyan"/>
        </w:rPr>
        <w:t>anticompetitive</w:t>
      </w:r>
      <w:r w:rsidRPr="004539A7">
        <w:rPr>
          <w:rStyle w:val="StyleUnderline"/>
          <w:highlight w:val="cyan"/>
        </w:rPr>
        <w:t xml:space="preserve"> settlement agreements</w:t>
      </w:r>
      <w:r w:rsidRPr="004539A7">
        <w:rPr>
          <w:sz w:val="16"/>
          <w:highlight w:val="cyan"/>
        </w:rPr>
        <w:t>,”</w:t>
      </w:r>
      <w:r w:rsidRPr="008C1E3E">
        <w:rPr>
          <w:sz w:val="16"/>
        </w:rPr>
        <w:t xml:space="preserve"> According to Tuesday’s announcement. The new rule, if instituted, </w:t>
      </w:r>
      <w:r w:rsidRPr="008C1E3E">
        <w:rPr>
          <w:rStyle w:val="StyleUnderline"/>
        </w:rPr>
        <w:t>would</w:t>
      </w:r>
      <w:r w:rsidRPr="008C1E3E">
        <w:rPr>
          <w:sz w:val="16"/>
        </w:rPr>
        <w:t xml:space="preserve"> </w:t>
      </w:r>
      <w:r w:rsidRPr="004539A7">
        <w:rPr>
          <w:rStyle w:val="StyleUnderline"/>
          <w:highlight w:val="cyan"/>
        </w:rPr>
        <w:t>also</w:t>
      </w:r>
      <w:r w:rsidRPr="008C1E3E">
        <w:rPr>
          <w:sz w:val="16"/>
        </w:rPr>
        <w:t xml:space="preserve"> </w:t>
      </w:r>
      <w:r w:rsidRPr="008C1E3E">
        <w:rPr>
          <w:rStyle w:val="StyleUnderline"/>
        </w:rPr>
        <w:t>help the FTC</w:t>
      </w:r>
      <w:r w:rsidRPr="008C1E3E">
        <w:rPr>
          <w:sz w:val="16"/>
        </w:rPr>
        <w:t xml:space="preserve"> “identify and </w:t>
      </w:r>
      <w:r w:rsidRPr="008C1E3E">
        <w:rPr>
          <w:rStyle w:val="StyleUnderline"/>
        </w:rPr>
        <w:t>investigate</w:t>
      </w:r>
      <w:r w:rsidRPr="008C1E3E">
        <w:rPr>
          <w:sz w:val="16"/>
        </w:rPr>
        <w:t xml:space="preserve"> potentially </w:t>
      </w:r>
      <w:r w:rsidRPr="008C1E3E">
        <w:rPr>
          <w:rStyle w:val="StyleUnderline"/>
        </w:rPr>
        <w:t xml:space="preserve">unlawful settlements in the </w:t>
      </w:r>
      <w:r w:rsidRPr="008C1E3E">
        <w:rPr>
          <w:rStyle w:val="Emphasis"/>
        </w:rPr>
        <w:t>pharmaceutical sector</w:t>
      </w:r>
      <w:r w:rsidRPr="008C1E3E">
        <w:rPr>
          <w:sz w:val="16"/>
        </w:rPr>
        <w:t xml:space="preserve"> and across other industries.”</w:t>
      </w:r>
    </w:p>
    <w:p w14:paraId="6CF4289E" w14:textId="77777777" w:rsidR="006568D1" w:rsidRPr="008C1E3E" w:rsidRDefault="006568D1" w:rsidP="006568D1">
      <w:pPr>
        <w:rPr>
          <w:sz w:val="16"/>
        </w:rPr>
      </w:pPr>
      <w:r w:rsidRPr="008C1E3E">
        <w:rPr>
          <w:sz w:val="16"/>
        </w:rPr>
        <w:t xml:space="preserve">The broader </w:t>
      </w:r>
      <w:r w:rsidRPr="008C1E3E">
        <w:rPr>
          <w:rStyle w:val="StyleUnderline"/>
        </w:rPr>
        <w:t>disclosure requirements</w:t>
      </w:r>
      <w:r w:rsidRPr="008C1E3E">
        <w:rPr>
          <w:sz w:val="16"/>
        </w:rPr>
        <w:t xml:space="preserve"> could </w:t>
      </w:r>
      <w:r w:rsidRPr="008C1E3E">
        <w:rPr>
          <w:rStyle w:val="StyleUnderline"/>
        </w:rPr>
        <w:t xml:space="preserve">allow the FTC </w:t>
      </w:r>
      <w:r w:rsidRPr="004539A7">
        <w:rPr>
          <w:rStyle w:val="StyleUnderline"/>
          <w:highlight w:val="cyan"/>
        </w:rPr>
        <w:t>to “detect reverse payment settlements”</w:t>
      </w:r>
      <w:r w:rsidRPr="008C1E3E">
        <w:rPr>
          <w:rStyle w:val="StyleUnderline"/>
        </w:rPr>
        <w:t xml:space="preserve"> </w:t>
      </w:r>
      <w:r w:rsidRPr="008C1E3E">
        <w:rPr>
          <w:sz w:val="16"/>
        </w:rPr>
        <w:t>in which the patent holder pays an alleged infringer to drop its challenges to the patent and delay its entry into the market. In the pharma industry, these types of settlements “raise antitrust concerns” because they stifle competition and keep medication drug prices high, according to the FTC.</w:t>
      </w:r>
    </w:p>
    <w:p w14:paraId="6DC71AD9" w14:textId="77777777" w:rsidR="006568D1" w:rsidRPr="008C1E3E" w:rsidRDefault="006568D1" w:rsidP="006568D1">
      <w:pPr>
        <w:rPr>
          <w:sz w:val="16"/>
        </w:rPr>
      </w:pPr>
      <w:r w:rsidRPr="008C1E3E">
        <w:rPr>
          <w:sz w:val="16"/>
        </w:rPr>
        <w:t>Voting 5-0, the FTC’s support of the PTO’s proposed rules was unanimously backed by the commissioners.</w:t>
      </w:r>
    </w:p>
    <w:p w14:paraId="0A5DF4F1" w14:textId="77777777" w:rsidR="006568D1" w:rsidRPr="008C1E3E" w:rsidRDefault="006568D1" w:rsidP="006568D1">
      <w:pPr>
        <w:rPr>
          <w:sz w:val="16"/>
        </w:rPr>
      </w:pPr>
      <w:r w:rsidRPr="008C1E3E">
        <w:rPr>
          <w:sz w:val="16"/>
        </w:rPr>
        <w:t xml:space="preserve">Since last year, </w:t>
      </w:r>
      <w:r w:rsidRPr="008C1E3E">
        <w:rPr>
          <w:rStyle w:val="StyleUnderline"/>
        </w:rPr>
        <w:t xml:space="preserve">the </w:t>
      </w:r>
      <w:r w:rsidRPr="004539A7">
        <w:rPr>
          <w:rStyle w:val="StyleUnderline"/>
          <w:highlight w:val="cyan"/>
        </w:rPr>
        <w:t xml:space="preserve">FTC has stepped up its </w:t>
      </w:r>
      <w:r w:rsidRPr="004539A7">
        <w:rPr>
          <w:rStyle w:val="Emphasis"/>
          <w:highlight w:val="cyan"/>
        </w:rPr>
        <w:t>scrutiny</w:t>
      </w:r>
      <w:r w:rsidRPr="004539A7">
        <w:rPr>
          <w:rStyle w:val="StyleUnderline"/>
          <w:highlight w:val="cyan"/>
        </w:rPr>
        <w:t xml:space="preserve"> of </w:t>
      </w:r>
      <w:r w:rsidRPr="004539A7">
        <w:rPr>
          <w:rStyle w:val="Emphasis"/>
          <w:highlight w:val="cyan"/>
        </w:rPr>
        <w:t>pharma patents</w:t>
      </w:r>
      <w:r w:rsidRPr="008C1E3E">
        <w:rPr>
          <w:sz w:val="16"/>
        </w:rPr>
        <w:t xml:space="preserve">. </w:t>
      </w:r>
      <w:r w:rsidRPr="004539A7">
        <w:rPr>
          <w:rStyle w:val="StyleUnderline"/>
        </w:rPr>
        <w:t>In November 2023, the antitrust</w:t>
      </w:r>
      <w:r w:rsidRPr="008C1E3E">
        <w:rPr>
          <w:rStyle w:val="StyleUnderline"/>
        </w:rPr>
        <w:t xml:space="preserve"> watchdog challenged more than </w:t>
      </w:r>
      <w:r w:rsidRPr="008C1E3E">
        <w:rPr>
          <w:rStyle w:val="Emphasis"/>
        </w:rPr>
        <w:t>100 listings</w:t>
      </w:r>
      <w:r w:rsidRPr="008C1E3E">
        <w:rPr>
          <w:sz w:val="16"/>
        </w:rPr>
        <w:t xml:space="preserve"> </w:t>
      </w:r>
      <w:r w:rsidRPr="008C1E3E">
        <w:rPr>
          <w:rStyle w:val="StyleUnderline"/>
        </w:rPr>
        <w:t xml:space="preserve">on the FDA’s </w:t>
      </w:r>
      <w:r w:rsidRPr="008C1E3E">
        <w:rPr>
          <w:rStyle w:val="Emphasis"/>
        </w:rPr>
        <w:t>Orange</w:t>
      </w:r>
      <w:r w:rsidRPr="008C1E3E">
        <w:rPr>
          <w:rStyle w:val="StyleUnderline"/>
        </w:rPr>
        <w:t xml:space="preserve"> </w:t>
      </w:r>
      <w:r w:rsidRPr="008C1E3E">
        <w:rPr>
          <w:rStyle w:val="Emphasis"/>
        </w:rPr>
        <w:t>Book</w:t>
      </w:r>
      <w:r w:rsidRPr="008C1E3E">
        <w:rPr>
          <w:sz w:val="16"/>
        </w:rPr>
        <w:t xml:space="preserve">, </w:t>
      </w:r>
      <w:r w:rsidRPr="008C1E3E">
        <w:rPr>
          <w:rStyle w:val="StyleUnderline"/>
        </w:rPr>
        <w:t>claiming that they were</w:t>
      </w:r>
      <w:r w:rsidRPr="008C1E3E">
        <w:rPr>
          <w:sz w:val="16"/>
        </w:rPr>
        <w:t xml:space="preserve"> “improperly or </w:t>
      </w:r>
      <w:r w:rsidRPr="008C1E3E">
        <w:rPr>
          <w:rStyle w:val="StyleUnderline"/>
        </w:rPr>
        <w:t>inaccurately listed</w:t>
      </w:r>
      <w:r w:rsidRPr="008C1E3E">
        <w:rPr>
          <w:sz w:val="16"/>
        </w:rPr>
        <w:t xml:space="preserve">.” The campaign </w:t>
      </w:r>
      <w:r w:rsidRPr="008C1E3E">
        <w:rPr>
          <w:rStyle w:val="StyleUnderline"/>
        </w:rPr>
        <w:t xml:space="preserve">targeted various </w:t>
      </w:r>
      <w:r w:rsidRPr="008C1E3E">
        <w:rPr>
          <w:rStyle w:val="Emphasis"/>
        </w:rPr>
        <w:t>companies</w:t>
      </w:r>
      <w:r w:rsidRPr="008C1E3E">
        <w:rPr>
          <w:sz w:val="16"/>
        </w:rPr>
        <w:t>, including GSK, AstraZeneca and AbbVie, and focused on products such as asthma inhalers and autoinjectors.</w:t>
      </w:r>
    </w:p>
    <w:p w14:paraId="518A69A3" w14:textId="77777777" w:rsidR="006568D1" w:rsidRPr="008C1E3E" w:rsidRDefault="006568D1" w:rsidP="006568D1">
      <w:pPr>
        <w:rPr>
          <w:sz w:val="16"/>
        </w:rPr>
      </w:pPr>
      <w:r w:rsidRPr="008C1E3E">
        <w:rPr>
          <w:sz w:val="16"/>
        </w:rPr>
        <w:t xml:space="preserve">In December 2023, </w:t>
      </w:r>
      <w:r w:rsidRPr="008C1E3E">
        <w:rPr>
          <w:rStyle w:val="StyleUnderline"/>
        </w:rPr>
        <w:t xml:space="preserve">three companies voluntarily </w:t>
      </w:r>
      <w:r w:rsidRPr="008C1E3E">
        <w:rPr>
          <w:rStyle w:val="Emphasis"/>
        </w:rPr>
        <w:t>withdrew patents</w:t>
      </w:r>
      <w:r w:rsidRPr="008C1E3E">
        <w:rPr>
          <w:sz w:val="16"/>
        </w:rPr>
        <w:t xml:space="preserve"> from the Orange Book, including Impax, Kaléo and GSK, which put in requests to pull listings for their epinephrine autoinjectors and asthma inhalers.</w:t>
      </w:r>
    </w:p>
    <w:p w14:paraId="460372DF" w14:textId="77777777" w:rsidR="006568D1" w:rsidRPr="008C1E3E" w:rsidRDefault="006568D1" w:rsidP="006568D1">
      <w:pPr>
        <w:rPr>
          <w:sz w:val="16"/>
        </w:rPr>
      </w:pPr>
      <w:r w:rsidRPr="008C1E3E">
        <w:rPr>
          <w:sz w:val="16"/>
        </w:rPr>
        <w:t xml:space="preserve">In April 2024, the </w:t>
      </w:r>
      <w:r w:rsidRPr="008C1E3E">
        <w:rPr>
          <w:rStyle w:val="StyleUnderline"/>
        </w:rPr>
        <w:t>FTC set its sights on</w:t>
      </w:r>
      <w:r w:rsidRPr="008C1E3E">
        <w:rPr>
          <w:sz w:val="16"/>
        </w:rPr>
        <w:t xml:space="preserve"> Novo Nordisk’s blockbuster weight-loss drug </w:t>
      </w:r>
      <w:r w:rsidRPr="008C1E3E">
        <w:rPr>
          <w:rStyle w:val="Emphasis"/>
        </w:rPr>
        <w:t>Ozempic</w:t>
      </w:r>
      <w:r w:rsidRPr="008C1E3E">
        <w:rPr>
          <w:sz w:val="16"/>
        </w:rPr>
        <w:t xml:space="preserve"> (semaglutide), as well as its diabetes treatments Saxenda (liraglutide) and Victoza (liraglutide). The commission also wrote to nine other pharma companies, including GSK and Novartis, leveling their complaints.</w:t>
      </w:r>
    </w:p>
    <w:p w14:paraId="0D5ABAFE" w14:textId="77777777" w:rsidR="006568D1" w:rsidRPr="00F44758" w:rsidRDefault="006568D1" w:rsidP="006568D1">
      <w:pPr>
        <w:pStyle w:val="Heading4"/>
      </w:pPr>
      <w:r w:rsidRPr="00F44758">
        <w:rPr>
          <w:u w:val="single"/>
        </w:rPr>
        <w:t>Court clarity</w:t>
      </w:r>
      <w:r>
        <w:t xml:space="preserve"> over listings remains </w:t>
      </w:r>
      <w:r>
        <w:rPr>
          <w:u w:val="single"/>
        </w:rPr>
        <w:t>ambiguous</w:t>
      </w:r>
      <w:r>
        <w:t xml:space="preserve"> and subject to interpretation.</w:t>
      </w:r>
    </w:p>
    <w:p w14:paraId="6CC45DEA" w14:textId="77777777" w:rsidR="006568D1" w:rsidRDefault="006568D1" w:rsidP="006568D1">
      <w:r w:rsidRPr="001A7B18">
        <w:rPr>
          <w:rStyle w:val="Style13ptBold"/>
        </w:rPr>
        <w:t>Ford et al 24</w:t>
      </w:r>
      <w:r>
        <w:t xml:space="preserve"> [Mark; experienced antitrust litigator who represents clients in state and federal courts and in agency investigations in matters concerning alleged monopolization, restraints of trade, price fixing, bid rigging, price discrimination, and other forms of anticompetitive and exclusionary conduct --- Vice Chair, Regulatory and Government Affairs – Boston Office ; 5-6-2024; "The Interplay: Key Decisions at the Intersection of Antitrust &amp; Life Sciences";  WilmerHale;  https://www.wilmerhale.com/insights/client-alerts/20240506-the-interplay-key-decisions-at-the-intersection-of-antitrust-life-sciences-april-2024; بلال]</w:t>
      </w:r>
    </w:p>
    <w:p w14:paraId="4453CA53" w14:textId="77777777" w:rsidR="006568D1" w:rsidRPr="008C1E3E" w:rsidRDefault="006568D1" w:rsidP="006568D1">
      <w:pPr>
        <w:rPr>
          <w:sz w:val="14"/>
        </w:rPr>
      </w:pPr>
      <w:r w:rsidRPr="008C1E3E">
        <w:rPr>
          <w:sz w:val="14"/>
        </w:rPr>
        <w:t xml:space="preserve">This week, the </w:t>
      </w:r>
      <w:r w:rsidRPr="000E1881">
        <w:rPr>
          <w:rStyle w:val="StyleUnderline"/>
          <w:highlight w:val="cyan"/>
        </w:rPr>
        <w:t>FTC</w:t>
      </w:r>
      <w:r w:rsidRPr="001A7B18">
        <w:rPr>
          <w:rStyle w:val="StyleUnderline"/>
        </w:rPr>
        <w:t xml:space="preserve"> </w:t>
      </w:r>
      <w:r w:rsidRPr="000E1881">
        <w:rPr>
          <w:rStyle w:val="StyleUnderline"/>
          <w:highlight w:val="cyan"/>
        </w:rPr>
        <w:t xml:space="preserve">continued its </w:t>
      </w:r>
      <w:r w:rsidRPr="000E1881">
        <w:rPr>
          <w:rStyle w:val="Emphasis"/>
          <w:highlight w:val="cyan"/>
        </w:rPr>
        <w:t>intense regulatory focus</w:t>
      </w:r>
      <w:r w:rsidRPr="000E1881">
        <w:rPr>
          <w:rStyle w:val="StyleUnderline"/>
          <w:highlight w:val="cyan"/>
        </w:rPr>
        <w:t xml:space="preserve"> on pharma</w:t>
      </w:r>
      <w:r w:rsidRPr="001A7B18">
        <w:rPr>
          <w:rStyle w:val="StyleUnderline"/>
        </w:rPr>
        <w:t xml:space="preserve">ceutical </w:t>
      </w:r>
      <w:r w:rsidRPr="000E1881">
        <w:rPr>
          <w:rStyle w:val="StyleUnderline"/>
          <w:highlight w:val="cyan"/>
        </w:rPr>
        <w:t>patents</w:t>
      </w:r>
      <w:r w:rsidRPr="008C1E3E">
        <w:rPr>
          <w:sz w:val="14"/>
        </w:rPr>
        <w:t xml:space="preserve"> listed in the FDA’s Orange Book. As reported in earlier editions of The Interplay, the </w:t>
      </w:r>
      <w:r w:rsidRPr="001A7B18">
        <w:rPr>
          <w:rStyle w:val="StyleUnderline"/>
        </w:rPr>
        <w:t>FTC</w:t>
      </w:r>
      <w:r w:rsidRPr="008C1E3E">
        <w:rPr>
          <w:sz w:val="14"/>
        </w:rPr>
        <w:t xml:space="preserve"> </w:t>
      </w:r>
      <w:r w:rsidRPr="001A7B18">
        <w:rPr>
          <w:rStyle w:val="StyleUnderline"/>
        </w:rPr>
        <w:t>issued a policy statement</w:t>
      </w:r>
      <w:r w:rsidRPr="008C1E3E">
        <w:rPr>
          <w:sz w:val="14"/>
        </w:rPr>
        <w:t xml:space="preserve"> in September 2023, </w:t>
      </w:r>
      <w:r w:rsidRPr="001A7B18">
        <w:rPr>
          <w:rStyle w:val="StyleUnderline"/>
        </w:rPr>
        <w:t>opining that</w:t>
      </w:r>
      <w:r w:rsidRPr="008C1E3E">
        <w:rPr>
          <w:sz w:val="14"/>
        </w:rPr>
        <w:t xml:space="preserve"> improper </w:t>
      </w:r>
      <w:r w:rsidRPr="001A7B18">
        <w:rPr>
          <w:rStyle w:val="StyleUnderline"/>
        </w:rPr>
        <w:t>listings</w:t>
      </w:r>
      <w:r w:rsidRPr="008C1E3E">
        <w:rPr>
          <w:sz w:val="14"/>
        </w:rPr>
        <w:t xml:space="preserve"> in the FDA’s “Approved Drugs with Therapeutic Equivalence Evaluations” (the “Orange Book</w:t>
      </w:r>
      <w:r w:rsidRPr="001A7B18">
        <w:rPr>
          <w:rStyle w:val="StyleUnderline"/>
        </w:rPr>
        <w:t>”) may impede competition from cheaper generic alternatives</w:t>
      </w:r>
      <w:r w:rsidRPr="008C1E3E">
        <w:rPr>
          <w:sz w:val="14"/>
        </w:rPr>
        <w:t xml:space="preserve"> and keep branded drug prices artificially high. Following that policy statement, </w:t>
      </w:r>
      <w:r w:rsidRPr="000E1881">
        <w:rPr>
          <w:rStyle w:val="StyleUnderline"/>
          <w:highlight w:val="cyan"/>
        </w:rPr>
        <w:t>the FTC</w:t>
      </w:r>
      <w:r w:rsidRPr="001A7B18">
        <w:rPr>
          <w:rStyle w:val="StyleUnderline"/>
        </w:rPr>
        <w:t xml:space="preserve"> then </w:t>
      </w:r>
      <w:r w:rsidRPr="000E1881">
        <w:rPr>
          <w:rStyle w:val="Emphasis"/>
          <w:highlight w:val="cyan"/>
        </w:rPr>
        <w:t>challenged</w:t>
      </w:r>
      <w:r w:rsidRPr="000E1881">
        <w:rPr>
          <w:rStyle w:val="StyleUnderline"/>
          <w:highlight w:val="cyan"/>
        </w:rPr>
        <w:t xml:space="preserve"> more than </w:t>
      </w:r>
      <w:r w:rsidRPr="000E1881">
        <w:rPr>
          <w:rStyle w:val="Emphasis"/>
          <w:highlight w:val="cyan"/>
        </w:rPr>
        <w:t>100</w:t>
      </w:r>
      <w:r w:rsidRPr="001A7B18">
        <w:rPr>
          <w:rStyle w:val="Emphasis"/>
        </w:rPr>
        <w:t xml:space="preserve"> patents</w:t>
      </w:r>
      <w:r w:rsidRPr="008C1E3E">
        <w:rPr>
          <w:sz w:val="14"/>
        </w:rPr>
        <w:t xml:space="preserve"> held by ten different manufacturers of brand-name asthma inhalers, epinephrine autoinjectors, </w:t>
      </w:r>
      <w:r w:rsidRPr="001A7B18">
        <w:rPr>
          <w:rStyle w:val="StyleUnderline"/>
        </w:rPr>
        <w:t>and</w:t>
      </w:r>
      <w:r w:rsidRPr="008C1E3E">
        <w:rPr>
          <w:sz w:val="14"/>
        </w:rPr>
        <w:t xml:space="preserve"> other </w:t>
      </w:r>
      <w:r w:rsidRPr="001A7B18">
        <w:rPr>
          <w:rStyle w:val="StyleUnderline"/>
        </w:rPr>
        <w:t>drug products as improperly</w:t>
      </w:r>
      <w:r w:rsidRPr="008C1E3E">
        <w:rPr>
          <w:sz w:val="14"/>
        </w:rPr>
        <w:t xml:space="preserve"> or inaccurately </w:t>
      </w:r>
      <w:r w:rsidRPr="001A7B18">
        <w:rPr>
          <w:rStyle w:val="StyleUnderline"/>
        </w:rPr>
        <w:t>listed</w:t>
      </w:r>
      <w:r w:rsidRPr="008C1E3E">
        <w:rPr>
          <w:sz w:val="14"/>
        </w:rPr>
        <w:t xml:space="preserve"> in the Orange Book, a month later. On April 30, </w:t>
      </w:r>
      <w:r w:rsidRPr="001A7B18">
        <w:rPr>
          <w:rStyle w:val="StyleUnderline"/>
        </w:rPr>
        <w:t xml:space="preserve">the </w:t>
      </w:r>
      <w:r w:rsidRPr="000E1881">
        <w:rPr>
          <w:rStyle w:val="StyleUnderline"/>
          <w:highlight w:val="cyan"/>
        </w:rPr>
        <w:t>FTC took further action, sending a second round of warning</w:t>
      </w:r>
      <w:r w:rsidRPr="008C1E3E">
        <w:rPr>
          <w:sz w:val="14"/>
        </w:rPr>
        <w:t xml:space="preserve"> letters to ten companies (four of which were not targets of the first round of letters) covering more than 300 Orange Book listed patents covering obesity and type-2 diabetes injectable drugs, asthma and COPD inhalers, and a nasal spray to treat severe hypoglycemia. Each letter </w:t>
      </w:r>
      <w:r w:rsidRPr="001A7B18">
        <w:rPr>
          <w:rStyle w:val="StyleUnderline"/>
        </w:rPr>
        <w:t xml:space="preserve">expresses the </w:t>
      </w:r>
      <w:r w:rsidRPr="001A7B18">
        <w:rPr>
          <w:rStyle w:val="Emphasis"/>
        </w:rPr>
        <w:t>FTC’s determination</w:t>
      </w:r>
      <w:r w:rsidRPr="008C1E3E">
        <w:rPr>
          <w:sz w:val="14"/>
        </w:rPr>
        <w:t xml:space="preserve"> that the patents identified “have been improperly or inaccurately listed in the Orange Book,” and informs the listing company that the FTC has notified the FDA that the FTC is disputing the accuracy of the patent listings. The </w:t>
      </w:r>
      <w:r w:rsidRPr="001A7B18">
        <w:rPr>
          <w:rStyle w:val="StyleUnderline"/>
        </w:rPr>
        <w:t>notices trigger a process by which the FDA will send statements of dispute to the patent holder that filed the New Drug Application</w:t>
      </w:r>
      <w:r w:rsidRPr="008C1E3E">
        <w:rPr>
          <w:sz w:val="14"/>
        </w:rPr>
        <w:t>. The patent holder will then have 30 days to withdraw or amend its listings or certify that the listings comply with applicable statutory and regulatory requirements.</w:t>
      </w:r>
    </w:p>
    <w:p w14:paraId="5D85B6C8" w14:textId="77777777" w:rsidR="006568D1" w:rsidRPr="008C1E3E" w:rsidRDefault="006568D1" w:rsidP="006568D1">
      <w:pPr>
        <w:rPr>
          <w:sz w:val="14"/>
        </w:rPr>
      </w:pPr>
      <w:r w:rsidRPr="008C1E3E">
        <w:rPr>
          <w:sz w:val="14"/>
        </w:rPr>
        <w:t>Second Circuit Reverses Dismissal of Sherman Act Claims Regarding Alleged Monopolization of Market for Anti-VEGF Medications</w:t>
      </w:r>
    </w:p>
    <w:p w14:paraId="6DC1EE52" w14:textId="77777777" w:rsidR="006568D1" w:rsidRDefault="006568D1" w:rsidP="006568D1">
      <w:pPr>
        <w:rPr>
          <w:sz w:val="14"/>
        </w:rPr>
      </w:pPr>
      <w:r w:rsidRPr="008C1E3E">
        <w:rPr>
          <w:sz w:val="14"/>
        </w:rPr>
        <w:t xml:space="preserve">On March 18, 2024, the </w:t>
      </w:r>
      <w:r w:rsidRPr="001A7B18">
        <w:rPr>
          <w:rStyle w:val="StyleUnderline"/>
        </w:rPr>
        <w:t xml:space="preserve">Second Circuit held that a </w:t>
      </w:r>
      <w:r w:rsidRPr="000E1881">
        <w:rPr>
          <w:rStyle w:val="StyleUnderline"/>
          <w:highlight w:val="cyan"/>
        </w:rPr>
        <w:t xml:space="preserve">relevant </w:t>
      </w:r>
      <w:r w:rsidRPr="000E1881">
        <w:rPr>
          <w:rStyle w:val="Emphasis"/>
          <w:highlight w:val="cyan"/>
        </w:rPr>
        <w:t>antitrust</w:t>
      </w:r>
      <w:r w:rsidRPr="001A7B18">
        <w:rPr>
          <w:rStyle w:val="StyleUnderline"/>
        </w:rPr>
        <w:t xml:space="preserve"> pharmaceutical </w:t>
      </w:r>
      <w:r w:rsidRPr="000E1881">
        <w:rPr>
          <w:rStyle w:val="StyleUnderline"/>
          <w:highlight w:val="cyan"/>
        </w:rPr>
        <w:t>market could plausibly be limited to a single patented form of a drug</w:t>
      </w:r>
      <w:r w:rsidRPr="008C1E3E">
        <w:rPr>
          <w:sz w:val="14"/>
        </w:rPr>
        <w:t xml:space="preserve">, even </w:t>
      </w:r>
      <w:r w:rsidRPr="001A7B18">
        <w:rPr>
          <w:rStyle w:val="StyleUnderline"/>
        </w:rPr>
        <w:t>excluding other products with the same active ingredients</w:t>
      </w:r>
      <w:r w:rsidRPr="008C1E3E">
        <w:rPr>
          <w:sz w:val="14"/>
        </w:rPr>
        <w:t xml:space="preserve"> that are approved for treatment of the same conditions. The court reversed a decision from the Northern District of New York dismissing claims brought by Regeneron Pharmaceuticals arising from an alleged effort by Novartis and Vetter Pharma International to exclude Regeneron from a market for anti-vascular endothelial growth factor (“VEGF”) medications sold as prefilled syringes (“PFSs”). Among other things, Regeneron alleged that Novartis fraudulently obtained a patent claiming PFSs containing any anti-VEGF, and then asserted that patent to exclude Regeneron from the relevant market. The </w:t>
      </w:r>
      <w:r w:rsidRPr="001A7B18">
        <w:rPr>
          <w:rStyle w:val="StyleUnderline"/>
        </w:rPr>
        <w:t>district court dismissed those antitrust claims for failure to allege a plausible relevant product marke</w:t>
      </w:r>
      <w:r w:rsidRPr="008C1E3E">
        <w:rPr>
          <w:sz w:val="14"/>
        </w:rPr>
        <w:t xml:space="preserve">t. Specifically, the district court </w:t>
      </w:r>
      <w:r w:rsidRPr="001A7B18">
        <w:rPr>
          <w:rStyle w:val="StyleUnderline"/>
        </w:rPr>
        <w:t xml:space="preserve">held it </w:t>
      </w:r>
      <w:r w:rsidRPr="001A7B18">
        <w:rPr>
          <w:rStyle w:val="Emphasis"/>
        </w:rPr>
        <w:t>implausible</w:t>
      </w:r>
      <w:r w:rsidRPr="008C1E3E">
        <w:rPr>
          <w:sz w:val="14"/>
        </w:rPr>
        <w:t xml:space="preserve"> </w:t>
      </w:r>
      <w:r w:rsidRPr="001A7B18">
        <w:rPr>
          <w:rStyle w:val="StyleUnderline"/>
        </w:rPr>
        <w:t>that the relevant antitrust market would not also include</w:t>
      </w:r>
      <w:r w:rsidRPr="008C1E3E">
        <w:rPr>
          <w:sz w:val="14"/>
        </w:rPr>
        <w:t xml:space="preserve"> at least the </w:t>
      </w:r>
      <w:r w:rsidRPr="001A7B18">
        <w:rPr>
          <w:rStyle w:val="StyleUnderline"/>
        </w:rPr>
        <w:t>anti-VEGF products</w:t>
      </w:r>
      <w:r w:rsidRPr="008C1E3E">
        <w:rPr>
          <w:sz w:val="14"/>
        </w:rPr>
        <w:t xml:space="preserve"> with the same active ingredients but sold in vials. The Second Circuit held, however, that the district court erred by placing “improper weight on the functional, rather than economic, similarities between anti-VEGF PFSs and vials.” The court decided that Regeneron had sufficiently plead that the two categories of drugs (vials and PFSs) were not sufficiently close economic substitutes, specifically observing that Regeneron alleged that 80% of patients on anti-VEGF treatment courses transitioned from vials to PFSs due to their superiority and the industry recognized that differences in methods of administration methods, accuracy, and convenience differentiate anti-VEGF PFSs from vials. </w:t>
      </w:r>
      <w:r w:rsidRPr="004539A7">
        <w:rPr>
          <w:rStyle w:val="StyleUnderline"/>
          <w:highlight w:val="cyan"/>
        </w:rPr>
        <w:t>The Second Circuit</w:t>
      </w:r>
      <w:r w:rsidRPr="004539A7">
        <w:rPr>
          <w:rStyle w:val="StyleUnderline"/>
        </w:rPr>
        <w:t xml:space="preserve"> </w:t>
      </w:r>
      <w:r w:rsidRPr="001A7B18">
        <w:rPr>
          <w:rStyle w:val="StyleUnderline"/>
        </w:rPr>
        <w:t xml:space="preserve">also </w:t>
      </w:r>
      <w:r w:rsidRPr="004539A7">
        <w:rPr>
          <w:rStyle w:val="StyleUnderline"/>
          <w:highlight w:val="cyan"/>
        </w:rPr>
        <w:t>held</w:t>
      </w:r>
      <w:r w:rsidRPr="001A7B18">
        <w:rPr>
          <w:rStyle w:val="StyleUnderline"/>
        </w:rPr>
        <w:t xml:space="preserve"> that the district court was wrong in maintaining that </w:t>
      </w:r>
      <w:r w:rsidRPr="000E1881">
        <w:rPr>
          <w:rStyle w:val="StyleUnderline"/>
          <w:highlight w:val="cyan"/>
        </w:rPr>
        <w:t>an antitrust product market could not be “</w:t>
      </w:r>
      <w:r w:rsidRPr="000E1881">
        <w:rPr>
          <w:rStyle w:val="Emphasis"/>
          <w:highlight w:val="cyan"/>
        </w:rPr>
        <w:t>coextensive</w:t>
      </w:r>
      <w:r w:rsidRPr="000E1881">
        <w:rPr>
          <w:rStyle w:val="StyleUnderline"/>
          <w:highlight w:val="cyan"/>
        </w:rPr>
        <w:t>”</w:t>
      </w:r>
      <w:r w:rsidRPr="000E1881">
        <w:rPr>
          <w:sz w:val="14"/>
          <w:highlight w:val="cyan"/>
        </w:rPr>
        <w:t xml:space="preserve"> </w:t>
      </w:r>
      <w:r w:rsidRPr="000E1881">
        <w:rPr>
          <w:rStyle w:val="StyleUnderline"/>
          <w:highlight w:val="cyan"/>
        </w:rPr>
        <w:t>with</w:t>
      </w:r>
      <w:r w:rsidRPr="008C1E3E">
        <w:rPr>
          <w:sz w:val="14"/>
        </w:rPr>
        <w:t xml:space="preserve"> the scope of </w:t>
      </w:r>
      <w:r w:rsidRPr="000E1881">
        <w:rPr>
          <w:rStyle w:val="Emphasis"/>
          <w:highlight w:val="cyan"/>
        </w:rPr>
        <w:t>a patent</w:t>
      </w:r>
      <w:r w:rsidRPr="008C1E3E">
        <w:rPr>
          <w:sz w:val="14"/>
        </w:rPr>
        <w:t xml:space="preserve">. Instead, </w:t>
      </w:r>
      <w:r w:rsidRPr="001A7B18">
        <w:rPr>
          <w:rStyle w:val="StyleUnderline"/>
        </w:rPr>
        <w:t xml:space="preserve">the Second Circuit explained that a </w:t>
      </w:r>
      <w:r w:rsidRPr="001A7B18">
        <w:rPr>
          <w:rStyle w:val="Emphasis"/>
        </w:rPr>
        <w:t>patent may confer antitrust</w:t>
      </w:r>
      <w:r w:rsidRPr="008C1E3E">
        <w:rPr>
          <w:sz w:val="14"/>
        </w:rPr>
        <w:t xml:space="preserve"> </w:t>
      </w:r>
      <w:r w:rsidRPr="001A7B18">
        <w:rPr>
          <w:rStyle w:val="StyleUnderline"/>
        </w:rPr>
        <w:t>monopoly power in some instances</w:t>
      </w:r>
      <w:r w:rsidRPr="008C1E3E">
        <w:rPr>
          <w:sz w:val="14"/>
        </w:rPr>
        <w:t xml:space="preserve">, and the question turns on whether there are “effective substitutes for the product, which do not infringe the patent.” The Second Circuit </w:t>
      </w:r>
      <w:r w:rsidRPr="001A7B18">
        <w:rPr>
          <w:rStyle w:val="StyleUnderline"/>
        </w:rPr>
        <w:t>concluded</w:t>
      </w:r>
      <w:r w:rsidRPr="008C1E3E">
        <w:rPr>
          <w:sz w:val="14"/>
        </w:rPr>
        <w:t xml:space="preserve"> that “</w:t>
      </w:r>
      <w:r w:rsidRPr="001A7B18">
        <w:rPr>
          <w:rStyle w:val="StyleUnderline"/>
        </w:rPr>
        <w:t xml:space="preserve">Regeneron’s allegations plausibly demonstrate that anti-VEGF PFS and vials are not reasonably </w:t>
      </w:r>
      <w:r w:rsidRPr="001A7B18">
        <w:rPr>
          <w:rStyle w:val="Emphasis"/>
        </w:rPr>
        <w:t>interchangeable</w:t>
      </w:r>
      <w:r w:rsidRPr="008C1E3E">
        <w:rPr>
          <w:sz w:val="14"/>
        </w:rPr>
        <w:t xml:space="preserve"> and are consequently not part of the same product market.” The case is Regeneron Pharmaceuticals, Inc. v. Novartis Pharma AG, et al., 96 F.4th 327 (2d. Cir. 2024).</w:t>
      </w:r>
    </w:p>
    <w:p w14:paraId="43E0AD8F" w14:textId="77777777" w:rsidR="006568D1" w:rsidRPr="0083036E" w:rsidRDefault="006568D1" w:rsidP="006568D1">
      <w:pPr>
        <w:pStyle w:val="Heading4"/>
        <w:rPr>
          <w:rFonts w:cstheme="minorHAnsi"/>
        </w:rPr>
      </w:pPr>
      <w:r>
        <w:rPr>
          <w:rFonts w:cstheme="minorHAnsi"/>
        </w:rPr>
        <w:t xml:space="preserve">Rigorous antitrust scrutiny of healthcare patents </w:t>
      </w:r>
      <w:r>
        <w:rPr>
          <w:rFonts w:cstheme="minorHAnsi"/>
          <w:u w:val="single"/>
        </w:rPr>
        <w:t>collapses</w:t>
      </w:r>
      <w:r>
        <w:rPr>
          <w:rFonts w:cstheme="minorHAnsi"/>
        </w:rPr>
        <w:t xml:space="preserve"> healthcare innovation</w:t>
      </w:r>
      <w:r w:rsidRPr="0083036E">
        <w:rPr>
          <w:rFonts w:cstheme="minorHAnsi"/>
        </w:rPr>
        <w:t xml:space="preserve">. </w:t>
      </w:r>
    </w:p>
    <w:p w14:paraId="1D6F24D6" w14:textId="77777777" w:rsidR="006568D1" w:rsidRPr="0083036E" w:rsidRDefault="006568D1" w:rsidP="006568D1">
      <w:pPr>
        <w:rPr>
          <w:rFonts w:eastAsia="FangSong" w:cstheme="minorHAnsi"/>
        </w:rPr>
      </w:pPr>
      <w:r w:rsidRPr="0083036E">
        <w:rPr>
          <w:rStyle w:val="Style13ptBold"/>
          <w:rFonts w:eastAsia="FangSong" w:cstheme="minorHAnsi"/>
        </w:rPr>
        <w:t>Mosoff et al. ’19</w:t>
      </w:r>
      <w:r w:rsidRPr="0083036E">
        <w:rPr>
          <w:rFonts w:eastAsia="FangSong" w:cstheme="minorHAnsi"/>
        </w:rPr>
        <w:t xml:space="preserve"> [</w:t>
      </w:r>
      <w:r w:rsidRPr="0083036E">
        <w:rPr>
          <w:rFonts w:cstheme="minorHAnsi"/>
        </w:rPr>
        <w:t>Adam, Kristen Osenga, Randall Rader, Mark Schultz, and Saurabh Vishnubhakat; January 28; Professor of Law at George Mason University; Regulatory Transparency Project, “How Antitrust Overreach is Threatening Healthcare Innovation,” https://regproject.org/paper/how-antitrust-overreach-is-threatening-healthcare-innovation/]</w:t>
      </w:r>
    </w:p>
    <w:p w14:paraId="4BE4F012" w14:textId="77777777" w:rsidR="006568D1" w:rsidRPr="0083036E" w:rsidRDefault="006568D1" w:rsidP="006568D1">
      <w:pPr>
        <w:rPr>
          <w:rFonts w:cstheme="minorHAnsi"/>
          <w:sz w:val="16"/>
        </w:rPr>
      </w:pPr>
      <w:r w:rsidRPr="0083036E">
        <w:rPr>
          <w:rFonts w:cstheme="minorHAnsi"/>
          <w:sz w:val="16"/>
        </w:rPr>
        <w:t>II. The FTC’s Heavy-Handed Meddling Upsets the Delicate Balance Between Branded and Generic Drug Companies, Hindering Innovation and Harming Consumers</w:t>
      </w:r>
    </w:p>
    <w:p w14:paraId="28DAC393" w14:textId="77777777" w:rsidR="006568D1" w:rsidRPr="0083036E" w:rsidRDefault="006568D1" w:rsidP="006568D1">
      <w:pPr>
        <w:rPr>
          <w:rFonts w:cstheme="minorHAnsi"/>
          <w:sz w:val="16"/>
        </w:rPr>
      </w:pPr>
      <w:r w:rsidRPr="0083036E">
        <w:rPr>
          <w:rFonts w:cstheme="minorHAnsi"/>
          <w:sz w:val="16"/>
        </w:rPr>
        <w:t xml:space="preserve">Since the late 1990s, </w:t>
      </w:r>
      <w:r w:rsidRPr="0083036E">
        <w:rPr>
          <w:rStyle w:val="StyleUnderline"/>
          <w:rFonts w:cstheme="minorHAnsi"/>
        </w:rPr>
        <w:t>the FTC</w:t>
      </w:r>
      <w:r w:rsidRPr="0083036E">
        <w:rPr>
          <w:rFonts w:cstheme="minorHAnsi"/>
          <w:sz w:val="16"/>
        </w:rPr>
        <w:t xml:space="preserve"> has </w:t>
      </w:r>
      <w:r w:rsidRPr="0083036E">
        <w:rPr>
          <w:rStyle w:val="StyleUnderline"/>
          <w:rFonts w:cstheme="minorHAnsi"/>
        </w:rPr>
        <w:t>devoted</w:t>
      </w:r>
      <w:r w:rsidRPr="0083036E">
        <w:rPr>
          <w:rFonts w:cstheme="minorHAnsi"/>
          <w:sz w:val="16"/>
        </w:rPr>
        <w:t xml:space="preserve"> substantial </w:t>
      </w:r>
      <w:r w:rsidRPr="0083036E">
        <w:rPr>
          <w:rStyle w:val="StyleUnderline"/>
          <w:rFonts w:cstheme="minorHAnsi"/>
        </w:rPr>
        <w:t xml:space="preserve">resources to combating what it views as </w:t>
      </w:r>
      <w:r w:rsidRPr="0083036E">
        <w:rPr>
          <w:rStyle w:val="Emphasis"/>
          <w:rFonts w:cstheme="minorHAnsi"/>
        </w:rPr>
        <w:t>anticompetitive behavior</w:t>
      </w:r>
      <w:r w:rsidRPr="0083036E">
        <w:rPr>
          <w:rStyle w:val="StyleUnderline"/>
          <w:rFonts w:cstheme="minorHAnsi"/>
        </w:rPr>
        <w:t xml:space="preserve"> on the part of drug companies in the </w:t>
      </w:r>
      <w:r w:rsidRPr="0083036E">
        <w:rPr>
          <w:rStyle w:val="Emphasis"/>
          <w:rFonts w:cstheme="minorHAnsi"/>
        </w:rPr>
        <w:t>healthcare market</w:t>
      </w:r>
      <w:r w:rsidRPr="0083036E">
        <w:rPr>
          <w:rStyle w:val="StyleUnderline"/>
          <w:rFonts w:cstheme="minorHAnsi"/>
        </w:rPr>
        <w:t xml:space="preserve">. </w:t>
      </w:r>
      <w:r w:rsidRPr="0083036E">
        <w:rPr>
          <w:rStyle w:val="StyleUnderline"/>
          <w:rFonts w:cstheme="minorHAnsi"/>
          <w:highlight w:val="cyan"/>
        </w:rPr>
        <w:t>The FTC</w:t>
      </w:r>
      <w:r w:rsidRPr="0083036E">
        <w:rPr>
          <w:rStyle w:val="StyleUnderline"/>
          <w:rFonts w:cstheme="minorHAnsi"/>
        </w:rPr>
        <w:t xml:space="preserve"> has </w:t>
      </w:r>
      <w:r w:rsidRPr="0083036E">
        <w:rPr>
          <w:rStyle w:val="Emphasis"/>
          <w:rFonts w:cstheme="minorHAnsi"/>
          <w:highlight w:val="cyan"/>
        </w:rPr>
        <w:t>interposed</w:t>
      </w:r>
      <w:r w:rsidRPr="0083036E">
        <w:rPr>
          <w:rStyle w:val="Emphasis"/>
          <w:rFonts w:cstheme="minorHAnsi"/>
        </w:rPr>
        <w:t xml:space="preserve"> its </w:t>
      </w:r>
      <w:r w:rsidRPr="0083036E">
        <w:rPr>
          <w:rStyle w:val="Emphasis"/>
          <w:rFonts w:cstheme="minorHAnsi"/>
          <w:highlight w:val="cyan"/>
        </w:rPr>
        <w:t>scrutiny</w:t>
      </w:r>
      <w:r w:rsidRPr="0083036E">
        <w:rPr>
          <w:rStyle w:val="StyleUnderline"/>
          <w:rFonts w:cstheme="minorHAnsi"/>
        </w:rPr>
        <w:t xml:space="preserve"> even </w:t>
      </w:r>
      <w:r w:rsidRPr="0083036E">
        <w:rPr>
          <w:rStyle w:val="StyleUnderline"/>
          <w:rFonts w:cstheme="minorHAnsi"/>
          <w:highlight w:val="cyan"/>
        </w:rPr>
        <w:t>where the FDA</w:t>
      </w:r>
      <w:r w:rsidRPr="0083036E">
        <w:rPr>
          <w:rStyle w:val="StyleUnderline"/>
          <w:rFonts w:cstheme="minorHAnsi"/>
        </w:rPr>
        <w:t xml:space="preserve"> has </w:t>
      </w:r>
      <w:r w:rsidRPr="0083036E">
        <w:rPr>
          <w:rStyle w:val="Emphasis"/>
          <w:rFonts w:cstheme="minorHAnsi"/>
          <w:highlight w:val="cyan"/>
        </w:rPr>
        <w:t>approved</w:t>
      </w:r>
      <w:r w:rsidRPr="0083036E">
        <w:rPr>
          <w:rStyle w:val="StyleUnderline"/>
          <w:rFonts w:cstheme="minorHAnsi"/>
          <w:highlight w:val="cyan"/>
        </w:rPr>
        <w:t xml:space="preserve"> drugs and</w:t>
      </w:r>
      <w:r w:rsidRPr="0083036E">
        <w:rPr>
          <w:rFonts w:cstheme="minorHAnsi"/>
          <w:sz w:val="16"/>
        </w:rPr>
        <w:t xml:space="preserve"> when the branded and generic </w:t>
      </w:r>
      <w:r w:rsidRPr="0083036E">
        <w:rPr>
          <w:rStyle w:val="StyleUnderline"/>
          <w:rFonts w:cstheme="minorHAnsi"/>
          <w:highlight w:val="cyan"/>
        </w:rPr>
        <w:t>companies</w:t>
      </w:r>
      <w:r w:rsidRPr="0083036E">
        <w:rPr>
          <w:rFonts w:cstheme="minorHAnsi"/>
          <w:sz w:val="16"/>
        </w:rPr>
        <w:t xml:space="preserve"> have </w:t>
      </w:r>
      <w:r w:rsidRPr="0083036E">
        <w:rPr>
          <w:rStyle w:val="StyleUnderline"/>
          <w:rFonts w:cstheme="minorHAnsi"/>
          <w:highlight w:val="cyan"/>
        </w:rPr>
        <w:t>decided a</w:t>
      </w:r>
      <w:r w:rsidRPr="0083036E">
        <w:rPr>
          <w:rStyle w:val="StyleUnderline"/>
          <w:rFonts w:cstheme="minorHAnsi"/>
        </w:rPr>
        <w:t xml:space="preserve"> </w:t>
      </w:r>
      <w:r w:rsidRPr="0083036E">
        <w:rPr>
          <w:rStyle w:val="Emphasis"/>
          <w:rFonts w:cstheme="minorHAnsi"/>
        </w:rPr>
        <w:t xml:space="preserve">legal </w:t>
      </w:r>
      <w:r w:rsidRPr="0083036E">
        <w:rPr>
          <w:rStyle w:val="Emphasis"/>
          <w:rFonts w:cstheme="minorHAnsi"/>
          <w:highlight w:val="cyan"/>
        </w:rPr>
        <w:t>fight</w:t>
      </w:r>
      <w:r w:rsidRPr="0083036E">
        <w:rPr>
          <w:rStyle w:val="StyleUnderline"/>
          <w:rFonts w:cstheme="minorHAnsi"/>
          <w:highlight w:val="cyan"/>
        </w:rPr>
        <w:t xml:space="preserve"> is no longer worth having</w:t>
      </w:r>
      <w:r w:rsidRPr="0083036E">
        <w:rPr>
          <w:rStyle w:val="StyleUnderline"/>
          <w:rFonts w:cstheme="minorHAnsi"/>
        </w:rPr>
        <w:t xml:space="preserve">. The FTC’s meddling </w:t>
      </w:r>
      <w:r w:rsidRPr="0083036E">
        <w:rPr>
          <w:rStyle w:val="Emphasis"/>
          <w:rFonts w:cstheme="minorHAnsi"/>
        </w:rPr>
        <w:t>restricts behavior</w:t>
      </w:r>
      <w:r w:rsidRPr="0083036E">
        <w:rPr>
          <w:rStyle w:val="StyleUnderline"/>
          <w:rFonts w:cstheme="minorHAnsi"/>
        </w:rPr>
        <w:t xml:space="preserve"> that is </w:t>
      </w:r>
      <w:r w:rsidRPr="0083036E">
        <w:rPr>
          <w:rStyle w:val="Emphasis"/>
          <w:rFonts w:cstheme="minorHAnsi"/>
        </w:rPr>
        <w:t>lawful</w:t>
      </w:r>
      <w:r w:rsidRPr="0083036E">
        <w:rPr>
          <w:rStyle w:val="StyleUnderline"/>
          <w:rFonts w:cstheme="minorHAnsi"/>
        </w:rPr>
        <w:t xml:space="preserve"> under the </w:t>
      </w:r>
      <w:r w:rsidRPr="0083036E">
        <w:rPr>
          <w:rStyle w:val="Emphasis"/>
          <w:rFonts w:cstheme="minorHAnsi"/>
        </w:rPr>
        <w:t>F</w:t>
      </w:r>
      <w:r w:rsidRPr="0083036E">
        <w:rPr>
          <w:rStyle w:val="StyleUnderline"/>
          <w:rFonts w:cstheme="minorHAnsi"/>
        </w:rPr>
        <w:t xml:space="preserve">ederal Food, </w:t>
      </w:r>
      <w:r w:rsidRPr="0083036E">
        <w:rPr>
          <w:rStyle w:val="Emphasis"/>
          <w:rFonts w:cstheme="minorHAnsi"/>
        </w:rPr>
        <w:t>D</w:t>
      </w:r>
      <w:r w:rsidRPr="0083036E">
        <w:rPr>
          <w:rStyle w:val="StyleUnderline"/>
          <w:rFonts w:cstheme="minorHAnsi"/>
        </w:rPr>
        <w:t xml:space="preserve">rug, and </w:t>
      </w:r>
      <w:r w:rsidRPr="0083036E">
        <w:rPr>
          <w:rStyle w:val="Emphasis"/>
          <w:rFonts w:cstheme="minorHAnsi"/>
        </w:rPr>
        <w:t>C</w:t>
      </w:r>
      <w:r w:rsidRPr="0083036E">
        <w:rPr>
          <w:rStyle w:val="StyleUnderline"/>
          <w:rFonts w:cstheme="minorHAnsi"/>
        </w:rPr>
        <w:t xml:space="preserve">osmetic </w:t>
      </w:r>
      <w:r w:rsidRPr="0083036E">
        <w:rPr>
          <w:rStyle w:val="Emphasis"/>
          <w:rFonts w:cstheme="minorHAnsi"/>
        </w:rPr>
        <w:t>A</w:t>
      </w:r>
      <w:r w:rsidRPr="0083036E">
        <w:rPr>
          <w:rStyle w:val="StyleUnderline"/>
          <w:rFonts w:cstheme="minorHAnsi"/>
        </w:rPr>
        <w:t>ct</w:t>
      </w:r>
      <w:r w:rsidRPr="0083036E">
        <w:rPr>
          <w:rFonts w:cstheme="minorHAnsi"/>
          <w:sz w:val="16"/>
        </w:rPr>
        <w:t xml:space="preserve"> (FDCA). </w:t>
      </w:r>
      <w:r w:rsidRPr="0083036E">
        <w:rPr>
          <w:rStyle w:val="StyleUnderline"/>
          <w:rFonts w:cstheme="minorHAnsi"/>
        </w:rPr>
        <w:t xml:space="preserve">The FTC’s </w:t>
      </w:r>
      <w:r w:rsidRPr="0083036E">
        <w:rPr>
          <w:rStyle w:val="StyleUnderline"/>
          <w:rFonts w:cstheme="minorHAnsi"/>
          <w:highlight w:val="cyan"/>
        </w:rPr>
        <w:t>meddling</w:t>
      </w:r>
      <w:r w:rsidRPr="0083036E">
        <w:rPr>
          <w:rFonts w:cstheme="minorHAnsi"/>
          <w:sz w:val="16"/>
        </w:rPr>
        <w:t xml:space="preserve"> also </w:t>
      </w:r>
      <w:r w:rsidRPr="0083036E">
        <w:rPr>
          <w:rStyle w:val="Emphasis"/>
          <w:rFonts w:cstheme="minorHAnsi"/>
          <w:highlight w:val="cyan"/>
        </w:rPr>
        <w:t>usurps</w:t>
      </w:r>
      <w:r w:rsidRPr="0083036E">
        <w:rPr>
          <w:rStyle w:val="StyleUnderline"/>
          <w:rFonts w:cstheme="minorHAnsi"/>
          <w:highlight w:val="cyan"/>
        </w:rPr>
        <w:t xml:space="preserve"> the regime</w:t>
      </w:r>
      <w:r w:rsidRPr="0083036E">
        <w:rPr>
          <w:rStyle w:val="StyleUnderline"/>
          <w:rFonts w:cstheme="minorHAnsi"/>
        </w:rPr>
        <w:t xml:space="preserve"> Congress </w:t>
      </w:r>
      <w:r w:rsidRPr="0083036E">
        <w:rPr>
          <w:rStyle w:val="Emphasis"/>
          <w:rFonts w:cstheme="minorHAnsi"/>
        </w:rPr>
        <w:t xml:space="preserve">carefully </w:t>
      </w:r>
      <w:r w:rsidRPr="0083036E">
        <w:rPr>
          <w:rStyle w:val="Emphasis"/>
          <w:rFonts w:cstheme="minorHAnsi"/>
          <w:highlight w:val="cyan"/>
        </w:rPr>
        <w:t>crafted</w:t>
      </w:r>
      <w:r w:rsidRPr="0083036E">
        <w:rPr>
          <w:rStyle w:val="StyleUnderline"/>
          <w:rFonts w:cstheme="minorHAnsi"/>
          <w:highlight w:val="cyan"/>
        </w:rPr>
        <w:t xml:space="preserve"> for resolving</w:t>
      </w:r>
      <w:r w:rsidRPr="0083036E">
        <w:rPr>
          <w:rStyle w:val="StyleUnderline"/>
          <w:rFonts w:cstheme="minorHAnsi"/>
        </w:rPr>
        <w:t xml:space="preserve"> patent </w:t>
      </w:r>
      <w:r w:rsidRPr="0083036E">
        <w:rPr>
          <w:rStyle w:val="StyleUnderline"/>
          <w:rFonts w:cstheme="minorHAnsi"/>
          <w:highlight w:val="cyan"/>
        </w:rPr>
        <w:t>disputes between</w:t>
      </w:r>
      <w:r w:rsidRPr="0083036E">
        <w:rPr>
          <w:rFonts w:cstheme="minorHAnsi"/>
          <w:sz w:val="16"/>
        </w:rPr>
        <w:t xml:space="preserve"> branded and generic </w:t>
      </w:r>
      <w:r w:rsidRPr="0083036E">
        <w:rPr>
          <w:rStyle w:val="StyleUnderline"/>
          <w:rFonts w:cstheme="minorHAnsi"/>
        </w:rPr>
        <w:t xml:space="preserve">drug </w:t>
      </w:r>
      <w:r w:rsidRPr="0083036E">
        <w:rPr>
          <w:rStyle w:val="StyleUnderline"/>
          <w:rFonts w:cstheme="minorHAnsi"/>
          <w:highlight w:val="cyan"/>
        </w:rPr>
        <w:t>companies</w:t>
      </w:r>
      <w:r w:rsidRPr="0083036E">
        <w:rPr>
          <w:rFonts w:cstheme="minorHAnsi"/>
          <w:sz w:val="16"/>
        </w:rPr>
        <w:t>.</w:t>
      </w:r>
    </w:p>
    <w:p w14:paraId="6B8D9A7E" w14:textId="77777777" w:rsidR="006568D1" w:rsidRPr="0083036E" w:rsidRDefault="006568D1" w:rsidP="006568D1">
      <w:pPr>
        <w:rPr>
          <w:rFonts w:cstheme="minorHAnsi"/>
          <w:sz w:val="16"/>
        </w:rPr>
      </w:pPr>
      <w:r w:rsidRPr="0083036E">
        <w:rPr>
          <w:rStyle w:val="StyleUnderline"/>
          <w:rFonts w:cstheme="minorHAnsi"/>
        </w:rPr>
        <w:t>The FTC</w:t>
      </w:r>
      <w:r w:rsidRPr="0083036E">
        <w:rPr>
          <w:rFonts w:cstheme="minorHAnsi"/>
          <w:sz w:val="16"/>
        </w:rPr>
        <w:t xml:space="preserve"> has </w:t>
      </w:r>
      <w:r w:rsidRPr="0083036E">
        <w:rPr>
          <w:rStyle w:val="StyleUnderline"/>
          <w:rFonts w:cstheme="minorHAnsi"/>
        </w:rPr>
        <w:t xml:space="preserve">devised a series of </w:t>
      </w:r>
      <w:r w:rsidRPr="0083036E">
        <w:rPr>
          <w:rStyle w:val="Emphasis"/>
          <w:rFonts w:cstheme="minorHAnsi"/>
        </w:rPr>
        <w:t xml:space="preserve">novel </w:t>
      </w:r>
      <w:r w:rsidRPr="0083036E">
        <w:rPr>
          <w:rStyle w:val="Emphasis"/>
          <w:rFonts w:cstheme="minorHAnsi"/>
          <w:highlight w:val="cyan"/>
        </w:rPr>
        <w:t>theories</w:t>
      </w:r>
      <w:r w:rsidRPr="0083036E">
        <w:rPr>
          <w:rStyle w:val="StyleUnderline"/>
          <w:rFonts w:cstheme="minorHAnsi"/>
          <w:highlight w:val="cyan"/>
        </w:rPr>
        <w:t xml:space="preserve"> to</w:t>
      </w:r>
      <w:r w:rsidRPr="0083036E">
        <w:rPr>
          <w:rStyle w:val="StyleUnderline"/>
          <w:rFonts w:cstheme="minorHAnsi"/>
        </w:rPr>
        <w:t xml:space="preserve"> justify </w:t>
      </w:r>
      <w:r w:rsidRPr="0083036E">
        <w:rPr>
          <w:rStyle w:val="StyleUnderline"/>
          <w:rFonts w:cstheme="minorHAnsi"/>
          <w:highlight w:val="cyan"/>
        </w:rPr>
        <w:t>treat</w:t>
      </w:r>
      <w:r w:rsidRPr="0083036E">
        <w:rPr>
          <w:rStyle w:val="StyleUnderline"/>
          <w:rFonts w:cstheme="minorHAnsi"/>
        </w:rPr>
        <w:t xml:space="preserve">ing </w:t>
      </w:r>
      <w:r w:rsidRPr="0083036E">
        <w:rPr>
          <w:rStyle w:val="Emphasis"/>
          <w:rFonts w:cstheme="minorHAnsi"/>
        </w:rPr>
        <w:t xml:space="preserve">lawful </w:t>
      </w:r>
      <w:r w:rsidRPr="0083036E">
        <w:rPr>
          <w:rStyle w:val="Emphasis"/>
          <w:rFonts w:cstheme="minorHAnsi"/>
          <w:highlight w:val="cyan"/>
        </w:rPr>
        <w:t>behavior</w:t>
      </w:r>
      <w:r w:rsidRPr="0083036E">
        <w:rPr>
          <w:rStyle w:val="StyleUnderline"/>
          <w:rFonts w:cstheme="minorHAnsi"/>
        </w:rPr>
        <w:t xml:space="preserve"> as </w:t>
      </w:r>
      <w:r w:rsidRPr="0083036E">
        <w:rPr>
          <w:rStyle w:val="StyleUnderline"/>
          <w:rFonts w:cstheme="minorHAnsi"/>
          <w:highlight w:val="cyan"/>
        </w:rPr>
        <w:t>anticompetitive and</w:t>
      </w:r>
      <w:r w:rsidRPr="0083036E">
        <w:rPr>
          <w:rFonts w:cstheme="minorHAnsi"/>
          <w:sz w:val="16"/>
        </w:rPr>
        <w:t xml:space="preserve"> worthy of enforcement action and legislative changes. These theories have been adopted—and adapted—by state antitrust enforcers as well as private antitrust plaintiffs. The FTC has conducted industry-wide investigations and prepared massive reports on supposed anticompetitive conduct to recommend legislative changes despite neither the branded nor generic drug industry seeking such changes. These</w:t>
      </w:r>
      <w:r w:rsidRPr="0083036E">
        <w:rPr>
          <w:rStyle w:val="StyleUnderline"/>
          <w:rFonts w:cstheme="minorHAnsi"/>
        </w:rPr>
        <w:t xml:space="preserve"> </w:t>
      </w:r>
      <w:r w:rsidRPr="0083036E">
        <w:rPr>
          <w:rStyle w:val="Emphasis"/>
          <w:rFonts w:cstheme="minorHAnsi"/>
          <w:highlight w:val="cyan"/>
        </w:rPr>
        <w:t>change</w:t>
      </w:r>
      <w:r w:rsidRPr="0083036E">
        <w:rPr>
          <w:rStyle w:val="Emphasis"/>
          <w:rFonts w:cstheme="minorHAnsi"/>
        </w:rPr>
        <w:t xml:space="preserve">s to the </w:t>
      </w:r>
      <w:r w:rsidRPr="0083036E">
        <w:rPr>
          <w:rStyle w:val="Emphasis"/>
          <w:rFonts w:cstheme="minorHAnsi"/>
          <w:highlight w:val="cyan"/>
        </w:rPr>
        <w:t>law</w:t>
      </w:r>
      <w:r w:rsidRPr="0083036E">
        <w:rPr>
          <w:rStyle w:val="StyleUnderline"/>
          <w:rFonts w:cstheme="minorHAnsi"/>
          <w:highlight w:val="cyan"/>
        </w:rPr>
        <w:t xml:space="preserve"> would</w:t>
      </w:r>
      <w:r w:rsidRPr="0083036E">
        <w:rPr>
          <w:rStyle w:val="StyleUnderline"/>
          <w:rFonts w:cstheme="minorHAnsi"/>
        </w:rPr>
        <w:t xml:space="preserve"> restrict or </w:t>
      </w:r>
      <w:r w:rsidRPr="0083036E">
        <w:rPr>
          <w:rStyle w:val="Emphasis"/>
          <w:rFonts w:cstheme="minorHAnsi"/>
          <w:highlight w:val="cyan"/>
        </w:rPr>
        <w:t>punish</w:t>
      </w:r>
      <w:r w:rsidRPr="0083036E">
        <w:rPr>
          <w:rStyle w:val="StyleUnderline"/>
          <w:rFonts w:cstheme="minorHAnsi"/>
          <w:highlight w:val="cyan"/>
        </w:rPr>
        <w:t xml:space="preserve"> patent</w:t>
      </w:r>
      <w:r w:rsidRPr="0083036E">
        <w:rPr>
          <w:rStyle w:val="StyleUnderline"/>
          <w:rFonts w:cstheme="minorHAnsi"/>
        </w:rPr>
        <w:t xml:space="preserve"> owner</w:t>
      </w:r>
      <w:r w:rsidRPr="0083036E">
        <w:rPr>
          <w:rStyle w:val="StyleUnderline"/>
          <w:rFonts w:cstheme="minorHAnsi"/>
          <w:highlight w:val="cyan"/>
        </w:rPr>
        <w:t>s</w:t>
      </w:r>
      <w:r w:rsidRPr="0083036E">
        <w:rPr>
          <w:rStyle w:val="StyleUnderline"/>
          <w:rFonts w:cstheme="minorHAnsi"/>
        </w:rPr>
        <w:t xml:space="preserve"> and</w:t>
      </w:r>
      <w:r w:rsidRPr="0083036E">
        <w:rPr>
          <w:rFonts w:cstheme="minorHAnsi"/>
          <w:sz w:val="16"/>
        </w:rPr>
        <w:t xml:space="preserve"> even patent </w:t>
      </w:r>
      <w:r w:rsidRPr="0083036E">
        <w:rPr>
          <w:rStyle w:val="StyleUnderline"/>
          <w:rFonts w:cstheme="minorHAnsi"/>
        </w:rPr>
        <w:t xml:space="preserve">challengers. </w:t>
      </w:r>
      <w:r w:rsidRPr="0083036E">
        <w:rPr>
          <w:rStyle w:val="StyleUnderline"/>
          <w:rFonts w:cstheme="minorHAnsi"/>
          <w:highlight w:val="cyan"/>
        </w:rPr>
        <w:t>The FTC</w:t>
      </w:r>
      <w:r w:rsidRPr="0083036E">
        <w:rPr>
          <w:rFonts w:cstheme="minorHAnsi"/>
          <w:sz w:val="16"/>
        </w:rPr>
        <w:t xml:space="preserve"> has, on its own initiative, </w:t>
      </w:r>
      <w:r w:rsidRPr="0083036E">
        <w:rPr>
          <w:rStyle w:val="StyleUnderline"/>
          <w:rFonts w:cstheme="minorHAnsi"/>
          <w:highlight w:val="cyan"/>
        </w:rPr>
        <w:t>made the</w:t>
      </w:r>
      <w:r w:rsidRPr="0083036E">
        <w:rPr>
          <w:rStyle w:val="StyleUnderline"/>
          <w:rFonts w:cstheme="minorHAnsi"/>
        </w:rPr>
        <w:t xml:space="preserve"> </w:t>
      </w:r>
      <w:r w:rsidRPr="0083036E">
        <w:rPr>
          <w:rStyle w:val="Emphasis"/>
          <w:rFonts w:cstheme="minorHAnsi"/>
        </w:rPr>
        <w:t xml:space="preserve">already </w:t>
      </w:r>
      <w:r w:rsidRPr="0083036E">
        <w:rPr>
          <w:rStyle w:val="Emphasis"/>
          <w:rFonts w:cstheme="minorHAnsi"/>
          <w:highlight w:val="cyan"/>
        </w:rPr>
        <w:t>volatile</w:t>
      </w:r>
      <w:r w:rsidRPr="0083036E">
        <w:rPr>
          <w:rStyle w:val="StyleUnderline"/>
          <w:rFonts w:cstheme="minorHAnsi"/>
          <w:highlight w:val="cyan"/>
        </w:rPr>
        <w:t xml:space="preserve"> world of</w:t>
      </w:r>
      <w:r w:rsidRPr="0083036E">
        <w:rPr>
          <w:rStyle w:val="StyleUnderline"/>
          <w:rFonts w:cstheme="minorHAnsi"/>
        </w:rPr>
        <w:t xml:space="preserve"> </w:t>
      </w:r>
      <w:r w:rsidRPr="0083036E">
        <w:rPr>
          <w:rStyle w:val="Emphasis"/>
          <w:rFonts w:cstheme="minorHAnsi"/>
        </w:rPr>
        <w:t xml:space="preserve">drug </w:t>
      </w:r>
      <w:r w:rsidRPr="0083036E">
        <w:rPr>
          <w:rStyle w:val="Emphasis"/>
          <w:rFonts w:cstheme="minorHAnsi"/>
          <w:highlight w:val="cyan"/>
        </w:rPr>
        <w:t>development</w:t>
      </w:r>
      <w:r w:rsidRPr="0083036E">
        <w:rPr>
          <w:rStyle w:val="StyleUnderline"/>
          <w:rFonts w:cstheme="minorHAnsi"/>
        </w:rPr>
        <w:t xml:space="preserve"> more </w:t>
      </w:r>
      <w:r w:rsidRPr="0083036E">
        <w:rPr>
          <w:rStyle w:val="Emphasis"/>
          <w:rFonts w:cstheme="minorHAnsi"/>
          <w:highlight w:val="cyan"/>
        </w:rPr>
        <w:t>uncertain</w:t>
      </w:r>
      <w:r w:rsidRPr="0083036E">
        <w:rPr>
          <w:rStyle w:val="StyleUnderline"/>
          <w:rFonts w:cstheme="minorHAnsi"/>
          <w:highlight w:val="cyan"/>
        </w:rPr>
        <w:t xml:space="preserve"> and</w:t>
      </w:r>
      <w:r w:rsidRPr="0083036E">
        <w:rPr>
          <w:rStyle w:val="StyleUnderline"/>
          <w:rFonts w:cstheme="minorHAnsi"/>
        </w:rPr>
        <w:t xml:space="preserve"> more </w:t>
      </w:r>
      <w:r w:rsidRPr="0083036E">
        <w:rPr>
          <w:rStyle w:val="Emphasis"/>
          <w:rFonts w:cstheme="minorHAnsi"/>
          <w:highlight w:val="cyan"/>
        </w:rPr>
        <w:t>hostile</w:t>
      </w:r>
      <w:r w:rsidRPr="0083036E">
        <w:rPr>
          <w:rFonts w:cstheme="minorHAnsi"/>
          <w:sz w:val="16"/>
        </w:rPr>
        <w:t xml:space="preserve">, ultimately </w:t>
      </w:r>
      <w:r w:rsidRPr="0083036E">
        <w:rPr>
          <w:rStyle w:val="StyleUnderline"/>
          <w:rFonts w:cstheme="minorHAnsi"/>
          <w:highlight w:val="cyan"/>
        </w:rPr>
        <w:t xml:space="preserve">resulting in </w:t>
      </w:r>
      <w:r w:rsidRPr="0083036E">
        <w:rPr>
          <w:rStyle w:val="Emphasis"/>
          <w:rFonts w:cstheme="minorHAnsi"/>
          <w:highlight w:val="cyan"/>
        </w:rPr>
        <w:t>less innovation</w:t>
      </w:r>
      <w:r w:rsidRPr="0083036E">
        <w:rPr>
          <w:rStyle w:val="StyleUnderline"/>
          <w:rFonts w:cstheme="minorHAnsi"/>
        </w:rPr>
        <w:t xml:space="preserve"> and fewer choices for consumers in the </w:t>
      </w:r>
      <w:r w:rsidRPr="0083036E">
        <w:rPr>
          <w:rStyle w:val="Emphasis"/>
          <w:rFonts w:cstheme="minorHAnsi"/>
          <w:highlight w:val="cyan"/>
        </w:rPr>
        <w:t>short</w:t>
      </w:r>
      <w:r w:rsidRPr="0083036E">
        <w:rPr>
          <w:rStyle w:val="Emphasis"/>
          <w:rFonts w:cstheme="minorHAnsi"/>
        </w:rPr>
        <w:t xml:space="preserve"> term</w:t>
      </w:r>
      <w:r w:rsidRPr="0083036E">
        <w:rPr>
          <w:rFonts w:cstheme="minorHAnsi"/>
          <w:sz w:val="16"/>
        </w:rPr>
        <w:t xml:space="preserve"> (e.g., generic options) </w:t>
      </w:r>
      <w:r w:rsidRPr="0083036E">
        <w:rPr>
          <w:rStyle w:val="StyleUnderline"/>
          <w:rFonts w:cstheme="minorHAnsi"/>
          <w:highlight w:val="cyan"/>
        </w:rPr>
        <w:t xml:space="preserve">and </w:t>
      </w:r>
      <w:r w:rsidRPr="0083036E">
        <w:rPr>
          <w:rStyle w:val="Emphasis"/>
          <w:rFonts w:cstheme="minorHAnsi"/>
          <w:highlight w:val="cyan"/>
        </w:rPr>
        <w:t>long term</w:t>
      </w:r>
      <w:r w:rsidRPr="0083036E">
        <w:rPr>
          <w:rFonts w:cstheme="minorHAnsi"/>
          <w:sz w:val="16"/>
        </w:rPr>
        <w:t xml:space="preserve"> (e.g., new drugs).</w:t>
      </w:r>
    </w:p>
    <w:p w14:paraId="326CC78A" w14:textId="77777777" w:rsidR="006568D1" w:rsidRPr="0083036E" w:rsidRDefault="006568D1" w:rsidP="006568D1">
      <w:pPr>
        <w:rPr>
          <w:rFonts w:cstheme="minorHAnsi"/>
          <w:sz w:val="16"/>
        </w:rPr>
      </w:pPr>
      <w:r w:rsidRPr="0083036E">
        <w:rPr>
          <w:rStyle w:val="StyleUnderline"/>
          <w:rFonts w:cstheme="minorHAnsi"/>
        </w:rPr>
        <w:t xml:space="preserve">The FTC’s </w:t>
      </w:r>
      <w:r w:rsidRPr="0083036E">
        <w:rPr>
          <w:rStyle w:val="Emphasis"/>
          <w:rFonts w:cstheme="minorHAnsi"/>
        </w:rPr>
        <w:t>aggression</w:t>
      </w:r>
      <w:r w:rsidRPr="0083036E">
        <w:rPr>
          <w:rStyle w:val="StyleUnderline"/>
          <w:rFonts w:cstheme="minorHAnsi"/>
        </w:rPr>
        <w:t xml:space="preserve"> extends to the </w:t>
      </w:r>
      <w:r w:rsidRPr="0083036E">
        <w:rPr>
          <w:rStyle w:val="Emphasis"/>
          <w:rFonts w:cstheme="minorHAnsi"/>
        </w:rPr>
        <w:t>courtroom</w:t>
      </w:r>
      <w:r w:rsidRPr="0083036E">
        <w:rPr>
          <w:rFonts w:cstheme="minorHAnsi"/>
          <w:sz w:val="16"/>
        </w:rPr>
        <w:t xml:space="preserve">. For nearly two decades, </w:t>
      </w:r>
      <w:r w:rsidRPr="0083036E">
        <w:rPr>
          <w:rStyle w:val="StyleUnderline"/>
          <w:rFonts w:cstheme="minorHAnsi"/>
        </w:rPr>
        <w:t>the FTC and</w:t>
      </w:r>
      <w:r w:rsidRPr="0083036E">
        <w:rPr>
          <w:rFonts w:cstheme="minorHAnsi"/>
          <w:sz w:val="16"/>
        </w:rPr>
        <w:t xml:space="preserve"> other </w:t>
      </w:r>
      <w:r w:rsidRPr="0083036E">
        <w:rPr>
          <w:rStyle w:val="StyleUnderline"/>
          <w:rFonts w:cstheme="minorHAnsi"/>
        </w:rPr>
        <w:t xml:space="preserve">antitrust plaintiffs have </w:t>
      </w:r>
      <w:r w:rsidRPr="0083036E">
        <w:rPr>
          <w:rStyle w:val="Emphasis"/>
          <w:rFonts w:cstheme="minorHAnsi"/>
        </w:rPr>
        <w:t>attacked</w:t>
      </w:r>
      <w:r w:rsidRPr="0083036E">
        <w:rPr>
          <w:rStyle w:val="StyleUnderline"/>
          <w:rFonts w:cstheme="minorHAnsi"/>
        </w:rPr>
        <w:t xml:space="preserve"> patent settlements reached by branded and generic </w:t>
      </w:r>
      <w:r w:rsidRPr="0083036E">
        <w:rPr>
          <w:rStyle w:val="Emphasis"/>
          <w:rFonts w:cstheme="minorHAnsi"/>
        </w:rPr>
        <w:t>drug companies</w:t>
      </w:r>
      <w:r w:rsidRPr="0083036E">
        <w:rPr>
          <w:rFonts w:cstheme="minorHAnsi"/>
          <w:sz w:val="16"/>
        </w:rPr>
        <w:t>. As explained above, the regulatory scheme for new drugs gives rise to an unusual type of patent litigation in which the generic drug company—the defendant—is not at risk of money damages for infringement because litigation generally occurs before the generic drug has obtained FDA approval and enters the market. Because of this unusual arrangement, where each side had to yield something of value to the other at the settlement table, a patent owner occasionally pays a settlement to the defendant (rather than forgiveness of damages, which is typically not an option) in exchange for the defendant agreeing to slightly delay the launch of its generic drug. Other considerations, such as the generic company agreeing to source materials from the branded company or other business or research partnerships, are not uncommon.</w:t>
      </w:r>
    </w:p>
    <w:p w14:paraId="122FC50A" w14:textId="77777777" w:rsidR="006568D1" w:rsidRPr="0083036E" w:rsidRDefault="006568D1" w:rsidP="006568D1">
      <w:pPr>
        <w:rPr>
          <w:rFonts w:cstheme="minorHAnsi"/>
          <w:sz w:val="16"/>
        </w:rPr>
      </w:pPr>
      <w:r w:rsidRPr="0083036E">
        <w:rPr>
          <w:rFonts w:cstheme="minorHAnsi"/>
          <w:sz w:val="16"/>
        </w:rPr>
        <w:t xml:space="preserve">Beginning in the 1990s, </w:t>
      </w:r>
      <w:r w:rsidRPr="0083036E">
        <w:rPr>
          <w:rStyle w:val="StyleUnderline"/>
          <w:rFonts w:cstheme="minorHAnsi"/>
        </w:rPr>
        <w:t xml:space="preserve">the FTC </w:t>
      </w:r>
      <w:r w:rsidRPr="0083036E">
        <w:rPr>
          <w:rStyle w:val="Emphasis"/>
          <w:rFonts w:cstheme="minorHAnsi"/>
        </w:rPr>
        <w:t>took the position</w:t>
      </w:r>
      <w:r w:rsidRPr="0083036E">
        <w:rPr>
          <w:rStyle w:val="StyleUnderline"/>
          <w:rFonts w:cstheme="minorHAnsi"/>
        </w:rPr>
        <w:t xml:space="preserve"> that</w:t>
      </w:r>
      <w:r w:rsidRPr="0083036E">
        <w:rPr>
          <w:rFonts w:cstheme="minorHAnsi"/>
          <w:sz w:val="16"/>
        </w:rPr>
        <w:t xml:space="preserve"> such </w:t>
      </w:r>
      <w:r w:rsidRPr="0083036E">
        <w:rPr>
          <w:rStyle w:val="StyleUnderline"/>
          <w:rFonts w:cstheme="minorHAnsi"/>
        </w:rPr>
        <w:t xml:space="preserve">settlements were a </w:t>
      </w:r>
      <w:r w:rsidRPr="0083036E">
        <w:rPr>
          <w:rStyle w:val="Emphasis"/>
          <w:rFonts w:cstheme="minorHAnsi"/>
        </w:rPr>
        <w:t>categorically illegal</w:t>
      </w:r>
      <w:r w:rsidRPr="0083036E">
        <w:rPr>
          <w:rStyle w:val="StyleUnderline"/>
          <w:rFonts w:cstheme="minorHAnsi"/>
        </w:rPr>
        <w:t xml:space="preserve"> restraint of trade. </w:t>
      </w:r>
      <w:r w:rsidRPr="0083036E">
        <w:rPr>
          <w:rStyle w:val="StyleUnderline"/>
          <w:rFonts w:cstheme="minorHAnsi"/>
          <w:highlight w:val="cyan"/>
        </w:rPr>
        <w:t xml:space="preserve">Courts did </w:t>
      </w:r>
      <w:r w:rsidRPr="0083036E">
        <w:rPr>
          <w:rStyle w:val="Emphasis"/>
          <w:rFonts w:cstheme="minorHAnsi"/>
          <w:highlight w:val="cyan"/>
        </w:rPr>
        <w:t>not agree</w:t>
      </w:r>
      <w:r w:rsidRPr="0083036E">
        <w:rPr>
          <w:rStyle w:val="StyleUnderline"/>
          <w:rFonts w:cstheme="minorHAnsi"/>
        </w:rPr>
        <w:t>, as modern antitrust jurisprudence recognizes</w:t>
      </w:r>
      <w:r w:rsidRPr="0083036E">
        <w:rPr>
          <w:rFonts w:cstheme="minorHAnsi"/>
          <w:sz w:val="16"/>
        </w:rPr>
        <w:t xml:space="preserve"> that </w:t>
      </w:r>
      <w:r w:rsidRPr="0083036E">
        <w:rPr>
          <w:rStyle w:val="StyleUnderline"/>
          <w:rFonts w:cstheme="minorHAnsi"/>
        </w:rPr>
        <w:t>declaring something</w:t>
      </w:r>
      <w:r w:rsidRPr="0083036E">
        <w:rPr>
          <w:rFonts w:cstheme="minorHAnsi"/>
          <w:sz w:val="16"/>
        </w:rPr>
        <w:t xml:space="preserve"> categorically </w:t>
      </w:r>
      <w:r w:rsidRPr="0083036E">
        <w:rPr>
          <w:rStyle w:val="StyleUnderline"/>
          <w:rFonts w:cstheme="minorHAnsi"/>
        </w:rPr>
        <w:t>illegal in the absence of</w:t>
      </w:r>
      <w:r w:rsidRPr="0083036E">
        <w:rPr>
          <w:rFonts w:cstheme="minorHAnsi"/>
          <w:sz w:val="16"/>
        </w:rPr>
        <w:t xml:space="preserve"> more </w:t>
      </w:r>
      <w:r w:rsidRPr="0083036E">
        <w:rPr>
          <w:rStyle w:val="StyleUnderline"/>
          <w:rFonts w:cstheme="minorHAnsi"/>
        </w:rPr>
        <w:t>facts</w:t>
      </w:r>
      <w:r w:rsidRPr="0083036E">
        <w:rPr>
          <w:rFonts w:cstheme="minorHAnsi"/>
          <w:sz w:val="16"/>
        </w:rPr>
        <w:t xml:space="preserve"> and details </w:t>
      </w:r>
      <w:r w:rsidRPr="0083036E">
        <w:rPr>
          <w:rStyle w:val="StyleUnderline"/>
          <w:rFonts w:cstheme="minorHAnsi"/>
        </w:rPr>
        <w:t>is dubious</w:t>
      </w:r>
      <w:r w:rsidRPr="0083036E">
        <w:rPr>
          <w:rFonts w:cstheme="minorHAnsi"/>
          <w:sz w:val="16"/>
        </w:rPr>
        <w:t xml:space="preserve">. Courts generally concluded that a settlement within the scope of the patent—where the defendant agreed to remain off the market no more than already required by the patent but perhaps longer than a successful court challenge—did not itself violate the antitrust laws. Yet the FTC persisted in arguing its position to the Supreme Court. In the 2013 Actavis case, the Supreme Court declined the FTC’s invitation to find reverse payment settlements categorically anticompetitive, ruling instead that these settlements must be evaluated under antitrust law’s “rule of reason,”, which is a detailed look at all the relevant facts and circumstances of the individual case.7 Still undeterred in the wake of Actavis, </w:t>
      </w:r>
      <w:r w:rsidRPr="0083036E">
        <w:rPr>
          <w:rStyle w:val="StyleUnderline"/>
          <w:rFonts w:cstheme="minorHAnsi"/>
        </w:rPr>
        <w:t xml:space="preserve">the FTC </w:t>
      </w:r>
      <w:r w:rsidRPr="0083036E">
        <w:rPr>
          <w:rStyle w:val="Emphasis"/>
          <w:rFonts w:cstheme="minorHAnsi"/>
        </w:rPr>
        <w:t>continues to argue</w:t>
      </w:r>
      <w:r w:rsidRPr="0083036E">
        <w:rPr>
          <w:rStyle w:val="StyleUnderline"/>
          <w:rFonts w:cstheme="minorHAnsi"/>
        </w:rPr>
        <w:t xml:space="preserve"> that</w:t>
      </w:r>
      <w:r w:rsidRPr="0083036E">
        <w:rPr>
          <w:rFonts w:cstheme="minorHAnsi"/>
          <w:sz w:val="16"/>
        </w:rPr>
        <w:t xml:space="preserve"> a variety of </w:t>
      </w:r>
      <w:r w:rsidRPr="0083036E">
        <w:rPr>
          <w:rStyle w:val="StyleUnderline"/>
          <w:rFonts w:cstheme="minorHAnsi"/>
        </w:rPr>
        <w:t xml:space="preserve">patent settlements are </w:t>
      </w:r>
      <w:r w:rsidRPr="0083036E">
        <w:rPr>
          <w:rStyle w:val="Emphasis"/>
          <w:rFonts w:cstheme="minorHAnsi"/>
        </w:rPr>
        <w:t>anticompetitive</w:t>
      </w:r>
      <w:r w:rsidRPr="0083036E">
        <w:rPr>
          <w:rFonts w:cstheme="minorHAnsi"/>
          <w:sz w:val="16"/>
        </w:rPr>
        <w:t xml:space="preserve"> and accuse district courts of misinterpreting Actavis.</w:t>
      </w:r>
    </w:p>
    <w:p w14:paraId="4DA6C42F" w14:textId="77777777" w:rsidR="006568D1" w:rsidRPr="0083036E" w:rsidRDefault="006568D1" w:rsidP="006568D1">
      <w:pPr>
        <w:rPr>
          <w:rFonts w:cstheme="minorHAnsi"/>
          <w:sz w:val="16"/>
        </w:rPr>
      </w:pPr>
      <w:r w:rsidRPr="0083036E">
        <w:rPr>
          <w:rFonts w:cstheme="minorHAnsi"/>
          <w:sz w:val="16"/>
        </w:rPr>
        <w:t xml:space="preserve">The FTC’s basic position is that antitrust scrutiny is triggered when the patent owner offers anything of value beyond the litigation expenses that settlement would save. Any patent owner who tries to entice a generic competitor to settle by offering anything more than litigation costs is treated suspiciously by the FTC. </w:t>
      </w:r>
      <w:r w:rsidRPr="0083036E">
        <w:rPr>
          <w:rStyle w:val="StyleUnderline"/>
          <w:rFonts w:cstheme="minorHAnsi"/>
        </w:rPr>
        <w:t>Even if</w:t>
      </w:r>
      <w:r w:rsidRPr="0083036E">
        <w:rPr>
          <w:rFonts w:cstheme="minorHAnsi"/>
          <w:sz w:val="16"/>
        </w:rPr>
        <w:t xml:space="preserve"> the settlement is a complex corporate transaction that involves manufacturing and promotion deals or other products—where </w:t>
      </w:r>
      <w:r w:rsidRPr="0083036E">
        <w:rPr>
          <w:rStyle w:val="Emphasis"/>
          <w:rFonts w:cstheme="minorHAnsi"/>
        </w:rPr>
        <w:t>both parties</w:t>
      </w:r>
      <w:r w:rsidRPr="0083036E">
        <w:rPr>
          <w:rFonts w:cstheme="minorHAnsi"/>
          <w:sz w:val="16"/>
        </w:rPr>
        <w:t xml:space="preserve"> might </w:t>
      </w:r>
      <w:r w:rsidRPr="0083036E">
        <w:rPr>
          <w:rStyle w:val="StyleUnderline"/>
          <w:rFonts w:cstheme="minorHAnsi"/>
        </w:rPr>
        <w:t>benefit beyond</w:t>
      </w:r>
      <w:r w:rsidRPr="0083036E">
        <w:rPr>
          <w:rFonts w:cstheme="minorHAnsi"/>
          <w:sz w:val="16"/>
        </w:rPr>
        <w:t xml:space="preserve"> merely the </w:t>
      </w:r>
      <w:r w:rsidRPr="0083036E">
        <w:rPr>
          <w:rStyle w:val="StyleUnderline"/>
          <w:rFonts w:cstheme="minorHAnsi"/>
        </w:rPr>
        <w:t>ending</w:t>
      </w:r>
      <w:r w:rsidRPr="0083036E">
        <w:rPr>
          <w:rFonts w:cstheme="minorHAnsi"/>
          <w:sz w:val="16"/>
        </w:rPr>
        <w:t xml:space="preserve"> of a </w:t>
      </w:r>
      <w:r w:rsidRPr="0083036E">
        <w:rPr>
          <w:rStyle w:val="StyleUnderline"/>
          <w:rFonts w:cstheme="minorHAnsi"/>
        </w:rPr>
        <w:t>lawsuit</w:t>
      </w:r>
      <w:r w:rsidRPr="0083036E">
        <w:rPr>
          <w:rFonts w:cstheme="minorHAnsi"/>
          <w:sz w:val="16"/>
        </w:rPr>
        <w:t>—</w:t>
      </w:r>
      <w:r w:rsidRPr="0083036E">
        <w:rPr>
          <w:rStyle w:val="StyleUnderline"/>
          <w:rFonts w:cstheme="minorHAnsi"/>
        </w:rPr>
        <w:t>the FTC’s</w:t>
      </w:r>
      <w:r w:rsidRPr="0083036E">
        <w:rPr>
          <w:rFonts w:cstheme="minorHAnsi"/>
          <w:sz w:val="16"/>
        </w:rPr>
        <w:t xml:space="preserve"> basic </w:t>
      </w:r>
      <w:r w:rsidRPr="0083036E">
        <w:rPr>
          <w:rStyle w:val="StyleUnderline"/>
          <w:rFonts w:cstheme="minorHAnsi"/>
        </w:rPr>
        <w:t xml:space="preserve">position is to </w:t>
      </w:r>
      <w:r w:rsidRPr="0083036E">
        <w:rPr>
          <w:rStyle w:val="Emphasis"/>
          <w:rFonts w:cstheme="minorHAnsi"/>
        </w:rPr>
        <w:t>presume</w:t>
      </w:r>
      <w:r w:rsidRPr="0083036E">
        <w:rPr>
          <w:rStyle w:val="StyleUnderline"/>
          <w:rFonts w:cstheme="minorHAnsi"/>
        </w:rPr>
        <w:t xml:space="preserve"> an antitrust violation</w:t>
      </w:r>
      <w:r w:rsidRPr="0083036E">
        <w:rPr>
          <w:rFonts w:cstheme="minorHAnsi"/>
          <w:sz w:val="16"/>
        </w:rPr>
        <w:t>.</w:t>
      </w:r>
    </w:p>
    <w:p w14:paraId="11C117B8" w14:textId="77777777" w:rsidR="006568D1" w:rsidRPr="0083036E" w:rsidRDefault="006568D1" w:rsidP="006568D1">
      <w:pPr>
        <w:rPr>
          <w:rFonts w:cstheme="minorHAnsi"/>
          <w:sz w:val="16"/>
        </w:rPr>
      </w:pPr>
      <w:r w:rsidRPr="0083036E">
        <w:rPr>
          <w:rFonts w:cstheme="minorHAnsi"/>
          <w:sz w:val="16"/>
        </w:rPr>
        <w:t xml:space="preserve">Not surprisingly, </w:t>
      </w:r>
      <w:r w:rsidRPr="0083036E">
        <w:rPr>
          <w:rStyle w:val="StyleUnderline"/>
          <w:rFonts w:cstheme="minorHAnsi"/>
          <w:highlight w:val="cyan"/>
        </w:rPr>
        <w:t>the FTC’s</w:t>
      </w:r>
      <w:r w:rsidRPr="0083036E">
        <w:rPr>
          <w:rStyle w:val="StyleUnderline"/>
          <w:rFonts w:cstheme="minorHAnsi"/>
        </w:rPr>
        <w:t xml:space="preserve"> </w:t>
      </w:r>
      <w:r w:rsidRPr="0083036E">
        <w:rPr>
          <w:rStyle w:val="Emphasis"/>
          <w:rFonts w:cstheme="minorHAnsi"/>
        </w:rPr>
        <w:t xml:space="preserve">overzealous </w:t>
      </w:r>
      <w:r w:rsidRPr="0083036E">
        <w:rPr>
          <w:rStyle w:val="Emphasis"/>
          <w:rFonts w:cstheme="minorHAnsi"/>
          <w:highlight w:val="cyan"/>
        </w:rPr>
        <w:t>actions</w:t>
      </w:r>
      <w:r w:rsidRPr="0083036E">
        <w:rPr>
          <w:rStyle w:val="StyleUnderline"/>
          <w:rFonts w:cstheme="minorHAnsi"/>
        </w:rPr>
        <w:t xml:space="preserve"> against drug makers </w:t>
      </w:r>
      <w:r w:rsidRPr="0083036E">
        <w:rPr>
          <w:rStyle w:val="StyleUnderline"/>
          <w:rFonts w:cstheme="minorHAnsi"/>
          <w:highlight w:val="cyan"/>
        </w:rPr>
        <w:t xml:space="preserve">make </w:t>
      </w:r>
      <w:r w:rsidRPr="0083036E">
        <w:rPr>
          <w:rStyle w:val="Emphasis"/>
          <w:rFonts w:cstheme="minorHAnsi"/>
          <w:highlight w:val="cyan"/>
        </w:rPr>
        <w:t>it</w:t>
      </w:r>
      <w:r w:rsidRPr="0083036E">
        <w:rPr>
          <w:rStyle w:val="Emphasis"/>
          <w:rFonts w:cstheme="minorHAnsi"/>
        </w:rPr>
        <w:t xml:space="preserve"> very </w:t>
      </w:r>
      <w:r w:rsidRPr="0083036E">
        <w:rPr>
          <w:rStyle w:val="Emphasis"/>
          <w:rFonts w:cstheme="minorHAnsi"/>
          <w:highlight w:val="cyan"/>
        </w:rPr>
        <w:t>difficult</w:t>
      </w:r>
      <w:r w:rsidRPr="0083036E">
        <w:rPr>
          <w:rStyle w:val="StyleUnderline"/>
          <w:rFonts w:cstheme="minorHAnsi"/>
          <w:highlight w:val="cyan"/>
        </w:rPr>
        <w:t xml:space="preserve"> to settle</w:t>
      </w:r>
      <w:r w:rsidRPr="0083036E">
        <w:rPr>
          <w:rStyle w:val="StyleUnderline"/>
          <w:rFonts w:cstheme="minorHAnsi"/>
        </w:rPr>
        <w:t xml:space="preserve"> pharmaceutical</w:t>
      </w:r>
      <w:r w:rsidRPr="0083036E">
        <w:rPr>
          <w:rFonts w:cstheme="minorHAnsi"/>
          <w:sz w:val="16"/>
        </w:rPr>
        <w:t xml:space="preserve"> patent </w:t>
      </w:r>
      <w:r w:rsidRPr="0083036E">
        <w:rPr>
          <w:rStyle w:val="StyleUnderline"/>
          <w:rFonts w:cstheme="minorHAnsi"/>
          <w:highlight w:val="cyan"/>
        </w:rPr>
        <w:t>litigation without</w:t>
      </w:r>
      <w:r w:rsidRPr="0083036E">
        <w:rPr>
          <w:rStyle w:val="StyleUnderline"/>
          <w:rFonts w:cstheme="minorHAnsi"/>
        </w:rPr>
        <w:t xml:space="preserve"> branded and generic drug companies both </w:t>
      </w:r>
      <w:r w:rsidRPr="0083036E">
        <w:rPr>
          <w:rStyle w:val="Emphasis"/>
          <w:rFonts w:cstheme="minorHAnsi"/>
        </w:rPr>
        <w:t>expecting</w:t>
      </w:r>
      <w:r w:rsidRPr="0083036E">
        <w:rPr>
          <w:rStyle w:val="StyleUnderline"/>
          <w:rFonts w:cstheme="minorHAnsi"/>
        </w:rPr>
        <w:t xml:space="preserve"> an </w:t>
      </w:r>
      <w:r w:rsidRPr="0083036E">
        <w:rPr>
          <w:rStyle w:val="Emphasis"/>
          <w:rFonts w:cstheme="minorHAnsi"/>
          <w:highlight w:val="cyan"/>
        </w:rPr>
        <w:t>antitrust</w:t>
      </w:r>
      <w:r w:rsidRPr="0083036E">
        <w:rPr>
          <w:rStyle w:val="Emphasis"/>
          <w:rFonts w:cstheme="minorHAnsi"/>
        </w:rPr>
        <w:t xml:space="preserve"> case</w:t>
      </w:r>
      <w:r w:rsidRPr="0083036E">
        <w:rPr>
          <w:rStyle w:val="StyleUnderline"/>
          <w:rFonts w:cstheme="minorHAnsi"/>
        </w:rPr>
        <w:t xml:space="preserve">, </w:t>
      </w:r>
      <w:r w:rsidRPr="0083036E">
        <w:rPr>
          <w:rStyle w:val="StyleUnderline"/>
          <w:rFonts w:cstheme="minorHAnsi"/>
          <w:highlight w:val="cyan"/>
        </w:rPr>
        <w:t>which</w:t>
      </w:r>
      <w:r w:rsidRPr="0083036E">
        <w:rPr>
          <w:rStyle w:val="StyleUnderline"/>
          <w:rFonts w:cstheme="minorHAnsi"/>
        </w:rPr>
        <w:t xml:space="preserve"> may</w:t>
      </w:r>
      <w:r w:rsidRPr="0083036E">
        <w:rPr>
          <w:rFonts w:cstheme="minorHAnsi"/>
          <w:sz w:val="16"/>
        </w:rPr>
        <w:t xml:space="preserve"> itself </w:t>
      </w:r>
      <w:r w:rsidRPr="0083036E">
        <w:rPr>
          <w:rStyle w:val="StyleUnderline"/>
          <w:rFonts w:cstheme="minorHAnsi"/>
          <w:highlight w:val="cyan"/>
        </w:rPr>
        <w:t>end up</w:t>
      </w:r>
      <w:r w:rsidRPr="0083036E">
        <w:rPr>
          <w:rStyle w:val="StyleUnderline"/>
          <w:rFonts w:cstheme="minorHAnsi"/>
        </w:rPr>
        <w:t xml:space="preserve"> effectively </w:t>
      </w:r>
      <w:r w:rsidRPr="0083036E">
        <w:rPr>
          <w:rStyle w:val="Emphasis"/>
          <w:rFonts w:cstheme="minorHAnsi"/>
          <w:highlight w:val="cyan"/>
        </w:rPr>
        <w:t>revisiting</w:t>
      </w:r>
      <w:r w:rsidRPr="0083036E">
        <w:rPr>
          <w:rStyle w:val="StyleUnderline"/>
          <w:rFonts w:cstheme="minorHAnsi"/>
          <w:highlight w:val="cyan"/>
        </w:rPr>
        <w:t xml:space="preserve"> the</w:t>
      </w:r>
      <w:r w:rsidRPr="0083036E">
        <w:rPr>
          <w:rStyle w:val="StyleUnderline"/>
          <w:rFonts w:cstheme="minorHAnsi"/>
        </w:rPr>
        <w:t xml:space="preserve"> patent </w:t>
      </w:r>
      <w:r w:rsidRPr="0083036E">
        <w:rPr>
          <w:rStyle w:val="StyleUnderline"/>
          <w:rFonts w:cstheme="minorHAnsi"/>
          <w:highlight w:val="cyan"/>
        </w:rPr>
        <w:t>issues</w:t>
      </w:r>
      <w:r w:rsidRPr="0083036E">
        <w:rPr>
          <w:rStyle w:val="StyleUnderline"/>
          <w:rFonts w:cstheme="minorHAnsi"/>
        </w:rPr>
        <w:t xml:space="preserve"> the parties sought to </w:t>
      </w:r>
      <w:r w:rsidRPr="0083036E">
        <w:rPr>
          <w:rStyle w:val="Emphasis"/>
          <w:rFonts w:cstheme="minorHAnsi"/>
        </w:rPr>
        <w:t>move beyond</w:t>
      </w:r>
      <w:r w:rsidRPr="0083036E">
        <w:rPr>
          <w:rStyle w:val="StyleUnderline"/>
          <w:rFonts w:cstheme="minorHAnsi"/>
        </w:rPr>
        <w:t xml:space="preserve"> by settling</w:t>
      </w:r>
      <w:r w:rsidRPr="0083036E">
        <w:rPr>
          <w:rFonts w:cstheme="minorHAnsi"/>
          <w:sz w:val="16"/>
        </w:rPr>
        <w:t xml:space="preserve">. Companies still try to craft agreements that eliminate the risk that both face in litigation while ensuring that generic market entry occurs well before patent expiry, but </w:t>
      </w:r>
      <w:r w:rsidRPr="0083036E">
        <w:rPr>
          <w:rStyle w:val="StyleUnderline"/>
          <w:rFonts w:cstheme="minorHAnsi"/>
        </w:rPr>
        <w:t>no matter the terms, the FTC stands ready to argue</w:t>
      </w:r>
      <w:r w:rsidRPr="0083036E">
        <w:rPr>
          <w:rFonts w:cstheme="minorHAnsi"/>
          <w:sz w:val="16"/>
        </w:rPr>
        <w:t xml:space="preserve"> that the </w:t>
      </w:r>
      <w:r w:rsidRPr="0083036E">
        <w:rPr>
          <w:rStyle w:val="StyleUnderline"/>
          <w:rFonts w:cstheme="minorHAnsi"/>
        </w:rPr>
        <w:t>companies should not have settled</w:t>
      </w:r>
      <w:r w:rsidRPr="0083036E">
        <w:rPr>
          <w:rFonts w:cstheme="minorHAnsi"/>
          <w:sz w:val="16"/>
        </w:rPr>
        <w:t>. In the end, these parties seem to want patent litigation cases to continue to final judgment, even when this is not in the interest of the branded companies, generic drug companies, consumers or the federal court system.</w:t>
      </w:r>
    </w:p>
    <w:p w14:paraId="37B79CC0" w14:textId="77777777" w:rsidR="006568D1" w:rsidRPr="0083036E" w:rsidRDefault="006568D1" w:rsidP="006568D1">
      <w:pPr>
        <w:rPr>
          <w:rFonts w:cstheme="minorHAnsi"/>
          <w:sz w:val="16"/>
        </w:rPr>
      </w:pPr>
      <w:r w:rsidRPr="0083036E">
        <w:rPr>
          <w:rStyle w:val="StyleUnderline"/>
          <w:rFonts w:cstheme="minorHAnsi"/>
          <w:highlight w:val="cyan"/>
        </w:rPr>
        <w:t>The FTC</w:t>
      </w:r>
      <w:r w:rsidRPr="0083036E">
        <w:rPr>
          <w:rFonts w:cstheme="minorHAnsi"/>
          <w:sz w:val="16"/>
        </w:rPr>
        <w:t xml:space="preserve"> has also </w:t>
      </w:r>
      <w:r w:rsidRPr="0083036E">
        <w:rPr>
          <w:rStyle w:val="StyleUnderline"/>
          <w:rFonts w:cstheme="minorHAnsi"/>
          <w:highlight w:val="cyan"/>
        </w:rPr>
        <w:t xml:space="preserve">started to </w:t>
      </w:r>
      <w:r w:rsidRPr="0083036E">
        <w:rPr>
          <w:rStyle w:val="Emphasis"/>
          <w:rFonts w:cstheme="minorHAnsi"/>
          <w:highlight w:val="cyan"/>
        </w:rPr>
        <w:t>interfere</w:t>
      </w:r>
      <w:r w:rsidRPr="0083036E">
        <w:rPr>
          <w:rStyle w:val="StyleUnderline"/>
          <w:rFonts w:cstheme="minorHAnsi"/>
          <w:highlight w:val="cyan"/>
        </w:rPr>
        <w:t xml:space="preserve"> with the</w:t>
      </w:r>
      <w:r w:rsidRPr="0083036E">
        <w:rPr>
          <w:rStyle w:val="StyleUnderline"/>
          <w:rFonts w:cstheme="minorHAnsi"/>
        </w:rPr>
        <w:t xml:space="preserve"> </w:t>
      </w:r>
      <w:r w:rsidRPr="0083036E">
        <w:rPr>
          <w:rStyle w:val="Emphasis"/>
          <w:rFonts w:cstheme="minorHAnsi"/>
        </w:rPr>
        <w:t xml:space="preserve">ordinary </w:t>
      </w:r>
      <w:r w:rsidRPr="0083036E">
        <w:rPr>
          <w:rStyle w:val="Emphasis"/>
          <w:rFonts w:cstheme="minorHAnsi"/>
          <w:highlight w:val="cyan"/>
        </w:rPr>
        <w:t>cycle</w:t>
      </w:r>
      <w:r w:rsidRPr="0083036E">
        <w:rPr>
          <w:rStyle w:val="StyleUnderline"/>
          <w:rFonts w:cstheme="minorHAnsi"/>
          <w:highlight w:val="cyan"/>
        </w:rPr>
        <w:t xml:space="preserve"> of</w:t>
      </w:r>
      <w:r w:rsidRPr="0083036E">
        <w:rPr>
          <w:rStyle w:val="StyleUnderline"/>
          <w:rFonts w:cstheme="minorHAnsi"/>
        </w:rPr>
        <w:t xml:space="preserve"> incremental </w:t>
      </w:r>
      <w:r w:rsidRPr="0083036E">
        <w:rPr>
          <w:rStyle w:val="Emphasis"/>
          <w:rFonts w:cstheme="minorHAnsi"/>
          <w:highlight w:val="cyan"/>
        </w:rPr>
        <w:t>innovation</w:t>
      </w:r>
      <w:r w:rsidRPr="0083036E">
        <w:rPr>
          <w:rStyle w:val="StyleUnderline"/>
          <w:rFonts w:cstheme="minorHAnsi"/>
        </w:rPr>
        <w:t xml:space="preserve"> in the drug industry. Incremental</w:t>
      </w:r>
      <w:r w:rsidRPr="0083036E">
        <w:rPr>
          <w:rFonts w:cstheme="minorHAnsi"/>
          <w:sz w:val="16"/>
        </w:rPr>
        <w:t xml:space="preserve"> drug </w:t>
      </w:r>
      <w:r w:rsidRPr="0083036E">
        <w:rPr>
          <w:rStyle w:val="StyleUnderline"/>
          <w:rFonts w:cstheme="minorHAnsi"/>
        </w:rPr>
        <w:t xml:space="preserve">innovation is both </w:t>
      </w:r>
      <w:r w:rsidRPr="0083036E">
        <w:rPr>
          <w:rStyle w:val="Emphasis"/>
          <w:rFonts w:cstheme="minorHAnsi"/>
        </w:rPr>
        <w:t>commonplace</w:t>
      </w:r>
      <w:r w:rsidRPr="0083036E">
        <w:rPr>
          <w:rStyle w:val="StyleUnderline"/>
          <w:rFonts w:cstheme="minorHAnsi"/>
        </w:rPr>
        <w:t xml:space="preserve"> and can be </w:t>
      </w:r>
      <w:r w:rsidRPr="0083036E">
        <w:rPr>
          <w:rStyle w:val="Emphasis"/>
          <w:rFonts w:cstheme="minorHAnsi"/>
        </w:rPr>
        <w:t>medically important</w:t>
      </w:r>
      <w:r w:rsidRPr="0083036E">
        <w:rPr>
          <w:rFonts w:cstheme="minorHAnsi"/>
          <w:sz w:val="16"/>
        </w:rPr>
        <w:t>. New dosage forms and routes of administration can make life-sustaining drugs easier to administer to new populations. New formulations, such as extended release formulations, can simplify dosing, thus increasing patient compliance.</w:t>
      </w:r>
    </w:p>
    <w:p w14:paraId="1A05405A" w14:textId="77777777" w:rsidR="006568D1" w:rsidRPr="0083036E" w:rsidRDefault="006568D1" w:rsidP="006568D1">
      <w:pPr>
        <w:rPr>
          <w:rFonts w:cstheme="minorHAnsi"/>
          <w:sz w:val="16"/>
        </w:rPr>
      </w:pPr>
      <w:r w:rsidRPr="0083036E">
        <w:rPr>
          <w:rFonts w:cstheme="minorHAnsi"/>
          <w:sz w:val="16"/>
        </w:rPr>
        <w:t xml:space="preserve">In recent years, however, </w:t>
      </w:r>
      <w:r w:rsidRPr="0083036E">
        <w:rPr>
          <w:rStyle w:val="StyleUnderline"/>
          <w:rFonts w:cstheme="minorHAnsi"/>
        </w:rPr>
        <w:t xml:space="preserve">the FTC has </w:t>
      </w:r>
      <w:r w:rsidRPr="0083036E">
        <w:rPr>
          <w:rStyle w:val="Emphasis"/>
          <w:rFonts w:cstheme="minorHAnsi"/>
        </w:rPr>
        <w:t>targeted</w:t>
      </w:r>
      <w:r w:rsidRPr="0083036E">
        <w:rPr>
          <w:rStyle w:val="StyleUnderline"/>
          <w:rFonts w:cstheme="minorHAnsi"/>
        </w:rPr>
        <w:t xml:space="preserve"> these patents. The</w:t>
      </w:r>
      <w:r w:rsidRPr="0083036E">
        <w:rPr>
          <w:rFonts w:cstheme="minorHAnsi"/>
          <w:sz w:val="16"/>
        </w:rPr>
        <w:t xml:space="preserve"> chief </w:t>
      </w:r>
      <w:r w:rsidRPr="0083036E">
        <w:rPr>
          <w:rStyle w:val="StyleUnderline"/>
          <w:rFonts w:cstheme="minorHAnsi"/>
        </w:rPr>
        <w:t>complaint</w:t>
      </w:r>
      <w:r w:rsidRPr="0083036E">
        <w:rPr>
          <w:rFonts w:cstheme="minorHAnsi"/>
          <w:sz w:val="16"/>
        </w:rPr>
        <w:t xml:space="preserve"> advanced by the FTC </w:t>
      </w:r>
      <w:r w:rsidRPr="0083036E">
        <w:rPr>
          <w:rStyle w:val="StyleUnderline"/>
          <w:rFonts w:cstheme="minorHAnsi"/>
        </w:rPr>
        <w:t xml:space="preserve">is that incremental innovations are </w:t>
      </w:r>
      <w:r w:rsidRPr="0083036E">
        <w:rPr>
          <w:rStyle w:val="Emphasis"/>
          <w:rFonts w:cstheme="minorHAnsi"/>
        </w:rPr>
        <w:t>trivial</w:t>
      </w:r>
      <w:r w:rsidRPr="0083036E">
        <w:rPr>
          <w:rStyle w:val="StyleUnderline"/>
          <w:rFonts w:cstheme="minorHAnsi"/>
        </w:rPr>
        <w:t xml:space="preserve"> advances and do not deserve patent protection</w:t>
      </w:r>
      <w:r w:rsidRPr="0083036E">
        <w:rPr>
          <w:rFonts w:cstheme="minorHAnsi"/>
          <w:sz w:val="16"/>
        </w:rPr>
        <w:t xml:space="preserve">. Where the branded company replaces an older version of its product with the patented new version, the FTC accuses the branded company of “product hopping” to force the market to move to new drugs. The problem with this argument is threefold. First, these innovations have satisfied the requirements of the Patent Act. Second, if they are indeed trivial, the patents will likely be held invalid in federal court when challenged by generic competitors.  Third, if the branded company’s new product does not provide better outcomes, insurers are unlikely to cover the product and will instead require a patient to use the generic version of the branded company’s first product. </w:t>
      </w:r>
      <w:r w:rsidRPr="0083036E">
        <w:rPr>
          <w:rStyle w:val="StyleUnderline"/>
          <w:rFonts w:cstheme="minorHAnsi"/>
        </w:rPr>
        <w:t>The FTC’s actions are</w:t>
      </w:r>
      <w:r w:rsidRPr="0083036E">
        <w:rPr>
          <w:rFonts w:cstheme="minorHAnsi"/>
          <w:sz w:val="16"/>
        </w:rPr>
        <w:t xml:space="preserve"> thus </w:t>
      </w:r>
      <w:r w:rsidRPr="0083036E">
        <w:rPr>
          <w:rStyle w:val="StyleUnderline"/>
          <w:rFonts w:cstheme="minorHAnsi"/>
          <w:highlight w:val="cyan"/>
        </w:rPr>
        <w:t xml:space="preserve">a solution in </w:t>
      </w:r>
      <w:r w:rsidRPr="0083036E">
        <w:rPr>
          <w:rStyle w:val="Emphasis"/>
          <w:rFonts w:cstheme="minorHAnsi"/>
          <w:highlight w:val="cyan"/>
        </w:rPr>
        <w:t>search of</w:t>
      </w:r>
      <w:r w:rsidRPr="0083036E">
        <w:rPr>
          <w:rStyle w:val="Emphasis"/>
          <w:rFonts w:cstheme="minorHAnsi"/>
        </w:rPr>
        <w:t xml:space="preserve"> a </w:t>
      </w:r>
      <w:r w:rsidRPr="0083036E">
        <w:rPr>
          <w:rStyle w:val="Emphasis"/>
          <w:rFonts w:cstheme="minorHAnsi"/>
          <w:highlight w:val="cyan"/>
        </w:rPr>
        <w:t>problem</w:t>
      </w:r>
      <w:r w:rsidRPr="0083036E">
        <w:rPr>
          <w:rFonts w:cstheme="minorHAnsi"/>
          <w:sz w:val="16"/>
        </w:rPr>
        <w:t>.</w:t>
      </w:r>
    </w:p>
    <w:p w14:paraId="568284ED" w14:textId="77777777" w:rsidR="006568D1" w:rsidRPr="0083036E" w:rsidRDefault="006568D1" w:rsidP="006568D1">
      <w:pPr>
        <w:rPr>
          <w:rFonts w:cstheme="minorHAnsi"/>
          <w:sz w:val="16"/>
        </w:rPr>
      </w:pPr>
      <w:r w:rsidRPr="0083036E">
        <w:rPr>
          <w:rFonts w:cstheme="minorHAnsi"/>
          <w:sz w:val="16"/>
        </w:rPr>
        <w:t>Conclusion</w:t>
      </w:r>
    </w:p>
    <w:p w14:paraId="683255D5" w14:textId="77777777" w:rsidR="006568D1" w:rsidRDefault="006568D1" w:rsidP="006568D1">
      <w:pPr>
        <w:rPr>
          <w:rFonts w:cstheme="minorHAnsi"/>
          <w:sz w:val="16"/>
        </w:rPr>
      </w:pPr>
      <w:r w:rsidRPr="0083036E">
        <w:rPr>
          <w:rStyle w:val="StyleUnderline"/>
          <w:rFonts w:cstheme="minorHAnsi"/>
        </w:rPr>
        <w:t xml:space="preserve">The FTC’s goals may be well-intentioned, but </w:t>
      </w:r>
      <w:r w:rsidRPr="0083036E">
        <w:rPr>
          <w:rStyle w:val="StyleUnderline"/>
          <w:rFonts w:cstheme="minorHAnsi"/>
          <w:highlight w:val="cyan"/>
        </w:rPr>
        <w:t xml:space="preserve">its </w:t>
      </w:r>
      <w:r w:rsidRPr="0083036E">
        <w:rPr>
          <w:rStyle w:val="Emphasis"/>
          <w:rFonts w:cstheme="minorHAnsi"/>
          <w:highlight w:val="cyan"/>
        </w:rPr>
        <w:t>intrusion</w:t>
      </w:r>
      <w:r w:rsidRPr="0083036E">
        <w:rPr>
          <w:rStyle w:val="StyleUnderline"/>
          <w:rFonts w:cstheme="minorHAnsi"/>
          <w:highlight w:val="cyan"/>
        </w:rPr>
        <w:t xml:space="preserve"> into domains</w:t>
      </w:r>
      <w:r w:rsidRPr="0083036E">
        <w:rPr>
          <w:rStyle w:val="StyleUnderline"/>
          <w:rFonts w:cstheme="minorHAnsi"/>
        </w:rPr>
        <w:t xml:space="preserve"> that </w:t>
      </w:r>
      <w:r w:rsidRPr="0083036E">
        <w:rPr>
          <w:rStyle w:val="Emphasis"/>
          <w:rFonts w:cstheme="minorHAnsi"/>
          <w:highlight w:val="cyan"/>
        </w:rPr>
        <w:t>other</w:t>
      </w:r>
      <w:r w:rsidRPr="0083036E">
        <w:rPr>
          <w:rStyle w:val="StyleUnderline"/>
          <w:rFonts w:cstheme="minorHAnsi"/>
        </w:rPr>
        <w:t xml:space="preserve">, more </w:t>
      </w:r>
      <w:r w:rsidRPr="0083036E">
        <w:rPr>
          <w:rStyle w:val="Emphasis"/>
          <w:rFonts w:cstheme="minorHAnsi"/>
          <w:highlight w:val="cyan"/>
        </w:rPr>
        <w:t>expert</w:t>
      </w:r>
      <w:r w:rsidRPr="0083036E">
        <w:rPr>
          <w:rStyle w:val="Emphasis"/>
          <w:rFonts w:cstheme="minorHAnsi"/>
        </w:rPr>
        <w:t xml:space="preserve"> agencie</w:t>
      </w:r>
      <w:r w:rsidRPr="0083036E">
        <w:rPr>
          <w:rStyle w:val="Emphasis"/>
          <w:rFonts w:cstheme="minorHAnsi"/>
          <w:highlight w:val="cyan"/>
        </w:rPr>
        <w:t>s</w:t>
      </w:r>
      <w:r w:rsidRPr="0083036E">
        <w:rPr>
          <w:rStyle w:val="StyleUnderline"/>
          <w:rFonts w:cstheme="minorHAnsi"/>
          <w:highlight w:val="cyan"/>
        </w:rPr>
        <w:t xml:space="preserve"> already</w:t>
      </w:r>
      <w:r w:rsidRPr="0083036E">
        <w:rPr>
          <w:rStyle w:val="StyleUnderline"/>
          <w:rFonts w:cstheme="minorHAnsi"/>
        </w:rPr>
        <w:t xml:space="preserve"> oversee and </w:t>
      </w:r>
      <w:r w:rsidRPr="0083036E">
        <w:rPr>
          <w:rStyle w:val="Emphasis"/>
          <w:rFonts w:cstheme="minorHAnsi"/>
        </w:rPr>
        <w:t xml:space="preserve">comprehensively </w:t>
      </w:r>
      <w:r w:rsidRPr="0083036E">
        <w:rPr>
          <w:rStyle w:val="Emphasis"/>
          <w:rFonts w:cstheme="minorHAnsi"/>
          <w:highlight w:val="cyan"/>
        </w:rPr>
        <w:t>regulate</w:t>
      </w:r>
      <w:r w:rsidRPr="0083036E">
        <w:rPr>
          <w:rStyle w:val="StyleUnderline"/>
          <w:rFonts w:cstheme="minorHAnsi"/>
          <w:highlight w:val="cyan"/>
        </w:rPr>
        <w:t xml:space="preserve"> is troubling. By </w:t>
      </w:r>
      <w:r w:rsidRPr="0083036E">
        <w:rPr>
          <w:rStyle w:val="Emphasis"/>
          <w:rFonts w:cstheme="minorHAnsi"/>
          <w:highlight w:val="cyan"/>
        </w:rPr>
        <w:t>substituting its</w:t>
      </w:r>
      <w:r w:rsidRPr="0083036E">
        <w:rPr>
          <w:rStyle w:val="Emphasis"/>
          <w:rFonts w:cstheme="minorHAnsi"/>
        </w:rPr>
        <w:t xml:space="preserve"> own </w:t>
      </w:r>
      <w:r w:rsidRPr="0083036E">
        <w:rPr>
          <w:rStyle w:val="Emphasis"/>
          <w:rFonts w:cstheme="minorHAnsi"/>
          <w:highlight w:val="cyan"/>
        </w:rPr>
        <w:t>agenda</w:t>
      </w:r>
      <w:r w:rsidRPr="0083036E">
        <w:rPr>
          <w:rStyle w:val="StyleUnderline"/>
          <w:rFonts w:cstheme="minorHAnsi"/>
          <w:highlight w:val="cyan"/>
        </w:rPr>
        <w:t xml:space="preserve"> for the</w:t>
      </w:r>
      <w:r w:rsidRPr="0083036E">
        <w:rPr>
          <w:rStyle w:val="StyleUnderline"/>
          <w:rFonts w:cstheme="minorHAnsi"/>
        </w:rPr>
        <w:t xml:space="preserve"> </w:t>
      </w:r>
      <w:r w:rsidRPr="0083036E">
        <w:rPr>
          <w:rStyle w:val="Emphasis"/>
          <w:rFonts w:cstheme="minorHAnsi"/>
        </w:rPr>
        <w:t xml:space="preserve">business </w:t>
      </w:r>
      <w:r w:rsidRPr="0083036E">
        <w:rPr>
          <w:rStyle w:val="Emphasis"/>
          <w:rFonts w:cstheme="minorHAnsi"/>
          <w:highlight w:val="cyan"/>
        </w:rPr>
        <w:t>judgment</w:t>
      </w:r>
      <w:r w:rsidRPr="0083036E">
        <w:rPr>
          <w:rStyle w:val="StyleUnderline"/>
          <w:rFonts w:cstheme="minorHAnsi"/>
          <w:highlight w:val="cyan"/>
        </w:rPr>
        <w:t xml:space="preserve"> of</w:t>
      </w:r>
      <w:r w:rsidRPr="0083036E">
        <w:rPr>
          <w:rFonts w:cstheme="minorHAnsi"/>
          <w:sz w:val="16"/>
        </w:rPr>
        <w:t xml:space="preserve"> sophisticated parties in </w:t>
      </w:r>
      <w:r w:rsidRPr="0083036E">
        <w:rPr>
          <w:rStyle w:val="StyleUnderline"/>
          <w:rFonts w:cstheme="minorHAnsi"/>
          <w:highlight w:val="cyan"/>
        </w:rPr>
        <w:t>the market</w:t>
      </w:r>
      <w:r w:rsidRPr="0083036E">
        <w:rPr>
          <w:rStyle w:val="StyleUnderline"/>
          <w:rFonts w:cstheme="minorHAnsi"/>
        </w:rPr>
        <w:t xml:space="preserve">place, </w:t>
      </w:r>
      <w:r w:rsidRPr="0083036E">
        <w:rPr>
          <w:rStyle w:val="StyleUnderline"/>
          <w:rFonts w:cstheme="minorHAnsi"/>
          <w:highlight w:val="cyan"/>
        </w:rPr>
        <w:t>the FTC</w:t>
      </w:r>
      <w:r w:rsidRPr="0083036E">
        <w:rPr>
          <w:rStyle w:val="StyleUnderline"/>
          <w:rFonts w:cstheme="minorHAnsi"/>
        </w:rPr>
        <w:t xml:space="preserve"> has </w:t>
      </w:r>
      <w:r w:rsidRPr="0083036E">
        <w:rPr>
          <w:rStyle w:val="Emphasis"/>
          <w:rFonts w:cstheme="minorHAnsi"/>
          <w:highlight w:val="cyan"/>
        </w:rPr>
        <w:t>overreached</w:t>
      </w:r>
      <w:r w:rsidRPr="0083036E">
        <w:rPr>
          <w:rStyle w:val="StyleUnderline"/>
          <w:rFonts w:cstheme="minorHAnsi"/>
        </w:rPr>
        <w:t xml:space="preserve"> its proper role and begun to </w:t>
      </w:r>
      <w:r w:rsidRPr="0083036E">
        <w:rPr>
          <w:rStyle w:val="Emphasis"/>
          <w:rFonts w:cstheme="minorHAnsi"/>
        </w:rPr>
        <w:t>disrupt</w:t>
      </w:r>
      <w:r w:rsidRPr="0083036E">
        <w:rPr>
          <w:rStyle w:val="StyleUnderline"/>
          <w:rFonts w:cstheme="minorHAnsi"/>
        </w:rPr>
        <w:t xml:space="preserve"> </w:t>
      </w:r>
      <w:r w:rsidRPr="0083036E">
        <w:rPr>
          <w:rStyle w:val="StyleUnderline"/>
          <w:rFonts w:cstheme="minorHAnsi"/>
          <w:highlight w:val="cyan"/>
        </w:rPr>
        <w:t xml:space="preserve">the cycle of </w:t>
      </w:r>
      <w:r w:rsidRPr="0083036E">
        <w:rPr>
          <w:rStyle w:val="Emphasis"/>
          <w:rFonts w:cstheme="minorHAnsi"/>
          <w:highlight w:val="cyan"/>
        </w:rPr>
        <w:t>investment</w:t>
      </w:r>
      <w:r w:rsidRPr="0083036E">
        <w:rPr>
          <w:rStyle w:val="StyleUnderline"/>
          <w:rFonts w:cstheme="minorHAnsi"/>
        </w:rPr>
        <w:t xml:space="preserve">, product </w:t>
      </w:r>
      <w:r w:rsidRPr="0083036E">
        <w:rPr>
          <w:rStyle w:val="Emphasis"/>
          <w:rFonts w:cstheme="minorHAnsi"/>
          <w:highlight w:val="cyan"/>
        </w:rPr>
        <w:t>development</w:t>
      </w:r>
      <w:r w:rsidRPr="0083036E">
        <w:rPr>
          <w:rStyle w:val="StyleUnderline"/>
          <w:rFonts w:cstheme="minorHAnsi"/>
        </w:rPr>
        <w:t xml:space="preserve">, </w:t>
      </w:r>
      <w:r w:rsidRPr="0083036E">
        <w:rPr>
          <w:rStyle w:val="Emphasis"/>
          <w:rFonts w:cstheme="minorHAnsi"/>
        </w:rPr>
        <w:t>recoupment</w:t>
      </w:r>
      <w:r w:rsidRPr="0083036E">
        <w:rPr>
          <w:rFonts w:cstheme="minorHAnsi"/>
          <w:sz w:val="16"/>
        </w:rPr>
        <w:t xml:space="preserve">, further </w:t>
      </w:r>
      <w:r w:rsidRPr="0083036E">
        <w:rPr>
          <w:rStyle w:val="StyleUnderline"/>
          <w:rFonts w:cstheme="minorHAnsi"/>
        </w:rPr>
        <w:t xml:space="preserve">incremental advancement, </w:t>
      </w:r>
      <w:r w:rsidRPr="0083036E">
        <w:rPr>
          <w:rStyle w:val="StyleUnderline"/>
          <w:rFonts w:cstheme="minorHAnsi"/>
          <w:highlight w:val="cyan"/>
        </w:rPr>
        <w:t xml:space="preserve">and </w:t>
      </w:r>
      <w:r w:rsidRPr="0083036E">
        <w:rPr>
          <w:rStyle w:val="Emphasis"/>
          <w:rFonts w:cstheme="minorHAnsi"/>
          <w:highlight w:val="cyan"/>
        </w:rPr>
        <w:t>risk</w:t>
      </w:r>
      <w:r w:rsidRPr="0083036E">
        <w:rPr>
          <w:rStyle w:val="Emphasis"/>
          <w:rFonts w:cstheme="minorHAnsi"/>
        </w:rPr>
        <w:t xml:space="preserve"> management</w:t>
      </w:r>
      <w:r w:rsidRPr="0083036E">
        <w:rPr>
          <w:rStyle w:val="StyleUnderline"/>
          <w:rFonts w:cstheme="minorHAnsi"/>
        </w:rPr>
        <w:t xml:space="preserve"> </w:t>
      </w:r>
      <w:r w:rsidRPr="0083036E">
        <w:rPr>
          <w:rStyle w:val="StyleUnderline"/>
          <w:rFonts w:cstheme="minorHAnsi"/>
          <w:highlight w:val="cyan"/>
        </w:rPr>
        <w:t>that drives</w:t>
      </w:r>
      <w:r w:rsidRPr="0083036E">
        <w:rPr>
          <w:rStyle w:val="StyleUnderline"/>
          <w:rFonts w:cstheme="minorHAnsi"/>
        </w:rPr>
        <w:t xml:space="preserve"> the creation of </w:t>
      </w:r>
      <w:r w:rsidRPr="0083036E">
        <w:rPr>
          <w:rStyle w:val="Emphasis"/>
          <w:rFonts w:cstheme="minorHAnsi"/>
          <w:highlight w:val="cyan"/>
        </w:rPr>
        <w:t>new drugs</w:t>
      </w:r>
      <w:r w:rsidRPr="0083036E">
        <w:rPr>
          <w:rStyle w:val="StyleUnderline"/>
          <w:rFonts w:cstheme="minorHAnsi"/>
        </w:rPr>
        <w:t xml:space="preserve"> that</w:t>
      </w:r>
      <w:r w:rsidRPr="0083036E">
        <w:rPr>
          <w:rFonts w:cstheme="minorHAnsi"/>
          <w:sz w:val="16"/>
        </w:rPr>
        <w:t xml:space="preserve"> save lives and </w:t>
      </w:r>
      <w:r w:rsidRPr="0083036E">
        <w:rPr>
          <w:rStyle w:val="StyleUnderline"/>
          <w:rFonts w:cstheme="minorHAnsi"/>
        </w:rPr>
        <w:t>promote greater public health</w:t>
      </w:r>
      <w:r w:rsidRPr="0083036E">
        <w:rPr>
          <w:rFonts w:cstheme="minorHAnsi"/>
          <w:sz w:val="16"/>
        </w:rPr>
        <w:t>.</w:t>
      </w:r>
    </w:p>
    <w:p w14:paraId="6E13AF22" w14:textId="77777777" w:rsidR="006568D1" w:rsidRDefault="006568D1" w:rsidP="006568D1">
      <w:pPr>
        <w:pStyle w:val="Heading4"/>
        <w:rPr>
          <w:rFonts w:eastAsia="FangSong" w:cstheme="minorHAnsi"/>
        </w:rPr>
      </w:pPr>
      <w:r>
        <w:rPr>
          <w:rFonts w:eastAsia="FangSong" w:cstheme="minorHAnsi"/>
        </w:rPr>
        <w:t>Several impacts:</w:t>
      </w:r>
    </w:p>
    <w:p w14:paraId="043294A1" w14:textId="77777777" w:rsidR="006568D1" w:rsidRPr="00FB63DC" w:rsidRDefault="006568D1" w:rsidP="006568D1">
      <w:pPr>
        <w:pStyle w:val="Heading4"/>
        <w:rPr>
          <w:rFonts w:eastAsia="FangSong" w:cstheme="minorHAnsi"/>
        </w:rPr>
      </w:pPr>
      <w:r w:rsidRPr="00FB63DC">
        <w:rPr>
          <w:rFonts w:eastAsia="FangSong" w:cstheme="minorHAnsi"/>
        </w:rPr>
        <w:t xml:space="preserve">Innovation </w:t>
      </w:r>
      <w:r w:rsidRPr="00FB63DC">
        <w:rPr>
          <w:rFonts w:eastAsia="FangSong" w:cstheme="minorHAnsi"/>
          <w:u w:val="single"/>
        </w:rPr>
        <w:t>optimizes</w:t>
      </w:r>
      <w:r w:rsidRPr="00FB63DC">
        <w:rPr>
          <w:rFonts w:eastAsia="FangSong" w:cstheme="minorHAnsi"/>
        </w:rPr>
        <w:t xml:space="preserve"> synthetic biology---</w:t>
      </w:r>
      <w:r w:rsidRPr="00FB63DC">
        <w:rPr>
          <w:rFonts w:eastAsia="FangSong" w:cstheme="minorHAnsi"/>
          <w:u w:val="single"/>
        </w:rPr>
        <w:t>extinction</w:t>
      </w:r>
      <w:r w:rsidRPr="00FB63DC">
        <w:rPr>
          <w:rFonts w:eastAsia="FangSong" w:cstheme="minorHAnsi"/>
        </w:rPr>
        <w:t xml:space="preserve">. </w:t>
      </w:r>
    </w:p>
    <w:p w14:paraId="237C9FE9" w14:textId="77777777" w:rsidR="006568D1" w:rsidRPr="00FB63DC" w:rsidRDefault="006568D1" w:rsidP="006568D1">
      <w:pPr>
        <w:rPr>
          <w:rFonts w:eastAsia="FangSong" w:cstheme="minorHAnsi"/>
        </w:rPr>
      </w:pPr>
      <w:r w:rsidRPr="00FB63DC">
        <w:rPr>
          <w:rStyle w:val="Style13ptBold"/>
          <w:rFonts w:eastAsia="FangSong" w:cstheme="minorHAnsi"/>
        </w:rPr>
        <w:t xml:space="preserve">Karoui et al. ’19 </w:t>
      </w:r>
      <w:r w:rsidRPr="00FB63DC">
        <w:rPr>
          <w:rFonts w:eastAsia="FangSong" w:cstheme="minorHAnsi"/>
        </w:rPr>
        <w:t>[Meriem, Monica Hoyos-Flight, and Liz Fletcher; August 7; Centre for Synthetic and Systems Biology in the School of Biological Sciences at the University of Edinburgh; Innogen Institute in the School of Social and Political Sciences at the University of Edinburgh; Frontiers, “Future Trends in Synthetic Biology—A Report,” https://www.frontiersin.org/articles/10.3389/fbioe.2019.00175/full]</w:t>
      </w:r>
    </w:p>
    <w:p w14:paraId="7F0F62B1" w14:textId="77777777" w:rsidR="006568D1" w:rsidRPr="00FB63DC" w:rsidRDefault="006568D1" w:rsidP="006568D1">
      <w:pPr>
        <w:rPr>
          <w:rFonts w:eastAsia="FangSong" w:cstheme="minorHAnsi"/>
          <w:sz w:val="16"/>
        </w:rPr>
      </w:pPr>
      <w:r w:rsidRPr="00FB63DC">
        <w:rPr>
          <w:rFonts w:eastAsia="FangSong" w:cstheme="minorHAnsi"/>
          <w:sz w:val="16"/>
        </w:rPr>
        <w:t>Tackling Risk</w:t>
      </w:r>
    </w:p>
    <w:p w14:paraId="0C4A1139" w14:textId="77777777" w:rsidR="006568D1" w:rsidRPr="00FB63DC" w:rsidRDefault="006568D1" w:rsidP="006568D1">
      <w:pPr>
        <w:rPr>
          <w:rFonts w:eastAsia="FangSong" w:cstheme="minorHAnsi"/>
          <w:sz w:val="16"/>
        </w:rPr>
      </w:pPr>
      <w:r w:rsidRPr="00FB63DC">
        <w:rPr>
          <w:rStyle w:val="StyleUnderline"/>
          <w:rFonts w:eastAsia="FangSong" w:cstheme="minorHAnsi"/>
          <w:highlight w:val="cyan"/>
        </w:rPr>
        <w:t>Synthetic bio</w:t>
      </w:r>
      <w:r w:rsidRPr="00FB63DC">
        <w:rPr>
          <w:rStyle w:val="StyleUnderline"/>
          <w:rFonts w:eastAsia="FangSong" w:cstheme="minorHAnsi"/>
        </w:rPr>
        <w:t xml:space="preserve">logy </w:t>
      </w:r>
      <w:r w:rsidRPr="00FB63DC">
        <w:rPr>
          <w:rStyle w:val="StyleUnderline"/>
          <w:rFonts w:eastAsia="FangSong" w:cstheme="minorHAnsi"/>
          <w:highlight w:val="cyan"/>
        </w:rPr>
        <w:t>is</w:t>
      </w:r>
      <w:r w:rsidRPr="00FB63DC">
        <w:rPr>
          <w:rStyle w:val="StyleUnderline"/>
          <w:rFonts w:eastAsia="FangSong" w:cstheme="minorHAnsi"/>
        </w:rPr>
        <w:t xml:space="preserve"> an example of a </w:t>
      </w:r>
      <w:r w:rsidRPr="00FB63DC">
        <w:rPr>
          <w:rStyle w:val="Emphasis"/>
          <w:rFonts w:eastAsia="FangSong" w:cstheme="minorHAnsi"/>
          <w:highlight w:val="cyan"/>
        </w:rPr>
        <w:t>dual-use</w:t>
      </w:r>
      <w:r w:rsidRPr="00FB63DC">
        <w:rPr>
          <w:rStyle w:val="StyleUnderline"/>
          <w:rFonts w:eastAsia="FangSong" w:cstheme="minorHAnsi"/>
        </w:rPr>
        <w:t xml:space="preserve"> technology: </w:t>
      </w:r>
      <w:r w:rsidRPr="00FB63DC">
        <w:rPr>
          <w:rStyle w:val="StyleUnderline"/>
          <w:rFonts w:eastAsia="FangSong" w:cstheme="minorHAnsi"/>
          <w:highlight w:val="cyan"/>
        </w:rPr>
        <w:t>it</w:t>
      </w:r>
      <w:r w:rsidRPr="00FB63DC">
        <w:rPr>
          <w:rStyle w:val="StyleUnderline"/>
          <w:rFonts w:eastAsia="FangSong" w:cstheme="minorHAnsi"/>
        </w:rPr>
        <w:t xml:space="preserve"> promises numerous </w:t>
      </w:r>
      <w:r w:rsidRPr="00FB63DC">
        <w:rPr>
          <w:rStyle w:val="Emphasis"/>
          <w:rFonts w:eastAsia="FangSong" w:cstheme="minorHAnsi"/>
        </w:rPr>
        <w:t>beneficial</w:t>
      </w:r>
      <w:r w:rsidRPr="00FB63DC">
        <w:rPr>
          <w:rStyle w:val="StyleUnderline"/>
          <w:rFonts w:eastAsia="FangSong" w:cstheme="minorHAnsi"/>
        </w:rPr>
        <w:t xml:space="preserve"> applications, but</w:t>
      </w:r>
      <w:r w:rsidRPr="00FB63DC">
        <w:rPr>
          <w:rFonts w:eastAsia="FangSong" w:cstheme="minorHAnsi"/>
          <w:sz w:val="16"/>
        </w:rPr>
        <w:t xml:space="preserve"> it </w:t>
      </w:r>
      <w:r w:rsidRPr="00FB63DC">
        <w:rPr>
          <w:rStyle w:val="StyleUnderline"/>
          <w:rFonts w:eastAsia="FangSong" w:cstheme="minorHAnsi"/>
        </w:rPr>
        <w:t xml:space="preserve">can also </w:t>
      </w:r>
      <w:r w:rsidRPr="00FB63DC">
        <w:rPr>
          <w:rStyle w:val="Emphasis"/>
          <w:rFonts w:eastAsia="FangSong" w:cstheme="minorHAnsi"/>
        </w:rPr>
        <w:t>cause harm</w:t>
      </w:r>
      <w:r w:rsidRPr="00FB63DC">
        <w:rPr>
          <w:rStyle w:val="StyleUnderline"/>
          <w:rFonts w:eastAsia="FangSong" w:cstheme="minorHAnsi"/>
        </w:rPr>
        <w:t>. This has led to fears</w:t>
      </w:r>
      <w:r w:rsidRPr="00FB63DC">
        <w:rPr>
          <w:rFonts w:eastAsia="FangSong" w:cstheme="minorHAnsi"/>
          <w:sz w:val="16"/>
        </w:rPr>
        <w:t xml:space="preserve"> that </w:t>
      </w:r>
      <w:r w:rsidRPr="00FB63DC">
        <w:rPr>
          <w:rStyle w:val="StyleUnderline"/>
          <w:rFonts w:eastAsia="FangSong" w:cstheme="minorHAnsi"/>
        </w:rPr>
        <w:t xml:space="preserve">it </w:t>
      </w:r>
      <w:r w:rsidRPr="00FB63DC">
        <w:rPr>
          <w:rStyle w:val="StyleUnderline"/>
          <w:rFonts w:eastAsia="FangSong" w:cstheme="minorHAnsi"/>
          <w:highlight w:val="cyan"/>
        </w:rPr>
        <w:t>could</w:t>
      </w:r>
      <w:r w:rsidRPr="00FB63DC">
        <w:rPr>
          <w:rStyle w:val="StyleUnderline"/>
          <w:rFonts w:eastAsia="FangSong" w:cstheme="minorHAnsi"/>
        </w:rPr>
        <w:t xml:space="preserve">, </w:t>
      </w:r>
      <w:r w:rsidRPr="00FB63DC">
        <w:rPr>
          <w:rStyle w:val="Emphasis"/>
          <w:rFonts w:eastAsia="FangSong" w:cstheme="minorHAnsi"/>
        </w:rPr>
        <w:t>intentionally</w:t>
      </w:r>
      <w:r w:rsidRPr="00FB63DC">
        <w:rPr>
          <w:rStyle w:val="StyleUnderline"/>
          <w:rFonts w:eastAsia="FangSong" w:cstheme="minorHAnsi"/>
        </w:rPr>
        <w:t xml:space="preserve"> or </w:t>
      </w:r>
      <w:r w:rsidRPr="00FB63DC">
        <w:rPr>
          <w:rStyle w:val="Emphasis"/>
          <w:rFonts w:eastAsia="FangSong" w:cstheme="minorHAnsi"/>
          <w:highlight w:val="cyan"/>
        </w:rPr>
        <w:t>unintentionally</w:t>
      </w:r>
      <w:r w:rsidRPr="00FB63DC">
        <w:rPr>
          <w:rStyle w:val="StyleUnderline"/>
          <w:rFonts w:eastAsia="FangSong" w:cstheme="minorHAnsi"/>
          <w:highlight w:val="cyan"/>
        </w:rPr>
        <w:t>, harm</w:t>
      </w:r>
      <w:r w:rsidRPr="00FB63DC">
        <w:rPr>
          <w:rStyle w:val="StyleUnderline"/>
          <w:rFonts w:eastAsia="FangSong" w:cstheme="minorHAnsi"/>
        </w:rPr>
        <w:t xml:space="preserve"> humans or </w:t>
      </w:r>
      <w:r w:rsidRPr="00FB63DC">
        <w:rPr>
          <w:rStyle w:val="Emphasis"/>
          <w:rFonts w:eastAsia="FangSong" w:cstheme="minorHAnsi"/>
        </w:rPr>
        <w:t xml:space="preserve">damage </w:t>
      </w:r>
      <w:r w:rsidRPr="00FB63DC">
        <w:rPr>
          <w:rStyle w:val="Emphasis"/>
          <w:rFonts w:eastAsia="FangSong" w:cstheme="minorHAnsi"/>
          <w:highlight w:val="cyan"/>
        </w:rPr>
        <w:t>the environment</w:t>
      </w:r>
      <w:r w:rsidRPr="00FB63DC">
        <w:rPr>
          <w:rFonts w:eastAsia="FangSong" w:cstheme="minorHAnsi"/>
          <w:sz w:val="16"/>
        </w:rPr>
        <w:t xml:space="preserve">. For example, </w:t>
      </w:r>
      <w:r w:rsidRPr="00FB63DC">
        <w:rPr>
          <w:rStyle w:val="StyleUnderline"/>
          <w:rFonts w:eastAsia="FangSong" w:cstheme="minorHAnsi"/>
          <w:highlight w:val="cyan"/>
        </w:rPr>
        <w:t>there is</w:t>
      </w:r>
      <w:r w:rsidRPr="00FB63DC">
        <w:rPr>
          <w:rStyle w:val="StyleUnderline"/>
          <w:rFonts w:eastAsia="FangSong" w:cstheme="minorHAnsi"/>
        </w:rPr>
        <w:t xml:space="preserve"> </w:t>
      </w:r>
      <w:r w:rsidRPr="00FB63DC">
        <w:rPr>
          <w:rStyle w:val="Emphasis"/>
          <w:rFonts w:eastAsia="FangSong" w:cstheme="minorHAnsi"/>
        </w:rPr>
        <w:t xml:space="preserve">huge </w:t>
      </w:r>
      <w:r w:rsidRPr="00FB63DC">
        <w:rPr>
          <w:rStyle w:val="Emphasis"/>
          <w:rFonts w:eastAsia="FangSong" w:cstheme="minorHAnsi"/>
          <w:highlight w:val="cyan"/>
        </w:rPr>
        <w:t>value</w:t>
      </w:r>
      <w:r w:rsidRPr="00FB63DC">
        <w:rPr>
          <w:rStyle w:val="StyleUnderline"/>
          <w:rFonts w:eastAsia="FangSong" w:cstheme="minorHAnsi"/>
          <w:highlight w:val="cyan"/>
        </w:rPr>
        <w:t xml:space="preserve"> in</w:t>
      </w:r>
      <w:r w:rsidRPr="00FB63DC">
        <w:rPr>
          <w:rFonts w:eastAsia="FangSong" w:cstheme="minorHAnsi"/>
          <w:sz w:val="16"/>
        </w:rPr>
        <w:t xml:space="preserve"> our </w:t>
      </w:r>
      <w:r w:rsidRPr="00FB63DC">
        <w:rPr>
          <w:rStyle w:val="StyleUnderline"/>
          <w:rFonts w:eastAsia="FangSong" w:cstheme="minorHAnsi"/>
        </w:rPr>
        <w:t xml:space="preserve">ability </w:t>
      </w:r>
      <w:r w:rsidRPr="00FB63DC">
        <w:rPr>
          <w:rStyle w:val="StyleUnderline"/>
          <w:rFonts w:eastAsia="FangSong" w:cstheme="minorHAnsi"/>
          <w:highlight w:val="cyan"/>
        </w:rPr>
        <w:t xml:space="preserve">to </w:t>
      </w:r>
      <w:r w:rsidRPr="00FB63DC">
        <w:rPr>
          <w:rStyle w:val="Emphasis"/>
          <w:rFonts w:eastAsia="FangSong" w:cstheme="minorHAnsi"/>
          <w:highlight w:val="cyan"/>
        </w:rPr>
        <w:t>engineer viruses</w:t>
      </w:r>
      <w:r w:rsidRPr="00FB63DC">
        <w:rPr>
          <w:rStyle w:val="StyleUnderline"/>
          <w:rFonts w:eastAsia="FangSong" w:cstheme="minorHAnsi"/>
        </w:rPr>
        <w:t xml:space="preserve"> to be more </w:t>
      </w:r>
      <w:r w:rsidRPr="00FB63DC">
        <w:rPr>
          <w:rStyle w:val="Emphasis"/>
          <w:rFonts w:eastAsia="FangSong" w:cstheme="minorHAnsi"/>
        </w:rPr>
        <w:t>effective</w:t>
      </w:r>
      <w:r w:rsidRPr="00FB63DC">
        <w:rPr>
          <w:rStyle w:val="StyleUnderline"/>
          <w:rFonts w:eastAsia="FangSong" w:cstheme="minorHAnsi"/>
        </w:rPr>
        <w:t xml:space="preserve"> and specific shuttles for </w:t>
      </w:r>
      <w:r w:rsidRPr="00FB63DC">
        <w:rPr>
          <w:rStyle w:val="Emphasis"/>
          <w:rFonts w:eastAsia="FangSong" w:cstheme="minorHAnsi"/>
        </w:rPr>
        <w:t>gene therapies</w:t>
      </w:r>
      <w:r w:rsidRPr="00FB63DC">
        <w:rPr>
          <w:rFonts w:eastAsia="FangSong" w:cstheme="minorHAnsi"/>
          <w:sz w:val="16"/>
        </w:rPr>
        <w:t xml:space="preserve"> of devastating inherited disorders; </w:t>
      </w:r>
      <w:r w:rsidRPr="00FB63DC">
        <w:rPr>
          <w:rStyle w:val="StyleUnderline"/>
          <w:rFonts w:eastAsia="FangSong" w:cstheme="minorHAnsi"/>
          <w:highlight w:val="cyan"/>
        </w:rPr>
        <w:t>however, engineering</w:t>
      </w:r>
      <w:r w:rsidRPr="00FB63DC">
        <w:rPr>
          <w:rFonts w:eastAsia="FangSong" w:cstheme="minorHAnsi"/>
          <w:sz w:val="16"/>
        </w:rPr>
        <w:t xml:space="preserve"> viruses </w:t>
      </w:r>
      <w:r w:rsidRPr="00FB63DC">
        <w:rPr>
          <w:rStyle w:val="StyleUnderline"/>
          <w:rFonts w:eastAsia="FangSong" w:cstheme="minorHAnsi"/>
        </w:rPr>
        <w:t>may</w:t>
      </w:r>
      <w:r w:rsidRPr="00FB63DC">
        <w:rPr>
          <w:rFonts w:eastAsia="FangSong" w:cstheme="minorHAnsi"/>
          <w:sz w:val="16"/>
        </w:rPr>
        <w:t xml:space="preserve"> also </w:t>
      </w:r>
      <w:r w:rsidRPr="00FB63DC">
        <w:rPr>
          <w:rStyle w:val="StyleUnderline"/>
          <w:rFonts w:eastAsia="FangSong" w:cstheme="minorHAnsi"/>
          <w:highlight w:val="cyan"/>
        </w:rPr>
        <w:t>lead to</w:t>
      </w:r>
      <w:r w:rsidRPr="00FB63DC">
        <w:rPr>
          <w:rStyle w:val="StyleUnderline"/>
          <w:rFonts w:eastAsia="FangSong" w:cstheme="minorHAnsi"/>
        </w:rPr>
        <w:t xml:space="preserve"> the creation of</w:t>
      </w:r>
      <w:r w:rsidRPr="00FB63DC">
        <w:rPr>
          <w:rFonts w:eastAsia="FangSong" w:cstheme="minorHAnsi"/>
          <w:sz w:val="16"/>
        </w:rPr>
        <w:t xml:space="preserve"> even more </w:t>
      </w:r>
      <w:r w:rsidRPr="00FB63DC">
        <w:rPr>
          <w:rStyle w:val="Emphasis"/>
          <w:rFonts w:eastAsia="FangSong" w:cstheme="minorHAnsi"/>
        </w:rPr>
        <w:t xml:space="preserve">deadly </w:t>
      </w:r>
      <w:r w:rsidRPr="00FB63DC">
        <w:rPr>
          <w:rStyle w:val="Emphasis"/>
          <w:rFonts w:eastAsia="FangSong" w:cstheme="minorHAnsi"/>
          <w:highlight w:val="cyan"/>
        </w:rPr>
        <w:t>pathogens</w:t>
      </w:r>
      <w:r w:rsidRPr="00FB63DC">
        <w:rPr>
          <w:rStyle w:val="StyleUnderline"/>
          <w:rFonts w:eastAsia="FangSong" w:cstheme="minorHAnsi"/>
        </w:rPr>
        <w:t xml:space="preserve"> by those intent on harm</w:t>
      </w:r>
      <w:r w:rsidRPr="00FB63DC">
        <w:rPr>
          <w:rFonts w:eastAsia="FangSong" w:cstheme="minorHAnsi"/>
          <w:sz w:val="16"/>
        </w:rPr>
        <w:t>.</w:t>
      </w:r>
    </w:p>
    <w:p w14:paraId="108360FF" w14:textId="77777777" w:rsidR="006568D1" w:rsidRPr="00FB63DC" w:rsidRDefault="006568D1" w:rsidP="006568D1">
      <w:pPr>
        <w:rPr>
          <w:rFonts w:eastAsia="FangSong" w:cstheme="minorHAnsi"/>
          <w:sz w:val="16"/>
        </w:rPr>
      </w:pPr>
      <w:r w:rsidRPr="00FB63DC">
        <w:rPr>
          <w:rFonts w:eastAsia="FangSong" w:cstheme="minorHAnsi"/>
          <w:sz w:val="16"/>
        </w:rPr>
        <w:t>“Synthetic biology should be regarded as an extension of earlier developments and technologies”</w:t>
      </w:r>
    </w:p>
    <w:p w14:paraId="1B2CCD56" w14:textId="77777777" w:rsidR="006568D1" w:rsidRPr="00FB63DC" w:rsidRDefault="006568D1" w:rsidP="006568D1">
      <w:pPr>
        <w:rPr>
          <w:rFonts w:eastAsia="FangSong" w:cstheme="minorHAnsi"/>
          <w:sz w:val="16"/>
        </w:rPr>
      </w:pPr>
      <w:r w:rsidRPr="00FB63DC">
        <w:rPr>
          <w:rFonts w:eastAsia="FangSong" w:cstheme="minorHAnsi"/>
          <w:sz w:val="16"/>
        </w:rPr>
        <w:t xml:space="preserve">Some would argue that </w:t>
      </w:r>
      <w:r w:rsidRPr="00FB63DC">
        <w:rPr>
          <w:rStyle w:val="StyleUnderline"/>
          <w:rFonts w:eastAsia="FangSong" w:cstheme="minorHAnsi"/>
          <w:highlight w:val="cyan"/>
        </w:rPr>
        <w:t>synthetic bio</w:t>
      </w:r>
      <w:r w:rsidRPr="00FB63DC">
        <w:rPr>
          <w:rStyle w:val="StyleUnderline"/>
          <w:rFonts w:eastAsia="FangSong" w:cstheme="minorHAnsi"/>
        </w:rPr>
        <w:t xml:space="preserve">logy </w:t>
      </w:r>
      <w:r w:rsidRPr="00FB63DC">
        <w:rPr>
          <w:rStyle w:val="StyleUnderline"/>
          <w:rFonts w:eastAsia="FangSong" w:cstheme="minorHAnsi"/>
          <w:highlight w:val="cyan"/>
        </w:rPr>
        <w:t xml:space="preserve">poses an </w:t>
      </w:r>
      <w:r w:rsidRPr="00FB63DC">
        <w:rPr>
          <w:rStyle w:val="Emphasis"/>
          <w:rFonts w:eastAsia="FangSong" w:cstheme="minorHAnsi"/>
          <w:highlight w:val="cyan"/>
        </w:rPr>
        <w:t>ex</w:t>
      </w:r>
      <w:r w:rsidRPr="00FB63DC">
        <w:rPr>
          <w:rStyle w:val="Emphasis"/>
          <w:rFonts w:eastAsia="FangSong" w:cstheme="minorHAnsi"/>
        </w:rPr>
        <w:t xml:space="preserve">istential </w:t>
      </w:r>
      <w:r w:rsidRPr="00FB63DC">
        <w:rPr>
          <w:rStyle w:val="Emphasis"/>
          <w:rFonts w:eastAsia="FangSong" w:cstheme="minorHAnsi"/>
          <w:highlight w:val="cyan"/>
        </w:rPr>
        <w:t>risk</w:t>
      </w:r>
      <w:r w:rsidRPr="00FB63DC">
        <w:rPr>
          <w:rStyle w:val="StyleUnderline"/>
          <w:rFonts w:eastAsia="FangSong" w:cstheme="minorHAnsi"/>
        </w:rPr>
        <w:t xml:space="preserve"> and needs to be treated with </w:t>
      </w:r>
      <w:r w:rsidRPr="00FB63DC">
        <w:rPr>
          <w:rStyle w:val="Emphasis"/>
          <w:rFonts w:eastAsia="FangSong" w:cstheme="minorHAnsi"/>
        </w:rPr>
        <w:t>extreme caution</w:t>
      </w:r>
      <w:r w:rsidRPr="00FB63DC">
        <w:rPr>
          <w:rFonts w:eastAsia="FangSong" w:cstheme="minorHAnsi"/>
          <w:sz w:val="16"/>
        </w:rPr>
        <w:t xml:space="preserve">. However, many new technological advances across the decades have met similar concerns. </w:t>
      </w:r>
      <w:r w:rsidRPr="00FB63DC">
        <w:rPr>
          <w:rStyle w:val="StyleUnderline"/>
          <w:rFonts w:eastAsia="FangSong" w:cstheme="minorHAnsi"/>
        </w:rPr>
        <w:t xml:space="preserve">The </w:t>
      </w:r>
      <w:r w:rsidRPr="00FB63DC">
        <w:rPr>
          <w:rStyle w:val="Emphasis"/>
          <w:rFonts w:eastAsia="FangSong" w:cstheme="minorHAnsi"/>
          <w:highlight w:val="cyan"/>
        </w:rPr>
        <w:t>uncertainty</w:t>
      </w:r>
      <w:r w:rsidRPr="00FB63DC">
        <w:rPr>
          <w:rStyle w:val="StyleUnderline"/>
          <w:rFonts w:eastAsia="FangSong" w:cstheme="minorHAnsi"/>
        </w:rPr>
        <w:t xml:space="preserve"> and</w:t>
      </w:r>
      <w:r w:rsidRPr="00FB63DC">
        <w:rPr>
          <w:rFonts w:eastAsia="FangSong" w:cstheme="minorHAnsi"/>
          <w:sz w:val="16"/>
        </w:rPr>
        <w:t xml:space="preserve"> remote </w:t>
      </w:r>
      <w:r w:rsidRPr="00FB63DC">
        <w:rPr>
          <w:rStyle w:val="StyleUnderline"/>
          <w:rFonts w:eastAsia="FangSong" w:cstheme="minorHAnsi"/>
        </w:rPr>
        <w:t xml:space="preserve">possibility </w:t>
      </w:r>
      <w:r w:rsidRPr="00FB63DC">
        <w:rPr>
          <w:rStyle w:val="StyleUnderline"/>
          <w:rFonts w:eastAsia="FangSong" w:cstheme="minorHAnsi"/>
          <w:highlight w:val="cyan"/>
        </w:rPr>
        <w:t>of</w:t>
      </w:r>
      <w:r w:rsidRPr="00FB63DC">
        <w:rPr>
          <w:rFonts w:eastAsia="FangSong" w:cstheme="minorHAnsi"/>
          <w:sz w:val="16"/>
        </w:rPr>
        <w:t xml:space="preserve"> such </w:t>
      </w:r>
      <w:r w:rsidRPr="00FB63DC">
        <w:rPr>
          <w:rStyle w:val="StyleUnderline"/>
          <w:rFonts w:eastAsia="FangSong" w:cstheme="minorHAnsi"/>
          <w:highlight w:val="cyan"/>
        </w:rPr>
        <w:t xml:space="preserve">risks could </w:t>
      </w:r>
      <w:r w:rsidRPr="00FB63DC">
        <w:rPr>
          <w:rStyle w:val="Emphasis"/>
          <w:rFonts w:eastAsia="FangSong" w:cstheme="minorHAnsi"/>
          <w:highlight w:val="cyan"/>
        </w:rPr>
        <w:t>hamper</w:t>
      </w:r>
      <w:r w:rsidRPr="00FB63DC">
        <w:rPr>
          <w:rStyle w:val="Emphasis"/>
          <w:rFonts w:eastAsia="FangSong" w:cstheme="minorHAnsi"/>
        </w:rPr>
        <w:t xml:space="preserve"> the </w:t>
      </w:r>
      <w:r w:rsidRPr="00FB63DC">
        <w:rPr>
          <w:rStyle w:val="Emphasis"/>
          <w:rFonts w:eastAsia="FangSong" w:cstheme="minorHAnsi"/>
          <w:highlight w:val="cyan"/>
        </w:rPr>
        <w:t>development</w:t>
      </w:r>
      <w:r w:rsidRPr="00FB63DC">
        <w:rPr>
          <w:rStyle w:val="StyleUnderline"/>
          <w:rFonts w:eastAsia="FangSong" w:cstheme="minorHAnsi"/>
          <w:highlight w:val="cyan"/>
        </w:rPr>
        <w:t xml:space="preserve"> of</w:t>
      </w:r>
      <w:r w:rsidRPr="00FB63DC">
        <w:rPr>
          <w:rStyle w:val="StyleUnderline"/>
          <w:rFonts w:eastAsia="FangSong" w:cstheme="minorHAnsi"/>
        </w:rPr>
        <w:t xml:space="preserve"> useful </w:t>
      </w:r>
      <w:r w:rsidRPr="00FB63DC">
        <w:rPr>
          <w:rStyle w:val="StyleUnderline"/>
          <w:rFonts w:eastAsia="FangSong" w:cstheme="minorHAnsi"/>
          <w:highlight w:val="cyan"/>
        </w:rPr>
        <w:t>tech</w:t>
      </w:r>
      <w:r w:rsidRPr="00FB63DC">
        <w:rPr>
          <w:rStyle w:val="StyleUnderline"/>
          <w:rFonts w:eastAsia="FangSong" w:cstheme="minorHAnsi"/>
        </w:rPr>
        <w:t>nology. Scientists</w:t>
      </w:r>
      <w:r w:rsidRPr="00FB63DC">
        <w:rPr>
          <w:rFonts w:eastAsia="FangSong" w:cstheme="minorHAnsi"/>
          <w:sz w:val="16"/>
        </w:rPr>
        <w:t xml:space="preserve">, their host institutions and funding bodies should (and indeed </w:t>
      </w:r>
      <w:r w:rsidRPr="00FB63DC">
        <w:rPr>
          <w:rStyle w:val="Emphasis"/>
          <w:rFonts w:eastAsia="FangSong" w:cstheme="minorHAnsi"/>
        </w:rPr>
        <w:t>already</w:t>
      </w:r>
      <w:r w:rsidRPr="00FB63DC">
        <w:rPr>
          <w:rFonts w:eastAsia="FangSong" w:cstheme="minorHAnsi"/>
          <w:sz w:val="16"/>
        </w:rPr>
        <w:t xml:space="preserve"> do) </w:t>
      </w:r>
      <w:r w:rsidRPr="00FB63DC">
        <w:rPr>
          <w:rStyle w:val="StyleUnderline"/>
          <w:rFonts w:eastAsia="FangSong" w:cstheme="minorHAnsi"/>
        </w:rPr>
        <w:t>consider whether</w:t>
      </w:r>
      <w:r w:rsidRPr="00FB63DC">
        <w:rPr>
          <w:rFonts w:eastAsia="FangSong" w:cstheme="minorHAnsi"/>
          <w:sz w:val="16"/>
        </w:rPr>
        <w:t xml:space="preserve"> the </w:t>
      </w:r>
      <w:r w:rsidRPr="00FB63DC">
        <w:rPr>
          <w:rStyle w:val="StyleUnderline"/>
          <w:rFonts w:eastAsia="FangSong" w:cstheme="minorHAnsi"/>
        </w:rPr>
        <w:t>research</w:t>
      </w:r>
      <w:r w:rsidRPr="00FB63DC">
        <w:rPr>
          <w:rFonts w:eastAsia="FangSong" w:cstheme="minorHAnsi"/>
          <w:sz w:val="16"/>
        </w:rPr>
        <w:t xml:space="preserve"> planned </w:t>
      </w:r>
      <w:r w:rsidRPr="00FB63DC">
        <w:rPr>
          <w:rStyle w:val="StyleUnderline"/>
          <w:rFonts w:eastAsia="FangSong" w:cstheme="minorHAnsi"/>
        </w:rPr>
        <w:t>could be misused</w:t>
      </w:r>
      <w:r w:rsidRPr="00FB63DC">
        <w:rPr>
          <w:rFonts w:eastAsia="FangSong" w:cstheme="minorHAnsi"/>
          <w:sz w:val="16"/>
        </w:rPr>
        <w:t>.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20CE26A6" w14:textId="77777777" w:rsidR="006568D1" w:rsidRPr="00FB63DC" w:rsidRDefault="006568D1" w:rsidP="006568D1">
      <w:pPr>
        <w:rPr>
          <w:rFonts w:eastAsia="FangSong" w:cstheme="minorHAnsi"/>
          <w:sz w:val="16"/>
        </w:rPr>
      </w:pPr>
      <w:r w:rsidRPr="00FB63DC">
        <w:rPr>
          <w:rFonts w:eastAsia="FangSong" w:cstheme="minorHAnsi"/>
          <w:sz w:val="16"/>
        </w:rPr>
        <w:t>“Don't avoid risk – manage it”</w:t>
      </w:r>
    </w:p>
    <w:p w14:paraId="1FAD6FF2" w14:textId="77777777" w:rsidR="006568D1" w:rsidRPr="00FB63DC" w:rsidRDefault="006568D1" w:rsidP="006568D1">
      <w:pPr>
        <w:rPr>
          <w:rFonts w:eastAsia="FangSong" w:cstheme="minorHAnsi"/>
          <w:sz w:val="16"/>
        </w:rPr>
      </w:pPr>
      <w:r w:rsidRPr="00FB63DC">
        <w:rPr>
          <w:rStyle w:val="StyleUnderline"/>
          <w:rFonts w:eastAsia="FangSong" w:cstheme="minorHAnsi"/>
        </w:rPr>
        <w:t>Being</w:t>
      </w:r>
      <w:r w:rsidRPr="00FB63DC">
        <w:rPr>
          <w:rFonts w:eastAsia="FangSong" w:cstheme="minorHAnsi"/>
          <w:sz w:val="16"/>
        </w:rPr>
        <w:t xml:space="preserve"> more </w:t>
      </w:r>
      <w:r w:rsidRPr="00FB63DC">
        <w:rPr>
          <w:rStyle w:val="StyleUnderline"/>
          <w:rFonts w:eastAsia="FangSong" w:cstheme="minorHAnsi"/>
        </w:rPr>
        <w:t>open about risks</w:t>
      </w:r>
      <w:r w:rsidRPr="00FB63DC">
        <w:rPr>
          <w:rFonts w:eastAsia="FangSong" w:cstheme="minorHAnsi"/>
          <w:sz w:val="16"/>
        </w:rPr>
        <w:t xml:space="preserve">, and how they are controlled, </w:t>
      </w:r>
      <w:r w:rsidRPr="00FB63DC">
        <w:rPr>
          <w:rStyle w:val="StyleUnderline"/>
          <w:rFonts w:eastAsia="FangSong" w:cstheme="minorHAnsi"/>
        </w:rPr>
        <w:t xml:space="preserve">provides an opportunity to </w:t>
      </w:r>
      <w:r w:rsidRPr="00FB63DC">
        <w:rPr>
          <w:rStyle w:val="Emphasis"/>
          <w:rFonts w:eastAsia="FangSong" w:cstheme="minorHAnsi"/>
        </w:rPr>
        <w:t>shift</w:t>
      </w:r>
      <w:r w:rsidRPr="00FB63DC">
        <w:rPr>
          <w:rFonts w:eastAsia="FangSong" w:cstheme="minorHAnsi"/>
          <w:sz w:val="16"/>
        </w:rPr>
        <w:t xml:space="preserve"> discourse </w:t>
      </w:r>
      <w:r w:rsidRPr="00FB63DC">
        <w:rPr>
          <w:rStyle w:val="StyleUnderline"/>
          <w:rFonts w:eastAsia="FangSong" w:cstheme="minorHAnsi"/>
        </w:rPr>
        <w:t xml:space="preserve">toward </w:t>
      </w:r>
      <w:r w:rsidRPr="00FB63DC">
        <w:rPr>
          <w:rStyle w:val="StyleUnderline"/>
          <w:rFonts w:eastAsia="FangSong" w:cstheme="minorHAnsi"/>
          <w:highlight w:val="cyan"/>
        </w:rPr>
        <w:t xml:space="preserve">the </w:t>
      </w:r>
      <w:r w:rsidRPr="00FB63DC">
        <w:rPr>
          <w:rStyle w:val="Emphasis"/>
          <w:rFonts w:eastAsia="FangSong" w:cstheme="minorHAnsi"/>
          <w:highlight w:val="cyan"/>
        </w:rPr>
        <w:t>benefits</w:t>
      </w:r>
      <w:r w:rsidRPr="00FB63DC">
        <w:rPr>
          <w:rStyle w:val="StyleUnderline"/>
          <w:rFonts w:eastAsia="FangSong" w:cstheme="minorHAnsi"/>
          <w:highlight w:val="cyan"/>
        </w:rPr>
        <w:t xml:space="preserve"> of</w:t>
      </w:r>
      <w:r w:rsidRPr="00FB63DC">
        <w:rPr>
          <w:rStyle w:val="StyleUnderline"/>
          <w:rFonts w:eastAsia="FangSong" w:cstheme="minorHAnsi"/>
        </w:rPr>
        <w:t xml:space="preserve"> synthetic </w:t>
      </w:r>
      <w:r w:rsidRPr="00FB63DC">
        <w:rPr>
          <w:rStyle w:val="StyleUnderline"/>
          <w:rFonts w:eastAsia="FangSong" w:cstheme="minorHAnsi"/>
          <w:highlight w:val="cyan"/>
        </w:rPr>
        <w:t>bio</w:t>
      </w:r>
      <w:r w:rsidRPr="00FB63DC">
        <w:rPr>
          <w:rStyle w:val="StyleUnderline"/>
          <w:rFonts w:eastAsia="FangSong" w:cstheme="minorHAnsi"/>
        </w:rPr>
        <w:t xml:space="preserve">logy in </w:t>
      </w:r>
      <w:r w:rsidRPr="00FB63DC">
        <w:rPr>
          <w:rStyle w:val="StyleUnderline"/>
          <w:rFonts w:eastAsia="FangSong" w:cstheme="minorHAnsi"/>
          <w:highlight w:val="cyan"/>
        </w:rPr>
        <w:t>addressi</w:t>
      </w:r>
      <w:r w:rsidRPr="00FB63DC">
        <w:rPr>
          <w:rStyle w:val="StyleUnderline"/>
          <w:rFonts w:eastAsia="FangSong" w:cstheme="minorHAnsi"/>
        </w:rPr>
        <w:t xml:space="preserve">ng </w:t>
      </w:r>
      <w:r w:rsidRPr="00FB63DC">
        <w:rPr>
          <w:rStyle w:val="Emphasis"/>
          <w:rFonts w:eastAsia="FangSong" w:cstheme="minorHAnsi"/>
        </w:rPr>
        <w:t xml:space="preserve">urgent </w:t>
      </w:r>
      <w:r w:rsidRPr="00FB63DC">
        <w:rPr>
          <w:rStyle w:val="Emphasis"/>
          <w:rFonts w:eastAsia="FangSong" w:cstheme="minorHAnsi"/>
          <w:highlight w:val="cyan"/>
        </w:rPr>
        <w:t>global needs</w:t>
      </w:r>
      <w:r w:rsidRPr="00FB63DC">
        <w:rPr>
          <w:rStyle w:val="StyleUnderline"/>
          <w:rFonts w:eastAsia="FangSong" w:cstheme="minorHAnsi"/>
          <w:highlight w:val="cyan"/>
        </w:rPr>
        <w:t>, such as</w:t>
      </w:r>
      <w:r w:rsidRPr="00FB63DC">
        <w:rPr>
          <w:rStyle w:val="StyleUnderline"/>
          <w:rFonts w:eastAsia="FangSong" w:cstheme="minorHAnsi"/>
        </w:rPr>
        <w:t xml:space="preserve"> the production of </w:t>
      </w:r>
      <w:r w:rsidRPr="00FB63DC">
        <w:rPr>
          <w:rStyle w:val="Emphasis"/>
          <w:rFonts w:eastAsia="FangSong" w:cstheme="minorHAnsi"/>
          <w:highlight w:val="cyan"/>
        </w:rPr>
        <w:t>biofuels</w:t>
      </w:r>
      <w:r w:rsidRPr="00FB63DC">
        <w:rPr>
          <w:rStyle w:val="StyleUnderline"/>
          <w:rFonts w:eastAsia="FangSong" w:cstheme="minorHAnsi"/>
          <w:highlight w:val="cyan"/>
        </w:rPr>
        <w:t xml:space="preserve">, </w:t>
      </w:r>
      <w:r w:rsidRPr="00FB63DC">
        <w:rPr>
          <w:rStyle w:val="Emphasis"/>
          <w:rFonts w:eastAsia="FangSong" w:cstheme="minorHAnsi"/>
          <w:highlight w:val="cyan"/>
        </w:rPr>
        <w:t>food</w:t>
      </w:r>
      <w:r w:rsidRPr="00FB63DC">
        <w:rPr>
          <w:rStyle w:val="Emphasis"/>
          <w:rFonts w:eastAsia="FangSong" w:cstheme="minorHAnsi"/>
        </w:rPr>
        <w:t xml:space="preserve"> security</w:t>
      </w:r>
      <w:r w:rsidRPr="00FB63DC">
        <w:rPr>
          <w:rStyle w:val="StyleUnderline"/>
          <w:rFonts w:eastAsia="FangSong" w:cstheme="minorHAnsi"/>
        </w:rPr>
        <w:t xml:space="preserve"> </w:t>
      </w:r>
      <w:r w:rsidRPr="00FB63DC">
        <w:rPr>
          <w:rStyle w:val="StyleUnderline"/>
          <w:rFonts w:eastAsia="FangSong" w:cstheme="minorHAnsi"/>
          <w:highlight w:val="cyan"/>
        </w:rPr>
        <w:t>and</w:t>
      </w:r>
      <w:r w:rsidRPr="00FB63DC">
        <w:rPr>
          <w:rFonts w:eastAsia="FangSong" w:cstheme="minorHAnsi"/>
          <w:sz w:val="16"/>
        </w:rPr>
        <w:t xml:space="preserve"> more </w:t>
      </w:r>
      <w:r w:rsidRPr="00FB63DC">
        <w:rPr>
          <w:rStyle w:val="Emphasis"/>
          <w:rFonts w:eastAsia="FangSong" w:cstheme="minorHAnsi"/>
        </w:rPr>
        <w:t xml:space="preserve">effective </w:t>
      </w:r>
      <w:r w:rsidRPr="00FB63DC">
        <w:rPr>
          <w:rStyle w:val="Emphasis"/>
          <w:rFonts w:eastAsia="FangSong" w:cstheme="minorHAnsi"/>
          <w:highlight w:val="cyan"/>
        </w:rPr>
        <w:t>medicines</w:t>
      </w:r>
      <w:r w:rsidRPr="00FB63DC">
        <w:rPr>
          <w:rFonts w:eastAsia="FangSong" w:cstheme="minorHAnsi"/>
          <w:sz w:val="16"/>
        </w:rPr>
        <w:t>, and potentially improve public acceptance.</w:t>
      </w:r>
    </w:p>
    <w:p w14:paraId="5BAC4EE2" w14:textId="77777777" w:rsidR="006568D1" w:rsidRPr="00FB63DC" w:rsidRDefault="006568D1" w:rsidP="006568D1">
      <w:pPr>
        <w:rPr>
          <w:rFonts w:eastAsia="FangSong" w:cstheme="minorHAnsi"/>
          <w:sz w:val="16"/>
        </w:rPr>
      </w:pPr>
      <w:r w:rsidRPr="00FB63DC">
        <w:rPr>
          <w:rFonts w:eastAsia="FangSong" w:cstheme="minorHAnsi"/>
          <w:sz w:val="16"/>
        </w:rPr>
        <w:t>“The questions should not be ‘what’s the next big thing for synthetic biology' but ‘where is the greatest unmet need’.”</w:t>
      </w:r>
    </w:p>
    <w:p w14:paraId="7C5B283D" w14:textId="77777777" w:rsidR="006568D1" w:rsidRPr="00FB63DC" w:rsidRDefault="006568D1" w:rsidP="006568D1">
      <w:pPr>
        <w:rPr>
          <w:rFonts w:eastAsia="FangSong" w:cstheme="minorHAnsi"/>
          <w:sz w:val="16"/>
        </w:rPr>
      </w:pPr>
      <w:r w:rsidRPr="00FB63DC">
        <w:rPr>
          <w:rFonts w:eastAsia="FangSong" w:cstheme="minorHAnsi"/>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50239AD4" w14:textId="77777777" w:rsidR="006568D1" w:rsidRPr="00FB63DC" w:rsidRDefault="006568D1" w:rsidP="006568D1">
      <w:pPr>
        <w:rPr>
          <w:rFonts w:eastAsia="FangSong" w:cstheme="minorHAnsi"/>
          <w:sz w:val="16"/>
        </w:rPr>
      </w:pPr>
      <w:r w:rsidRPr="00FB63DC">
        <w:rPr>
          <w:rFonts w:eastAsia="FangSong" w:cstheme="minorHAnsi"/>
          <w:sz w:val="16"/>
        </w:rPr>
        <w:t xml:space="preserve">Meeting participants highlighted the importance of training in responsible research conduct and ethics. Given students' future role as science ambassadors and influencers, their training should not only convey skills and knowledge but also awareness and critical thinking about the prospects and potential for dual use of synthetic biology. All </w:t>
      </w:r>
      <w:r w:rsidRPr="00FB63DC">
        <w:rPr>
          <w:rStyle w:val="StyleUnderline"/>
          <w:rFonts w:eastAsia="FangSong" w:cstheme="minorHAnsi"/>
          <w:highlight w:val="cyan"/>
        </w:rPr>
        <w:t>researchers</w:t>
      </w:r>
      <w:r w:rsidRPr="00FB63DC">
        <w:rPr>
          <w:rFonts w:eastAsia="FangSong" w:cstheme="minorHAnsi"/>
          <w:sz w:val="16"/>
        </w:rPr>
        <w:t xml:space="preserve"> must remain vigilant regardless of the many pressures and distractions of running a successful research lab; they may not have specialist training in identifying the risks of misuse but they </w:t>
      </w:r>
      <w:r w:rsidRPr="00FB63DC">
        <w:rPr>
          <w:rStyle w:val="StyleUnderline"/>
          <w:rFonts w:eastAsia="FangSong" w:cstheme="minorHAnsi"/>
        </w:rPr>
        <w:t xml:space="preserve">are the people </w:t>
      </w:r>
      <w:r w:rsidRPr="00FB63DC">
        <w:rPr>
          <w:rStyle w:val="Emphasis"/>
          <w:rFonts w:eastAsia="FangSong" w:cstheme="minorHAnsi"/>
        </w:rPr>
        <w:t>best placed</w:t>
      </w:r>
      <w:r w:rsidRPr="00FB63DC">
        <w:rPr>
          <w:rStyle w:val="StyleUnderline"/>
          <w:rFonts w:eastAsia="FangSong" w:cstheme="minorHAnsi"/>
        </w:rPr>
        <w:t xml:space="preserve"> to </w:t>
      </w:r>
      <w:r w:rsidRPr="00FB63DC">
        <w:rPr>
          <w:rStyle w:val="StyleUnderline"/>
          <w:rFonts w:eastAsia="FangSong" w:cstheme="minorHAnsi"/>
          <w:highlight w:val="cyan"/>
        </w:rPr>
        <w:t>maintain</w:t>
      </w:r>
      <w:r w:rsidRPr="00FB63DC">
        <w:rPr>
          <w:rStyle w:val="StyleUnderline"/>
          <w:rFonts w:eastAsia="FangSong" w:cstheme="minorHAnsi"/>
        </w:rPr>
        <w:t xml:space="preserve"> </w:t>
      </w:r>
      <w:r w:rsidRPr="00FB63DC">
        <w:rPr>
          <w:rStyle w:val="Emphasis"/>
          <w:rFonts w:eastAsia="FangSong" w:cstheme="minorHAnsi"/>
        </w:rPr>
        <w:t xml:space="preserve">informed </w:t>
      </w:r>
      <w:r w:rsidRPr="00FB63DC">
        <w:rPr>
          <w:rStyle w:val="Emphasis"/>
          <w:rFonts w:eastAsia="FangSong" w:cstheme="minorHAnsi"/>
          <w:highlight w:val="cyan"/>
        </w:rPr>
        <w:t>oversight</w:t>
      </w:r>
      <w:r w:rsidRPr="00FB63DC">
        <w:rPr>
          <w:rStyle w:val="StyleUnderline"/>
          <w:rFonts w:eastAsia="FangSong" w:cstheme="minorHAnsi"/>
        </w:rPr>
        <w:t xml:space="preserve"> of risks</w:t>
      </w:r>
      <w:r w:rsidRPr="00FB63DC">
        <w:rPr>
          <w:rFonts w:eastAsia="FangSong" w:cstheme="minorHAnsi"/>
          <w:sz w:val="16"/>
        </w:rPr>
        <w:t>.</w:t>
      </w:r>
    </w:p>
    <w:p w14:paraId="00F79BCC" w14:textId="77777777" w:rsidR="006568D1" w:rsidRPr="00FB63DC" w:rsidRDefault="006568D1" w:rsidP="006568D1">
      <w:pPr>
        <w:rPr>
          <w:rFonts w:eastAsia="FangSong" w:cstheme="minorHAnsi"/>
          <w:sz w:val="16"/>
        </w:rPr>
      </w:pPr>
      <w:r w:rsidRPr="00FB63DC">
        <w:rPr>
          <w:rStyle w:val="StyleUnderline"/>
          <w:rFonts w:eastAsia="FangSong" w:cstheme="minorHAnsi"/>
        </w:rPr>
        <w:t xml:space="preserve">One </w:t>
      </w:r>
      <w:r w:rsidRPr="00FB63DC">
        <w:rPr>
          <w:rStyle w:val="Emphasis"/>
          <w:rFonts w:eastAsia="FangSong" w:cstheme="minorHAnsi"/>
        </w:rPr>
        <w:t>example</w:t>
      </w:r>
      <w:r w:rsidRPr="00FB63DC">
        <w:rPr>
          <w:rStyle w:val="StyleUnderline"/>
          <w:rFonts w:eastAsia="FangSong" w:cstheme="minorHAnsi"/>
        </w:rPr>
        <w:t xml:space="preserve"> of current synthetic </w:t>
      </w:r>
      <w:r w:rsidRPr="00FB63DC">
        <w:rPr>
          <w:rStyle w:val="Emphasis"/>
          <w:rFonts w:eastAsia="FangSong" w:cstheme="minorHAnsi"/>
        </w:rPr>
        <w:t>biology research</w:t>
      </w:r>
      <w:r w:rsidRPr="00FB63DC">
        <w:rPr>
          <w:rStyle w:val="StyleUnderline"/>
          <w:rFonts w:eastAsia="FangSong" w:cstheme="minorHAnsi"/>
        </w:rPr>
        <w:t xml:space="preserve"> with</w:t>
      </w:r>
      <w:r w:rsidRPr="00FB63DC">
        <w:rPr>
          <w:rFonts w:eastAsia="FangSong" w:cstheme="minorHAnsi"/>
          <w:sz w:val="16"/>
        </w:rPr>
        <w:t xml:space="preserve"> potential </w:t>
      </w:r>
      <w:r w:rsidRPr="00FB63DC">
        <w:rPr>
          <w:rStyle w:val="StyleUnderline"/>
          <w:rFonts w:eastAsia="FangSong" w:cstheme="minorHAnsi"/>
        </w:rPr>
        <w:t xml:space="preserve">dual use is </w:t>
      </w:r>
      <w:r w:rsidRPr="00FB63DC">
        <w:rPr>
          <w:rStyle w:val="Emphasis"/>
          <w:rFonts w:eastAsia="FangSong" w:cstheme="minorHAnsi"/>
        </w:rPr>
        <w:t>gene drive technology</w:t>
      </w:r>
      <w:r w:rsidRPr="00FB63DC">
        <w:rPr>
          <w:rStyle w:val="StyleUnderline"/>
          <w:rFonts w:eastAsia="FangSong" w:cstheme="minorHAnsi"/>
        </w:rPr>
        <w:t>, which can be used to propagate a</w:t>
      </w:r>
      <w:r w:rsidRPr="00FB63DC">
        <w:rPr>
          <w:rFonts w:eastAsia="FangSong" w:cstheme="minorHAnsi"/>
          <w:sz w:val="16"/>
        </w:rPr>
        <w:t xml:space="preserve"> particular </w:t>
      </w:r>
      <w:r w:rsidRPr="00FB63DC">
        <w:rPr>
          <w:rStyle w:val="Emphasis"/>
          <w:rFonts w:eastAsia="FangSong" w:cstheme="minorHAnsi"/>
        </w:rPr>
        <w:t>suite of genes</w:t>
      </w:r>
      <w:r w:rsidRPr="00FB63DC">
        <w:rPr>
          <w:rStyle w:val="StyleUnderline"/>
          <w:rFonts w:eastAsia="FangSong" w:cstheme="minorHAnsi"/>
        </w:rPr>
        <w:t xml:space="preserve"> throughout a population. </w:t>
      </w:r>
      <w:r w:rsidRPr="00FB63DC">
        <w:rPr>
          <w:rStyle w:val="StyleUnderline"/>
          <w:rFonts w:eastAsia="FangSong" w:cstheme="minorHAnsi"/>
          <w:highlight w:val="cyan"/>
        </w:rPr>
        <w:t xml:space="preserve">The </w:t>
      </w:r>
      <w:r w:rsidRPr="00FB63DC">
        <w:rPr>
          <w:rStyle w:val="Emphasis"/>
          <w:rFonts w:eastAsia="FangSong" w:cstheme="minorHAnsi"/>
          <w:highlight w:val="cyan"/>
        </w:rPr>
        <w:t>benefits</w:t>
      </w:r>
      <w:r w:rsidRPr="00FB63DC">
        <w:rPr>
          <w:rStyle w:val="StyleUnderline"/>
          <w:rFonts w:eastAsia="FangSong" w:cstheme="minorHAnsi"/>
          <w:highlight w:val="cyan"/>
        </w:rPr>
        <w:t xml:space="preserve"> of</w:t>
      </w:r>
      <w:r w:rsidRPr="00FB63DC">
        <w:rPr>
          <w:rFonts w:eastAsia="FangSong" w:cstheme="minorHAnsi"/>
          <w:sz w:val="16"/>
        </w:rPr>
        <w:t xml:space="preserve"> using </w:t>
      </w:r>
      <w:r w:rsidRPr="00FB63DC">
        <w:rPr>
          <w:rStyle w:val="StyleUnderline"/>
          <w:rFonts w:eastAsia="FangSong" w:cstheme="minorHAnsi"/>
        </w:rPr>
        <w:t xml:space="preserve">gene drive </w:t>
      </w:r>
      <w:r w:rsidRPr="00FB63DC">
        <w:rPr>
          <w:rStyle w:val="StyleUnderline"/>
          <w:rFonts w:eastAsia="FangSong" w:cstheme="minorHAnsi"/>
          <w:highlight w:val="cyan"/>
        </w:rPr>
        <w:t>tech</w:t>
      </w:r>
      <w:r w:rsidRPr="00FB63DC">
        <w:rPr>
          <w:rStyle w:val="StyleUnderline"/>
          <w:rFonts w:eastAsia="FangSong" w:cstheme="minorHAnsi"/>
        </w:rPr>
        <w:t xml:space="preserve">nology </w:t>
      </w:r>
      <w:r w:rsidRPr="00FB63DC">
        <w:rPr>
          <w:rStyle w:val="StyleUnderline"/>
          <w:rFonts w:eastAsia="FangSong" w:cstheme="minorHAnsi"/>
          <w:highlight w:val="cyan"/>
        </w:rPr>
        <w:t>include</w:t>
      </w:r>
      <w:r w:rsidRPr="00FB63DC">
        <w:rPr>
          <w:rStyle w:val="StyleUnderline"/>
          <w:rFonts w:eastAsia="FangSong" w:cstheme="minorHAnsi"/>
        </w:rPr>
        <w:t xml:space="preserve"> the </w:t>
      </w:r>
      <w:r w:rsidRPr="00FB63DC">
        <w:rPr>
          <w:rStyle w:val="Emphasis"/>
          <w:rFonts w:eastAsia="FangSong" w:cstheme="minorHAnsi"/>
          <w:highlight w:val="cyan"/>
        </w:rPr>
        <w:t>eradication</w:t>
      </w:r>
      <w:r w:rsidRPr="00FB63DC">
        <w:rPr>
          <w:rStyle w:val="StyleUnderline"/>
          <w:rFonts w:eastAsia="FangSong" w:cstheme="minorHAnsi"/>
          <w:highlight w:val="cyan"/>
        </w:rPr>
        <w:t xml:space="preserve"> of </w:t>
      </w:r>
      <w:r w:rsidRPr="00FB63DC">
        <w:rPr>
          <w:rStyle w:val="Emphasis"/>
          <w:rFonts w:eastAsia="FangSong" w:cstheme="minorHAnsi"/>
          <w:highlight w:val="cyan"/>
        </w:rPr>
        <w:t>disease</w:t>
      </w:r>
      <w:r w:rsidRPr="00FB63DC">
        <w:rPr>
          <w:rFonts w:eastAsia="FangSong" w:cstheme="minorHAnsi"/>
          <w:sz w:val="16"/>
        </w:rPr>
        <w:t xml:space="preserve">-carrying insect populations </w:t>
      </w:r>
      <w:r w:rsidRPr="00FB63DC">
        <w:rPr>
          <w:rStyle w:val="StyleUnderline"/>
          <w:rFonts w:eastAsia="FangSong" w:cstheme="minorHAnsi"/>
          <w:highlight w:val="cyan"/>
        </w:rPr>
        <w:t>and</w:t>
      </w:r>
      <w:r w:rsidRPr="00FB63DC">
        <w:rPr>
          <w:rFonts w:eastAsia="FangSong" w:cstheme="minorHAnsi"/>
          <w:sz w:val="16"/>
        </w:rPr>
        <w:t xml:space="preserve"> the </w:t>
      </w:r>
      <w:r w:rsidRPr="00FB63DC">
        <w:rPr>
          <w:rStyle w:val="StyleUnderline"/>
          <w:rFonts w:eastAsia="FangSong" w:cstheme="minorHAnsi"/>
        </w:rPr>
        <w:t xml:space="preserve">elimination of </w:t>
      </w:r>
      <w:r w:rsidRPr="00FB63DC">
        <w:rPr>
          <w:rStyle w:val="Emphasis"/>
          <w:rFonts w:eastAsia="FangSong" w:cstheme="minorHAnsi"/>
          <w:highlight w:val="cyan"/>
        </w:rPr>
        <w:t>invading</w:t>
      </w:r>
      <w:r w:rsidRPr="00FB63DC">
        <w:rPr>
          <w:rFonts w:eastAsia="FangSong" w:cstheme="minorHAnsi"/>
          <w:sz w:val="16"/>
        </w:rPr>
        <w:t xml:space="preserve"> pest </w:t>
      </w:r>
      <w:r w:rsidRPr="00FB63DC">
        <w:rPr>
          <w:rStyle w:val="Emphasis"/>
          <w:rFonts w:eastAsia="FangSong" w:cstheme="minorHAnsi"/>
          <w:highlight w:val="cyan"/>
        </w:rPr>
        <w:t>species</w:t>
      </w:r>
      <w:r w:rsidRPr="00FB63DC">
        <w:rPr>
          <w:rStyle w:val="StyleUnderline"/>
          <w:rFonts w:eastAsia="FangSong" w:cstheme="minorHAnsi"/>
          <w:highlight w:val="cyan"/>
        </w:rPr>
        <w:t xml:space="preserve"> but</w:t>
      </w:r>
      <w:r w:rsidRPr="00FB63DC">
        <w:rPr>
          <w:rStyle w:val="StyleUnderline"/>
          <w:rFonts w:eastAsia="FangSong" w:cstheme="minorHAnsi"/>
        </w:rPr>
        <w:t xml:space="preserve"> it </w:t>
      </w:r>
      <w:r w:rsidRPr="00FB63DC">
        <w:rPr>
          <w:rFonts w:eastAsia="FangSong" w:cstheme="minorHAnsi"/>
          <w:sz w:val="16"/>
        </w:rPr>
        <w:t xml:space="preserve">has </w:t>
      </w:r>
      <w:r w:rsidRPr="00FB63DC">
        <w:rPr>
          <w:rStyle w:val="StyleUnderline"/>
          <w:rFonts w:eastAsia="FangSong" w:cstheme="minorHAnsi"/>
          <w:highlight w:val="cyan"/>
        </w:rPr>
        <w:t>raised concerns about</w:t>
      </w:r>
      <w:r w:rsidRPr="00FB63DC">
        <w:rPr>
          <w:rStyle w:val="StyleUnderline"/>
          <w:rFonts w:eastAsia="FangSong" w:cstheme="minorHAnsi"/>
        </w:rPr>
        <w:t xml:space="preserve"> the </w:t>
      </w:r>
      <w:r w:rsidRPr="00FB63DC">
        <w:rPr>
          <w:rStyle w:val="Emphasis"/>
          <w:rFonts w:eastAsia="FangSong" w:cstheme="minorHAnsi"/>
        </w:rPr>
        <w:t>unintended</w:t>
      </w:r>
      <w:r w:rsidRPr="00FB63DC">
        <w:rPr>
          <w:rStyle w:val="StyleUnderline"/>
          <w:rFonts w:eastAsia="FangSong" w:cstheme="minorHAnsi"/>
        </w:rPr>
        <w:t xml:space="preserve"> ecological impacts of</w:t>
      </w:r>
      <w:r w:rsidRPr="00FB63DC">
        <w:rPr>
          <w:rFonts w:eastAsia="FangSong" w:cstheme="minorHAnsi"/>
          <w:sz w:val="16"/>
        </w:rPr>
        <w:t xml:space="preserve"> reducing or </w:t>
      </w:r>
      <w:r w:rsidRPr="00FB63DC">
        <w:rPr>
          <w:rStyle w:val="Emphasis"/>
          <w:rFonts w:eastAsia="FangSong" w:cstheme="minorHAnsi"/>
          <w:highlight w:val="cyan"/>
        </w:rPr>
        <w:t>eliminating a population</w:t>
      </w:r>
      <w:r w:rsidRPr="00FB63DC">
        <w:rPr>
          <w:rFonts w:eastAsia="FangSong" w:cstheme="minorHAnsi"/>
          <w:sz w:val="16"/>
        </w:rPr>
        <w:t xml:space="preserve"> (Callaway, 2018; Collins, 2018).</w:t>
      </w:r>
    </w:p>
    <w:p w14:paraId="3620A05A" w14:textId="77777777" w:rsidR="006568D1" w:rsidRPr="00FB63DC" w:rsidRDefault="006568D1" w:rsidP="006568D1">
      <w:pPr>
        <w:rPr>
          <w:rFonts w:eastAsia="FangSong" w:cstheme="minorHAnsi"/>
          <w:sz w:val="16"/>
        </w:rPr>
      </w:pPr>
      <w:r w:rsidRPr="00FB63DC">
        <w:rPr>
          <w:rFonts w:eastAsia="FangSong" w:cstheme="minorHAnsi"/>
          <w:sz w:val="16"/>
        </w:rPr>
        <w:t>Similar release concerns surround research that is harnessing the ability of pathogens to target particular tissues in the body or particular chemicals in the environment, which could greatly aid efforts to deliver targeted therapies or clean-up contaminated sites. To date, such large-scale release for environmental bioremediation interventions has not been possible.</w:t>
      </w:r>
    </w:p>
    <w:p w14:paraId="1CB45BDD" w14:textId="77777777" w:rsidR="006568D1" w:rsidRPr="00FB63DC" w:rsidRDefault="006568D1" w:rsidP="006568D1">
      <w:pPr>
        <w:rPr>
          <w:rFonts w:eastAsia="FangSong" w:cstheme="minorHAnsi"/>
          <w:sz w:val="16"/>
        </w:rPr>
      </w:pPr>
      <w:r w:rsidRPr="00FB63DC">
        <w:rPr>
          <w:rFonts w:eastAsia="FangSong" w:cstheme="minorHAnsi"/>
          <w:sz w:val="16"/>
        </w:rPr>
        <w:t>“We need to mind the gap between R&amp;D scale up and communications …. One bad blog can kill a commercial product”</w:t>
      </w:r>
    </w:p>
    <w:p w14:paraId="4E34F0F2" w14:textId="77777777" w:rsidR="006568D1" w:rsidRDefault="006568D1" w:rsidP="006568D1">
      <w:r w:rsidRPr="00FB63DC">
        <w:rPr>
          <w:rFonts w:eastAsia="FangSong" w:cstheme="minorHAnsi"/>
          <w:sz w:val="16"/>
        </w:rPr>
        <w:t xml:space="preserve">There was consensus that the need for regulation over this community remains important. </w:t>
      </w:r>
      <w:r w:rsidRPr="00FB63DC">
        <w:rPr>
          <w:rStyle w:val="StyleUnderline"/>
          <w:rFonts w:eastAsia="FangSong" w:cstheme="minorHAnsi"/>
        </w:rPr>
        <w:t>Regulation</w:t>
      </w:r>
      <w:r w:rsidRPr="00FB63DC">
        <w:rPr>
          <w:rFonts w:eastAsia="FangSong" w:cstheme="minorHAnsi"/>
          <w:sz w:val="16"/>
        </w:rPr>
        <w:t xml:space="preserve"> needs to keep up to speed with the emerging technologies and </w:t>
      </w:r>
      <w:r w:rsidRPr="00FB63DC">
        <w:rPr>
          <w:rStyle w:val="StyleUnderline"/>
          <w:rFonts w:eastAsia="FangSong" w:cstheme="minorHAnsi"/>
        </w:rPr>
        <w:t xml:space="preserve">should focus on the </w:t>
      </w:r>
      <w:r w:rsidRPr="00FB63DC">
        <w:rPr>
          <w:rStyle w:val="Emphasis"/>
          <w:rFonts w:eastAsia="FangSong" w:cstheme="minorHAnsi"/>
        </w:rPr>
        <w:t>product</w:t>
      </w:r>
      <w:r w:rsidRPr="00FB63DC">
        <w:rPr>
          <w:rStyle w:val="StyleUnderline"/>
          <w:rFonts w:eastAsia="FangSong" w:cstheme="minorHAnsi"/>
        </w:rPr>
        <w:t xml:space="preserve"> rather than the process</w:t>
      </w:r>
      <w:r w:rsidRPr="00FB63DC">
        <w:rPr>
          <w:rFonts w:eastAsia="FangSong" w:cstheme="minorHAnsi"/>
          <w:sz w:val="16"/>
        </w:rPr>
        <w:t xml:space="preserve"> used to create it (Tait et al., 2017). </w:t>
      </w:r>
      <w:r w:rsidRPr="00FB63DC">
        <w:rPr>
          <w:rStyle w:val="Emphasis"/>
          <w:rFonts w:eastAsia="FangSong" w:cstheme="minorHAnsi"/>
          <w:highlight w:val="cyan"/>
        </w:rPr>
        <w:t>Unsuitable</w:t>
      </w:r>
      <w:r w:rsidRPr="00FB63DC">
        <w:rPr>
          <w:rStyle w:val="StyleUnderline"/>
          <w:rFonts w:eastAsia="FangSong" w:cstheme="minorHAnsi"/>
          <w:highlight w:val="cyan"/>
        </w:rPr>
        <w:t xml:space="preserve"> regulatory frameworks</w:t>
      </w:r>
      <w:r w:rsidRPr="00FB63DC">
        <w:rPr>
          <w:rFonts w:eastAsia="FangSong" w:cstheme="minorHAnsi"/>
          <w:sz w:val="16"/>
        </w:rPr>
        <w:t xml:space="preserve"> (as well as unfavorable public perception) </w:t>
      </w:r>
      <w:r w:rsidRPr="00FB63DC">
        <w:rPr>
          <w:rStyle w:val="StyleUnderline"/>
          <w:rFonts w:eastAsia="FangSong" w:cstheme="minorHAnsi"/>
          <w:highlight w:val="cyan"/>
        </w:rPr>
        <w:t xml:space="preserve">could </w:t>
      </w:r>
      <w:r w:rsidRPr="00FB63DC">
        <w:rPr>
          <w:rStyle w:val="Emphasis"/>
          <w:rFonts w:eastAsia="FangSong" w:cstheme="minorHAnsi"/>
          <w:highlight w:val="cyan"/>
        </w:rPr>
        <w:t>discourage</w:t>
      </w:r>
      <w:r w:rsidRPr="00FB63DC">
        <w:rPr>
          <w:rStyle w:val="StyleUnderline"/>
          <w:rFonts w:eastAsia="FangSong" w:cstheme="minorHAnsi"/>
        </w:rPr>
        <w:t xml:space="preserve"> private sector </w:t>
      </w:r>
      <w:r w:rsidRPr="00FB63DC">
        <w:rPr>
          <w:rStyle w:val="Emphasis"/>
          <w:rFonts w:eastAsia="FangSong" w:cstheme="minorHAnsi"/>
          <w:highlight w:val="cyan"/>
        </w:rPr>
        <w:t>investment</w:t>
      </w:r>
      <w:r w:rsidRPr="00FB63DC">
        <w:rPr>
          <w:rStyle w:val="StyleUnderline"/>
          <w:rFonts w:eastAsia="FangSong" w:cstheme="minorHAnsi"/>
        </w:rPr>
        <w:t xml:space="preserve"> in synthetic biology</w:t>
      </w:r>
      <w:r w:rsidRPr="00FB63DC">
        <w:rPr>
          <w:rFonts w:eastAsia="FangSong" w:cstheme="minorHAnsi"/>
          <w:sz w:val="16"/>
        </w:rPr>
        <w:t>.</w:t>
      </w:r>
    </w:p>
    <w:p w14:paraId="600C4E93" w14:textId="77777777" w:rsidR="006568D1" w:rsidRPr="004F5D54" w:rsidRDefault="006568D1" w:rsidP="006568D1">
      <w:pPr>
        <w:pStyle w:val="Heading4"/>
        <w:rPr>
          <w:u w:val="single"/>
        </w:rPr>
      </w:pPr>
      <w:r>
        <w:t xml:space="preserve">Pharma innovation allows </w:t>
      </w:r>
      <w:r>
        <w:rPr>
          <w:u w:val="single"/>
        </w:rPr>
        <w:t>quick</w:t>
      </w:r>
      <w:r>
        <w:t xml:space="preserve"> and </w:t>
      </w:r>
      <w:r>
        <w:rPr>
          <w:u w:val="single"/>
        </w:rPr>
        <w:t>preemptive</w:t>
      </w:r>
      <w:r>
        <w:t xml:space="preserve"> vaccine development. That fights </w:t>
      </w:r>
      <w:r w:rsidRPr="004F5D54">
        <w:rPr>
          <w:u w:val="single"/>
        </w:rPr>
        <w:t>pandemics</w:t>
      </w:r>
      <w:r>
        <w:rPr>
          <w:u w:val="single"/>
        </w:rPr>
        <w:t xml:space="preserve"> </w:t>
      </w:r>
      <w:r>
        <w:t xml:space="preserve">and ensures </w:t>
      </w:r>
      <w:r>
        <w:rPr>
          <w:u w:val="single"/>
        </w:rPr>
        <w:t>effective bioterror response</w:t>
      </w:r>
      <w:r>
        <w:t xml:space="preserve">. </w:t>
      </w:r>
    </w:p>
    <w:p w14:paraId="532F555D" w14:textId="77777777" w:rsidR="006568D1" w:rsidRDefault="006568D1" w:rsidP="006568D1">
      <w:r w:rsidRPr="003167D1">
        <w:rPr>
          <w:rStyle w:val="Style13ptBold"/>
        </w:rPr>
        <w:t>Marjanovic and Feijiao 20</w:t>
      </w:r>
      <w:r>
        <w:t xml:space="preserve"> [Sonja, Carolina; Director of healthcare innovation and industry policies at RAND Europe; “Pharmaceutical Innovation for Infectious Disease Management From Troubleshooting to Sustainable Models of Engagement”; RAND; 05-26-2020; https://www.rand.org/pubs/perspectives/PEA407-1.html] jerchan</w:t>
      </w:r>
    </w:p>
    <w:p w14:paraId="59EAA334" w14:textId="77777777" w:rsidR="006568D1" w:rsidRPr="006B6A49" w:rsidRDefault="006568D1" w:rsidP="006568D1">
      <w:pPr>
        <w:rPr>
          <w:sz w:val="16"/>
        </w:rPr>
      </w:pPr>
      <w:r w:rsidRPr="006B6A49">
        <w:rPr>
          <w:rStyle w:val="StyleUnderline"/>
        </w:rPr>
        <w:t xml:space="preserve">In </w:t>
      </w:r>
      <w:r w:rsidRPr="003167D1">
        <w:rPr>
          <w:rStyle w:val="Emphasis"/>
        </w:rPr>
        <w:t>global pandemic</w:t>
      </w:r>
      <w:r w:rsidRPr="006B6A49">
        <w:rPr>
          <w:sz w:val="16"/>
        </w:rPr>
        <w:t xml:space="preserve"> crises </w:t>
      </w:r>
      <w:r w:rsidRPr="006B6A49">
        <w:rPr>
          <w:rStyle w:val="StyleUnderline"/>
        </w:rPr>
        <w:t xml:space="preserve">like </w:t>
      </w:r>
      <w:r w:rsidRPr="003167D1">
        <w:rPr>
          <w:rStyle w:val="Emphasis"/>
        </w:rPr>
        <w:t>COVID</w:t>
      </w:r>
      <w:r w:rsidRPr="006B6A49">
        <w:rPr>
          <w:rStyle w:val="StyleUnderline"/>
        </w:rPr>
        <w:t xml:space="preserve">-19, the </w:t>
      </w:r>
      <w:r w:rsidRPr="003167D1">
        <w:rPr>
          <w:rStyle w:val="Emphasis"/>
        </w:rPr>
        <w:t>urgency</w:t>
      </w:r>
      <w:r w:rsidRPr="006B6A49">
        <w:rPr>
          <w:rStyle w:val="StyleUnderline"/>
        </w:rPr>
        <w:t xml:space="preserve"> and scale of the </w:t>
      </w:r>
      <w:r w:rsidRPr="003167D1">
        <w:rPr>
          <w:rStyle w:val="Emphasis"/>
        </w:rPr>
        <w:t>crisis</w:t>
      </w:r>
      <w:r w:rsidRPr="006B6A49">
        <w:rPr>
          <w:sz w:val="16"/>
        </w:rPr>
        <w:t xml:space="preserve"> – as well as the </w:t>
      </w:r>
      <w:r w:rsidRPr="006B6A49">
        <w:rPr>
          <w:rStyle w:val="StyleUnderline"/>
        </w:rPr>
        <w:t>spotlight</w:t>
      </w:r>
      <w:r w:rsidRPr="006B6A49">
        <w:rPr>
          <w:sz w:val="16"/>
        </w:rPr>
        <w:t xml:space="preserve"> placed on </w:t>
      </w:r>
      <w:r w:rsidRPr="003167D1">
        <w:rPr>
          <w:rStyle w:val="Emphasis"/>
        </w:rPr>
        <w:t>pharmaceutical</w:t>
      </w:r>
      <w:r w:rsidRPr="006B6A49">
        <w:rPr>
          <w:rStyle w:val="StyleUnderline"/>
        </w:rPr>
        <w:t xml:space="preserve"> companies</w:t>
      </w:r>
      <w:r w:rsidRPr="006B6A49">
        <w:rPr>
          <w:sz w:val="16"/>
        </w:rPr>
        <w:t xml:space="preserve"> – </w:t>
      </w:r>
      <w:r w:rsidRPr="006B6A49">
        <w:rPr>
          <w:rStyle w:val="StyleUnderline"/>
        </w:rPr>
        <w:t xml:space="preserve">mean that </w:t>
      </w:r>
      <w:r w:rsidRPr="003167D1">
        <w:rPr>
          <w:rStyle w:val="Emphasis"/>
        </w:rPr>
        <w:t>contributing</w:t>
      </w:r>
      <w:r w:rsidRPr="006B6A49">
        <w:rPr>
          <w:rStyle w:val="StyleUnderline"/>
        </w:rPr>
        <w:t xml:space="preserve"> to the search for </w:t>
      </w:r>
      <w:r w:rsidRPr="003167D1">
        <w:rPr>
          <w:rStyle w:val="Emphasis"/>
        </w:rPr>
        <w:t>effective medicines</w:t>
      </w:r>
      <w:r w:rsidRPr="006B6A49">
        <w:rPr>
          <w:rStyle w:val="StyleUnderline"/>
        </w:rPr>
        <w:t xml:space="preserve">, vaccines or diagnostics is </w:t>
      </w:r>
      <w:r w:rsidRPr="003167D1">
        <w:rPr>
          <w:rStyle w:val="Emphasis"/>
        </w:rPr>
        <w:t>essential</w:t>
      </w:r>
      <w:r w:rsidRPr="006B6A49">
        <w:rPr>
          <w:rStyle w:val="StyleUnderline"/>
        </w:rPr>
        <w:t xml:space="preserve"> for socially </w:t>
      </w:r>
      <w:r w:rsidRPr="003167D1">
        <w:rPr>
          <w:rStyle w:val="Emphasis"/>
        </w:rPr>
        <w:t>responsible</w:t>
      </w:r>
      <w:r w:rsidRPr="006B6A49">
        <w:rPr>
          <w:rStyle w:val="StyleUnderline"/>
        </w:rPr>
        <w:t xml:space="preserve"> companies in the </w:t>
      </w:r>
      <w:r w:rsidRPr="003167D1">
        <w:rPr>
          <w:rStyle w:val="Emphasis"/>
        </w:rPr>
        <w:t>sector</w:t>
      </w:r>
      <w:r w:rsidRPr="006B6A49">
        <w:rPr>
          <w:sz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w:t>
      </w:r>
      <w:r w:rsidRPr="006B6A49">
        <w:rPr>
          <w:rStyle w:val="StyleUnderline"/>
        </w:rPr>
        <w:t xml:space="preserve">in some cases </w:t>
      </w:r>
      <w:r w:rsidRPr="003167D1">
        <w:rPr>
          <w:rStyle w:val="Emphasis"/>
        </w:rPr>
        <w:t>rapidly</w:t>
      </w:r>
      <w:r w:rsidRPr="006B6A49">
        <w:rPr>
          <w:rStyle w:val="StyleUnderline"/>
        </w:rPr>
        <w:t xml:space="preserve"> accelerating in-house </w:t>
      </w:r>
      <w:r w:rsidRPr="003167D1">
        <w:rPr>
          <w:rStyle w:val="Emphasis"/>
        </w:rPr>
        <w:t>research</w:t>
      </w:r>
      <w:r w:rsidRPr="006B6A49">
        <w:rPr>
          <w:rStyle w:val="StyleUnderline"/>
        </w:rPr>
        <w:t xml:space="preserve"> and </w:t>
      </w:r>
      <w:r w:rsidRPr="003167D1">
        <w:rPr>
          <w:rStyle w:val="Emphasis"/>
        </w:rPr>
        <w:t>development</w:t>
      </w:r>
      <w:r w:rsidRPr="006B6A49">
        <w:rPr>
          <w:rStyle w:val="StyleUnderline"/>
        </w:rPr>
        <w:t xml:space="preserve"> to discover new </w:t>
      </w:r>
      <w:r w:rsidRPr="003167D1">
        <w:rPr>
          <w:rStyle w:val="Emphasis"/>
        </w:rPr>
        <w:t>treatments</w:t>
      </w:r>
      <w:r w:rsidRPr="006B6A49">
        <w:rPr>
          <w:rStyle w:val="StyleUnderline"/>
        </w:rPr>
        <w:t xml:space="preserve"> or </w:t>
      </w:r>
      <w:r w:rsidRPr="003167D1">
        <w:rPr>
          <w:rStyle w:val="Emphasis"/>
        </w:rPr>
        <w:t>vaccine</w:t>
      </w:r>
      <w:r w:rsidRPr="006B6A49">
        <w:rPr>
          <w:rStyle w:val="StyleUnderline"/>
        </w:rPr>
        <w:t xml:space="preserve"> agents</w:t>
      </w:r>
      <w:r w:rsidRPr="006B6A49">
        <w:rPr>
          <w:sz w:val="16"/>
        </w:rPr>
        <w:t xml:space="preserve"> and develop diagnostics tests.3,4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1983FA9A" w14:textId="77777777" w:rsidR="006568D1" w:rsidRPr="006B6A49" w:rsidRDefault="006568D1" w:rsidP="006568D1">
      <w:pPr>
        <w:rPr>
          <w:sz w:val="16"/>
        </w:rPr>
      </w:pPr>
      <w:r w:rsidRPr="006B6A49">
        <w:rPr>
          <w:sz w:val="16"/>
        </w:rPr>
        <w:t xml:space="preserve">The primary purpose of such </w:t>
      </w:r>
      <w:r w:rsidRPr="003167D1">
        <w:rPr>
          <w:rStyle w:val="Emphasis"/>
        </w:rPr>
        <w:t>innovation</w:t>
      </w:r>
      <w:r w:rsidRPr="006B6A49">
        <w:rPr>
          <w:sz w:val="16"/>
        </w:rPr>
        <w:t xml:space="preserve"> is to </w:t>
      </w:r>
      <w:r w:rsidRPr="003167D1">
        <w:rPr>
          <w:rStyle w:val="Emphasis"/>
        </w:rPr>
        <w:t>benefit</w:t>
      </w:r>
      <w:r w:rsidRPr="006B6A49">
        <w:rPr>
          <w:rStyle w:val="StyleUnderline"/>
        </w:rPr>
        <w:t xml:space="preserve"> patients and wider </w:t>
      </w:r>
      <w:r w:rsidRPr="003167D1">
        <w:rPr>
          <w:rStyle w:val="Emphasis"/>
        </w:rPr>
        <w:t>population health</w:t>
      </w:r>
      <w:r w:rsidRPr="006B6A49">
        <w:rPr>
          <w:sz w:val="16"/>
        </w:rPr>
        <w:t>. Although</w:t>
      </w:r>
      <w:r w:rsidRPr="00A00D0A">
        <w:rPr>
          <w:rStyle w:val="StyleUnderline"/>
        </w:rPr>
        <w:t xml:space="preserve"> there are </w:t>
      </w:r>
      <w:r w:rsidRPr="006B6A49">
        <w:rPr>
          <w:sz w:val="16"/>
        </w:rPr>
        <w:t xml:space="preserve">also </w:t>
      </w:r>
      <w:r w:rsidRPr="003167D1">
        <w:rPr>
          <w:rStyle w:val="Emphasis"/>
        </w:rPr>
        <w:t>reputational benefits</w:t>
      </w:r>
      <w:r w:rsidRPr="00A00D0A">
        <w:rPr>
          <w:rStyle w:val="StyleUnderline"/>
        </w:rPr>
        <w:t xml:space="preserve"> from involvement</w:t>
      </w:r>
      <w:r w:rsidRPr="006B6A49">
        <w:rPr>
          <w:sz w:val="16"/>
        </w:rPr>
        <w:t xml:space="preserve"> that can be realised </w:t>
      </w:r>
      <w:r w:rsidRPr="00A00D0A">
        <w:rPr>
          <w:rStyle w:val="StyleUnderline"/>
        </w:rPr>
        <w:t xml:space="preserve">across the </w:t>
      </w:r>
      <w:r w:rsidRPr="003167D1">
        <w:rPr>
          <w:rStyle w:val="Emphasis"/>
        </w:rPr>
        <w:t>industry</w:t>
      </w:r>
      <w:r w:rsidRPr="006B6A49">
        <w:rPr>
          <w:sz w:val="16"/>
        </w:rPr>
        <w:t>,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7731B152" w14:textId="77777777" w:rsidR="006568D1" w:rsidRPr="006B6A49" w:rsidRDefault="006568D1" w:rsidP="006568D1">
      <w:pPr>
        <w:rPr>
          <w:sz w:val="16"/>
        </w:rPr>
      </w:pPr>
      <w:r w:rsidRPr="003167D1">
        <w:rPr>
          <w:rStyle w:val="Emphasis"/>
        </w:rPr>
        <w:t>Pharma</w:t>
      </w:r>
      <w:r w:rsidRPr="00A00D0A">
        <w:rPr>
          <w:rStyle w:val="StyleUnderline"/>
        </w:rPr>
        <w:t xml:space="preserve"> is mobilising substantial </w:t>
      </w:r>
      <w:r w:rsidRPr="003167D1">
        <w:rPr>
          <w:rStyle w:val="Emphasis"/>
        </w:rPr>
        <w:t>efforts</w:t>
      </w:r>
      <w:r w:rsidRPr="00A00D0A">
        <w:rPr>
          <w:rStyle w:val="StyleUnderline"/>
        </w:rPr>
        <w:t xml:space="preserve"> to </w:t>
      </w:r>
      <w:r w:rsidRPr="003167D1">
        <w:rPr>
          <w:rStyle w:val="Emphasis"/>
        </w:rPr>
        <w:t>rise</w:t>
      </w:r>
      <w:r w:rsidRPr="00A00D0A">
        <w:rPr>
          <w:rStyle w:val="StyleUnderline"/>
        </w:rPr>
        <w:t xml:space="preserve"> to </w:t>
      </w:r>
      <w:r w:rsidRPr="006B6A49">
        <w:rPr>
          <w:sz w:val="16"/>
        </w:rPr>
        <w:t xml:space="preserve">the </w:t>
      </w:r>
      <w:r w:rsidRPr="003167D1">
        <w:rPr>
          <w:rStyle w:val="Emphasis"/>
        </w:rPr>
        <w:t>COVID</w:t>
      </w:r>
      <w:r w:rsidRPr="006B6A49">
        <w:rPr>
          <w:sz w:val="16"/>
        </w:rPr>
        <w:t xml:space="preserve">-19 challenge at hand. </w:t>
      </w:r>
      <w:r w:rsidRPr="00A00D0A">
        <w:rPr>
          <w:rStyle w:val="StyleUnderline"/>
        </w:rPr>
        <w:t>However</w:t>
      </w:r>
      <w:r w:rsidRPr="006B6A49">
        <w:rPr>
          <w:sz w:val="16"/>
        </w:rPr>
        <w:t xml:space="preserve">, we need to consider how </w:t>
      </w:r>
      <w:r w:rsidRPr="00A00D0A">
        <w:rPr>
          <w:rStyle w:val="StyleUnderline"/>
        </w:rPr>
        <w:t xml:space="preserve">pharmaceutical </w:t>
      </w:r>
      <w:r w:rsidRPr="003167D1">
        <w:rPr>
          <w:rStyle w:val="Emphasis"/>
        </w:rPr>
        <w:t>innovation</w:t>
      </w:r>
      <w:r w:rsidRPr="00A00D0A">
        <w:rPr>
          <w:rStyle w:val="StyleUnderline"/>
        </w:rPr>
        <w:t xml:space="preserve"> for </w:t>
      </w:r>
      <w:r w:rsidRPr="003167D1">
        <w:rPr>
          <w:rStyle w:val="Emphasis"/>
        </w:rPr>
        <w:t>responding</w:t>
      </w:r>
      <w:r w:rsidRPr="00A00D0A">
        <w:rPr>
          <w:rStyle w:val="StyleUnderline"/>
        </w:rPr>
        <w:t xml:space="preserve"> to </w:t>
      </w:r>
      <w:r w:rsidRPr="006B6A49">
        <w:rPr>
          <w:sz w:val="16"/>
        </w:rPr>
        <w:t xml:space="preserve">emerging infectious </w:t>
      </w:r>
      <w:r w:rsidRPr="003167D1">
        <w:rPr>
          <w:rStyle w:val="Emphasis"/>
        </w:rPr>
        <w:t>diseases</w:t>
      </w:r>
      <w:r w:rsidRPr="00A00D0A">
        <w:rPr>
          <w:rStyle w:val="StyleUnderline"/>
        </w:rPr>
        <w:t xml:space="preserve"> can</w:t>
      </w:r>
      <w:r w:rsidRPr="006B6A49">
        <w:rPr>
          <w:sz w:val="16"/>
        </w:rPr>
        <w:t xml:space="preserve"> best </w:t>
      </w:r>
      <w:r w:rsidRPr="00A00D0A">
        <w:rPr>
          <w:rStyle w:val="StyleUnderline"/>
        </w:rPr>
        <w:t xml:space="preserve">be </w:t>
      </w:r>
      <w:r w:rsidRPr="003167D1">
        <w:rPr>
          <w:rStyle w:val="Emphasis"/>
        </w:rPr>
        <w:t>enabled</w:t>
      </w:r>
      <w:r w:rsidRPr="00A00D0A">
        <w:rPr>
          <w:rStyle w:val="StyleUnderline"/>
        </w:rPr>
        <w:t xml:space="preserve"> beyond the </w:t>
      </w:r>
      <w:r w:rsidRPr="003167D1">
        <w:rPr>
          <w:rStyle w:val="Emphasis"/>
        </w:rPr>
        <w:t>current</w:t>
      </w:r>
      <w:r w:rsidRPr="00A00D0A">
        <w:rPr>
          <w:rStyle w:val="StyleUnderline"/>
        </w:rPr>
        <w:t xml:space="preserve"> crisis. Many</w:t>
      </w:r>
      <w:r w:rsidRPr="006B6A49">
        <w:rPr>
          <w:sz w:val="16"/>
        </w:rPr>
        <w:t xml:space="preserve"> public health </w:t>
      </w:r>
      <w:r w:rsidRPr="003167D1">
        <w:rPr>
          <w:rStyle w:val="Emphasis"/>
        </w:rPr>
        <w:t>threats</w:t>
      </w:r>
      <w:r w:rsidRPr="006B6A49">
        <w:rPr>
          <w:sz w:val="16"/>
        </w:rPr>
        <w:t xml:space="preserve"> (including those associated with other infectious </w:t>
      </w:r>
      <w:r w:rsidRPr="003167D1">
        <w:rPr>
          <w:rStyle w:val="Emphasis"/>
        </w:rPr>
        <w:t>diseases, bioterrorism</w:t>
      </w:r>
      <w:r w:rsidRPr="006B6A49">
        <w:rPr>
          <w:sz w:val="16"/>
        </w:rPr>
        <w:t xml:space="preserve"> agents and </w:t>
      </w:r>
      <w:r w:rsidRPr="003167D1">
        <w:rPr>
          <w:rStyle w:val="Emphasis"/>
        </w:rPr>
        <w:t>antimicrobial resistance</w:t>
      </w:r>
      <w:r w:rsidRPr="00A00D0A">
        <w:rPr>
          <w:rStyle w:val="StyleUnderline"/>
        </w:rPr>
        <w:t>) are</w:t>
      </w:r>
      <w:r w:rsidRPr="006B6A49">
        <w:rPr>
          <w:sz w:val="16"/>
        </w:rPr>
        <w:t xml:space="preserve"> urgently </w:t>
      </w:r>
      <w:r w:rsidRPr="00A00D0A">
        <w:rPr>
          <w:rStyle w:val="StyleUnderline"/>
        </w:rPr>
        <w:t xml:space="preserve">in need of pharmaceutical </w:t>
      </w:r>
      <w:r w:rsidRPr="003167D1">
        <w:rPr>
          <w:rStyle w:val="Emphasis"/>
        </w:rPr>
        <w:t>innovation</w:t>
      </w:r>
      <w:r w:rsidRPr="00A00D0A">
        <w:rPr>
          <w:rStyle w:val="StyleUnderline"/>
        </w:rPr>
        <w:t xml:space="preserve">, even if their impacts are not as </w:t>
      </w:r>
      <w:r w:rsidRPr="003167D1">
        <w:rPr>
          <w:rStyle w:val="Emphasis"/>
        </w:rPr>
        <w:t>visible</w:t>
      </w:r>
      <w:r w:rsidRPr="00A00D0A">
        <w:rPr>
          <w:rStyle w:val="StyleUnderline"/>
        </w:rPr>
        <w:t xml:space="preserve"> to society as </w:t>
      </w:r>
      <w:r w:rsidRPr="003167D1">
        <w:rPr>
          <w:rStyle w:val="Emphasis"/>
        </w:rPr>
        <w:t>COVID-19</w:t>
      </w:r>
      <w:r w:rsidRPr="00A00D0A">
        <w:rPr>
          <w:rStyle w:val="StyleUnderline"/>
        </w:rPr>
        <w:t xml:space="preserve"> is in the immediate </w:t>
      </w:r>
      <w:r w:rsidRPr="003167D1">
        <w:rPr>
          <w:rStyle w:val="Emphasis"/>
        </w:rPr>
        <w:t>term</w:t>
      </w:r>
      <w:r w:rsidRPr="006B6A49">
        <w:rPr>
          <w:sz w:val="16"/>
        </w:rPr>
        <w:t>.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w:t>
      </w:r>
    </w:p>
    <w:p w14:paraId="486C8CA7" w14:textId="77777777" w:rsidR="006568D1" w:rsidRPr="00A00D0A" w:rsidRDefault="006568D1" w:rsidP="006568D1">
      <w:pPr>
        <w:rPr>
          <w:sz w:val="14"/>
        </w:rPr>
      </w:pPr>
      <w:r w:rsidRPr="006B6A49">
        <w:rPr>
          <w:sz w:val="16"/>
        </w:rPr>
        <w:t xml:space="preserve">The </w:t>
      </w:r>
      <w:r w:rsidRPr="00A00D0A">
        <w:rPr>
          <w:rStyle w:val="StyleUnderline"/>
        </w:rPr>
        <w:t>COVID</w:t>
      </w:r>
      <w:r w:rsidRPr="006B6A49">
        <w:rPr>
          <w:sz w:val="16"/>
        </w:rPr>
        <w:t xml:space="preserve">-19 pandemic </w:t>
      </w:r>
      <w:r w:rsidRPr="00A00D0A">
        <w:rPr>
          <w:rStyle w:val="StyleUnderline"/>
        </w:rPr>
        <w:t xml:space="preserve">is a </w:t>
      </w:r>
      <w:r w:rsidRPr="003167D1">
        <w:rPr>
          <w:rStyle w:val="Emphasis"/>
        </w:rPr>
        <w:t>game-changer</w:t>
      </w:r>
      <w:r w:rsidRPr="00A00D0A">
        <w:rPr>
          <w:rStyle w:val="StyleUnderline"/>
        </w:rPr>
        <w:t xml:space="preserve"> among global public health threats. The </w:t>
      </w:r>
      <w:r w:rsidRPr="003167D1">
        <w:rPr>
          <w:rStyle w:val="Emphasis"/>
        </w:rPr>
        <w:t>risk</w:t>
      </w:r>
      <w:r w:rsidRPr="00A00D0A">
        <w:rPr>
          <w:rStyle w:val="StyleUnderline"/>
        </w:rPr>
        <w:t xml:space="preserve"> to human life</w:t>
      </w:r>
      <w:r w:rsidRPr="006B6A49">
        <w:rPr>
          <w:sz w:val="16"/>
        </w:rPr>
        <w:t xml:space="preserve"> (both in terms of morbidity and quality of life), the </w:t>
      </w:r>
      <w:r w:rsidRPr="003167D1">
        <w:rPr>
          <w:rStyle w:val="Emphasis"/>
        </w:rPr>
        <w:t>economic</w:t>
      </w:r>
      <w:r w:rsidRPr="00A00D0A">
        <w:rPr>
          <w:rStyle w:val="StyleUnderline"/>
        </w:rPr>
        <w:t xml:space="preserve"> risks</w:t>
      </w:r>
      <w:r w:rsidRPr="006B6A49">
        <w:rPr>
          <w:sz w:val="16"/>
        </w:rPr>
        <w:t xml:space="preserve">, the epidemiology of the disease and </w:t>
      </w:r>
      <w:r w:rsidRPr="00A00D0A">
        <w:rPr>
          <w:rStyle w:val="StyleUnderline"/>
        </w:rPr>
        <w:t xml:space="preserve">speed of </w:t>
      </w:r>
      <w:r w:rsidRPr="003167D1">
        <w:rPr>
          <w:rStyle w:val="Emphasis"/>
        </w:rPr>
        <w:t>escalation</w:t>
      </w:r>
      <w:r w:rsidRPr="006B6A49">
        <w:rPr>
          <w:sz w:val="16"/>
        </w:rPr>
        <w:t xml:space="preserve"> have </w:t>
      </w:r>
      <w:r w:rsidRPr="00A00D0A">
        <w:rPr>
          <w:rStyle w:val="StyleUnderline"/>
        </w:rPr>
        <w:t>led to</w:t>
      </w:r>
      <w:r w:rsidRPr="006B6A49">
        <w:rPr>
          <w:sz w:val="16"/>
        </w:rPr>
        <w:t xml:space="preserve"> a </w:t>
      </w:r>
      <w:r w:rsidRPr="00A00D0A">
        <w:rPr>
          <w:rStyle w:val="StyleUnderline"/>
        </w:rPr>
        <w:t>crisis-</w:t>
      </w:r>
      <w:r w:rsidRPr="003167D1">
        <w:rPr>
          <w:rStyle w:val="Emphasis"/>
        </w:rPr>
        <w:t>response</w:t>
      </w:r>
      <w:r w:rsidRPr="00A00D0A">
        <w:rPr>
          <w:rStyle w:val="StyleUnderline"/>
        </w:rPr>
        <w:t xml:space="preserve"> by many governments around the </w:t>
      </w:r>
      <w:r w:rsidRPr="003167D1">
        <w:rPr>
          <w:rStyle w:val="Emphasis"/>
        </w:rPr>
        <w:t>world</w:t>
      </w:r>
      <w:r w:rsidRPr="00A00D0A">
        <w:rPr>
          <w:rStyle w:val="StyleUnderline"/>
        </w:rPr>
        <w:t>. This</w:t>
      </w:r>
      <w:r w:rsidRPr="006B6A49">
        <w:rPr>
          <w:sz w:val="16"/>
        </w:rPr>
        <w:t xml:space="preserve"> has in turn </w:t>
      </w:r>
      <w:r w:rsidRPr="003167D1">
        <w:rPr>
          <w:rStyle w:val="Emphasis"/>
        </w:rPr>
        <w:t>influenced</w:t>
      </w:r>
      <w:r w:rsidRPr="006B6A49">
        <w:rPr>
          <w:sz w:val="16"/>
        </w:rPr>
        <w:t xml:space="preserve"> the immediate </w:t>
      </w:r>
      <w:r w:rsidRPr="00A00D0A">
        <w:rPr>
          <w:rStyle w:val="StyleUnderline"/>
        </w:rPr>
        <w:t xml:space="preserve">industry </w:t>
      </w:r>
      <w:r w:rsidRPr="003167D1">
        <w:rPr>
          <w:rStyle w:val="Emphasis"/>
        </w:rPr>
        <w:t>efforts</w:t>
      </w:r>
      <w:r w:rsidRPr="00A00D0A">
        <w:rPr>
          <w:rStyle w:val="StyleUnderline"/>
        </w:rPr>
        <w:t>. Many</w:t>
      </w:r>
      <w:r w:rsidRPr="006B6A49">
        <w:rPr>
          <w:sz w:val="16"/>
        </w:rPr>
        <w:t xml:space="preserve"> other infectious disease </w:t>
      </w:r>
      <w:r w:rsidRPr="003167D1">
        <w:rPr>
          <w:rStyle w:val="Emphasis"/>
        </w:rPr>
        <w:t>threats</w:t>
      </w:r>
      <w:r w:rsidRPr="00A00D0A">
        <w:rPr>
          <w:rStyle w:val="StyleUnderline"/>
        </w:rPr>
        <w:t xml:space="preserve"> may not </w:t>
      </w:r>
      <w:r w:rsidRPr="003167D1">
        <w:rPr>
          <w:rStyle w:val="Emphasis"/>
        </w:rPr>
        <w:t>manifest</w:t>
      </w:r>
      <w:r w:rsidRPr="00A00D0A">
        <w:rPr>
          <w:rStyle w:val="StyleUnderline"/>
        </w:rPr>
        <w:t xml:space="preserve"> as crises in the </w:t>
      </w:r>
      <w:r w:rsidRPr="003167D1">
        <w:rPr>
          <w:rStyle w:val="Emphasis"/>
        </w:rPr>
        <w:t>short term</w:t>
      </w:r>
      <w:r w:rsidRPr="006B6A49">
        <w:rPr>
          <w:sz w:val="16"/>
        </w:rPr>
        <w:t xml:space="preserve"> and in the same way as COVID-19, </w:t>
      </w:r>
      <w:r w:rsidRPr="00A00D0A">
        <w:rPr>
          <w:rStyle w:val="StyleUnderline"/>
        </w:rPr>
        <w:t xml:space="preserve">but they </w:t>
      </w:r>
      <w:r w:rsidRPr="003167D1">
        <w:rPr>
          <w:rStyle w:val="Emphasis"/>
        </w:rPr>
        <w:t>could</w:t>
      </w:r>
      <w:r w:rsidRPr="00A00D0A">
        <w:rPr>
          <w:rStyle w:val="StyleUnderline"/>
        </w:rPr>
        <w:t xml:space="preserve"> </w:t>
      </w:r>
      <w:r w:rsidRPr="006B6A49">
        <w:rPr>
          <w:sz w:val="16"/>
        </w:rPr>
        <w:t xml:space="preserve">nevertheless </w:t>
      </w:r>
      <w:r w:rsidRPr="003167D1">
        <w:rPr>
          <w:rStyle w:val="Emphasis"/>
        </w:rPr>
        <w:t>escalate</w:t>
      </w:r>
      <w:r w:rsidRPr="006B6A49">
        <w:rPr>
          <w:sz w:val="16"/>
        </w:rPr>
        <w:t>. They are not considered to be crises from a short term perspective because they are contained to specific regions and affect fewer people at present – or are re-emerging (e.g. Ebola) – or their impacts have not yet materialised at a scale that would qualify as an immediate crisis (e.g. growing risks of</w:t>
      </w:r>
      <w:r w:rsidRPr="00A00D0A">
        <w:rPr>
          <w:sz w:val="14"/>
        </w:rPr>
        <w:t xml:space="preserve"> antimicrobial resistance to some infectious pathogens). However, such diseases and issues are recognised as global threats that could become crises in the future.13</w:t>
      </w:r>
    </w:p>
    <w:p w14:paraId="075CB1DF" w14:textId="77777777" w:rsidR="006568D1" w:rsidRPr="005D0AE7" w:rsidRDefault="006568D1" w:rsidP="006568D1">
      <w:pPr>
        <w:rPr>
          <w:sz w:val="6"/>
          <w:szCs w:val="14"/>
        </w:rPr>
      </w:pPr>
      <w:r w:rsidRPr="005D0AE7">
        <w:rPr>
          <w:sz w:val="6"/>
          <w:szCs w:val="14"/>
        </w:rPr>
        <w:t>The emerging threats raise important policy questions about how government and the pharmaceutical industry can work together to ensure that pharmaceutical industry innovation is incentivised sustainably and at scale. This is important to help mitigate against current and emerging threats becoming crises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industry efforts to innovate in the areas of public health threats in order to prevent future global calamities. A crisis and ‘emergency mode’ response may be inevitable for some diseases, but more can be done to mitigate against the need for such a response – especially in cases where emerging threats and their consequences can be foreseen and are known to be a risk. We need to anticipate and act now in terms of how we plan and incentivise better for the future, and how we distinguish between different types of infectious disease threats and phases in framing incentives and regulation.</w:t>
      </w:r>
    </w:p>
    <w:p w14:paraId="0A206B44" w14:textId="77777777" w:rsidR="006568D1" w:rsidRPr="00E67A46" w:rsidRDefault="006568D1" w:rsidP="006568D1">
      <w:pPr>
        <w:rPr>
          <w:sz w:val="14"/>
        </w:rPr>
      </w:pPr>
      <w:r w:rsidRPr="003167D1">
        <w:rPr>
          <w:rStyle w:val="Emphasis"/>
        </w:rPr>
        <w:t>Innovative</w:t>
      </w:r>
      <w:r w:rsidRPr="00A00D0A">
        <w:rPr>
          <w:rStyle w:val="StyleUnderline"/>
        </w:rPr>
        <w:t xml:space="preserve"> financial instruments must be </w:t>
      </w:r>
      <w:r w:rsidRPr="003167D1">
        <w:rPr>
          <w:rStyle w:val="Emphasis"/>
        </w:rPr>
        <w:t>integral</w:t>
      </w:r>
      <w:r w:rsidRPr="00A00D0A">
        <w:rPr>
          <w:rStyle w:val="StyleUnderline"/>
        </w:rPr>
        <w:t xml:space="preserve"> to any sustainable and </w:t>
      </w:r>
      <w:r w:rsidRPr="003167D1">
        <w:rPr>
          <w:rStyle w:val="Emphasis"/>
        </w:rPr>
        <w:t>scalable</w:t>
      </w:r>
      <w:r w:rsidRPr="00A00D0A">
        <w:rPr>
          <w:rStyle w:val="StyleUnderline"/>
        </w:rPr>
        <w:t xml:space="preserve"> approach to </w:t>
      </w:r>
      <w:r w:rsidRPr="003167D1">
        <w:rPr>
          <w:rStyle w:val="Emphasis"/>
        </w:rPr>
        <w:t>incentivising</w:t>
      </w:r>
      <w:r w:rsidRPr="00A00D0A">
        <w:rPr>
          <w:rStyle w:val="StyleUnderline"/>
        </w:rPr>
        <w:t xml:space="preserve"> pharmaceutical </w:t>
      </w:r>
      <w:r w:rsidRPr="003167D1">
        <w:rPr>
          <w:rStyle w:val="Emphasis"/>
        </w:rPr>
        <w:t>innovation</w:t>
      </w:r>
      <w:r w:rsidRPr="00A00D0A">
        <w:rPr>
          <w:rStyle w:val="StyleUnderline"/>
        </w:rPr>
        <w:t xml:space="preserve"> for</w:t>
      </w:r>
      <w:r w:rsidRPr="00A00D0A">
        <w:rPr>
          <w:sz w:val="14"/>
        </w:rPr>
        <w:t xml:space="preserve"> tackling </w:t>
      </w:r>
      <w:r w:rsidRPr="00A00D0A">
        <w:rPr>
          <w:rStyle w:val="StyleUnderline"/>
        </w:rPr>
        <w:t xml:space="preserve">emerging </w:t>
      </w:r>
      <w:r w:rsidRPr="003167D1">
        <w:rPr>
          <w:rStyle w:val="Emphasis"/>
        </w:rPr>
        <w:t>threats</w:t>
      </w:r>
      <w:r w:rsidRPr="00A00D0A">
        <w:rPr>
          <w:sz w:val="14"/>
        </w:rPr>
        <w:t xml:space="preserve"> to public health from infectious diseases</w:t>
      </w:r>
    </w:p>
    <w:p w14:paraId="18BFCC79" w14:textId="77777777" w:rsidR="006568D1" w:rsidRPr="0046229D" w:rsidRDefault="006568D1" w:rsidP="006568D1">
      <w:pPr>
        <w:pStyle w:val="Heading4"/>
        <w:rPr>
          <w:u w:val="single"/>
        </w:rPr>
      </w:pPr>
      <w:r>
        <w:t xml:space="preserve">Better vaccines independently inaugurates </w:t>
      </w:r>
      <w:r w:rsidRPr="0046229D">
        <w:t xml:space="preserve">vaccine </w:t>
      </w:r>
      <w:r w:rsidRPr="0046229D">
        <w:rPr>
          <w:u w:val="single"/>
        </w:rPr>
        <w:t>diplomacy</w:t>
      </w:r>
      <w:r w:rsidRPr="0046229D">
        <w:rPr>
          <w:u w:val="single"/>
        </w:rPr>
        <w:softHyphen/>
      </w:r>
      <w:r w:rsidRPr="0046229D">
        <w:t>---</w:t>
      </w:r>
      <w:r>
        <w:t xml:space="preserve">that solves </w:t>
      </w:r>
      <w:r w:rsidRPr="0046229D">
        <w:rPr>
          <w:u w:val="single"/>
        </w:rPr>
        <w:t>extinction</w:t>
      </w:r>
    </w:p>
    <w:p w14:paraId="1113FD59" w14:textId="77777777" w:rsidR="006568D1" w:rsidRPr="0046229D" w:rsidRDefault="006568D1" w:rsidP="006568D1">
      <w:r w:rsidRPr="0046229D">
        <w:t xml:space="preserve">Peter J. </w:t>
      </w:r>
      <w:r w:rsidRPr="0046229D">
        <w:rPr>
          <w:rStyle w:val="Style13ptBold"/>
        </w:rPr>
        <w:t>Hotez 21</w:t>
      </w:r>
      <w:r w:rsidRPr="0046229D">
        <w:t xml:space="preserve">, MD, PhD, is dean of the National School of Tropical Medicine and professor of pediatrics, molecular virology, and microbiology at Baylor College of Medicine, where he is also the codirector of the Texas Children’s Center for Vaccine Development, also university professor of biology at Baylor University, faculty fellow at the Hagler Institute for Advanced Study at Texas A&amp;M University, fellow in disease and poverty at the Baker Institute for Public Policy at Rice University, and senior fellow at the Scowcroft Institute of International Affairs at Texas A&amp;M University, “1. A New Post-2015 Urgency,” and “2. A Cold War Legacy,” Preventing the next Pandemic: Vaccine Diplomacy in a Time of Anti-Science, Johns Hopkins University Press, 2021, pp. 12–33 </w:t>
      </w:r>
    </w:p>
    <w:p w14:paraId="46EB0C6F" w14:textId="77777777" w:rsidR="006568D1" w:rsidRPr="0046229D" w:rsidRDefault="006568D1" w:rsidP="006568D1">
      <w:pPr>
        <w:rPr>
          <w:sz w:val="16"/>
        </w:rPr>
      </w:pPr>
      <w:r w:rsidRPr="0046229D">
        <w:rPr>
          <w:sz w:val="16"/>
        </w:rPr>
        <w:t xml:space="preserve">Unfortunately, beginning around 2015, we started to see </w:t>
      </w:r>
      <w:r w:rsidRPr="00A176F3">
        <w:rPr>
          <w:rStyle w:val="Emphasis"/>
          <w:highlight w:val="cyan"/>
        </w:rPr>
        <w:t>unexpected</w:t>
      </w:r>
      <w:r w:rsidRPr="0046229D">
        <w:rPr>
          <w:sz w:val="16"/>
        </w:rPr>
        <w:t xml:space="preserve"> and </w:t>
      </w:r>
      <w:r w:rsidRPr="0046229D">
        <w:rPr>
          <w:rStyle w:val="Emphasis"/>
        </w:rPr>
        <w:t xml:space="preserve">fundamental </w:t>
      </w:r>
      <w:r w:rsidRPr="00A176F3">
        <w:rPr>
          <w:rStyle w:val="Emphasis"/>
          <w:highlight w:val="cyan"/>
        </w:rPr>
        <w:t>changes</w:t>
      </w:r>
      <w:r w:rsidRPr="00A176F3">
        <w:rPr>
          <w:sz w:val="16"/>
          <w:highlight w:val="cyan"/>
        </w:rPr>
        <w:t xml:space="preserve"> </w:t>
      </w:r>
      <w:r w:rsidRPr="00A176F3">
        <w:rPr>
          <w:rStyle w:val="Emphasis"/>
          <w:highlight w:val="cyan"/>
        </w:rPr>
        <w:t>lead</w:t>
      </w:r>
      <w:r w:rsidRPr="00A176F3">
        <w:rPr>
          <w:sz w:val="16"/>
          <w:highlight w:val="cyan"/>
        </w:rPr>
        <w:t>i</w:t>
      </w:r>
      <w:r w:rsidRPr="0046229D">
        <w:rPr>
          <w:sz w:val="16"/>
        </w:rPr>
        <w:t xml:space="preserve">ng </w:t>
      </w:r>
      <w:r w:rsidRPr="00A176F3">
        <w:rPr>
          <w:rStyle w:val="StyleUnderline"/>
          <w:highlight w:val="cyan"/>
        </w:rPr>
        <w:t>to a</w:t>
      </w:r>
      <w:r w:rsidRPr="00A176F3">
        <w:rPr>
          <w:sz w:val="16"/>
          <w:highlight w:val="cyan"/>
        </w:rPr>
        <w:t xml:space="preserve"> </w:t>
      </w:r>
      <w:r w:rsidRPr="00A176F3">
        <w:rPr>
          <w:rStyle w:val="Emphasis"/>
          <w:highlight w:val="cyan"/>
        </w:rPr>
        <w:t>new order</w:t>
      </w:r>
      <w:r w:rsidRPr="0046229D">
        <w:rPr>
          <w:sz w:val="16"/>
        </w:rPr>
        <w:t xml:space="preserve"> in which infectious and tropical diseases either emerged or returned. This book focuses on some of the major twenty-first-century forces responsible for this historic reversal, but here is a brief overview of some of </w:t>
      </w:r>
      <w:r w:rsidRPr="0046229D">
        <w:rPr>
          <w:rStyle w:val="StyleUnderline"/>
        </w:rPr>
        <w:t>the</w:t>
      </w:r>
      <w:r w:rsidRPr="0046229D">
        <w:rPr>
          <w:sz w:val="16"/>
        </w:rPr>
        <w:t xml:space="preserve"> </w:t>
      </w:r>
      <w:r w:rsidRPr="0046229D">
        <w:rPr>
          <w:rStyle w:val="Emphasis"/>
        </w:rPr>
        <w:t>major determinants</w:t>
      </w:r>
      <w:r w:rsidRPr="0046229D">
        <w:rPr>
          <w:sz w:val="16"/>
        </w:rPr>
        <w:t xml:space="preserve"> now driving up both vaccine-preventable diseases and NTDs.</w:t>
      </w:r>
    </w:p>
    <w:p w14:paraId="4248D4A4" w14:textId="77777777" w:rsidR="006568D1" w:rsidRPr="0046229D" w:rsidRDefault="006568D1" w:rsidP="006568D1">
      <w:pPr>
        <w:rPr>
          <w:sz w:val="16"/>
        </w:rPr>
      </w:pPr>
      <w:r w:rsidRPr="00A176F3">
        <w:rPr>
          <w:rStyle w:val="Emphasis"/>
          <w:highlight w:val="cyan"/>
        </w:rPr>
        <w:t>Political Instability</w:t>
      </w:r>
      <w:r w:rsidRPr="0046229D">
        <w:rPr>
          <w:sz w:val="16"/>
        </w:rPr>
        <w:t xml:space="preserve">. One of the most potent and unanticipated drivers was political instability. Measles was declared eliminated from the Americas in 2016, but in Venezuela, the collapse of the economy interrupted and disabled its health system, allowing measles to come roaring back. However, measles was not the only infection to reemerge. Malaria also became widespread, as did a host of other NTDs transmitted by insects or snails. The so-called Northern Triangle area of El Salvador, Guatemala, and Honduras also suffered because of </w:t>
      </w:r>
      <w:r w:rsidRPr="0046229D">
        <w:rPr>
          <w:rStyle w:val="StyleUnderline"/>
        </w:rPr>
        <w:t>escalating</w:t>
      </w:r>
      <w:r w:rsidRPr="0046229D">
        <w:rPr>
          <w:sz w:val="16"/>
        </w:rPr>
        <w:t xml:space="preserve"> </w:t>
      </w:r>
      <w:r w:rsidRPr="00A176F3">
        <w:rPr>
          <w:rStyle w:val="Emphasis"/>
          <w:highlight w:val="cyan"/>
        </w:rPr>
        <w:t>drug wars</w:t>
      </w:r>
      <w:r w:rsidRPr="0046229D">
        <w:rPr>
          <w:sz w:val="16"/>
        </w:rPr>
        <w:t xml:space="preserve"> </w:t>
      </w:r>
      <w:r w:rsidRPr="0046229D">
        <w:rPr>
          <w:rStyle w:val="StyleUnderline"/>
        </w:rPr>
        <w:t>and</w:t>
      </w:r>
      <w:r w:rsidRPr="0046229D">
        <w:rPr>
          <w:sz w:val="16"/>
        </w:rPr>
        <w:t xml:space="preserve"> the </w:t>
      </w:r>
      <w:r w:rsidRPr="0046229D">
        <w:rPr>
          <w:rStyle w:val="StyleUnderline"/>
        </w:rPr>
        <w:t>resulting</w:t>
      </w:r>
      <w:r w:rsidRPr="0046229D">
        <w:rPr>
          <w:sz w:val="16"/>
        </w:rPr>
        <w:t xml:space="preserve"> </w:t>
      </w:r>
      <w:r w:rsidRPr="00A176F3">
        <w:rPr>
          <w:rStyle w:val="Emphasis"/>
          <w:highlight w:val="cyan"/>
        </w:rPr>
        <w:t>economic downturns</w:t>
      </w:r>
      <w:r w:rsidRPr="0046229D">
        <w:rPr>
          <w:sz w:val="16"/>
        </w:rPr>
        <w:t xml:space="preserve"> that affected health systems. In the Old World, </w:t>
      </w:r>
      <w:r w:rsidRPr="0046229D">
        <w:rPr>
          <w:rStyle w:val="StyleUnderline"/>
        </w:rPr>
        <w:t xml:space="preserve">wars or </w:t>
      </w:r>
      <w:r w:rsidRPr="0046229D">
        <w:rPr>
          <w:rStyle w:val="Emphasis"/>
        </w:rPr>
        <w:t>Islamic State occupation</w:t>
      </w:r>
      <w:r w:rsidRPr="0046229D">
        <w:rPr>
          <w:sz w:val="16"/>
        </w:rPr>
        <w:t xml:space="preserve"> in Syria, Iraq, and Yemen also promoted the return of vaccine-preventable diseases, including measles and polio, while </w:t>
      </w:r>
      <w:r w:rsidRPr="0046229D">
        <w:rPr>
          <w:rStyle w:val="StyleUnderline"/>
        </w:rPr>
        <w:t>the</w:t>
      </w:r>
      <w:r w:rsidRPr="0046229D">
        <w:rPr>
          <w:sz w:val="16"/>
        </w:rPr>
        <w:t xml:space="preserve"> simultaneous </w:t>
      </w:r>
      <w:r w:rsidRPr="0046229D">
        <w:rPr>
          <w:rStyle w:val="StyleUnderline"/>
        </w:rPr>
        <w:t xml:space="preserve">collapse of </w:t>
      </w:r>
      <w:r w:rsidRPr="0046229D">
        <w:rPr>
          <w:rStyle w:val="Emphasis"/>
        </w:rPr>
        <w:t>insect vector control</w:t>
      </w:r>
      <w:r w:rsidRPr="0046229D">
        <w:rPr>
          <w:sz w:val="16"/>
        </w:rPr>
        <w:t xml:space="preserve"> programs promoted an explosion in the number of cases of cutaneous leishmaniasis, a highly disfiguring disease that produces ulcers and permanent and socially stigmatizing scars. A deadly cholera outbreak, one of the largest ever recorded, swept across Yemen. Throughout war-torn Democratic Republic of Congo (DR Congo), Central African Republic, and South Sudan, measles also returned, as did another form of leishmaniasis known as kala-azar, which causes a leukemia-like illness that killed thousands. Ebola caused a new lethal epidemic in DR Congo in 2019, resulting in over 2,000 deaths, and even more fatalities occurred from measles and cholera. The bottom line was that </w:t>
      </w:r>
      <w:r w:rsidRPr="0046229D">
        <w:rPr>
          <w:rStyle w:val="StyleUnderline"/>
        </w:rPr>
        <w:t xml:space="preserve">new twenty-first-century </w:t>
      </w:r>
      <w:r w:rsidRPr="0046229D">
        <w:rPr>
          <w:rStyle w:val="Emphasis"/>
        </w:rPr>
        <w:t>wars</w:t>
      </w:r>
      <w:r w:rsidRPr="0046229D">
        <w:rPr>
          <w:rStyle w:val="StyleUnderline"/>
        </w:rPr>
        <w:t xml:space="preserve">, </w:t>
      </w:r>
      <w:r w:rsidRPr="0046229D">
        <w:rPr>
          <w:rStyle w:val="Emphasis"/>
        </w:rPr>
        <w:t>conflict</w:t>
      </w:r>
      <w:r w:rsidRPr="0046229D">
        <w:rPr>
          <w:rStyle w:val="StyleUnderline"/>
        </w:rPr>
        <w:t xml:space="preserve">, and </w:t>
      </w:r>
      <w:r w:rsidRPr="0046229D">
        <w:rPr>
          <w:rStyle w:val="Emphasis"/>
        </w:rPr>
        <w:t>political unrest</w:t>
      </w:r>
      <w:r w:rsidRPr="0046229D">
        <w:rPr>
          <w:sz w:val="16"/>
        </w:rPr>
        <w:t xml:space="preserve"> were reversing global gains.</w:t>
      </w:r>
    </w:p>
    <w:p w14:paraId="7F127B01" w14:textId="77777777" w:rsidR="006568D1" w:rsidRPr="0046229D" w:rsidRDefault="006568D1" w:rsidP="006568D1">
      <w:pPr>
        <w:rPr>
          <w:sz w:val="16"/>
        </w:rPr>
      </w:pPr>
      <w:r w:rsidRPr="0046229D">
        <w:rPr>
          <w:sz w:val="16"/>
        </w:rPr>
        <w:t xml:space="preserve">Internal Displacement and Human Migrations. Exacerbating war and political instability were the </w:t>
      </w:r>
      <w:r w:rsidRPr="0046229D">
        <w:rPr>
          <w:rStyle w:val="StyleUnderline"/>
        </w:rPr>
        <w:t>ensuing</w:t>
      </w:r>
      <w:r w:rsidRPr="0046229D">
        <w:rPr>
          <w:sz w:val="16"/>
        </w:rPr>
        <w:t xml:space="preserve"> </w:t>
      </w:r>
      <w:r w:rsidRPr="00A176F3">
        <w:rPr>
          <w:rStyle w:val="Emphasis"/>
          <w:highlight w:val="cyan"/>
        </w:rPr>
        <w:t>human migrations</w:t>
      </w:r>
      <w:r w:rsidRPr="0046229D">
        <w:rPr>
          <w:sz w:val="16"/>
        </w:rPr>
        <w:t xml:space="preserve">. As people </w:t>
      </w:r>
      <w:r w:rsidRPr="0046229D">
        <w:rPr>
          <w:rStyle w:val="StyleUnderline"/>
        </w:rPr>
        <w:t>fled</w:t>
      </w:r>
      <w:r w:rsidRPr="0046229D">
        <w:rPr>
          <w:sz w:val="16"/>
        </w:rPr>
        <w:t xml:space="preserve"> conflict and </w:t>
      </w:r>
      <w:r w:rsidRPr="0046229D">
        <w:rPr>
          <w:rStyle w:val="Emphasis"/>
        </w:rPr>
        <w:t>political collapse</w:t>
      </w:r>
      <w:r w:rsidRPr="0046229D">
        <w:rPr>
          <w:sz w:val="16"/>
        </w:rPr>
        <w:t>, thousands of refugees poured into neighboring countries and regions to spread disease. Measles became widespread in Brazil, Colombia, and Ecuador, largely reversing the celebrated 2016 achievement of measles elimination in the Western Hemisphere. Populations also began fleeing the drug wars of the Northern Triangle, although this has not yet translated into measles epidemics. However, the disease did reemerge among displaced people in multiple African nations and in the Middle East. The World Health Organization (WHO) issued a global alert on measles and then followed it with a report revealing that approximately 10 million children in 16 countries were not receiving their routine childhood vaccines for measles, pertussis, and tetanus owing to conflict and human displacement [3]. Similarly, leishmaniasis traveled with the Syrian refugees spilling into Jordan, Lebanon, and Turkey, in some cases establishing a foothold in those countries.</w:t>
      </w:r>
    </w:p>
    <w:p w14:paraId="0305D6FE" w14:textId="77777777" w:rsidR="006568D1" w:rsidRPr="0046229D" w:rsidRDefault="006568D1" w:rsidP="006568D1">
      <w:pPr>
        <w:rPr>
          <w:sz w:val="16"/>
        </w:rPr>
      </w:pPr>
      <w:r w:rsidRPr="0046229D">
        <w:rPr>
          <w:sz w:val="16"/>
        </w:rPr>
        <w:t xml:space="preserve">Urbanization. Human migrations from conflict and other factors brought people in large numbers into cities in vast and unprecedented numbers. Thousands crowded into urban slums in Caracas (Venezuela), Aleppo (Syria), and Kinshasa (DR Congo). The urban slums of </w:t>
      </w:r>
      <w:r w:rsidRPr="00A176F3">
        <w:rPr>
          <w:rStyle w:val="Emphasis"/>
          <w:highlight w:val="cyan"/>
        </w:rPr>
        <w:t>megacities</w:t>
      </w:r>
      <w:r w:rsidRPr="0046229D">
        <w:rPr>
          <w:sz w:val="16"/>
        </w:rPr>
        <w:t xml:space="preserve"> </w:t>
      </w:r>
      <w:r w:rsidRPr="00A176F3">
        <w:rPr>
          <w:rStyle w:val="StyleUnderline"/>
          <w:highlight w:val="cyan"/>
        </w:rPr>
        <w:t>became</w:t>
      </w:r>
      <w:r w:rsidRPr="0046229D">
        <w:rPr>
          <w:sz w:val="16"/>
        </w:rPr>
        <w:t xml:space="preserve"> a </w:t>
      </w:r>
      <w:r w:rsidRPr="00A176F3">
        <w:rPr>
          <w:rStyle w:val="Emphasis"/>
          <w:highlight w:val="cyan"/>
        </w:rPr>
        <w:t>dominant</w:t>
      </w:r>
      <w:r w:rsidRPr="0046229D">
        <w:rPr>
          <w:sz w:val="16"/>
        </w:rPr>
        <w:t xml:space="preserve"> theme of a new world order. As </w:t>
      </w:r>
      <w:r w:rsidRPr="0046229D">
        <w:rPr>
          <w:rStyle w:val="StyleUnderline"/>
        </w:rPr>
        <w:t>populations</w:t>
      </w:r>
      <w:r w:rsidRPr="0046229D">
        <w:rPr>
          <w:sz w:val="16"/>
        </w:rPr>
        <w:t xml:space="preserve"> </w:t>
      </w:r>
      <w:r w:rsidRPr="0046229D">
        <w:rPr>
          <w:rStyle w:val="Emphasis"/>
        </w:rPr>
        <w:t>outstripped infrastructures</w:t>
      </w:r>
      <w:r w:rsidRPr="0046229D">
        <w:rPr>
          <w:sz w:val="16"/>
        </w:rPr>
        <w:t xml:space="preserve">, diarrheal diseases, including cholera, emerged in the untreated sewage, while respiratory diseases, including measles and other vaccine-preventable infections, emerged in the crowded conditions. Then the coronavirus disease of 2019 (COVID-19) swept across densely populated urban regions of central China, and next Europe and the United States, ultimately causing </w:t>
      </w:r>
      <w:r w:rsidRPr="0046229D">
        <w:rPr>
          <w:rStyle w:val="StyleUnderline"/>
        </w:rPr>
        <w:t>a destructive pandemic</w:t>
      </w:r>
      <w:r w:rsidRPr="0046229D">
        <w:rPr>
          <w:sz w:val="16"/>
        </w:rPr>
        <w:t xml:space="preserve"> that </w:t>
      </w:r>
      <w:r w:rsidRPr="0046229D">
        <w:rPr>
          <w:rStyle w:val="StyleUnderline"/>
        </w:rPr>
        <w:t>may trigger</w:t>
      </w:r>
      <w:r w:rsidRPr="0046229D">
        <w:rPr>
          <w:sz w:val="16"/>
        </w:rPr>
        <w:t xml:space="preserve"> a new economic </w:t>
      </w:r>
      <w:r w:rsidRPr="0046229D">
        <w:rPr>
          <w:rStyle w:val="Emphasis"/>
        </w:rPr>
        <w:t>depression</w:t>
      </w:r>
      <w:r w:rsidRPr="0046229D">
        <w:rPr>
          <w:sz w:val="16"/>
        </w:rPr>
        <w:t>. COVID-19 now represents an imminent threat to vulnerable people living in the crowded urban slums of South Asia, the Middle East, Africa, and Latin America.</w:t>
      </w:r>
    </w:p>
    <w:p w14:paraId="12158B0B" w14:textId="77777777" w:rsidR="006568D1" w:rsidRPr="0046229D" w:rsidRDefault="006568D1" w:rsidP="006568D1">
      <w:pPr>
        <w:rPr>
          <w:sz w:val="10"/>
          <w:szCs w:val="16"/>
        </w:rPr>
      </w:pPr>
      <w:r w:rsidRPr="0046229D">
        <w:rPr>
          <w:sz w:val="10"/>
          <w:szCs w:val="16"/>
        </w:rPr>
        <w:t>Anti-science and Nationalism. An equally worrisome social determinant was the new reality of anti-science. The anti-vaccine or anti-vax movement began to take off in the early 2000s, but by 2015, it had become an ugly monster. It emerged as a media empire, with by some accounts more than 400 misinformation websites actively promoted on social media and e-commerce sites. The anti-vax movement weaponized both Facebook and Amazon in their unique ways. Facebook became the major voice of the anti-vaccine movement, while Amazon turned into the greatest promoter of phony, misinformative books and documentaries. Then the movement acquired a political arm that created political action committees (PACs), each working to enact legislation that made it more and more difficult for children to receive access to vaccines. In 2015, a PAC in Texas arose from the Tea Party, a far-right-wing element of the Republican Party [4]. A similar anti-vaccine initiative steeped in the rhetoric of populism arose in Italy. Somehow the anti-vax movement became tied to a new nationalism arising in the United States and Europe. Nationalism itself became a social determinant of disease.</w:t>
      </w:r>
    </w:p>
    <w:p w14:paraId="5F83E463" w14:textId="77777777" w:rsidR="006568D1" w:rsidRPr="0046229D" w:rsidRDefault="006568D1" w:rsidP="006568D1">
      <w:pPr>
        <w:rPr>
          <w:sz w:val="10"/>
          <w:szCs w:val="16"/>
        </w:rPr>
      </w:pPr>
      <w:r w:rsidRPr="0046229D">
        <w:rPr>
          <w:sz w:val="10"/>
          <w:szCs w:val="16"/>
        </w:rPr>
        <w:t>Later in 2017, the leaders of the anti-vax movement began engaging in predatory behaviors to target selected ethnic and religious groups. As vaccination coverage declined among both Somali immigrants in Minnesota and orthodox Jewish communities in New York as a result of specific targeting by the anti-vax movement, terrible measles outbreaks ensued in 2017 and 2019, respectively. Ultimately, measles epidemics became widespread across North America, while Europe suffered a record 80,000 cases in 2018 and 90,000 cases in the first-half of 2019. Despite the great gains from Gavi, measles reestablished a foothold in the United States and Europe. Epidemics also surfaced in Philippines, Samoa, Madagascar, and elsewhere in the developing world, to the point where the WHO declared “vaccine hesitancy” as one of the world’s most pressing global health issues.</w:t>
      </w:r>
    </w:p>
    <w:p w14:paraId="61DD8E11" w14:textId="77777777" w:rsidR="006568D1" w:rsidRPr="0046229D" w:rsidRDefault="006568D1" w:rsidP="006568D1">
      <w:pPr>
        <w:rPr>
          <w:sz w:val="16"/>
        </w:rPr>
      </w:pPr>
      <w:r w:rsidRPr="0046229D">
        <w:rPr>
          <w:sz w:val="16"/>
        </w:rPr>
        <w:t xml:space="preserve">Climate Change. The new twenty-first-century determinants of disease also went beyond social ones. </w:t>
      </w:r>
      <w:r w:rsidRPr="00A176F3">
        <w:rPr>
          <w:rStyle w:val="Emphasis"/>
          <w:highlight w:val="cyan"/>
        </w:rPr>
        <w:t>Climate change</w:t>
      </w:r>
      <w:r w:rsidRPr="0046229D">
        <w:rPr>
          <w:sz w:val="16"/>
        </w:rPr>
        <w:t xml:space="preserve"> </w:t>
      </w:r>
      <w:r w:rsidRPr="0046229D">
        <w:rPr>
          <w:rStyle w:val="StyleUnderline"/>
        </w:rPr>
        <w:t>became</w:t>
      </w:r>
      <w:r w:rsidRPr="0046229D">
        <w:rPr>
          <w:sz w:val="16"/>
        </w:rPr>
        <w:t xml:space="preserve"> a </w:t>
      </w:r>
      <w:r w:rsidRPr="0046229D">
        <w:rPr>
          <w:rStyle w:val="StyleUnderline"/>
        </w:rPr>
        <w:t>dominant</w:t>
      </w:r>
      <w:r w:rsidRPr="0046229D">
        <w:rPr>
          <w:sz w:val="16"/>
        </w:rPr>
        <w:t xml:space="preserve"> force promoting disease. Mosquito-transmitted arbovirus illnesses such as Zika virus infection, chikungunya, and dengue spread across Central and South America and the Caribbean, before entering Texas and Florida in the United States. In southern Europe, West Nile virus infection and other arbovirus illnesses became common; malaria reappeared in Greece and Italy after it had been gone for decades; and schistosomiasis emerged on the island of Corsica. The Middle East </w:t>
      </w:r>
      <w:r w:rsidRPr="0046229D">
        <w:rPr>
          <w:rStyle w:val="StyleUnderline"/>
        </w:rPr>
        <w:t>experienced</w:t>
      </w:r>
      <w:r w:rsidRPr="0046229D">
        <w:rPr>
          <w:sz w:val="16"/>
        </w:rPr>
        <w:t xml:space="preserve"> </w:t>
      </w:r>
      <w:r w:rsidRPr="0046229D">
        <w:rPr>
          <w:rStyle w:val="Emphasis"/>
        </w:rPr>
        <w:t>unprecedented high temperatures</w:t>
      </w:r>
      <w:r w:rsidRPr="0046229D">
        <w:rPr>
          <w:sz w:val="16"/>
        </w:rPr>
        <w:t xml:space="preserve">, which often exceeded 50°C, together </w:t>
      </w:r>
      <w:r w:rsidRPr="0046229D">
        <w:rPr>
          <w:rStyle w:val="StyleUnderline"/>
        </w:rPr>
        <w:t>with</w:t>
      </w:r>
      <w:r w:rsidRPr="0046229D">
        <w:rPr>
          <w:sz w:val="16"/>
        </w:rPr>
        <w:t xml:space="preserve"> periods of </w:t>
      </w:r>
      <w:r w:rsidRPr="0046229D">
        <w:rPr>
          <w:rStyle w:val="StyleUnderline"/>
        </w:rPr>
        <w:t>severe and prolonged</w:t>
      </w:r>
      <w:r w:rsidRPr="0046229D">
        <w:rPr>
          <w:sz w:val="16"/>
        </w:rPr>
        <w:t xml:space="preserve"> </w:t>
      </w:r>
      <w:r w:rsidRPr="00A176F3">
        <w:rPr>
          <w:rStyle w:val="Emphasis"/>
          <w:highlight w:val="cyan"/>
        </w:rPr>
        <w:t>drought</w:t>
      </w:r>
      <w:r w:rsidRPr="0046229D">
        <w:rPr>
          <w:sz w:val="16"/>
        </w:rPr>
        <w:t xml:space="preserve">, </w:t>
      </w:r>
      <w:r w:rsidRPr="0046229D">
        <w:rPr>
          <w:rStyle w:val="StyleUnderline"/>
        </w:rPr>
        <w:t>forcing many to abandon</w:t>
      </w:r>
      <w:r w:rsidRPr="0046229D">
        <w:rPr>
          <w:sz w:val="16"/>
        </w:rPr>
        <w:t xml:space="preserve"> their ancient </w:t>
      </w:r>
      <w:r w:rsidRPr="0046229D">
        <w:rPr>
          <w:rStyle w:val="Emphasis"/>
        </w:rPr>
        <w:t>ag</w:t>
      </w:r>
      <w:r w:rsidRPr="0046229D">
        <w:rPr>
          <w:sz w:val="16"/>
        </w:rPr>
        <w:t xml:space="preserve">ricultural </w:t>
      </w:r>
      <w:r w:rsidRPr="0046229D">
        <w:rPr>
          <w:rStyle w:val="StyleUnderline"/>
        </w:rPr>
        <w:t>lands</w:t>
      </w:r>
      <w:r w:rsidRPr="0046229D">
        <w:rPr>
          <w:sz w:val="16"/>
        </w:rPr>
        <w:t>.</w:t>
      </w:r>
    </w:p>
    <w:p w14:paraId="0BA015CB" w14:textId="77777777" w:rsidR="006568D1" w:rsidRPr="0046229D" w:rsidRDefault="006568D1" w:rsidP="006568D1">
      <w:pPr>
        <w:rPr>
          <w:sz w:val="16"/>
        </w:rPr>
      </w:pPr>
      <w:r w:rsidRPr="0046229D">
        <w:rPr>
          <w:sz w:val="16"/>
        </w:rPr>
        <w:t xml:space="preserve">However, it was difficult to attribute the appearance or reappearance of these tropical infections unambiguously to climate change. As noted above, in both the Western Hemisphere and southern Europe, human migrations were also widespread, linked to diaspora from Venezuela and the conflict zones of the Middle East and North Africa, respectively. Cities became vast, crowded, and susceptible to infectious disease transmission. If this trend continues, </w:t>
      </w:r>
      <w:r w:rsidRPr="0046229D">
        <w:rPr>
          <w:rStyle w:val="StyleUnderline"/>
        </w:rPr>
        <w:t>by 2050 the world will be constituted</w:t>
      </w:r>
      <w:r w:rsidRPr="0046229D">
        <w:rPr>
          <w:sz w:val="16"/>
        </w:rPr>
        <w:t xml:space="preserve"> </w:t>
      </w:r>
      <w:r w:rsidRPr="0046229D">
        <w:rPr>
          <w:rStyle w:val="Emphasis"/>
        </w:rPr>
        <w:t>mostly</w:t>
      </w:r>
      <w:r w:rsidRPr="0046229D">
        <w:rPr>
          <w:sz w:val="16"/>
        </w:rPr>
        <w:t xml:space="preserve"> </w:t>
      </w:r>
      <w:r w:rsidRPr="0046229D">
        <w:rPr>
          <w:rStyle w:val="StyleUnderline"/>
        </w:rPr>
        <w:t>of</w:t>
      </w:r>
      <w:r w:rsidRPr="0046229D">
        <w:rPr>
          <w:sz w:val="16"/>
        </w:rPr>
        <w:t xml:space="preserve"> </w:t>
      </w:r>
      <w:r w:rsidRPr="0046229D">
        <w:rPr>
          <w:rStyle w:val="Emphasis"/>
        </w:rPr>
        <w:t>hot</w:t>
      </w:r>
      <w:r w:rsidRPr="0046229D">
        <w:rPr>
          <w:sz w:val="16"/>
        </w:rPr>
        <w:t xml:space="preserve"> and </w:t>
      </w:r>
      <w:r w:rsidRPr="0046229D">
        <w:rPr>
          <w:rStyle w:val="Emphasis"/>
        </w:rPr>
        <w:t>steamy megacities</w:t>
      </w:r>
      <w:r w:rsidRPr="0046229D">
        <w:rPr>
          <w:sz w:val="16"/>
        </w:rPr>
        <w:t xml:space="preserve">, each with more than 10 million people. Complicating things further were the </w:t>
      </w:r>
      <w:r w:rsidRPr="0046229D">
        <w:rPr>
          <w:rStyle w:val="StyleUnderline"/>
        </w:rPr>
        <w:t>sharp</w:t>
      </w:r>
      <w:r w:rsidRPr="0046229D">
        <w:rPr>
          <w:sz w:val="16"/>
        </w:rPr>
        <w:t xml:space="preserve"> </w:t>
      </w:r>
      <w:r w:rsidRPr="0046229D">
        <w:rPr>
          <w:rStyle w:val="Emphasis"/>
        </w:rPr>
        <w:t>economic downturns</w:t>
      </w:r>
      <w:r w:rsidRPr="0046229D">
        <w:rPr>
          <w:sz w:val="16"/>
        </w:rPr>
        <w:t xml:space="preserve"> </w:t>
      </w:r>
      <w:r w:rsidRPr="0046229D">
        <w:rPr>
          <w:rStyle w:val="StyleUnderline"/>
        </w:rPr>
        <w:t>in many of these cities, especially in</w:t>
      </w:r>
      <w:r w:rsidRPr="0046229D">
        <w:rPr>
          <w:sz w:val="16"/>
        </w:rPr>
        <w:t xml:space="preserve"> Venezuela, Brazil, the Middle East, and parts of southern Europe. COVID-19 furthered these economic declines. In other words, </w:t>
      </w:r>
      <w:r w:rsidRPr="0046229D">
        <w:rPr>
          <w:rStyle w:val="Emphasis"/>
        </w:rPr>
        <w:t>climate</w:t>
      </w:r>
      <w:r w:rsidRPr="0046229D">
        <w:rPr>
          <w:sz w:val="16"/>
        </w:rPr>
        <w:t xml:space="preserve"> change </w:t>
      </w:r>
      <w:r w:rsidRPr="0046229D">
        <w:rPr>
          <w:rStyle w:val="StyleUnderline"/>
        </w:rPr>
        <w:t>went</w:t>
      </w:r>
      <w:r w:rsidRPr="0046229D">
        <w:rPr>
          <w:sz w:val="16"/>
        </w:rPr>
        <w:t xml:space="preserve"> </w:t>
      </w:r>
      <w:r w:rsidRPr="0046229D">
        <w:rPr>
          <w:rStyle w:val="Emphasis"/>
        </w:rPr>
        <w:t>hand-in-hand</w:t>
      </w:r>
      <w:r w:rsidRPr="0046229D">
        <w:rPr>
          <w:sz w:val="16"/>
        </w:rPr>
        <w:t xml:space="preserve"> </w:t>
      </w:r>
      <w:r w:rsidRPr="0046229D">
        <w:rPr>
          <w:rStyle w:val="StyleUnderline"/>
        </w:rPr>
        <w:t>with</w:t>
      </w:r>
      <w:r w:rsidRPr="0046229D">
        <w:rPr>
          <w:sz w:val="16"/>
        </w:rPr>
        <w:t xml:space="preserve"> </w:t>
      </w:r>
      <w:r w:rsidRPr="0046229D">
        <w:rPr>
          <w:rStyle w:val="Emphasis"/>
        </w:rPr>
        <w:t>refugee movements, urbanization, and</w:t>
      </w:r>
      <w:r w:rsidRPr="0046229D">
        <w:rPr>
          <w:sz w:val="16"/>
        </w:rPr>
        <w:t xml:space="preserve"> economic </w:t>
      </w:r>
      <w:r w:rsidRPr="0046229D">
        <w:rPr>
          <w:rStyle w:val="Emphasis"/>
        </w:rPr>
        <w:t>collapse</w:t>
      </w:r>
      <w:r w:rsidRPr="0046229D">
        <w:rPr>
          <w:sz w:val="16"/>
        </w:rPr>
        <w:t>. We had no real way to accurately attribute the risk to the individual social and physical determinants that are bringing back global tropical infectious diseases. However, one thing was clear: diseases that we thought we had vanquished through programs of the Millennium Development Goals were now returning.</w:t>
      </w:r>
    </w:p>
    <w:p w14:paraId="1770CAA4" w14:textId="77777777" w:rsidR="006568D1" w:rsidRPr="0046229D" w:rsidRDefault="006568D1" w:rsidP="006568D1">
      <w:pPr>
        <w:rPr>
          <w:sz w:val="16"/>
        </w:rPr>
      </w:pPr>
      <w:r w:rsidRPr="0046229D">
        <w:rPr>
          <w:sz w:val="16"/>
        </w:rPr>
        <w:t>Science Envoy</w:t>
      </w:r>
    </w:p>
    <w:p w14:paraId="5D1AAA67" w14:textId="77777777" w:rsidR="006568D1" w:rsidRPr="0046229D" w:rsidRDefault="006568D1" w:rsidP="006568D1">
      <w:pPr>
        <w:rPr>
          <w:sz w:val="10"/>
          <w:szCs w:val="16"/>
        </w:rPr>
      </w:pPr>
      <w:r w:rsidRPr="0046229D">
        <w:rPr>
          <w:sz w:val="10"/>
          <w:szCs w:val="16"/>
        </w:rPr>
        <w:t>My term as US science envoy coincided with the rise in these geopolitical forces and climate change. I focused on evaluating the diseases arising from the conflict zones and then on designing new technologies to prevent these illnesses. As codirector of a nonprofit organization developing vaccines to combat NTDs (Texas Children’s Hospital Center for Vaccine Development), and as someone with expertise in tropical infectious diseases (I am dean of the National School of Tropical Medicine at Baylor College of Medicine), I had a unique perspective on the diseases arising in this part of the world. In time, we redirected some of the activities of our laboratory toward making vaccines to combat some of the leading illnesses. They included vaccines for leishmaniasis, schistosomiasis, and the major coronavirus infections, including Middle East respiratory syndrome (MERS), a highly lethal disease. We were positioned to assist in building capacity for vaccine development and clinical testing across the Middle East. Vaccines are not the only tools needed to fight the emerging and neglected diseases arising out of the conflict zones, but they are perhaps the most efficient and effective at preventing disease. Yet the Middle East and North Africa are highly depleted in terms of vaccine development capacity. At the time I began as US science envoy, these areas possessed few to no vaccine development capabilities. Moreover, the major pharmaceutical vaccine manufacturers had little interest in developing vaccines to combat the neglected and emerging diseases of Syria, Iraq, and Yemen, and at best modest interest in vaccine capacity building. I therefore embarked on a journey in vaccine diplomacy in order to combat the infections arising in the post-2015 new world order, guided by the example of my role model in this endeavor, Dr. Albert Sabin.</w:t>
      </w:r>
    </w:p>
    <w:p w14:paraId="63080D6E" w14:textId="77777777" w:rsidR="006568D1" w:rsidRPr="0046229D" w:rsidRDefault="006568D1" w:rsidP="006568D1">
      <w:pPr>
        <w:rPr>
          <w:sz w:val="10"/>
          <w:szCs w:val="16"/>
        </w:rPr>
      </w:pPr>
      <w:r w:rsidRPr="0046229D">
        <w:rPr>
          <w:sz w:val="10"/>
          <w:szCs w:val="16"/>
        </w:rPr>
        <w:t>2: A Cold War Legacy</w:t>
      </w:r>
    </w:p>
    <w:p w14:paraId="46F810E6" w14:textId="77777777" w:rsidR="006568D1" w:rsidRPr="0046229D" w:rsidRDefault="006568D1" w:rsidP="006568D1">
      <w:pPr>
        <w:rPr>
          <w:sz w:val="10"/>
          <w:szCs w:val="16"/>
        </w:rPr>
      </w:pPr>
      <w:r w:rsidRPr="0046229D">
        <w:rPr>
          <w:sz w:val="10"/>
          <w:szCs w:val="16"/>
        </w:rPr>
        <w:t>I never had the opportunity to meet Dr. Albert Sabin. He passed away in 1993 before I began my association with Sabin Vaccine Institute, a Washington, DC, nonprofit organization that advocates for vaccines and vaccine science. However, for more than 20 years I was connected with the institute. My association began when I was on the Yale faculty (the institute was started by H. R. Shepherd, a businessman based in New Canaan, Connecticut); continued during the 11 years when I was microbiology chair at George Washington University (the institute relocated with me in 2000); and then ended after I had relocated to Houston, Texas.</w:t>
      </w:r>
    </w:p>
    <w:p w14:paraId="35AD1C86" w14:textId="77777777" w:rsidR="006568D1" w:rsidRPr="0046229D" w:rsidRDefault="006568D1" w:rsidP="006568D1">
      <w:pPr>
        <w:rPr>
          <w:sz w:val="10"/>
          <w:szCs w:val="16"/>
        </w:rPr>
      </w:pPr>
      <w:r w:rsidRPr="0046229D">
        <w:rPr>
          <w:sz w:val="10"/>
          <w:szCs w:val="16"/>
        </w:rPr>
        <w:t>One of my favorite activities as president of the Sabin Vaccine Institute was visiting Dr. Sabin’s widow, Heloisa. Heloisa lived off New Mexico Avenue in Washington, DC, not far from the campus of American University. She was born in Brazil and worked at Jornal do Brasil, the major newspaper in Rio de Janeiro. By the time Heloisa met Sabin at a reception for him in Brazil, both had been married previously. Shortly after their marriage in 1972, Heloisa moved with him to Israel when he served as president of the renowned Weizmann Institute, before moving to Washington, DC.</w:t>
      </w:r>
    </w:p>
    <w:p w14:paraId="4D2C19C5" w14:textId="77777777" w:rsidR="006568D1" w:rsidRPr="0046229D" w:rsidRDefault="006568D1" w:rsidP="006568D1">
      <w:pPr>
        <w:rPr>
          <w:sz w:val="10"/>
          <w:szCs w:val="16"/>
        </w:rPr>
      </w:pPr>
      <w:r w:rsidRPr="0046229D">
        <w:rPr>
          <w:sz w:val="10"/>
          <w:szCs w:val="16"/>
        </w:rPr>
        <w:t>Heloisa’s New Mexico Avenue apartment was like a mini-museum to vaccine diplomacy. It featured pictures of Sabin with President Clinton, Pope John Paul II, and Cuba’s Fidel Castro, to name a few. She also had photos of Sabin with Soviet scientists, and on the tables and walls were plaques and remembrances from dozens of countries. Typically, after sitting in her apartment we would go downstairs to have lunch in a restaurant located nearby. We would pass the time talking about Sabin’s life, his fierce determination to vaccinate the world’s children against polio, and the many complexities of working with foreign governments to conduct vaccination campaigns. One story I remember vividly was her account of Sabin’s visit to Brazil in 1980, when he had openly criticized federal and local health officials for their handling of a polio outbreak. Ultimately, his offer to help Brazil mount a national polio campaign was rebuffed, and Sabin returned disappointed to Washington. There were differing accounts of whether the Brazilian officials were too lax or if Sabin was too abrasive; possibly both were true [1]. Sabin was known for his directness, and his unrelenting demand for excellence often made people around him uncomfortable, but Heloisa both adored and revered him. She was petite and beyond charming, and from her pictures I could tell that back in the day, Heloisa and Albert were probably quite the glamorous couple. Heloisa would always refer to him as “my Albert.” On a few occasions, we would visit his gravesite at Arlington National Cemetery, and she would always remind me that one day she would be buried alongside him. Heloisa passed away in 2016 in her late 90s, just before I left the Sabin Vaccine Institute. Currently, the Albert B. Sabin Archives are located at the University of Cincinnati, where he conducted much of his path-breaking work on the oral polio vaccine.</w:t>
      </w:r>
    </w:p>
    <w:p w14:paraId="2FE57348" w14:textId="77777777" w:rsidR="006568D1" w:rsidRPr="0046229D" w:rsidRDefault="006568D1" w:rsidP="006568D1">
      <w:pPr>
        <w:rPr>
          <w:sz w:val="10"/>
          <w:szCs w:val="16"/>
        </w:rPr>
      </w:pPr>
      <w:r w:rsidRPr="0046229D">
        <w:rPr>
          <w:sz w:val="10"/>
          <w:szCs w:val="16"/>
        </w:rPr>
        <w:t>Sabin was a champion of vaccines, but not only because of his important and fundamental research to develop the polio and other vaccines. He was an unofficial polio ambassador, visiting dozens of countries and convincing government leaders at the highest levels about the importance of instituting polio vaccination campaigns. His stature as a vaccine scientist allowed him entry into Cuba during the 1960s and the USSR in the 1950s and 1960s. Those activities in Cuba and the USSR had special meaning for me. Through a program of backchannel diplomacy and scientific collaboration, Sabin worked with Soviet scientists to jointly develop an oral polio vaccine that employed Sabin’s live virus polio strains, which he had first developed at Cincinnati Children’s Hospital. Those virus strains were then produced at an industrial scale in the USSR and tested on millions of Soviet citizens, ultimately leading to the licensure of the vaccine in the early 1960s and the subsequent eradication of polio. These accomplishments are now the gold standard for how scientists of different ideologies can overcome diplomatic tensions or even overt conflict in order to advance science for humanitarian purposes.</w:t>
      </w:r>
    </w:p>
    <w:p w14:paraId="10846D65" w14:textId="77777777" w:rsidR="006568D1" w:rsidRPr="0046229D" w:rsidRDefault="006568D1" w:rsidP="006568D1">
      <w:pPr>
        <w:rPr>
          <w:sz w:val="16"/>
        </w:rPr>
      </w:pPr>
      <w:r w:rsidRPr="0046229D">
        <w:rPr>
          <w:sz w:val="16"/>
        </w:rPr>
        <w:t>Global Health Diplomacy</w:t>
      </w:r>
    </w:p>
    <w:p w14:paraId="4365862C" w14:textId="77777777" w:rsidR="006568D1" w:rsidRPr="0046229D" w:rsidRDefault="006568D1" w:rsidP="006568D1">
      <w:pPr>
        <w:rPr>
          <w:sz w:val="16"/>
        </w:rPr>
      </w:pPr>
      <w:r w:rsidRPr="0046229D">
        <w:rPr>
          <w:sz w:val="16"/>
        </w:rPr>
        <w:t xml:space="preserve">Each visit with Heloisa reinforced my conviction that vaccine diplomacy could one day hold a special place in modern society. In our post-2015 world, </w:t>
      </w:r>
      <w:r w:rsidRPr="00A176F3">
        <w:rPr>
          <w:rStyle w:val="StyleUnderline"/>
          <w:highlight w:val="cyan"/>
        </w:rPr>
        <w:t>we</w:t>
      </w:r>
      <w:r w:rsidRPr="00A176F3">
        <w:rPr>
          <w:sz w:val="16"/>
          <w:highlight w:val="cyan"/>
        </w:rPr>
        <w:t xml:space="preserve"> </w:t>
      </w:r>
      <w:r w:rsidRPr="00A176F3">
        <w:rPr>
          <w:rStyle w:val="Emphasis"/>
          <w:highlight w:val="cyan"/>
        </w:rPr>
        <w:t>need vaccine diplomacy</w:t>
      </w:r>
      <w:r w:rsidRPr="0046229D">
        <w:rPr>
          <w:rStyle w:val="Emphasis"/>
        </w:rPr>
        <w:t xml:space="preserve"> more than ever</w:t>
      </w:r>
      <w:r w:rsidRPr="0046229D">
        <w:rPr>
          <w:sz w:val="16"/>
        </w:rPr>
        <w:t xml:space="preserve">. Global infectious </w:t>
      </w:r>
      <w:r w:rsidRPr="0046229D">
        <w:rPr>
          <w:rStyle w:val="StyleUnderline"/>
        </w:rPr>
        <w:t>diseases have taken</w:t>
      </w:r>
      <w:r w:rsidRPr="0046229D">
        <w:rPr>
          <w:sz w:val="16"/>
        </w:rPr>
        <w:t xml:space="preserve"> </w:t>
      </w:r>
      <w:r w:rsidRPr="0046229D">
        <w:rPr>
          <w:rStyle w:val="Emphasis"/>
        </w:rPr>
        <w:t>a</w:t>
      </w:r>
      <w:r w:rsidRPr="0046229D">
        <w:rPr>
          <w:sz w:val="16"/>
        </w:rPr>
        <w:t xml:space="preserve">n unexpected </w:t>
      </w:r>
      <w:r w:rsidRPr="0046229D">
        <w:rPr>
          <w:rStyle w:val="Emphasis"/>
        </w:rPr>
        <w:t>turn for the worse</w:t>
      </w:r>
      <w:r w:rsidRPr="0046229D">
        <w:rPr>
          <w:sz w:val="16"/>
        </w:rPr>
        <w:t xml:space="preserve">. Owing to breakdowns in health infrastructure from </w:t>
      </w:r>
      <w:r w:rsidRPr="0046229D">
        <w:rPr>
          <w:rStyle w:val="Emphasis"/>
        </w:rPr>
        <w:t>war and instability</w:t>
      </w:r>
      <w:r w:rsidRPr="0046229D">
        <w:rPr>
          <w:sz w:val="16"/>
        </w:rPr>
        <w:t xml:space="preserve">, together with other modern twenty-first-century forces, infectious diseases </w:t>
      </w:r>
      <w:r w:rsidRPr="0046229D">
        <w:rPr>
          <w:rStyle w:val="StyleUnderline"/>
        </w:rPr>
        <w:t>once thought</w:t>
      </w:r>
      <w:r w:rsidRPr="0046229D">
        <w:rPr>
          <w:sz w:val="16"/>
        </w:rPr>
        <w:t xml:space="preserve"> to be on their way out, or even </w:t>
      </w:r>
      <w:r w:rsidRPr="0046229D">
        <w:rPr>
          <w:rStyle w:val="Emphasis"/>
        </w:rPr>
        <w:t>gone</w:t>
      </w:r>
      <w:r w:rsidRPr="0046229D">
        <w:rPr>
          <w:sz w:val="16"/>
        </w:rPr>
        <w:t xml:space="preserve">, </w:t>
      </w:r>
      <w:r w:rsidRPr="0046229D">
        <w:rPr>
          <w:rStyle w:val="StyleUnderline"/>
        </w:rPr>
        <w:t>are</w:t>
      </w:r>
      <w:r w:rsidRPr="0046229D">
        <w:rPr>
          <w:sz w:val="16"/>
        </w:rPr>
        <w:t xml:space="preserve"> now </w:t>
      </w:r>
      <w:r w:rsidRPr="0046229D">
        <w:rPr>
          <w:rStyle w:val="Emphasis"/>
        </w:rPr>
        <w:t>back</w:t>
      </w:r>
      <w:r w:rsidRPr="0046229D">
        <w:rPr>
          <w:sz w:val="16"/>
        </w:rPr>
        <w:t xml:space="preserve">. The </w:t>
      </w:r>
      <w:r w:rsidRPr="0046229D">
        <w:rPr>
          <w:rStyle w:val="Emphasis"/>
        </w:rPr>
        <w:t>COVID</w:t>
      </w:r>
      <w:r w:rsidRPr="0046229D">
        <w:rPr>
          <w:sz w:val="16"/>
        </w:rPr>
        <w:t xml:space="preserve">-19 pandemic </w:t>
      </w:r>
      <w:r w:rsidRPr="0046229D">
        <w:rPr>
          <w:rStyle w:val="StyleUnderline"/>
        </w:rPr>
        <w:t>is</w:t>
      </w:r>
      <w:r w:rsidRPr="0046229D">
        <w:rPr>
          <w:sz w:val="16"/>
        </w:rPr>
        <w:t xml:space="preserve"> </w:t>
      </w:r>
      <w:r w:rsidRPr="0046229D">
        <w:rPr>
          <w:rStyle w:val="Emphasis"/>
        </w:rPr>
        <w:t>testing international relations</w:t>
      </w:r>
      <w:r w:rsidRPr="0046229D">
        <w:rPr>
          <w:sz w:val="16"/>
        </w:rPr>
        <w:t xml:space="preserve"> on an unprecedented level. </w:t>
      </w:r>
      <w:r w:rsidRPr="00A176F3">
        <w:rPr>
          <w:rStyle w:val="StyleUnderline"/>
          <w:highlight w:val="cyan"/>
        </w:rPr>
        <w:t>Solving</w:t>
      </w:r>
      <w:r w:rsidRPr="0046229D">
        <w:rPr>
          <w:sz w:val="16"/>
        </w:rPr>
        <w:t xml:space="preserve"> </w:t>
      </w:r>
      <w:r w:rsidRPr="0046229D">
        <w:rPr>
          <w:rStyle w:val="Emphasis"/>
        </w:rPr>
        <w:t>these</w:t>
      </w:r>
      <w:r w:rsidRPr="0046229D">
        <w:rPr>
          <w:sz w:val="16"/>
        </w:rPr>
        <w:t xml:space="preserve"> </w:t>
      </w:r>
      <w:r w:rsidRPr="0046229D">
        <w:rPr>
          <w:rStyle w:val="StyleUnderline"/>
        </w:rPr>
        <w:t>and</w:t>
      </w:r>
      <w:r w:rsidRPr="0046229D">
        <w:rPr>
          <w:sz w:val="16"/>
        </w:rPr>
        <w:t xml:space="preserve"> </w:t>
      </w:r>
      <w:r w:rsidRPr="0046229D">
        <w:rPr>
          <w:rStyle w:val="Emphasis"/>
        </w:rPr>
        <w:t>future</w:t>
      </w:r>
      <w:r w:rsidRPr="0046229D">
        <w:rPr>
          <w:sz w:val="16"/>
        </w:rPr>
        <w:t xml:space="preserve"> infectious disease public health </w:t>
      </w:r>
      <w:r w:rsidRPr="00A176F3">
        <w:rPr>
          <w:rStyle w:val="Emphasis"/>
          <w:highlight w:val="cyan"/>
        </w:rPr>
        <w:t>crises</w:t>
      </w:r>
      <w:r w:rsidRPr="00A176F3">
        <w:rPr>
          <w:sz w:val="16"/>
          <w:highlight w:val="cyan"/>
        </w:rPr>
        <w:t xml:space="preserve"> </w:t>
      </w:r>
      <w:r w:rsidRPr="00A176F3">
        <w:rPr>
          <w:rStyle w:val="StyleUnderline"/>
          <w:highlight w:val="cyan"/>
        </w:rPr>
        <w:t xml:space="preserve">will require us to </w:t>
      </w:r>
      <w:r w:rsidRPr="00A176F3">
        <w:rPr>
          <w:rStyle w:val="Emphasis"/>
          <w:highlight w:val="cyan"/>
        </w:rPr>
        <w:t>integrate</w:t>
      </w:r>
      <w:r w:rsidRPr="0046229D">
        <w:rPr>
          <w:sz w:val="16"/>
        </w:rPr>
        <w:t xml:space="preserve"> the science of tackling global infections with these new </w:t>
      </w:r>
      <w:r w:rsidRPr="00A176F3">
        <w:rPr>
          <w:rStyle w:val="Emphasis"/>
          <w:highlight w:val="cyan"/>
        </w:rPr>
        <w:t>social and physical determinants</w:t>
      </w:r>
      <w:r w:rsidRPr="0046229D">
        <w:rPr>
          <w:sz w:val="16"/>
        </w:rPr>
        <w:t xml:space="preserve">: poverty, </w:t>
      </w:r>
      <w:r w:rsidRPr="00A176F3">
        <w:rPr>
          <w:rStyle w:val="Emphasis"/>
          <w:highlight w:val="cyan"/>
        </w:rPr>
        <w:t>war</w:t>
      </w:r>
      <w:r w:rsidRPr="0046229D">
        <w:rPr>
          <w:rStyle w:val="Emphasis"/>
        </w:rPr>
        <w:t xml:space="preserve">, political </w:t>
      </w:r>
      <w:r w:rsidRPr="00A176F3">
        <w:rPr>
          <w:rStyle w:val="Emphasis"/>
          <w:highlight w:val="cyan"/>
        </w:rPr>
        <w:t>instability</w:t>
      </w:r>
      <w:r w:rsidRPr="0046229D">
        <w:rPr>
          <w:rStyle w:val="Emphasis"/>
        </w:rPr>
        <w:t xml:space="preserve">, human </w:t>
      </w:r>
      <w:r w:rsidRPr="00A176F3">
        <w:rPr>
          <w:rStyle w:val="Emphasis"/>
          <w:highlight w:val="cyan"/>
        </w:rPr>
        <w:t>migrations, urbanization</w:t>
      </w:r>
      <w:r w:rsidRPr="0046229D">
        <w:rPr>
          <w:sz w:val="16"/>
        </w:rPr>
        <w:t xml:space="preserve">, and anti-science. In turn, navigating such troubled waters will require new approaches </w:t>
      </w:r>
      <w:r w:rsidRPr="00A176F3">
        <w:rPr>
          <w:rStyle w:val="Emphasis"/>
          <w:highlight w:val="cyan"/>
        </w:rPr>
        <w:t>linking</w:t>
      </w:r>
      <w:r w:rsidRPr="00A176F3">
        <w:rPr>
          <w:sz w:val="16"/>
          <w:highlight w:val="cyan"/>
        </w:rPr>
        <w:t xml:space="preserve"> </w:t>
      </w:r>
      <w:r w:rsidRPr="00A176F3">
        <w:rPr>
          <w:rStyle w:val="StyleUnderline"/>
          <w:highlight w:val="cyan"/>
        </w:rPr>
        <w:t xml:space="preserve">biomedical and </w:t>
      </w:r>
      <w:r w:rsidRPr="00A176F3">
        <w:rPr>
          <w:rStyle w:val="Emphasis"/>
          <w:highlight w:val="cyan"/>
        </w:rPr>
        <w:t>social sciences</w:t>
      </w:r>
      <w:r w:rsidRPr="00A176F3">
        <w:rPr>
          <w:sz w:val="16"/>
          <w:highlight w:val="cyan"/>
        </w:rPr>
        <w:t xml:space="preserve">, </w:t>
      </w:r>
      <w:r w:rsidRPr="0046229D">
        <w:rPr>
          <w:rStyle w:val="StyleUnderline"/>
        </w:rPr>
        <w:t>including</w:t>
      </w:r>
      <w:r w:rsidRPr="0046229D">
        <w:rPr>
          <w:sz w:val="16"/>
        </w:rPr>
        <w:t xml:space="preserve"> </w:t>
      </w:r>
      <w:r w:rsidRPr="0046229D">
        <w:rPr>
          <w:rStyle w:val="Emphasis"/>
        </w:rPr>
        <w:t>political</w:t>
      </w:r>
      <w:r w:rsidRPr="0046229D">
        <w:rPr>
          <w:sz w:val="16"/>
        </w:rPr>
        <w:t xml:space="preserve"> science </w:t>
      </w:r>
      <w:r w:rsidRPr="0046229D">
        <w:rPr>
          <w:rStyle w:val="StyleUnderline"/>
        </w:rPr>
        <w:t>and</w:t>
      </w:r>
      <w:r w:rsidRPr="0046229D">
        <w:rPr>
          <w:sz w:val="16"/>
        </w:rPr>
        <w:t xml:space="preserve"> </w:t>
      </w:r>
      <w:r w:rsidRPr="0046229D">
        <w:rPr>
          <w:rStyle w:val="Emphasis"/>
        </w:rPr>
        <w:t>foreign policy</w:t>
      </w:r>
      <w:r w:rsidRPr="0046229D">
        <w:rPr>
          <w:sz w:val="16"/>
        </w:rPr>
        <w:t>.</w:t>
      </w:r>
    </w:p>
    <w:p w14:paraId="28D90E97" w14:textId="77777777" w:rsidR="006568D1" w:rsidRPr="0046229D" w:rsidRDefault="006568D1" w:rsidP="006568D1">
      <w:pPr>
        <w:rPr>
          <w:sz w:val="10"/>
          <w:szCs w:val="16"/>
        </w:rPr>
      </w:pPr>
      <w:r w:rsidRPr="0046229D">
        <w:rPr>
          <w:sz w:val="10"/>
          <w:szCs w:val="16"/>
        </w:rPr>
        <w:t>In my two years in the Obama administration as US science envoy, I came to realize that understanding the biomedical science, the vaccinology, was essential but not always sufficient to solve issues related to building vaccine infrastructures across nations. This was especially true in a complicated space like the Middle East, where deep-seated tribal and Sunni-Shia rivalries continuously threw up roadblocks—often in interesting and unexpected ways. It became apparent that building vaccines, expanding vaccine coverage, and tackling NTDs requires integrating new types of knowledge, including skills related to diplomacy. In some ways, this might bear some resemblance to what Sabin achieved in Cuba and the USSR (okay, maybe not Brazil!) in the 1960s, but widening the tent to include both scientists and nonscientists. To achieve this, I suggested a new framework of vaccine diplomacy that connects political science, philosophy, and foreign policy to the most powerful life science technology ever invented—vaccines.</w:t>
      </w:r>
    </w:p>
    <w:p w14:paraId="2A119112" w14:textId="77777777" w:rsidR="006568D1" w:rsidRPr="0046229D" w:rsidRDefault="006568D1" w:rsidP="006568D1">
      <w:pPr>
        <w:rPr>
          <w:sz w:val="10"/>
          <w:szCs w:val="16"/>
        </w:rPr>
      </w:pPr>
      <w:r w:rsidRPr="0046229D">
        <w:rPr>
          <w:sz w:val="10"/>
          <w:szCs w:val="16"/>
        </w:rPr>
        <w:t>Before describing and defining vaccine diplomacy, I think it is helpful to first provide a broader understanding of how global health in general is linked to international relations and solving disease problems on a large scale [2]. Some might say it began as an early version of quarantine during the 1300s, when laws were implemented to prevent plague originating in Asia Minor from entering Dubrovnik on Croatia’s Adriatic coast—or much later, starting in the 1850s, when international sanitary conferences were held in Europe to prevent cholera, plague, and other pandemic infectious disease threats from spreading [2]. Then, in the early twentieth century, the Office International d’Hygiène Publique was created in Paris, as well as a health organization linked to the League of Nations [3]. In parallel, the nations in the Western Hemisphere also established a Pan American Sanitary Bureau, later named the Pan American Health Organization, which became the regional office of WHO in the Americas. The actual World Health Organization itself was established in the aftermath of World War II, following the formation of the UN. The WHO’s constitution was enacted on April 7, 1948, now designated as World Health Day. Almost twenty years later, the WHO embarked on the eradication of smallpox through a global vaccination campaign.</w:t>
      </w:r>
    </w:p>
    <w:p w14:paraId="7EF72DB0" w14:textId="77777777" w:rsidR="006568D1" w:rsidRPr="0046229D" w:rsidRDefault="006568D1" w:rsidP="006568D1">
      <w:pPr>
        <w:rPr>
          <w:sz w:val="10"/>
          <w:szCs w:val="16"/>
        </w:rPr>
      </w:pPr>
      <w:r w:rsidRPr="0046229D">
        <w:rPr>
          <w:sz w:val="10"/>
          <w:szCs w:val="16"/>
        </w:rPr>
        <w:t>Global health diplomacy rapidly accelerated after promulgation of the UN’s Millennium Development Goals, first in 2005, with a revised set of International Health Regulations (IHR), and then in 2007, after the ministers of health of seven nations connected global health to foreign policy through an Oslo Ministerial Declaration [2]. IHR, also known as IHR (2005), is an agreement between all WHO member states focused on global health security, especially for the detection and assessment of major public health events and for strengthening disease control efforts at national entry points, such as seaports and airports. A key driver of the IHR (2005) was the 2003 pandemic of severe acute respiratory syndrome (SARS) that resulted in more than 8,000 cases, with roughly 10% mortality [4]. The SARS pandemic also severely affected the economies of Hong Kong and Toronto, Canada, and were a wake-up call for the disruptive power of lethal epidemics. These initiatives were later strengthened in 2019 following the Ebola epidemic in DR Congo and ultimately were called on to respond to COVID-19 the following year. In this context, my former Yale colleague, Ilona Kickbusch, defines global health diplomacy as a system of global governance in health, while Rebecca Katz, a colleague and former student now at Georgetown University, provided an operational definition. She refers to it as a framework to include treaties between nations—such as IHR, or recognized international partnerships with UN international organizations, Gavi, or global partnerships involving the Gates Foundation or other non-state actors [2].</w:t>
      </w:r>
    </w:p>
    <w:p w14:paraId="6BA0A415" w14:textId="77777777" w:rsidR="006568D1" w:rsidRPr="0046229D" w:rsidRDefault="006568D1" w:rsidP="006568D1">
      <w:pPr>
        <w:rPr>
          <w:sz w:val="16"/>
        </w:rPr>
      </w:pPr>
      <w:r w:rsidRPr="0046229D">
        <w:rPr>
          <w:sz w:val="16"/>
        </w:rPr>
        <w:t>Vaccine Diplomacy</w:t>
      </w:r>
    </w:p>
    <w:p w14:paraId="0CC3B03E" w14:textId="77777777" w:rsidR="006568D1" w:rsidRPr="0046229D" w:rsidRDefault="006568D1" w:rsidP="006568D1">
      <w:pPr>
        <w:rPr>
          <w:sz w:val="16"/>
        </w:rPr>
      </w:pPr>
      <w:r w:rsidRPr="0046229D">
        <w:rPr>
          <w:sz w:val="16"/>
        </w:rPr>
        <w:t xml:space="preserve">Throughout modern history, </w:t>
      </w:r>
      <w:r w:rsidRPr="0046229D">
        <w:rPr>
          <w:rStyle w:val="StyleUnderline"/>
        </w:rPr>
        <w:t xml:space="preserve">vaccines have surpassed </w:t>
      </w:r>
      <w:r w:rsidRPr="0046229D">
        <w:rPr>
          <w:rStyle w:val="Emphasis"/>
        </w:rPr>
        <w:t>all other biotechnologies</w:t>
      </w:r>
      <w:r w:rsidRPr="0046229D">
        <w:rPr>
          <w:sz w:val="16"/>
        </w:rPr>
        <w:t xml:space="preserve"> </w:t>
      </w:r>
      <w:r w:rsidRPr="0046229D">
        <w:rPr>
          <w:rStyle w:val="StyleUnderline"/>
        </w:rPr>
        <w:t>in</w:t>
      </w:r>
      <w:r w:rsidRPr="0046229D">
        <w:rPr>
          <w:sz w:val="16"/>
        </w:rPr>
        <w:t xml:space="preserve"> terms of </w:t>
      </w:r>
      <w:r w:rsidRPr="0046229D">
        <w:rPr>
          <w:rStyle w:val="StyleUnderline"/>
        </w:rPr>
        <w:t>their impact on global public health</w:t>
      </w:r>
      <w:r w:rsidRPr="0046229D">
        <w:rPr>
          <w:sz w:val="16"/>
        </w:rPr>
        <w:t>. Because of vaccines, smallpox was eradicated, and polio has been driven to near global elimination, while measles deaths have declined more than 90%, and Haemophilus influenzae type b meningitis is now a disease of the past in the United States and elsewhere.</w:t>
      </w:r>
    </w:p>
    <w:p w14:paraId="4A4D02AE" w14:textId="77777777" w:rsidR="006568D1" w:rsidRPr="0046229D" w:rsidRDefault="006568D1" w:rsidP="006568D1">
      <w:pPr>
        <w:rPr>
          <w:sz w:val="10"/>
          <w:szCs w:val="16"/>
        </w:rPr>
      </w:pPr>
      <w:r w:rsidRPr="0046229D">
        <w:rPr>
          <w:sz w:val="10"/>
          <w:szCs w:val="16"/>
        </w:rPr>
        <w:t>I define one part of vaccine diplomacy as a subset or specific aspect of global health diplomacy in which large-scale vaccine delivery is employed as a humanitarian intervention, often led by one or more of the UN agencies, most notably Gavi, UNICEF, and WHO, or potentially a nongovernmental development organization [2]. Examples might include emergency cholera or Ebola vaccinations during outbreaks in Africa, measles vaccination campaigns linked to the Venezuelan diaspora in Brazil or Colombia, or polio eradication campaigns in the conflict areas of Afghanistan, Pakistan, or the Middle East. Other aspects of vaccine diplomacy relate to vaccine access during pandemics, such as efforts to ensure equitable delivery of a vaccine to combat influenza, especially during an epidemic or even a pandemic situation.</w:t>
      </w:r>
    </w:p>
    <w:p w14:paraId="076CA3FB" w14:textId="77777777" w:rsidR="006568D1" w:rsidRPr="0046229D" w:rsidRDefault="006568D1" w:rsidP="006568D1">
      <w:pPr>
        <w:rPr>
          <w:sz w:val="10"/>
          <w:szCs w:val="16"/>
        </w:rPr>
      </w:pPr>
      <w:r w:rsidRPr="0046229D">
        <w:rPr>
          <w:sz w:val="10"/>
          <w:szCs w:val="16"/>
        </w:rPr>
        <w:t>Another critical element of vaccine diplomacy includes the development or refinement of new vaccines achieved jointly between scientists of at least two nations. Rather than a UN agency or nongovernmental development organization, the actual scientists lead both the vaccine science and diplomacy [2]. It is especially relevant that scientists from nations in opposition or even outright conflict can work in research organizations, or that they are able to work together and engage in collaborations under conditions of political instability or stress. Under this definition, vaccine diplomacy reached its full expression during a 20-year period of the Cold War between the United States and Soviet Union that began around the time of the Sputnik satellite launch and mostly ended in 1977 with the eradication of smallpox [5]. In my role as US science envoy, I worked to resurrect this vaccine science diplomacy while collaborating with scientists from Muslim-majority countries of the Middle East and North Africa [6].</w:t>
      </w:r>
    </w:p>
    <w:p w14:paraId="6DDB94B2" w14:textId="77777777" w:rsidR="006568D1" w:rsidRPr="0046229D" w:rsidRDefault="006568D1" w:rsidP="006568D1">
      <w:pPr>
        <w:rPr>
          <w:rStyle w:val="StyleUnderline"/>
        </w:rPr>
      </w:pPr>
      <w:r w:rsidRPr="0046229D">
        <w:rPr>
          <w:sz w:val="16"/>
        </w:rPr>
        <w:t xml:space="preserve">Do vaccines really deserve their own designation for a special type of diplomacy? Yes, I believe so, especially when we consider that </w:t>
      </w:r>
      <w:r w:rsidRPr="0046229D">
        <w:rPr>
          <w:rStyle w:val="StyleUnderline"/>
        </w:rPr>
        <w:t xml:space="preserve">between the past century and this one </w:t>
      </w:r>
      <w:r w:rsidRPr="00A176F3">
        <w:rPr>
          <w:rStyle w:val="StyleUnderline"/>
          <w:highlight w:val="cyan"/>
        </w:rPr>
        <w:t>vaccines</w:t>
      </w:r>
      <w:r w:rsidRPr="0046229D">
        <w:rPr>
          <w:rStyle w:val="StyleUnderline"/>
        </w:rPr>
        <w:t xml:space="preserve"> have </w:t>
      </w:r>
      <w:r w:rsidRPr="00A176F3">
        <w:rPr>
          <w:rStyle w:val="StyleUnderline"/>
          <w:highlight w:val="cyan"/>
        </w:rPr>
        <w:t>saved</w:t>
      </w:r>
      <w:r w:rsidRPr="0046229D">
        <w:rPr>
          <w:rStyle w:val="StyleUnderline"/>
        </w:rPr>
        <w:t xml:space="preserve"> </w:t>
      </w:r>
      <w:r w:rsidRPr="0046229D">
        <w:rPr>
          <w:rStyle w:val="Emphasis"/>
        </w:rPr>
        <w:t xml:space="preserve">hundreds of millions of </w:t>
      </w:r>
      <w:r w:rsidRPr="00A176F3">
        <w:rPr>
          <w:rStyle w:val="Emphasis"/>
          <w:highlight w:val="cyan"/>
        </w:rPr>
        <w:t>lives</w:t>
      </w:r>
      <w:r w:rsidRPr="0046229D">
        <w:rPr>
          <w:sz w:val="16"/>
        </w:rPr>
        <w:t xml:space="preserve"> [2]. In this sense, </w:t>
      </w:r>
      <w:r w:rsidRPr="0046229D">
        <w:rPr>
          <w:rStyle w:val="StyleUnderline"/>
        </w:rPr>
        <w:t>the</w:t>
      </w:r>
      <w:r w:rsidRPr="0046229D">
        <w:rPr>
          <w:sz w:val="16"/>
        </w:rPr>
        <w:t xml:space="preserve"> </w:t>
      </w:r>
      <w:r w:rsidRPr="0046229D">
        <w:rPr>
          <w:rStyle w:val="Emphasis"/>
        </w:rPr>
        <w:t>technology</w:t>
      </w:r>
      <w:r w:rsidRPr="0046229D">
        <w:rPr>
          <w:sz w:val="16"/>
        </w:rPr>
        <w:t xml:space="preserve"> </w:t>
      </w:r>
      <w:r w:rsidRPr="0046229D">
        <w:rPr>
          <w:rStyle w:val="StyleUnderline"/>
        </w:rPr>
        <w:t xml:space="preserve">of vaccines and their </w:t>
      </w:r>
      <w:r w:rsidRPr="0046229D">
        <w:rPr>
          <w:rStyle w:val="Emphasis"/>
        </w:rPr>
        <w:t>widespread delivery</w:t>
      </w:r>
      <w:r w:rsidRPr="0046229D">
        <w:rPr>
          <w:sz w:val="16"/>
        </w:rPr>
        <w:t xml:space="preserve"> </w:t>
      </w:r>
      <w:r w:rsidRPr="0046229D">
        <w:rPr>
          <w:rStyle w:val="StyleUnderline"/>
        </w:rPr>
        <w:t xml:space="preserve">represent </w:t>
      </w:r>
      <w:r w:rsidRPr="00A176F3">
        <w:rPr>
          <w:rStyle w:val="StyleUnderline"/>
          <w:highlight w:val="cyan"/>
        </w:rPr>
        <w:t xml:space="preserve">our </w:t>
      </w:r>
      <w:r w:rsidRPr="00A176F3">
        <w:rPr>
          <w:rStyle w:val="Emphasis"/>
          <w:sz w:val="24"/>
          <w:highlight w:val="cyan"/>
        </w:rPr>
        <w:t>most potent counterforce to war</w:t>
      </w:r>
      <w:r w:rsidRPr="0046229D">
        <w:rPr>
          <w:rStyle w:val="Emphasis"/>
          <w:sz w:val="24"/>
        </w:rPr>
        <w:t xml:space="preserve"> </w:t>
      </w:r>
      <w:r w:rsidRPr="00A176F3">
        <w:rPr>
          <w:rStyle w:val="Emphasis"/>
          <w:sz w:val="24"/>
          <w:highlight w:val="cyan"/>
        </w:rPr>
        <w:t>and</w:t>
      </w:r>
      <w:r w:rsidRPr="0046229D">
        <w:rPr>
          <w:rStyle w:val="Emphasis"/>
          <w:sz w:val="24"/>
        </w:rPr>
        <w:t xml:space="preserve"> political instability in modern times</w:t>
      </w:r>
      <w:r w:rsidRPr="0046229D">
        <w:rPr>
          <w:sz w:val="16"/>
        </w:rPr>
        <w:t xml:space="preserve">. Vaccines represent not only life-saving technologies and unparalleled instruments for reducing human suffering, but they also </w:t>
      </w:r>
      <w:r w:rsidRPr="0046229D">
        <w:rPr>
          <w:rStyle w:val="StyleUnderline"/>
        </w:rPr>
        <w:t xml:space="preserve">serve as </w:t>
      </w:r>
      <w:r w:rsidRPr="0046229D">
        <w:rPr>
          <w:rStyle w:val="Emphasis"/>
        </w:rPr>
        <w:t>potent vehicles</w:t>
      </w:r>
      <w:r w:rsidRPr="0046229D">
        <w:rPr>
          <w:sz w:val="16"/>
        </w:rPr>
        <w:t xml:space="preserve"> </w:t>
      </w:r>
      <w:r w:rsidRPr="0046229D">
        <w:rPr>
          <w:rStyle w:val="StyleUnderline"/>
        </w:rPr>
        <w:t xml:space="preserve">for promoting </w:t>
      </w:r>
      <w:r w:rsidRPr="0046229D">
        <w:rPr>
          <w:rStyle w:val="Emphasis"/>
        </w:rPr>
        <w:t>international peace</w:t>
      </w:r>
      <w:r w:rsidRPr="0046229D">
        <w:rPr>
          <w:sz w:val="16"/>
        </w:rPr>
        <w:t xml:space="preserve"> and prosperity. </w:t>
      </w:r>
      <w:r w:rsidRPr="0046229D">
        <w:rPr>
          <w:rStyle w:val="StyleUnderline"/>
        </w:rPr>
        <w:t xml:space="preserve">They are humankind’s </w:t>
      </w:r>
      <w:r w:rsidRPr="0046229D">
        <w:rPr>
          <w:rStyle w:val="Emphasis"/>
        </w:rPr>
        <w:t xml:space="preserve">single </w:t>
      </w:r>
      <w:r w:rsidRPr="00A176F3">
        <w:rPr>
          <w:rStyle w:val="Emphasis"/>
          <w:highlight w:val="cyan"/>
        </w:rPr>
        <w:t>greatest invention</w:t>
      </w:r>
      <w:r w:rsidRPr="0046229D">
        <w:rPr>
          <w:rStyle w:val="StyleUnderline"/>
        </w:rPr>
        <w:t>.</w:t>
      </w:r>
    </w:p>
    <w:p w14:paraId="1BE45991" w14:textId="77777777" w:rsidR="006568D1" w:rsidRPr="0046229D" w:rsidRDefault="006568D1" w:rsidP="006568D1">
      <w:pPr>
        <w:rPr>
          <w:sz w:val="16"/>
        </w:rPr>
      </w:pPr>
      <w:r w:rsidRPr="0046229D">
        <w:rPr>
          <w:sz w:val="16"/>
        </w:rPr>
        <w:t>A Brief History of Vaccine Diplomacy</w:t>
      </w:r>
    </w:p>
    <w:p w14:paraId="224CCE8B" w14:textId="77777777" w:rsidR="006568D1" w:rsidRPr="0046229D" w:rsidRDefault="006568D1" w:rsidP="006568D1">
      <w:pPr>
        <w:rPr>
          <w:sz w:val="10"/>
          <w:szCs w:val="16"/>
        </w:rPr>
      </w:pPr>
      <w:r w:rsidRPr="0046229D">
        <w:rPr>
          <w:sz w:val="10"/>
          <w:szCs w:val="16"/>
        </w:rPr>
        <w:t>The history of vaccine diplomacy traces an interesting narrative parallel to the history of the vaccines themselves. It started with the British physician Edward Jenner, who in the late 1700s developed the first and original smallpox vaccine. Indeed the word vacca, Latin for “cow,” refers to the fact that the attenuated virus used in the vaccine derived from cows infected with the cowpox virus. However, a more recent analysis questions the true origins of the virus that Jenner actually used, which might have been horse pox, or even another virus entirely, designated simply as “vaccinia” [7]. Jenner’s smallpox vaccine had an immediate impact on public health in England, and it was transported across the Atlantic Ocean to America, where Thomas Jefferson himself conducted vaccine trials in and around Virginia. When he commissioned Meriwether Lewis and William Clark for their expedition a year after the Louisiana Purchase in 1803, Jefferson either encouraged or arranged for them to carry the vaccine into the frontier [2]. Back then, smallpox was devastating Native American populations in the Northern Plains, so the vaccine was potentially a gesture of peace or goodwill. Unfortunately, some historians report that the vaccine preparation degraded to a point where it was never actually used.</w:t>
      </w:r>
    </w:p>
    <w:p w14:paraId="779C6D2E" w14:textId="77777777" w:rsidR="006568D1" w:rsidRPr="0046229D" w:rsidRDefault="006568D1" w:rsidP="006568D1">
      <w:pPr>
        <w:rPr>
          <w:sz w:val="10"/>
          <w:szCs w:val="16"/>
        </w:rPr>
      </w:pPr>
      <w:r w:rsidRPr="0046229D">
        <w:rPr>
          <w:sz w:val="10"/>
          <w:szCs w:val="16"/>
        </w:rPr>
        <w:t>In Europe, both England and France celebrated and honored Jenner’s achievements despite increasing hostilities between the two nations. In the period following the French Revolution and after Napoleon became military dictator of France in 1799, Britain had become increasingly concerned about his armies expanding across Europe and his efforts to stop European nations from trading with England. Finally, in 1803, Britain declared war on France, beginning with a naval blockade of the country. Historic battles at Austerlitz and Trafalgar ensued. However, Jenner’s reputation and veneration as the first vaccine scientist had grown to such a point that he was asked to write letters (and possibly engage in other activities) mediating the releases or exchanges of prisoners [2]. For example, in a letter to the French National Institute of Health, he asserted that “the sciences are never at war.” In turn, Napoleon (or some say Empress Josephine) declared, “Jenner—we can’t refuse that man anything” [2]. Ultimately, the Napoleonic wars ended with Napoleon’s defeat at Waterloo, the last time France and England went to war.</w:t>
      </w:r>
    </w:p>
    <w:p w14:paraId="471570E0" w14:textId="77777777" w:rsidR="006568D1" w:rsidRPr="0046229D" w:rsidRDefault="006568D1" w:rsidP="006568D1">
      <w:pPr>
        <w:rPr>
          <w:sz w:val="10"/>
          <w:szCs w:val="16"/>
        </w:rPr>
      </w:pPr>
      <w:r w:rsidRPr="0046229D">
        <w:rPr>
          <w:sz w:val="10"/>
          <w:szCs w:val="16"/>
        </w:rPr>
        <w:t>These vignettes highlight a future paradigm that subsequently held for the next 200 years—namely, (1) the immediate recognition of the impact of a vaccine as a highly valued technology, and (2) the enormous scientific and professional stature of vaccinologists—vaccine scientists and vaccine developers. That is, until the modern-day anti-vaccine movement began to target us beginning in the early 2000s. An elusive third element, although one not as straightforward and tangible, also attaches to vaccines: the potential for vaccines to both prevent diseases arising out of conflict or twenty-first-century forces, and in some cases, to directly address the actual social determinants. For example, Jenner’s vaccine was itself employed as an instrument of peace during the Napoleonic wars, creating a novel thread through modern history. When another renowned Frenchman, Louis Pasteur, developed the next few vaccines in the mid-1800s, he also used his stature to launch a network of Pasteur Institutes across the Francophone world, including North Africa and Southeast Asia, which initially focused on reproducing Pasteur’s method to prepare and deliver the first rabies vaccine. Echoing Jenner’s comments, Pasteur in an 1888 speech at the founding of the Institut Pasteur in Paris remarked that “science has no country, because knowledge belongs to humanity and is the torch which illuminates the world” [2].</w:t>
      </w:r>
    </w:p>
    <w:p w14:paraId="1C982243" w14:textId="77777777" w:rsidR="006568D1" w:rsidRPr="0046229D" w:rsidRDefault="006568D1" w:rsidP="006568D1">
      <w:pPr>
        <w:rPr>
          <w:sz w:val="16"/>
        </w:rPr>
      </w:pPr>
      <w:r w:rsidRPr="00A176F3">
        <w:rPr>
          <w:rStyle w:val="StyleUnderline"/>
          <w:highlight w:val="cyan"/>
        </w:rPr>
        <w:t>The</w:t>
      </w:r>
      <w:r w:rsidRPr="00A176F3">
        <w:rPr>
          <w:sz w:val="16"/>
          <w:highlight w:val="cyan"/>
        </w:rPr>
        <w:t xml:space="preserve"> </w:t>
      </w:r>
      <w:r w:rsidRPr="00A176F3">
        <w:rPr>
          <w:rStyle w:val="Emphasis"/>
          <w:highlight w:val="cyan"/>
        </w:rPr>
        <w:t>Cold War</w:t>
      </w:r>
      <w:r w:rsidRPr="0046229D">
        <w:rPr>
          <w:sz w:val="16"/>
        </w:rPr>
        <w:t xml:space="preserve"> </w:t>
      </w:r>
      <w:r w:rsidRPr="0046229D">
        <w:rPr>
          <w:rStyle w:val="StyleUnderline"/>
        </w:rPr>
        <w:t>was</w:t>
      </w:r>
      <w:r w:rsidRPr="0046229D">
        <w:rPr>
          <w:sz w:val="16"/>
        </w:rPr>
        <w:t xml:space="preserve"> a 45-year period of </w:t>
      </w:r>
      <w:r w:rsidRPr="0046229D">
        <w:rPr>
          <w:rStyle w:val="Emphasis"/>
        </w:rPr>
        <w:t>political hostilities</w:t>
      </w:r>
      <w:r w:rsidRPr="0046229D">
        <w:rPr>
          <w:sz w:val="16"/>
        </w:rPr>
        <w:t xml:space="preserve"> between the United States and the Union of Soviet Socialist Republics that began after World War II and divided much of the globe into two major spheres of influence. Ironically, it became the signature period that generated the fullest expression of vaccine diplomacy. </w:t>
      </w:r>
      <w:r w:rsidRPr="00A176F3">
        <w:rPr>
          <w:rStyle w:val="StyleUnderline"/>
          <w:highlight w:val="cyan"/>
        </w:rPr>
        <w:t>Two enemies</w:t>
      </w:r>
      <w:r w:rsidRPr="00A176F3">
        <w:rPr>
          <w:sz w:val="16"/>
          <w:highlight w:val="cyan"/>
        </w:rPr>
        <w:t xml:space="preserve"> </w:t>
      </w:r>
      <w:r w:rsidRPr="00A176F3">
        <w:rPr>
          <w:rStyle w:val="Emphasis"/>
          <w:highlight w:val="cyan"/>
        </w:rPr>
        <w:t>put aside</w:t>
      </w:r>
      <w:r w:rsidRPr="0046229D">
        <w:rPr>
          <w:rStyle w:val="Emphasis"/>
        </w:rPr>
        <w:t xml:space="preserve"> their </w:t>
      </w:r>
      <w:r w:rsidRPr="00A176F3">
        <w:rPr>
          <w:rStyle w:val="Emphasis"/>
          <w:highlight w:val="cyan"/>
        </w:rPr>
        <w:t>animosities</w:t>
      </w:r>
      <w:r w:rsidRPr="0046229D">
        <w:rPr>
          <w:sz w:val="16"/>
        </w:rPr>
        <w:t xml:space="preserve"> in order </w:t>
      </w:r>
      <w:r w:rsidRPr="00A176F3">
        <w:rPr>
          <w:rStyle w:val="StyleUnderline"/>
          <w:highlight w:val="cyan"/>
        </w:rPr>
        <w:t>to collaborate on</w:t>
      </w:r>
      <w:r w:rsidRPr="0046229D">
        <w:rPr>
          <w:rStyle w:val="StyleUnderline"/>
        </w:rPr>
        <w:t xml:space="preserve"> the development and testing of the</w:t>
      </w:r>
      <w:r w:rsidRPr="0046229D">
        <w:rPr>
          <w:sz w:val="16"/>
        </w:rPr>
        <w:t xml:space="preserve"> oral </w:t>
      </w:r>
      <w:r w:rsidRPr="00A176F3">
        <w:rPr>
          <w:rStyle w:val="Emphasis"/>
          <w:highlight w:val="cyan"/>
        </w:rPr>
        <w:t>polio</w:t>
      </w:r>
      <w:r w:rsidRPr="0046229D">
        <w:rPr>
          <w:sz w:val="16"/>
        </w:rPr>
        <w:t xml:space="preserve"> </w:t>
      </w:r>
      <w:r w:rsidRPr="0046229D">
        <w:rPr>
          <w:rStyle w:val="StyleUnderline"/>
        </w:rPr>
        <w:t>vaccine</w:t>
      </w:r>
      <w:r w:rsidRPr="0046229D">
        <w:rPr>
          <w:sz w:val="16"/>
        </w:rPr>
        <w:t>, which is now leading to its global elimination or eradication. This is an extraordinary story that few people outside the vaccine world know about. The 1957 launch of the Sputnik satellite was a key moment in American history, when the nation feared falling behind the Soviets in mastery of both space and missile technology. It became a dark chapter in US history when—following on the heels of the “red scare” that resulted from the Soviet annexation of eastern Europe, the Berlin blockade, and our proxy war with China in Korea—we became vigilant, even hyper-vigilant, for any signs of Communist presence on our soil.</w:t>
      </w:r>
    </w:p>
    <w:p w14:paraId="13671280" w14:textId="77777777" w:rsidR="006568D1" w:rsidRPr="0046229D" w:rsidRDefault="006568D1" w:rsidP="006568D1">
      <w:pPr>
        <w:rPr>
          <w:sz w:val="16"/>
        </w:rPr>
      </w:pPr>
      <w:r w:rsidRPr="0046229D">
        <w:rPr>
          <w:sz w:val="16"/>
        </w:rPr>
        <w:t xml:space="preserve">One might argue that this was not an ideal time to begin a US-Soviet scientific collaboration on vaccines, but that is more or less what occurred. It turned out that the </w:t>
      </w:r>
      <w:r w:rsidRPr="0046229D">
        <w:rPr>
          <w:rStyle w:val="StyleUnderline"/>
        </w:rPr>
        <w:t xml:space="preserve">fear of </w:t>
      </w:r>
      <w:r w:rsidRPr="0046229D">
        <w:rPr>
          <w:rStyle w:val="Emphasis"/>
        </w:rPr>
        <w:t>polio</w:t>
      </w:r>
      <w:r w:rsidRPr="0046229D">
        <w:rPr>
          <w:sz w:val="16"/>
        </w:rPr>
        <w:t xml:space="preserve"> </w:t>
      </w:r>
      <w:r w:rsidRPr="0046229D">
        <w:rPr>
          <w:rStyle w:val="Emphasis"/>
        </w:rPr>
        <w:t>exceeded</w:t>
      </w:r>
      <w:r w:rsidRPr="0046229D">
        <w:rPr>
          <w:sz w:val="16"/>
        </w:rPr>
        <w:t xml:space="preserve"> </w:t>
      </w:r>
      <w:r w:rsidRPr="0046229D">
        <w:rPr>
          <w:rStyle w:val="StyleUnderline"/>
        </w:rPr>
        <w:t xml:space="preserve">the threat of </w:t>
      </w:r>
      <w:r w:rsidRPr="0046229D">
        <w:rPr>
          <w:rStyle w:val="Emphasis"/>
        </w:rPr>
        <w:t>Communism</w:t>
      </w:r>
      <w:r w:rsidRPr="0046229D">
        <w:rPr>
          <w:sz w:val="16"/>
        </w:rPr>
        <w:t>. The 1952 polio epidemic in America was the worst on record. It killed more than 3,000 people and caused partial or complete paralytic disease in more than 20,000. Increasingly during the 1950s, school-age children and adolescents were polio victims. Parents in cities across America lived in terror of summer polio epidemics.</w:t>
      </w:r>
    </w:p>
    <w:p w14:paraId="743D67C7" w14:textId="77777777" w:rsidR="006568D1" w:rsidRPr="0046229D" w:rsidRDefault="006568D1" w:rsidP="006568D1">
      <w:pPr>
        <w:rPr>
          <w:sz w:val="10"/>
          <w:szCs w:val="16"/>
        </w:rPr>
      </w:pPr>
      <w:r w:rsidRPr="0046229D">
        <w:rPr>
          <w:sz w:val="10"/>
          <w:szCs w:val="16"/>
        </w:rPr>
        <w:t>Polio also raged in the USSR. Between 1954 and 1959, polio was present in all of the Soviet republics and increasing in incidence yearly, with the highest rates in the Baltics [8]. Polio outbreaks also occurred in Moscow and Minsk [9]. In response, Soviet scientists in 1955 established a Poliomyelitis Research Institute in Moscow and appointed Dr. Mikhail Chumakov to head experimental vaccine development. Another key individual was Dr. Anatoly Smorodintsev, the head of the virology department of the Institute of Experimental Medicine of the USSR Academy of Medical Science [8]. With the agreement of both governments, Chumakov and Smorodintsev traveled to the United States in 1956 to visit with Albert Sabin, who had developed a polio vaccine containing three different live, attenuated poliovirus strains administered by mouth.</w:t>
      </w:r>
    </w:p>
    <w:p w14:paraId="72C32EBB" w14:textId="77777777" w:rsidR="006568D1" w:rsidRPr="0046229D" w:rsidRDefault="006568D1" w:rsidP="006568D1">
      <w:pPr>
        <w:rPr>
          <w:sz w:val="10"/>
          <w:szCs w:val="16"/>
        </w:rPr>
      </w:pPr>
      <w:r w:rsidRPr="0046229D">
        <w:rPr>
          <w:sz w:val="10"/>
          <w:szCs w:val="16"/>
        </w:rPr>
        <w:t>Sabin was eager to cooperate with the Soviet scientists because by this time the injectable polio vaccine invented by Dr. Jonas Salk, composed of three virus strains that have been inactivated or killed with formalin, was already licensed and widely used in the United States. So not only was there little appetite to replace it with the Sabin vaccine, but there were insufficient numbers of unvaccinated American children available for testing with the oral version [9]. While Dr. Sabin was able to immunize his own family and small numbers of incarcerated young adults at a federal prison located not too far from his Cincinnati Children’s Hospital laboratory, the number of vaccinated volunteers was far too small for his oral vaccine to achieve product licensure in the United States [9].</w:t>
      </w:r>
    </w:p>
    <w:p w14:paraId="44E4BC70" w14:textId="77777777" w:rsidR="006568D1" w:rsidRPr="0046229D" w:rsidRDefault="006568D1" w:rsidP="006568D1">
      <w:pPr>
        <w:rPr>
          <w:sz w:val="10"/>
          <w:szCs w:val="16"/>
        </w:rPr>
      </w:pPr>
      <w:r w:rsidRPr="0046229D">
        <w:rPr>
          <w:sz w:val="10"/>
          <w:szCs w:val="16"/>
        </w:rPr>
        <w:t xml:space="preserve">As an aside, I will mention that I was privileged to meet with Jonas Salk in 1995. Our meeting was held in his office at the Salk Institute, considered by many to be one of the most visually striking research institutes ever built. It was designed by the famed architect Louis Kahn and overlooks a beach on the coast of La Jolla, California, just north of San Diego. At sunset, the light shines through a gap between its two major buildings, providing an unforgettable effect. At that time, I was an assistant professor at Yale, just a few years into beginning my own vaccine laboratory. Dr. Salk was one of the most gracious and welcoming senior scientists of stature I had ever met. He even agreed to help me further the development of our hookworm vaccine. We spent more than an hour together, during which he proudly showed me the paintings he displayed in his office by his wife, Françoise Gilot (and former partner of Pablo Picasso). I remember the exhilaration after leaving our meeting, believing that Dr. Salk could become an important mentor. I was devastated when just a month later my wife, Ann, phoned me at a meeting in the United Kingdom to tell me that he had passed. </w:t>
      </w:r>
    </w:p>
    <w:p w14:paraId="161DDBF2" w14:textId="77777777" w:rsidR="006568D1" w:rsidRPr="0046229D" w:rsidRDefault="006568D1" w:rsidP="006568D1">
      <w:pPr>
        <w:rPr>
          <w:sz w:val="10"/>
          <w:szCs w:val="16"/>
        </w:rPr>
      </w:pPr>
      <w:r w:rsidRPr="0046229D">
        <w:rPr>
          <w:sz w:val="10"/>
          <w:szCs w:val="16"/>
        </w:rPr>
        <w:t>To return to the story: Because the Salk vaccine required an injection, there was still a global need for a different type of polio vaccine that could be administered without the use of a needle and therefore trained medical personnel. This was especially important in developing countries of Africa, Asia, and Latin America, where qualified staff were lacking and health systems were depleted. For poor nations in Africa, Asia, and the Americas, the Sabin vaccine checked a number of boxes. It contained live polioviruses that were weakened or “attenuated” to a point where they can no longer cause disease. The advantage is that the Sabin poliovirus vaccine strains can be given orally because they stimulate a child’s immune response by replicating in the gastrointestinal tract. If it worked, a large group of children in a village or town could be lined up and given the Sabin vaccine via liquid drops, or even drops placed on a sugar cube.</w:t>
      </w:r>
    </w:p>
    <w:p w14:paraId="128BA2CA" w14:textId="77777777" w:rsidR="006568D1" w:rsidRPr="0046229D" w:rsidRDefault="006568D1" w:rsidP="006568D1">
      <w:pPr>
        <w:rPr>
          <w:sz w:val="10"/>
          <w:szCs w:val="16"/>
        </w:rPr>
      </w:pPr>
      <w:r w:rsidRPr="0046229D">
        <w:rPr>
          <w:sz w:val="10"/>
          <w:szCs w:val="16"/>
        </w:rPr>
        <w:t>Following the 1956 visit by Russian scientists to the United States, our State Department allowed Sabin to make a reciprocal visit in the summer of that year [9], launching an extraordinary international collaboration in which Sabin’s live polio strains were scaled up for production in the USSR and first tested in Soviet children. Sabin provided sufficient amounts of the vaccine to begin immunizing children in both the USSR and Czechoslovakia, as well as seed lots so that the Soviets, under the direction of Dr. Chumakov, could scale up the virus themselves. According to William Swanson, a freelance journalist based in Minneapolis who wrote about this period for Scientific American, Chumakov had to use his Politburo connections to go over the head of the Russian minister of health, who would not authorize clinical testing of the Sabin vaccine [9]. Chumakov was a courageous man, who always put science and the health of the USSR’s children above politics. His son Dr. Konstantin Chumakov, himself an important vaccine scientist at the US Food and Drug Administration, is a colleague who shared with me fond remembrances of his father, who was a great defender of science during a very difficult period both before and immediately after the death of Stalin. Dr. Mikhail Chumakov died just a few years after Sabin passed away in 1993.</w:t>
      </w:r>
    </w:p>
    <w:p w14:paraId="11F0EAFD" w14:textId="77777777" w:rsidR="006568D1" w:rsidRPr="0046229D" w:rsidRDefault="006568D1" w:rsidP="006568D1">
      <w:pPr>
        <w:rPr>
          <w:sz w:val="10"/>
          <w:szCs w:val="16"/>
        </w:rPr>
      </w:pPr>
      <w:r w:rsidRPr="0046229D">
        <w:rPr>
          <w:sz w:val="10"/>
          <w:szCs w:val="16"/>
        </w:rPr>
        <w:t>Ultimately, toward the end of 1959, the Russians had successfully prepared 10 million doses of the vaccine derived from Sabin’s live polio strains. The Soviets vaccinated millions of children. In 1991, Dorothy Horstmann, one of the founding professors of virology at Yale University (and a former mentor who recruited me to Yale after my residency at the Children’s Service of the Massachusetts General Hospital) wrote about her experience of providing an independent assessment of the subsequent polio clinical trials that began in 1959. In anticipation of those trials, the WHO asked her to assess in detail over a sixweek period the quality control of the polio laboratories and whether the Soviets implemented adequate steps to ensure the safety of the vaccine [8].</w:t>
      </w:r>
    </w:p>
    <w:p w14:paraId="6273A9F3" w14:textId="77777777" w:rsidR="006568D1" w:rsidRPr="0046229D" w:rsidRDefault="006568D1" w:rsidP="006568D1">
      <w:pPr>
        <w:rPr>
          <w:sz w:val="10"/>
          <w:szCs w:val="16"/>
        </w:rPr>
      </w:pPr>
      <w:r w:rsidRPr="0046229D">
        <w:rPr>
          <w:sz w:val="10"/>
          <w:szCs w:val="16"/>
        </w:rPr>
        <w:t>She also reported on Chumakov’s travels across the USSR to meet with groups of physicians in order to organize the vaccination campaign. He went on local TV and radio to ask for community cooperation and worked with local newspapers to explain the importance of the vaccination drive [8]. Detailed surveillance surveys followed, which included home visits by healthcare providers to assess whether there were any harmful effects of the vaccine. In the case of a campaign launched in Tashkent, Uzbekistan, during an actual polio epidemic, epidemiologists went to individual homes to determine the public health impact of the vaccine. An estimated 10–15 million Russian children received the oral polio vaccine developed jointly by Sabin on the US side and Chumakov and colleagues on the Soviet side. Ultimately, almost all Soviet citizens under the age of 20, approximately 100 million individuals, received the vaccine. According to Dr. Horstmann, “Its positive assessment contributed to a rebirth of interest in the oral vaccine and paved the way for large field trials in the United States, leading to licensure of oral vaccine in 1961–62” [8].</w:t>
      </w:r>
    </w:p>
    <w:p w14:paraId="0A4BB868" w14:textId="77777777" w:rsidR="006568D1" w:rsidRPr="0046229D" w:rsidRDefault="006568D1" w:rsidP="006568D1">
      <w:pPr>
        <w:rPr>
          <w:sz w:val="10"/>
          <w:szCs w:val="16"/>
        </w:rPr>
      </w:pPr>
      <w:r w:rsidRPr="0046229D">
        <w:rPr>
          <w:sz w:val="10"/>
          <w:szCs w:val="16"/>
        </w:rPr>
        <w:t>As a result of global access to the oral polio vaccine, by 2019 the disease has been eliminated from all but three countries—Nigeria, Afghanistan, and Pakistan —where local hostilities and conflict have interfered with efforts by UN agencies and community health workers to reach all of the areas that require vaccine access.</w:t>
      </w:r>
    </w:p>
    <w:p w14:paraId="15EE1B31" w14:textId="77777777" w:rsidR="006568D1" w:rsidRPr="0046229D" w:rsidRDefault="006568D1" w:rsidP="006568D1">
      <w:pPr>
        <w:rPr>
          <w:sz w:val="10"/>
          <w:szCs w:val="16"/>
        </w:rPr>
      </w:pPr>
      <w:r w:rsidRPr="0046229D">
        <w:rPr>
          <w:sz w:val="10"/>
          <w:szCs w:val="16"/>
        </w:rPr>
        <w:t>Downstream, the Sabin vaccine will likely be gradually replaced by the Salk vaccine. While it is clearly beneficial to administer an oral vaccine, a distinct disadvantage of the Sabin vaccine is that it is composed of live virus strains, which can undergo mutation. This means that vaccinated children can—although rarely—shed a mutated version of the virus into the community that produces complications similar to the wild-type poliovirus, including paralysis. Therefore, to truly eliminate global polio, it is believed that follow-up vaccinations with the Salk killed vaccine may be required, and the Salk vaccine is gradually being adopted in most countries. I find it ironic that both the Sabin and Salk vaccines were ultimately required to eradicate global polio. The irony stems from the fact that they were bitter rivals. In my Baylor College of Medicine office, I have a reproduction of a photo of Drs. Sabin and Salk seated next to each other at a conference, but what makes it special is the onlooker seated behind them with an expression of astonishment.</w:t>
      </w:r>
    </w:p>
    <w:p w14:paraId="6A95DD1F" w14:textId="77777777" w:rsidR="006568D1" w:rsidRPr="0046229D" w:rsidRDefault="006568D1" w:rsidP="006568D1">
      <w:pPr>
        <w:rPr>
          <w:sz w:val="16"/>
        </w:rPr>
      </w:pPr>
      <w:r w:rsidRPr="0046229D">
        <w:rPr>
          <w:sz w:val="16"/>
        </w:rPr>
        <w:t>Health as a Bridge to Peace</w:t>
      </w:r>
    </w:p>
    <w:p w14:paraId="1250E28E" w14:textId="77777777" w:rsidR="006568D1" w:rsidRPr="0046229D" w:rsidRDefault="006568D1" w:rsidP="006568D1">
      <w:pPr>
        <w:rPr>
          <w:sz w:val="16"/>
        </w:rPr>
      </w:pPr>
      <w:r w:rsidRPr="0046229D">
        <w:rPr>
          <w:rStyle w:val="StyleUnderline"/>
        </w:rPr>
        <w:t>Joint</w:t>
      </w:r>
      <w:r w:rsidRPr="0046229D">
        <w:rPr>
          <w:sz w:val="16"/>
        </w:rPr>
        <w:t xml:space="preserve"> </w:t>
      </w:r>
      <w:r w:rsidRPr="0046229D">
        <w:rPr>
          <w:rStyle w:val="Emphasis"/>
        </w:rPr>
        <w:t>international</w:t>
      </w:r>
      <w:r w:rsidRPr="0046229D">
        <w:rPr>
          <w:sz w:val="16"/>
        </w:rPr>
        <w:t xml:space="preserve"> development and </w:t>
      </w:r>
      <w:r w:rsidRPr="0046229D">
        <w:rPr>
          <w:rStyle w:val="Emphasis"/>
        </w:rPr>
        <w:t>testing</w:t>
      </w:r>
      <w:r w:rsidRPr="0046229D">
        <w:rPr>
          <w:sz w:val="16"/>
        </w:rPr>
        <w:t xml:space="preserve"> of an oral polio vaccine </w:t>
      </w:r>
      <w:r w:rsidRPr="0046229D">
        <w:rPr>
          <w:rStyle w:val="StyleUnderline"/>
        </w:rPr>
        <w:t>proved to be a</w:t>
      </w:r>
      <w:r w:rsidRPr="0046229D">
        <w:rPr>
          <w:sz w:val="16"/>
        </w:rPr>
        <w:t xml:space="preserve"> </w:t>
      </w:r>
      <w:r w:rsidRPr="0046229D">
        <w:rPr>
          <w:rStyle w:val="Emphasis"/>
        </w:rPr>
        <w:t>powerful force in overcoming Cold War ideologies</w:t>
      </w:r>
      <w:r w:rsidRPr="0046229D">
        <w:rPr>
          <w:sz w:val="16"/>
        </w:rPr>
        <w:t xml:space="preserve">. It also became one of the most important and successful biotechnologies ever invented—one that is leading to global polio elimination. </w:t>
      </w:r>
      <w:r w:rsidRPr="0046229D">
        <w:rPr>
          <w:rStyle w:val="Emphasis"/>
        </w:rPr>
        <w:t>Now</w:t>
      </w:r>
      <w:r w:rsidRPr="0046229D">
        <w:rPr>
          <w:sz w:val="16"/>
        </w:rPr>
        <w:t xml:space="preserve"> the WHO has taken the humanitarian dimension of the oral polio vaccine </w:t>
      </w:r>
      <w:r w:rsidRPr="0046229D">
        <w:rPr>
          <w:rStyle w:val="StyleUnderline"/>
        </w:rPr>
        <w:t xml:space="preserve">a step </w:t>
      </w:r>
      <w:r w:rsidRPr="0046229D">
        <w:rPr>
          <w:rStyle w:val="Emphasis"/>
        </w:rPr>
        <w:t>higher</w:t>
      </w:r>
      <w:r w:rsidRPr="0046229D">
        <w:rPr>
          <w:sz w:val="16"/>
        </w:rPr>
        <w:t xml:space="preserve"> </w:t>
      </w:r>
      <w:r w:rsidRPr="0046229D">
        <w:rPr>
          <w:rStyle w:val="StyleUnderline"/>
        </w:rPr>
        <w:t>through</w:t>
      </w:r>
      <w:r w:rsidRPr="0046229D">
        <w:rPr>
          <w:sz w:val="16"/>
        </w:rPr>
        <w:t xml:space="preserve"> its </w:t>
      </w:r>
      <w:r w:rsidRPr="0046229D">
        <w:rPr>
          <w:rStyle w:val="Emphasis"/>
        </w:rPr>
        <w:t>Health as a Bridge for Peace</w:t>
      </w:r>
      <w:r w:rsidRPr="0046229D">
        <w:rPr>
          <w:sz w:val="16"/>
        </w:rPr>
        <w:t xml:space="preserve"> program and its Humanitarian Cease-Fires Project [10]. </w:t>
      </w:r>
      <w:r w:rsidRPr="0046229D">
        <w:rPr>
          <w:rStyle w:val="StyleUnderline"/>
        </w:rPr>
        <w:t xml:space="preserve">The project </w:t>
      </w:r>
      <w:r w:rsidRPr="0046229D">
        <w:rPr>
          <w:rStyle w:val="Emphasis"/>
        </w:rPr>
        <w:t>brokers cease-fires</w:t>
      </w:r>
      <w:r w:rsidRPr="0046229D">
        <w:rPr>
          <w:sz w:val="16"/>
        </w:rPr>
        <w:t xml:space="preserve"> </w:t>
      </w:r>
      <w:r w:rsidRPr="0046229D">
        <w:rPr>
          <w:rStyle w:val="StyleUnderline"/>
        </w:rPr>
        <w:t>in</w:t>
      </w:r>
      <w:r w:rsidRPr="0046229D">
        <w:rPr>
          <w:sz w:val="16"/>
        </w:rPr>
        <w:t xml:space="preserve"> </w:t>
      </w:r>
      <w:r w:rsidRPr="0046229D">
        <w:rPr>
          <w:rStyle w:val="Emphasis"/>
        </w:rPr>
        <w:t>war-torn areas</w:t>
      </w:r>
      <w:r w:rsidRPr="0046229D">
        <w:rPr>
          <w:sz w:val="16"/>
        </w:rPr>
        <w:t xml:space="preserve"> of Afghanistan, Iraq, South Sudan, and elsewhere in order </w:t>
      </w:r>
      <w:r w:rsidRPr="0046229D">
        <w:rPr>
          <w:rStyle w:val="StyleUnderline"/>
        </w:rPr>
        <w:t xml:space="preserve">to </w:t>
      </w:r>
      <w:r w:rsidRPr="0046229D">
        <w:rPr>
          <w:rStyle w:val="Emphasis"/>
        </w:rPr>
        <w:t>vaccinate</w:t>
      </w:r>
      <w:r w:rsidRPr="0046229D">
        <w:rPr>
          <w:sz w:val="16"/>
        </w:rPr>
        <w:t xml:space="preserve"> children against polio. A product of the Cold War, </w:t>
      </w:r>
      <w:r w:rsidRPr="0046229D">
        <w:rPr>
          <w:rStyle w:val="StyleUnderline"/>
        </w:rPr>
        <w:t>to</w:t>
      </w:r>
      <w:r w:rsidRPr="0046229D">
        <w:rPr>
          <w:sz w:val="16"/>
        </w:rPr>
        <w:t xml:space="preserve"> this day the polio </w:t>
      </w:r>
      <w:r w:rsidRPr="0046229D">
        <w:rPr>
          <w:rStyle w:val="Emphasis"/>
        </w:rPr>
        <w:t>vaccine</w:t>
      </w:r>
      <w:r w:rsidRPr="0046229D">
        <w:rPr>
          <w:sz w:val="16"/>
        </w:rPr>
        <w:t xml:space="preserve"> </w:t>
      </w:r>
      <w:r w:rsidRPr="0046229D">
        <w:rPr>
          <w:rStyle w:val="StyleUnderline"/>
        </w:rPr>
        <w:t xml:space="preserve">remains a </w:t>
      </w:r>
      <w:r w:rsidRPr="0046229D">
        <w:rPr>
          <w:rStyle w:val="Emphasis"/>
        </w:rPr>
        <w:t>potent weapon for waging peace</w:t>
      </w:r>
      <w:r w:rsidRPr="0046229D">
        <w:rPr>
          <w:sz w:val="16"/>
        </w:rPr>
        <w:t xml:space="preserve"> and eliminating disease.</w:t>
      </w:r>
    </w:p>
    <w:p w14:paraId="44101177" w14:textId="77777777" w:rsidR="006568D1" w:rsidRPr="009D3181" w:rsidRDefault="006568D1" w:rsidP="006568D1"/>
    <w:p w14:paraId="377ADEB1" w14:textId="77777777" w:rsidR="006568D1" w:rsidRPr="004539A7" w:rsidRDefault="006568D1" w:rsidP="006568D1">
      <w:pPr>
        <w:pStyle w:val="Heading4"/>
        <w:rPr>
          <w:u w:val="single"/>
        </w:rPr>
      </w:pPr>
      <w:r>
        <w:t xml:space="preserve">Pandemics are inevitable---future diseases will be </w:t>
      </w:r>
      <w:r>
        <w:rPr>
          <w:u w:val="single"/>
        </w:rPr>
        <w:t>more lethal</w:t>
      </w:r>
      <w:r w:rsidRPr="004539A7">
        <w:t>.</w:t>
      </w:r>
    </w:p>
    <w:p w14:paraId="7FBE0BAE" w14:textId="77777777" w:rsidR="006568D1" w:rsidRPr="000F3476" w:rsidRDefault="006568D1" w:rsidP="006568D1">
      <w:pPr>
        <w:rPr>
          <w:rStyle w:val="Style13ptBold"/>
          <w:b w:val="0"/>
          <w:bCs w:val="0"/>
        </w:rPr>
      </w:pPr>
      <w:r>
        <w:rPr>
          <w:rStyle w:val="Style13ptBold"/>
        </w:rPr>
        <w:t>Jones ’23</w:t>
      </w:r>
      <w:r>
        <w:rPr>
          <w:rStyle w:val="Style13ptBold"/>
          <w:b w:val="0"/>
          <w:bCs w:val="0"/>
        </w:rPr>
        <w:t xml:space="preserve"> </w:t>
      </w:r>
      <w:r w:rsidRPr="00ED1617">
        <w:rPr>
          <w:rStyle w:val="Style13ptBold"/>
          <w:b w:val="0"/>
          <w:bCs w:val="0"/>
        </w:rPr>
        <w:t>[Charles; November 20; Director of mRNA Commercial Development at Pfizer, Co-Founder at Colombio Biosciences and Convert Magic, M.A. from the University of Chicago; B. Adam Williams; Verna Welch; Jane M. True; “Outlook of pandemic preparedness in a post-COVID-19 world,” https://www.nature.com/articles/s41541-023-00773-0]</w:t>
      </w:r>
    </w:p>
    <w:p w14:paraId="38D31B2E" w14:textId="77777777" w:rsidR="006568D1" w:rsidRPr="007109CA" w:rsidRDefault="006568D1" w:rsidP="006568D1">
      <w:pPr>
        <w:rPr>
          <w:sz w:val="16"/>
        </w:rPr>
      </w:pPr>
      <w:r w:rsidRPr="007109CA">
        <w:rPr>
          <w:sz w:val="16"/>
        </w:rPr>
        <w:t xml:space="preserve">The </w:t>
      </w:r>
      <w:r w:rsidRPr="00CF17BF">
        <w:rPr>
          <w:rStyle w:val="Emphasis"/>
          <w:highlight w:val="cyan"/>
        </w:rPr>
        <w:t>COVID</w:t>
      </w:r>
      <w:r w:rsidRPr="007109CA">
        <w:rPr>
          <w:sz w:val="16"/>
        </w:rPr>
        <w:t xml:space="preserve">-19 pandemic </w:t>
      </w:r>
      <w:r w:rsidRPr="00CF17BF">
        <w:rPr>
          <w:rStyle w:val="StyleUnderline"/>
          <w:highlight w:val="cyan"/>
        </w:rPr>
        <w:t>was met with</w:t>
      </w:r>
      <w:r w:rsidRPr="007109CA">
        <w:rPr>
          <w:sz w:val="16"/>
        </w:rPr>
        <w:t xml:space="preserve"> rapid, </w:t>
      </w:r>
      <w:r w:rsidRPr="00A23076">
        <w:rPr>
          <w:rStyle w:val="StyleUnderline"/>
        </w:rPr>
        <w:t>unprecedented</w:t>
      </w:r>
      <w:r w:rsidRPr="007109CA">
        <w:rPr>
          <w:sz w:val="16"/>
        </w:rPr>
        <w:t xml:space="preserve"> global </w:t>
      </w:r>
      <w:r w:rsidRPr="00CF17BF">
        <w:rPr>
          <w:rStyle w:val="StyleUnderline"/>
          <w:highlight w:val="cyan"/>
        </w:rPr>
        <w:t>collaboration</w:t>
      </w:r>
      <w:r w:rsidRPr="007109CA">
        <w:rPr>
          <w:sz w:val="16"/>
        </w:rPr>
        <w:t xml:space="preserve"> and action. Even still, </w:t>
      </w:r>
      <w:r w:rsidRPr="0018401C">
        <w:rPr>
          <w:rStyle w:val="StyleUnderline"/>
        </w:rPr>
        <w:t>the</w:t>
      </w:r>
      <w:r w:rsidRPr="007109CA">
        <w:rPr>
          <w:sz w:val="16"/>
        </w:rPr>
        <w:t xml:space="preserve"> public </w:t>
      </w:r>
      <w:r w:rsidRPr="00FA0AEB">
        <w:rPr>
          <w:rStyle w:val="Emphasis"/>
        </w:rPr>
        <w:t>health</w:t>
      </w:r>
      <w:r w:rsidRPr="0018401C">
        <w:rPr>
          <w:rStyle w:val="StyleUnderline"/>
        </w:rPr>
        <w:t xml:space="preserve">, </w:t>
      </w:r>
      <w:r w:rsidRPr="00FA0AEB">
        <w:rPr>
          <w:rStyle w:val="Emphasis"/>
        </w:rPr>
        <w:t>societal</w:t>
      </w:r>
      <w:r w:rsidRPr="0018401C">
        <w:rPr>
          <w:rStyle w:val="StyleUnderline"/>
        </w:rPr>
        <w:t xml:space="preserve">, and </w:t>
      </w:r>
      <w:r w:rsidRPr="00FA0AEB">
        <w:rPr>
          <w:rStyle w:val="Emphasis"/>
        </w:rPr>
        <w:t>economic impact</w:t>
      </w:r>
      <w:r w:rsidRPr="007109CA">
        <w:rPr>
          <w:sz w:val="16"/>
        </w:rPr>
        <w:t xml:space="preserve"> may be </w:t>
      </w:r>
      <w:r w:rsidRPr="00C574C5">
        <w:rPr>
          <w:rStyle w:val="StyleUnderline"/>
        </w:rPr>
        <w:t>felt for years</w:t>
      </w:r>
      <w:r w:rsidRPr="007109CA">
        <w:rPr>
          <w:sz w:val="16"/>
        </w:rPr>
        <w:t xml:space="preserve"> to come. </w:t>
      </w:r>
      <w:r w:rsidRPr="00CF17BF">
        <w:rPr>
          <w:rStyle w:val="StyleUnderline"/>
          <w:highlight w:val="cyan"/>
        </w:rPr>
        <w:t xml:space="preserve">The </w:t>
      </w:r>
      <w:r w:rsidRPr="00CF17BF">
        <w:rPr>
          <w:rStyle w:val="Emphasis"/>
          <w:highlight w:val="cyan"/>
        </w:rPr>
        <w:t>risk</w:t>
      </w:r>
      <w:r w:rsidRPr="00CF17BF">
        <w:rPr>
          <w:rStyle w:val="StyleUnderline"/>
          <w:highlight w:val="cyan"/>
        </w:rPr>
        <w:t xml:space="preserve"> of </w:t>
      </w:r>
      <w:r w:rsidRPr="00CF17BF">
        <w:rPr>
          <w:rStyle w:val="Emphasis"/>
          <w:highlight w:val="cyan"/>
        </w:rPr>
        <w:t>another</w:t>
      </w:r>
      <w:r w:rsidRPr="00CF17BF">
        <w:rPr>
          <w:rStyle w:val="StyleUnderline"/>
          <w:highlight w:val="cyan"/>
        </w:rPr>
        <w:t xml:space="preserve"> pandemic</w:t>
      </w:r>
      <w:r w:rsidRPr="00C574C5">
        <w:rPr>
          <w:rStyle w:val="StyleUnderline"/>
        </w:rPr>
        <w:t xml:space="preserve"> occurring in the next few decades </w:t>
      </w:r>
      <w:r w:rsidRPr="00CF17BF">
        <w:rPr>
          <w:rStyle w:val="StyleUnderline"/>
          <w:highlight w:val="cyan"/>
        </w:rPr>
        <w:t>is</w:t>
      </w:r>
      <w:r w:rsidRPr="00C574C5">
        <w:rPr>
          <w:rStyle w:val="StyleUnderline"/>
        </w:rPr>
        <w:t xml:space="preserve"> </w:t>
      </w:r>
      <w:r w:rsidRPr="0070613B">
        <w:rPr>
          <w:rStyle w:val="Emphasis"/>
        </w:rPr>
        <w:t>ever-present</w:t>
      </w:r>
      <w:r w:rsidRPr="00C574C5">
        <w:rPr>
          <w:rStyle w:val="StyleUnderline"/>
        </w:rPr>
        <w:t xml:space="preserve"> and</w:t>
      </w:r>
      <w:r w:rsidRPr="007109CA">
        <w:rPr>
          <w:sz w:val="16"/>
        </w:rPr>
        <w:t xml:space="preserve"> potentially </w:t>
      </w:r>
      <w:r w:rsidRPr="00CF17BF">
        <w:rPr>
          <w:rStyle w:val="Emphasis"/>
          <w:highlight w:val="cyan"/>
        </w:rPr>
        <w:t>increasing</w:t>
      </w:r>
      <w:r w:rsidRPr="00CF17BF">
        <w:rPr>
          <w:rStyle w:val="StyleUnderline"/>
          <w:highlight w:val="cyan"/>
        </w:rPr>
        <w:t xml:space="preserve"> due to</w:t>
      </w:r>
      <w:r w:rsidRPr="007109CA">
        <w:rPr>
          <w:sz w:val="16"/>
        </w:rPr>
        <w:t xml:space="preserve"> trends such as </w:t>
      </w:r>
      <w:r w:rsidRPr="00CF17BF">
        <w:rPr>
          <w:rStyle w:val="Emphasis"/>
          <w:highlight w:val="cyan"/>
        </w:rPr>
        <w:t>urbanization</w:t>
      </w:r>
      <w:r w:rsidRPr="00CF17BF">
        <w:rPr>
          <w:rStyle w:val="StyleUnderline"/>
          <w:highlight w:val="cyan"/>
        </w:rPr>
        <w:t xml:space="preserve"> and </w:t>
      </w:r>
      <w:r w:rsidRPr="00CF17BF">
        <w:rPr>
          <w:rStyle w:val="Emphasis"/>
          <w:highlight w:val="cyan"/>
        </w:rPr>
        <w:t>climate change</w:t>
      </w:r>
      <w:r w:rsidRPr="007109CA">
        <w:rPr>
          <w:sz w:val="16"/>
        </w:rPr>
        <w:t xml:space="preserve">. While it is difficult to predict the next pandemic pathogen threat, making reasonable assumptions today and evaluating prior efforts </w:t>
      </w:r>
      <w:r w:rsidRPr="009A3FC8">
        <w:rPr>
          <w:rStyle w:val="StyleUnderline"/>
        </w:rPr>
        <w:t>to plan for and respond to</w:t>
      </w:r>
      <w:r w:rsidRPr="007109CA">
        <w:rPr>
          <w:sz w:val="16"/>
        </w:rPr>
        <w:t xml:space="preserve"> disease outbreaks and </w:t>
      </w:r>
      <w:r w:rsidRPr="005C1878">
        <w:rPr>
          <w:rStyle w:val="Emphasis"/>
        </w:rPr>
        <w:t>pandemics</w:t>
      </w:r>
      <w:r w:rsidRPr="007109CA">
        <w:rPr>
          <w:sz w:val="16"/>
        </w:rPr>
        <w:t xml:space="preserve"> may </w:t>
      </w:r>
      <w:r w:rsidRPr="009A3FC8">
        <w:rPr>
          <w:rStyle w:val="StyleUnderline"/>
        </w:rPr>
        <w:t xml:space="preserve">enable a more proactive, effective response </w:t>
      </w:r>
      <w:r w:rsidRPr="007109CA">
        <w:rPr>
          <w:sz w:val="16"/>
        </w:rPr>
        <w:t xml:space="preserve">in the future. Lessons from the COVID-19 response and pandemic influenza preparedness underscore the importance of strengthening surveillance systems, investing in early-stage research on pandemic pathogens and development of platform technologies, and diversifying response plans across a range of tactics to enable earlier access to safe and effective interventions in the next pandemic. Further, sustaining the robust vaccine manufacturing capacity built because of COVID-19 will keep it ready for rapid response in the future. These actions will not be successful without improved global coordination and collaboration. Everyone, including </w:t>
      </w:r>
      <w:r w:rsidRPr="00156FEA">
        <w:rPr>
          <w:rStyle w:val="StyleUnderline"/>
        </w:rPr>
        <w:t xml:space="preserve">the </w:t>
      </w:r>
      <w:r w:rsidRPr="00CF17BF">
        <w:rPr>
          <w:rStyle w:val="Emphasis"/>
          <w:highlight w:val="cyan"/>
        </w:rPr>
        <w:t>biopharma</w:t>
      </w:r>
      <w:r w:rsidRPr="00C14656">
        <w:rPr>
          <w:rStyle w:val="Emphasis"/>
        </w:rPr>
        <w:t>ceutical industry</w:t>
      </w:r>
      <w:r w:rsidRPr="007109CA">
        <w:rPr>
          <w:sz w:val="16"/>
        </w:rPr>
        <w:t xml:space="preserve">, has a role to play in pandemic preparedness, and working together </w:t>
      </w:r>
      <w:r w:rsidRPr="00CF17BF">
        <w:rPr>
          <w:rStyle w:val="StyleUnderline"/>
          <w:highlight w:val="cyan"/>
        </w:rPr>
        <w:t xml:space="preserve">will </w:t>
      </w:r>
      <w:r w:rsidRPr="00CF17BF">
        <w:rPr>
          <w:rStyle w:val="Emphasis"/>
          <w:highlight w:val="cyan"/>
        </w:rPr>
        <w:t>ensure</w:t>
      </w:r>
      <w:r w:rsidRPr="007109CA">
        <w:rPr>
          <w:sz w:val="16"/>
        </w:rPr>
        <w:t xml:space="preserve"> that the most </w:t>
      </w:r>
      <w:r w:rsidRPr="00CF17BF">
        <w:rPr>
          <w:rStyle w:val="StyleUnderline"/>
          <w:highlight w:val="cyan"/>
        </w:rPr>
        <w:t xml:space="preserve">lives are </w:t>
      </w:r>
      <w:r w:rsidRPr="00CF17BF">
        <w:rPr>
          <w:rStyle w:val="Emphasis"/>
          <w:highlight w:val="cyan"/>
        </w:rPr>
        <w:t>saved</w:t>
      </w:r>
      <w:r w:rsidRPr="007109CA">
        <w:rPr>
          <w:sz w:val="16"/>
        </w:rPr>
        <w:t xml:space="preserve"> in the next pandemic.</w:t>
      </w:r>
    </w:p>
    <w:p w14:paraId="15C68F0D" w14:textId="77777777" w:rsidR="006568D1" w:rsidRPr="007109CA" w:rsidRDefault="006568D1" w:rsidP="006568D1">
      <w:pPr>
        <w:rPr>
          <w:sz w:val="16"/>
        </w:rPr>
      </w:pPr>
      <w:r w:rsidRPr="007109CA">
        <w:rPr>
          <w:sz w:val="16"/>
        </w:rPr>
        <w:t>The substantial public health and societal costs of the COVID-19 pandemic are wide-ranging and have been observed across the world. As of August 2023, COVID-19 has infected over 770 million people and resulted in over 6.9 million reported deaths globally1, although the World Health Organization (WHO) estimates mortality could be much higher based on global excess mortality2. It has contributed to a reduction in global life expectancy; in the United States alone, life expectancy fell by an estimated 1.8 years, with a disproportionate drop among racial minorities. Many of those infected with COVID-19 still suffer from long-term COVID, with symptoms remaining months after the initial illness.</w:t>
      </w:r>
    </w:p>
    <w:p w14:paraId="7D6AA94E" w14:textId="77777777" w:rsidR="006568D1" w:rsidRPr="007109CA" w:rsidRDefault="006568D1" w:rsidP="006568D1">
      <w:pPr>
        <w:rPr>
          <w:sz w:val="16"/>
        </w:rPr>
      </w:pPr>
      <w:r w:rsidRPr="007109CA">
        <w:rPr>
          <w:sz w:val="16"/>
        </w:rPr>
        <w:t>More broadly, COVID-19 led to substantial indirect health effects. Mental health declined worldwide, with a 25% increase in the global prevalence of anxiety and depression in the first year of the pandemic4. Disruptions to routine immunization programs in at least 68 countries affected more than 80 million children worldwide, likely resulting in higher rates of vaccine-preventable diseases5,6. Delays and avoidance of medical care contributed to more severe observed health outcomes; for example, delayed cancer screening and treatment have resulted in increased cancer mortality rates7. Beyond direct and indirect health effects, the pandemic challenged conventions around how people learn, work, and play. For example, delivering quality education virtually posed a challenge in some parts of the world, while in other parts of the world, formal education stopped altogether, setting back learning and development for an entire generation of children8,9,10. The negative health and societal impacts of COVID-19 may be felt for years to come. Unfortunately, many of these statistics and estimates will likely increase in magnitude with post-pandemic analyses, and as of the date of this publication, the entirety and extent of the pandemic’s impact are still not known.</w:t>
      </w:r>
    </w:p>
    <w:p w14:paraId="7FEE0F64" w14:textId="77777777" w:rsidR="006568D1" w:rsidRPr="007109CA" w:rsidRDefault="006568D1" w:rsidP="006568D1">
      <w:pPr>
        <w:rPr>
          <w:sz w:val="16"/>
        </w:rPr>
      </w:pPr>
      <w:r w:rsidRPr="007109CA">
        <w:rPr>
          <w:sz w:val="16"/>
        </w:rPr>
        <w:t>The resulting global economic impacts of the COVID-19 pandemic were also unprecedented and may continue for years. Across countries, gross domestic product (GDP) fell by 2–4% in 2020, and the US had the worst contraction in national GDP since World War II11,12. This decline pales in comparison to the global economic losses extending through to 2024 which are estimated to be $13.8 trillion13. The effect on productivity and livelihood left governments around the world juggling priorities to quickly implement response initiatives.</w:t>
      </w:r>
    </w:p>
    <w:p w14:paraId="6AD16B7B" w14:textId="77777777" w:rsidR="006568D1" w:rsidRPr="007109CA" w:rsidRDefault="006568D1" w:rsidP="006568D1">
      <w:pPr>
        <w:rPr>
          <w:sz w:val="16"/>
        </w:rPr>
      </w:pPr>
      <w:r w:rsidRPr="007109CA">
        <w:rPr>
          <w:sz w:val="16"/>
        </w:rPr>
        <w:t>Despite major economic shocks, the economic burden of the pandemic may have been worse if not for at least some prior spending on pandemic preparedness and response tactics. For example, the US National Institutes of Health (NIH) spent $17.2 billion in vaccine technology research—more than $500 million toward mRNA, virus-like particle, and nanoparticle vaccines—before 2020 with specific attention to diseases with pandemic potential14. These early initiatives set some of the foundational work on which new COVID-19 vaccine candidates were based. However, even with these investments, a report by a WHO-established panel found that on the whole, investment in pandemic preparedness before COVID-19 was inadequate, prompting efforts to revisit how the world prepares for the next pandemic, an ongoing risk15.</w:t>
      </w:r>
    </w:p>
    <w:p w14:paraId="7F154D22" w14:textId="77777777" w:rsidR="006568D1" w:rsidRPr="002F50C4" w:rsidRDefault="006568D1" w:rsidP="006568D1">
      <w:pPr>
        <w:rPr>
          <w:rStyle w:val="Emphasis"/>
        </w:rPr>
      </w:pPr>
      <w:r w:rsidRPr="00694561">
        <w:rPr>
          <w:rStyle w:val="StyleUnderline"/>
        </w:rPr>
        <w:t xml:space="preserve">The </w:t>
      </w:r>
      <w:r w:rsidRPr="002F50C4">
        <w:rPr>
          <w:rStyle w:val="Emphasis"/>
        </w:rPr>
        <w:t>risk</w:t>
      </w:r>
      <w:r w:rsidRPr="00694561">
        <w:rPr>
          <w:rStyle w:val="StyleUnderline"/>
        </w:rPr>
        <w:t xml:space="preserve"> of another pandemic</w:t>
      </w:r>
    </w:p>
    <w:p w14:paraId="6F3D1081" w14:textId="77777777" w:rsidR="006568D1" w:rsidRPr="007109CA" w:rsidRDefault="006568D1" w:rsidP="006568D1">
      <w:pPr>
        <w:rPr>
          <w:sz w:val="16"/>
        </w:rPr>
      </w:pPr>
      <w:r w:rsidRPr="007109CA">
        <w:rPr>
          <w:sz w:val="16"/>
        </w:rPr>
        <w:t xml:space="preserve">Smaller-scale outbreaks or </w:t>
      </w:r>
      <w:r w:rsidRPr="00CF17BF">
        <w:rPr>
          <w:rStyle w:val="Emphasis"/>
          <w:highlight w:val="cyan"/>
        </w:rPr>
        <w:t>large-scale</w:t>
      </w:r>
      <w:r w:rsidRPr="00CF17BF">
        <w:rPr>
          <w:rStyle w:val="StyleUnderline"/>
          <w:highlight w:val="cyan"/>
        </w:rPr>
        <w:t xml:space="preserve"> pandemics</w:t>
      </w:r>
      <w:r w:rsidRPr="007109CA">
        <w:rPr>
          <w:sz w:val="16"/>
        </w:rPr>
        <w:t xml:space="preserve"> related to emerging infectious diseases have </w:t>
      </w:r>
      <w:r w:rsidRPr="00CF17BF">
        <w:rPr>
          <w:rStyle w:val="Emphasis"/>
          <w:highlight w:val="cyan"/>
        </w:rPr>
        <w:t>increased</w:t>
      </w:r>
      <w:r w:rsidRPr="008027D3">
        <w:rPr>
          <w:rStyle w:val="StyleUnderline"/>
        </w:rPr>
        <w:t xml:space="preserve"> over the past century</w:t>
      </w:r>
      <w:r w:rsidRPr="007109CA">
        <w:rPr>
          <w:sz w:val="16"/>
        </w:rPr>
        <w:t xml:space="preserve">, and are </w:t>
      </w:r>
      <w:r w:rsidRPr="002F50C4">
        <w:rPr>
          <w:rStyle w:val="Emphasis"/>
        </w:rPr>
        <w:t>projected</w:t>
      </w:r>
      <w:r w:rsidRPr="008027D3">
        <w:rPr>
          <w:rStyle w:val="StyleUnderline"/>
        </w:rPr>
        <w:t xml:space="preserve"> to do so </w:t>
      </w:r>
      <w:r w:rsidRPr="00CF17BF">
        <w:rPr>
          <w:rStyle w:val="StyleUnderline"/>
          <w:highlight w:val="cyan"/>
        </w:rPr>
        <w:t>over time</w:t>
      </w:r>
      <w:r w:rsidRPr="007109CA">
        <w:rPr>
          <w:sz w:val="16"/>
        </w:rPr>
        <w:t xml:space="preserve">16. Evidence suggests </w:t>
      </w:r>
      <w:r w:rsidRPr="0069171A">
        <w:rPr>
          <w:rStyle w:val="StyleUnderline"/>
          <w:highlight w:val="cyan"/>
        </w:rPr>
        <w:t xml:space="preserve">the </w:t>
      </w:r>
      <w:r w:rsidRPr="0069171A">
        <w:rPr>
          <w:rStyle w:val="Emphasis"/>
          <w:highlight w:val="cyan"/>
        </w:rPr>
        <w:t>probability</w:t>
      </w:r>
      <w:r w:rsidRPr="007109CA">
        <w:rPr>
          <w:sz w:val="16"/>
        </w:rPr>
        <w:t xml:space="preserve"> of another pandemic occurring within one’s lifetime is roughly 17% and may even </w:t>
      </w:r>
      <w:r w:rsidRPr="0069171A">
        <w:rPr>
          <w:rStyle w:val="Emphasis"/>
          <w:highlight w:val="cyan"/>
        </w:rPr>
        <w:t>grow</w:t>
      </w:r>
      <w:r w:rsidRPr="007109CA">
        <w:rPr>
          <w:sz w:val="16"/>
        </w:rPr>
        <w:t xml:space="preserve"> to 44% </w:t>
      </w:r>
      <w:r w:rsidRPr="0069171A">
        <w:rPr>
          <w:rStyle w:val="StyleUnderline"/>
          <w:highlight w:val="cyan"/>
        </w:rPr>
        <w:t xml:space="preserve">within the </w:t>
      </w:r>
      <w:r w:rsidRPr="0069171A">
        <w:rPr>
          <w:rStyle w:val="Emphasis"/>
          <w:highlight w:val="cyan"/>
        </w:rPr>
        <w:t>next</w:t>
      </w:r>
      <w:r w:rsidRPr="002D0DBA">
        <w:rPr>
          <w:rStyle w:val="StyleUnderline"/>
        </w:rPr>
        <w:t xml:space="preserve"> couple </w:t>
      </w:r>
      <w:r w:rsidRPr="0069171A">
        <w:rPr>
          <w:rStyle w:val="Emphasis"/>
          <w:highlight w:val="cyan"/>
        </w:rPr>
        <w:t>decades</w:t>
      </w:r>
      <w:r w:rsidRPr="007109CA">
        <w:rPr>
          <w:sz w:val="16"/>
        </w:rPr>
        <w:t xml:space="preserve">. This means that in any given year, the chance of another pandemic occurring is over 2%. Yet, </w:t>
      </w:r>
      <w:r w:rsidRPr="00B46073">
        <w:rPr>
          <w:rStyle w:val="StyleUnderline"/>
        </w:rPr>
        <w:t>it is difficult to determine</w:t>
      </w:r>
      <w:r w:rsidRPr="007109CA">
        <w:rPr>
          <w:sz w:val="16"/>
        </w:rPr>
        <w:t xml:space="preserve"> exactly </w:t>
      </w:r>
      <w:r w:rsidRPr="00B46073">
        <w:rPr>
          <w:rStyle w:val="StyleUnderline"/>
        </w:rPr>
        <w:t>what pathogen</w:t>
      </w:r>
      <w:r w:rsidRPr="007109CA">
        <w:rPr>
          <w:sz w:val="16"/>
        </w:rPr>
        <w:t xml:space="preserve"> will cause the next pandemic.</w:t>
      </w:r>
    </w:p>
    <w:p w14:paraId="14AF0825" w14:textId="77777777" w:rsidR="006568D1" w:rsidRPr="007109CA" w:rsidRDefault="006568D1" w:rsidP="006568D1">
      <w:pPr>
        <w:rPr>
          <w:sz w:val="16"/>
        </w:rPr>
      </w:pPr>
      <w:r w:rsidRPr="007109CA">
        <w:rPr>
          <w:sz w:val="16"/>
        </w:rPr>
        <w:t>Most emerging infectious diseases with pandemic potential are initially transmitted from animals to humans—</w:t>
      </w:r>
      <w:r w:rsidRPr="0069171A">
        <w:rPr>
          <w:rStyle w:val="Emphasis"/>
          <w:highlight w:val="cyan"/>
        </w:rPr>
        <w:t>zoonotic spillover</w:t>
      </w:r>
      <w:r w:rsidRPr="007109CA">
        <w:rPr>
          <w:sz w:val="16"/>
        </w:rPr>
        <w:t xml:space="preserve">—and those that have or evolve the ability to move from human to human have the potential to </w:t>
      </w:r>
      <w:r w:rsidRPr="0069171A">
        <w:rPr>
          <w:rStyle w:val="StyleUnderline"/>
          <w:highlight w:val="cyan"/>
        </w:rPr>
        <w:t xml:space="preserve">become </w:t>
      </w:r>
      <w:r w:rsidRPr="0069171A">
        <w:rPr>
          <w:rStyle w:val="Emphasis"/>
          <w:highlight w:val="cyan"/>
        </w:rPr>
        <w:t>dangerous</w:t>
      </w:r>
      <w:r w:rsidRPr="007109CA">
        <w:rPr>
          <w:sz w:val="16"/>
        </w:rPr>
        <w:t xml:space="preserve">. In fact, zoonotic spillover has likely been the </w:t>
      </w:r>
      <w:r w:rsidRPr="006C0B75">
        <w:rPr>
          <w:rStyle w:val="StyleUnderline"/>
        </w:rPr>
        <w:t>trigger</w:t>
      </w:r>
      <w:r w:rsidRPr="007109CA">
        <w:rPr>
          <w:sz w:val="16"/>
        </w:rPr>
        <w:t xml:space="preserve"> for most of the </w:t>
      </w:r>
      <w:r w:rsidRPr="00D761B3">
        <w:rPr>
          <w:rStyle w:val="Emphasis"/>
        </w:rPr>
        <w:t>viral</w:t>
      </w:r>
      <w:r w:rsidRPr="006C0B75">
        <w:rPr>
          <w:rStyle w:val="StyleUnderline"/>
        </w:rPr>
        <w:t xml:space="preserve"> pandemics</w:t>
      </w:r>
      <w:r w:rsidRPr="007109CA">
        <w:rPr>
          <w:sz w:val="16"/>
        </w:rPr>
        <w:t xml:space="preserve"> in the 20th century19. Meanwhile, </w:t>
      </w:r>
      <w:r w:rsidRPr="009C7ABE">
        <w:rPr>
          <w:rStyle w:val="Emphasis"/>
        </w:rPr>
        <w:t>societal trends</w:t>
      </w:r>
      <w:r w:rsidRPr="00856AC3">
        <w:rPr>
          <w:rStyle w:val="StyleUnderline"/>
        </w:rPr>
        <w:t xml:space="preserve"> are increasing the likelihood</w:t>
      </w:r>
      <w:r w:rsidRPr="007109CA">
        <w:rPr>
          <w:sz w:val="16"/>
        </w:rPr>
        <w:t xml:space="preserve"> of zoonotic spillover. </w:t>
      </w:r>
      <w:r w:rsidRPr="00426D89">
        <w:rPr>
          <w:rStyle w:val="Emphasis"/>
        </w:rPr>
        <w:t>Urbanization</w:t>
      </w:r>
      <w:r w:rsidRPr="005363B7">
        <w:rPr>
          <w:rStyle w:val="StyleUnderline"/>
        </w:rPr>
        <w:t xml:space="preserve"> and </w:t>
      </w:r>
      <w:r w:rsidRPr="0069171A">
        <w:rPr>
          <w:rStyle w:val="Emphasis"/>
          <w:highlight w:val="cyan"/>
        </w:rPr>
        <w:t>habitat destruction</w:t>
      </w:r>
      <w:r w:rsidRPr="005363B7">
        <w:rPr>
          <w:rStyle w:val="StyleUnderline"/>
        </w:rPr>
        <w:t xml:space="preserve"> </w:t>
      </w:r>
      <w:r w:rsidRPr="007109CA">
        <w:rPr>
          <w:sz w:val="16"/>
        </w:rPr>
        <w:t xml:space="preserve">are </w:t>
      </w:r>
      <w:r w:rsidRPr="0069171A">
        <w:rPr>
          <w:rStyle w:val="StyleUnderline"/>
          <w:highlight w:val="cyan"/>
        </w:rPr>
        <w:t>placing humans and animals</w:t>
      </w:r>
      <w:r w:rsidRPr="0069171A">
        <w:rPr>
          <w:rStyle w:val="StyleUnderline"/>
        </w:rPr>
        <w:t xml:space="preserve"> in</w:t>
      </w:r>
      <w:r w:rsidRPr="005363B7">
        <w:rPr>
          <w:rStyle w:val="StyleUnderline"/>
        </w:rPr>
        <w:t xml:space="preserve"> </w:t>
      </w:r>
      <w:r w:rsidRPr="0069171A">
        <w:rPr>
          <w:rStyle w:val="StyleUnderline"/>
          <w:highlight w:val="cyan"/>
        </w:rPr>
        <w:t>closer</w:t>
      </w:r>
      <w:r w:rsidRPr="005363B7">
        <w:rPr>
          <w:rStyle w:val="StyleUnderline"/>
        </w:rPr>
        <w:t xml:space="preserve"> contact, </w:t>
      </w:r>
      <w:r w:rsidRPr="00A5756B">
        <w:rPr>
          <w:rStyle w:val="Emphasis"/>
        </w:rPr>
        <w:t>giving</w:t>
      </w:r>
      <w:r w:rsidRPr="005363B7">
        <w:rPr>
          <w:rStyle w:val="StyleUnderline"/>
        </w:rPr>
        <w:t xml:space="preserve"> pathogens more </w:t>
      </w:r>
      <w:r w:rsidRPr="00A5756B">
        <w:rPr>
          <w:rStyle w:val="Emphasis"/>
        </w:rPr>
        <w:t>opportunities</w:t>
      </w:r>
      <w:r w:rsidRPr="005363B7">
        <w:rPr>
          <w:rStyle w:val="StyleUnderline"/>
        </w:rPr>
        <w:t xml:space="preserve"> to migrate</w:t>
      </w:r>
      <w:r w:rsidRPr="007109CA">
        <w:rPr>
          <w:sz w:val="16"/>
        </w:rPr>
        <w:t xml:space="preserve"> to humans. </w:t>
      </w:r>
      <w:r w:rsidRPr="006754D4">
        <w:rPr>
          <w:rStyle w:val="Emphasis"/>
        </w:rPr>
        <w:t>Climate change</w:t>
      </w:r>
      <w:r w:rsidRPr="00DC256E">
        <w:rPr>
          <w:rStyle w:val="StyleUnderline"/>
        </w:rPr>
        <w:t xml:space="preserve"> is</w:t>
      </w:r>
      <w:r w:rsidRPr="007109CA">
        <w:rPr>
          <w:sz w:val="16"/>
        </w:rPr>
        <w:t xml:space="preserve"> also altering animal habitats and </w:t>
      </w:r>
      <w:r w:rsidRPr="005D4A3C">
        <w:rPr>
          <w:rStyle w:val="StyleUnderline"/>
        </w:rPr>
        <w:t>forcing</w:t>
      </w:r>
      <w:r w:rsidRPr="007109CA">
        <w:rPr>
          <w:sz w:val="16"/>
        </w:rPr>
        <w:t xml:space="preserve"> them to migrate to new territories, causing many </w:t>
      </w:r>
      <w:r w:rsidRPr="00537A4F">
        <w:rPr>
          <w:rStyle w:val="StyleUnderline"/>
        </w:rPr>
        <w:t>species to meet for the first time</w:t>
      </w:r>
      <w:r w:rsidRPr="007109CA">
        <w:rPr>
          <w:sz w:val="16"/>
        </w:rPr>
        <w:t>20. Pathogens may travel between several animal species before reaching humans; therefore, novel species interactions driven by climate change also increase the risk of zoonotic spillover20.</w:t>
      </w:r>
    </w:p>
    <w:p w14:paraId="19D840D8" w14:textId="77777777" w:rsidR="006568D1" w:rsidRPr="007109CA" w:rsidRDefault="006568D1" w:rsidP="006568D1">
      <w:pPr>
        <w:rPr>
          <w:sz w:val="16"/>
        </w:rPr>
      </w:pPr>
      <w:r w:rsidRPr="007109CA">
        <w:rPr>
          <w:sz w:val="16"/>
        </w:rPr>
        <w:t xml:space="preserve">Under the right circumstances, a newly emerged pathogen can grow from a disease outbreak to pandemic proportions. The balance of a pathogen’s characteristics, including transmissibility, case fatality rate, replication rate, and mutability—among other factors—will influence the likelihood of becoming a widespread pandemic21. For example, pathogens with a higher case fatality rate and lower transmissibility, combined with pronounced symptomology (e.g., Ebola), are more likely to be more limited in geographic footprint. Meanwhile, SARS-CoV-2 had comparably moderate case fatality, and higher transmissibility through airborne transmission and asymptomatic spread, which led to an exponential growth in the number of infections. Additionally, </w:t>
      </w:r>
      <w:r w:rsidRPr="00137848">
        <w:rPr>
          <w:rStyle w:val="StyleUnderline"/>
        </w:rPr>
        <w:t xml:space="preserve">societal </w:t>
      </w:r>
      <w:r w:rsidRPr="00D8545A">
        <w:rPr>
          <w:rStyle w:val="Emphasis"/>
        </w:rPr>
        <w:t>trends</w:t>
      </w:r>
      <w:r w:rsidRPr="007109CA">
        <w:rPr>
          <w:sz w:val="16"/>
        </w:rPr>
        <w:t xml:space="preserve"> that </w:t>
      </w:r>
      <w:r w:rsidRPr="00137848">
        <w:rPr>
          <w:rStyle w:val="StyleUnderline"/>
        </w:rPr>
        <w:t xml:space="preserve">increase </w:t>
      </w:r>
      <w:r w:rsidRPr="00D8545A">
        <w:rPr>
          <w:rStyle w:val="Emphasis"/>
        </w:rPr>
        <w:t>connectiveness</w:t>
      </w:r>
      <w:r w:rsidRPr="00137848">
        <w:rPr>
          <w:rStyle w:val="StyleUnderline"/>
        </w:rPr>
        <w:t xml:space="preserve"> between countries, like </w:t>
      </w:r>
      <w:r w:rsidRPr="0069171A">
        <w:rPr>
          <w:rStyle w:val="Emphasis"/>
          <w:highlight w:val="cyan"/>
        </w:rPr>
        <w:t>globalization</w:t>
      </w:r>
      <w:r w:rsidRPr="0069171A">
        <w:rPr>
          <w:rStyle w:val="StyleUnderline"/>
          <w:highlight w:val="cyan"/>
        </w:rPr>
        <w:t xml:space="preserve"> and </w:t>
      </w:r>
      <w:r w:rsidRPr="0069171A">
        <w:rPr>
          <w:rStyle w:val="Emphasis"/>
          <w:highlight w:val="cyan"/>
        </w:rPr>
        <w:t>travel</w:t>
      </w:r>
      <w:r w:rsidRPr="007109CA">
        <w:rPr>
          <w:sz w:val="16"/>
        </w:rPr>
        <w:t xml:space="preserve">, can further </w:t>
      </w:r>
      <w:r w:rsidRPr="0069171A">
        <w:rPr>
          <w:rStyle w:val="Emphasis"/>
          <w:highlight w:val="cyan"/>
        </w:rPr>
        <w:t>accelerate</w:t>
      </w:r>
      <w:r w:rsidRPr="0069171A">
        <w:rPr>
          <w:rStyle w:val="StyleUnderline"/>
          <w:highlight w:val="cyan"/>
        </w:rPr>
        <w:t xml:space="preserve"> the </w:t>
      </w:r>
      <w:r w:rsidRPr="0069171A">
        <w:rPr>
          <w:rStyle w:val="Emphasis"/>
          <w:highlight w:val="cyan"/>
        </w:rPr>
        <w:t>spread</w:t>
      </w:r>
      <w:r w:rsidRPr="00137848">
        <w:rPr>
          <w:rStyle w:val="StyleUnderline"/>
        </w:rPr>
        <w:t xml:space="preserve"> of high-risk pathogens</w:t>
      </w:r>
      <w:r w:rsidRPr="007109CA">
        <w:rPr>
          <w:sz w:val="16"/>
        </w:rPr>
        <w:t xml:space="preserve">. Lastly, </w:t>
      </w:r>
      <w:r w:rsidRPr="0069171A">
        <w:rPr>
          <w:rStyle w:val="Emphasis"/>
          <w:highlight w:val="cyan"/>
        </w:rPr>
        <w:t>high</w:t>
      </w:r>
      <w:r w:rsidRPr="007109CA">
        <w:rPr>
          <w:sz w:val="16"/>
        </w:rPr>
        <w:t xml:space="preserve"> pathogen </w:t>
      </w:r>
      <w:r w:rsidRPr="0069171A">
        <w:rPr>
          <w:rStyle w:val="Emphasis"/>
          <w:highlight w:val="cyan"/>
        </w:rPr>
        <w:t>mutation</w:t>
      </w:r>
      <w:r w:rsidRPr="00B342BA">
        <w:rPr>
          <w:rStyle w:val="StyleUnderline"/>
        </w:rPr>
        <w:t xml:space="preserve"> rates</w:t>
      </w:r>
      <w:r w:rsidRPr="007109CA">
        <w:rPr>
          <w:sz w:val="16"/>
        </w:rPr>
        <w:t xml:space="preserve">—as seen in particular with RNA viruses—also </w:t>
      </w:r>
      <w:r w:rsidRPr="00771E6F">
        <w:rPr>
          <w:rStyle w:val="StyleUnderline"/>
        </w:rPr>
        <w:t xml:space="preserve">contribute to a greater </w:t>
      </w:r>
      <w:r w:rsidRPr="003A60D1">
        <w:rPr>
          <w:rStyle w:val="Emphasis"/>
        </w:rPr>
        <w:t>risk</w:t>
      </w:r>
      <w:r w:rsidRPr="007109CA">
        <w:rPr>
          <w:sz w:val="16"/>
        </w:rPr>
        <w:t xml:space="preserve"> because random </w:t>
      </w:r>
      <w:r w:rsidRPr="00771E6F">
        <w:rPr>
          <w:rStyle w:val="StyleUnderline"/>
        </w:rPr>
        <w:t>mutations</w:t>
      </w:r>
      <w:r w:rsidRPr="007109CA">
        <w:rPr>
          <w:sz w:val="16"/>
        </w:rPr>
        <w:t xml:space="preserve"> are a source of potential adaptations that </w:t>
      </w:r>
      <w:r w:rsidRPr="0069171A">
        <w:rPr>
          <w:rStyle w:val="StyleUnderline"/>
          <w:highlight w:val="cyan"/>
        </w:rPr>
        <w:t>benefit the virus</w:t>
      </w:r>
      <w:r w:rsidRPr="00771E6F">
        <w:rPr>
          <w:rStyle w:val="StyleUnderline"/>
        </w:rPr>
        <w:t>.</w:t>
      </w:r>
      <w:r w:rsidRPr="007109CA">
        <w:rPr>
          <w:sz w:val="16"/>
        </w:rPr>
        <w:t xml:space="preserve"> Altogether, given their </w:t>
      </w:r>
      <w:r w:rsidRPr="00A26B92">
        <w:rPr>
          <w:rStyle w:val="StyleUnderline"/>
        </w:rPr>
        <w:t xml:space="preserve">high mutation rates and </w:t>
      </w:r>
      <w:r w:rsidRPr="0069171A">
        <w:rPr>
          <w:rStyle w:val="Emphasis"/>
          <w:highlight w:val="cyan"/>
        </w:rPr>
        <w:t>transmissibility</w:t>
      </w:r>
      <w:r w:rsidRPr="007109CA">
        <w:rPr>
          <w:sz w:val="16"/>
        </w:rPr>
        <w:t>, evidence suggests the next pandemic will likely be a respiratory RNA virus like a coronavirus or influenza (flu) virus, though the threat from other pathogen types remains.</w:t>
      </w:r>
    </w:p>
    <w:p w14:paraId="183C6A4D" w14:textId="77777777" w:rsidR="006568D1" w:rsidRPr="00EE731E" w:rsidRDefault="006568D1" w:rsidP="006568D1">
      <w:pPr>
        <w:pStyle w:val="Heading4"/>
      </w:pPr>
      <w:r>
        <w:t>Extinction.</w:t>
      </w:r>
    </w:p>
    <w:p w14:paraId="60C6B88E" w14:textId="77777777" w:rsidR="006568D1" w:rsidRPr="00C6348A" w:rsidRDefault="006568D1" w:rsidP="006568D1">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42A2FC59" w14:textId="77777777" w:rsidR="006568D1" w:rsidRPr="007A7568" w:rsidRDefault="006568D1" w:rsidP="006568D1">
      <w:pPr>
        <w:rPr>
          <w:sz w:val="16"/>
        </w:rPr>
      </w:pPr>
      <w:r w:rsidRPr="007A7568">
        <w:rPr>
          <w:sz w:val="16"/>
        </w:rPr>
        <w:t xml:space="preserve">Several </w:t>
      </w:r>
      <w:r w:rsidRPr="00C6348A">
        <w:rPr>
          <w:rStyle w:val="Emphasis"/>
          <w:highlight w:val="cyan"/>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C6348A">
        <w:rPr>
          <w:rStyle w:val="StyleUnderline"/>
          <w:highlight w:val="cyan"/>
        </w:rPr>
        <w:t>threaten</w:t>
      </w:r>
      <w:r w:rsidRPr="00C6348A">
        <w:rPr>
          <w:rStyle w:val="StyleUnderline"/>
        </w:rPr>
        <w:t xml:space="preserve">ed </w:t>
      </w:r>
      <w:r w:rsidRPr="00C6348A">
        <w:rPr>
          <w:rStyle w:val="Emphasis"/>
          <w:highlight w:val="cyan"/>
        </w:rPr>
        <w:t>human 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C6348A">
        <w:rPr>
          <w:rStyle w:val="StyleUnderline"/>
          <w:highlight w:val="cyan"/>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C6348A">
        <w:rPr>
          <w:rStyle w:val="StyleUnderline"/>
          <w:highlight w:val="cyan"/>
        </w:rPr>
        <w:t>remain undiscovered</w:t>
      </w:r>
      <w:r w:rsidRPr="007A7568">
        <w:rPr>
          <w:sz w:val="16"/>
        </w:rPr>
        <w:t xml:space="preserve">. In this study, </w:t>
      </w:r>
      <w:r w:rsidRPr="00C6348A">
        <w:rPr>
          <w:rStyle w:val="StyleUnderline"/>
        </w:rPr>
        <w:t>we present</w:t>
      </w:r>
      <w:r w:rsidRPr="007A7568">
        <w:rPr>
          <w:sz w:val="16"/>
        </w:rPr>
        <w:t xml:space="preserve"> the results of </w:t>
      </w:r>
      <w:r w:rsidRPr="00C6348A">
        <w:rPr>
          <w:rStyle w:val="StyleUnderline"/>
          <w:highlight w:val="cyan"/>
        </w:rPr>
        <w:t>a</w:t>
      </w:r>
      <w:r w:rsidRPr="007A7568">
        <w:rPr>
          <w:sz w:val="16"/>
        </w:rPr>
        <w:t xml:space="preserve">n </w:t>
      </w:r>
      <w:r w:rsidRPr="00C6348A">
        <w:rPr>
          <w:rStyle w:val="StyleUnderline"/>
        </w:rPr>
        <w:t xml:space="preserve">epidemic </w:t>
      </w:r>
      <w:r w:rsidRPr="00C6348A">
        <w:rPr>
          <w:rStyle w:val="Emphasis"/>
          <w:highlight w:val="cyan"/>
        </w:rPr>
        <w:t>simulation</w:t>
      </w:r>
      <w:r w:rsidRPr="00C6348A">
        <w:rPr>
          <w:rStyle w:val="Emphasis"/>
        </w:rPr>
        <w:t xml:space="preserve"> experiment</w:t>
      </w:r>
      <w:r w:rsidRPr="00C6348A">
        <w:rPr>
          <w:rStyle w:val="StyleUnderline"/>
        </w:rPr>
        <w:t xml:space="preserve"> </w:t>
      </w:r>
      <w:r w:rsidRPr="00C6348A">
        <w:rPr>
          <w:rStyle w:val="StyleUnderline"/>
          <w:highlight w:val="cyan"/>
        </w:rPr>
        <w:t>reveal</w:t>
      </w:r>
      <w:r w:rsidRPr="00C6348A">
        <w:rPr>
          <w:rStyle w:val="StyleUnderline"/>
        </w:rPr>
        <w:t xml:space="preserve">ing </w:t>
      </w:r>
      <w:r w:rsidRPr="00C6348A">
        <w:rPr>
          <w:rStyle w:val="StyleUnderline"/>
          <w:highlight w:val="cyan"/>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C6348A">
        <w:rPr>
          <w:rStyle w:val="Emphasis"/>
          <w:highlight w:val="cyan"/>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C6348A">
        <w:rPr>
          <w:rStyle w:val="StyleUnderline"/>
          <w:highlight w:val="cyan"/>
        </w:rPr>
        <w:t>diseases</w:t>
      </w:r>
      <w:r w:rsidRPr="00C6348A">
        <w:rPr>
          <w:rStyle w:val="StyleUnderline"/>
        </w:rPr>
        <w:t xml:space="preserve"> 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01B7B73B" w14:textId="77777777" w:rsidR="006568D1" w:rsidRPr="007A7568" w:rsidRDefault="006568D1" w:rsidP="006568D1">
      <w:pPr>
        <w:rPr>
          <w:sz w:val="16"/>
        </w:rPr>
      </w:pPr>
      <w:r w:rsidRPr="007A7568">
        <w:rPr>
          <w:sz w:val="16"/>
        </w:rPr>
        <w:t>1. Introduction</w:t>
      </w:r>
    </w:p>
    <w:p w14:paraId="7FFCFE30" w14:textId="77777777" w:rsidR="006568D1" w:rsidRPr="007A7568" w:rsidRDefault="006568D1" w:rsidP="006568D1">
      <w:pPr>
        <w:rPr>
          <w:sz w:val="16"/>
        </w:rPr>
      </w:pPr>
      <w:r w:rsidRPr="00C6348A">
        <w:rPr>
          <w:rStyle w:val="StyleUnderline"/>
        </w:rPr>
        <w:t xml:space="preserve">The </w:t>
      </w:r>
      <w:r w:rsidRPr="007A7568">
        <w:rPr>
          <w:rStyle w:val="StyleUnderline"/>
          <w:highlight w:val="cyan"/>
        </w:rPr>
        <w:t>emergence</w:t>
      </w:r>
      <w:r w:rsidRPr="00C6348A">
        <w:rPr>
          <w:rStyle w:val="StyleUnderline"/>
        </w:rPr>
        <w:t xml:space="preserve"> of a </w:t>
      </w:r>
      <w:r w:rsidRPr="00C6348A">
        <w:rPr>
          <w:rStyle w:val="Emphasis"/>
        </w:rPr>
        <w:t>pandemic</w:t>
      </w:r>
      <w:r w:rsidRPr="00C6348A">
        <w:rPr>
          <w:rStyle w:val="StyleUnderline"/>
        </w:rPr>
        <w:t xml:space="preserve"> </w:t>
      </w:r>
      <w:r w:rsidRPr="007A7568">
        <w:rPr>
          <w:rStyle w:val="StyleUnderline"/>
          <w:highlight w:val="cyan"/>
        </w:rPr>
        <w:t>is</w:t>
      </w:r>
      <w:r w:rsidRPr="007A7568">
        <w:rPr>
          <w:sz w:val="16"/>
        </w:rPr>
        <w:t xml:space="preserve"> one of the various scenarios </w:t>
      </w:r>
      <w:r w:rsidRPr="007A7568">
        <w:rPr>
          <w:rStyle w:val="Emphasis"/>
          <w:highlight w:val="cyan"/>
        </w:rPr>
        <w:t>frequently</w:t>
      </w:r>
      <w:r w:rsidRPr="00C6348A">
        <w:rPr>
          <w:rStyle w:val="StyleUnderline"/>
        </w:rPr>
        <w:t xml:space="preserve"> discussed as </w:t>
      </w:r>
      <w:r w:rsidRPr="007A7568">
        <w:rPr>
          <w:rStyle w:val="StyleUnderline"/>
          <w:highlight w:val="cyan"/>
        </w:rPr>
        <w:t>a</w:t>
      </w:r>
      <w:r w:rsidRPr="00C6348A">
        <w:rPr>
          <w:rStyle w:val="StyleUnderline"/>
        </w:rPr>
        <w:t xml:space="preserve"> </w:t>
      </w:r>
      <w:r w:rsidRPr="00C6348A">
        <w:rPr>
          <w:rStyle w:val="Emphasis"/>
        </w:rPr>
        <w:t xml:space="preserve">human </w:t>
      </w:r>
      <w:r w:rsidRPr="007A7568">
        <w:rPr>
          <w:rStyle w:val="Emphasis"/>
          <w:highlight w:val="cyan"/>
        </w:rPr>
        <w:t>extinction event</w:t>
      </w:r>
      <w:r w:rsidRPr="007A7568">
        <w:rPr>
          <w:rStyle w:val="StyleUnderline"/>
          <w:highlight w:val="cyan"/>
        </w:rPr>
        <w:t>, and</w:t>
      </w:r>
      <w:r w:rsidRPr="00C6348A">
        <w:rPr>
          <w:rStyle w:val="StyleUnderline"/>
        </w:rPr>
        <w:t xml:space="preserve"> it is listed as one of the </w:t>
      </w:r>
      <w:r w:rsidRPr="007A7568">
        <w:rPr>
          <w:rStyle w:val="Emphasis"/>
          <w:highlight w:val="cyan"/>
        </w:rPr>
        <w:t>global</w:t>
      </w:r>
      <w:r w:rsidRPr="00C6348A">
        <w:rPr>
          <w:rStyle w:val="Emphasis"/>
        </w:rPr>
        <w:t xml:space="preserve"> catastrophic </w:t>
      </w:r>
      <w:r w:rsidRPr="007A7568">
        <w:rPr>
          <w:rStyle w:val="Emphasis"/>
          <w:highlight w:val="cyan"/>
        </w:rPr>
        <w:t>risk</w:t>
      </w:r>
      <w:r w:rsidRPr="001906C4">
        <w:rPr>
          <w:rStyle w:val="StyleUnderline"/>
        </w:rPr>
        <w:t>s</w:t>
      </w:r>
      <w:r w:rsidRPr="00C6348A">
        <w:rPr>
          <w:rStyle w:val="StyleUnderline"/>
        </w:rPr>
        <w:t xml:space="preserve"> in studies</w:t>
      </w:r>
      <w:r w:rsidRPr="007A7568">
        <w:rPr>
          <w:sz w:val="16"/>
        </w:rPr>
        <w:t xml:space="preserve"> regarding the future [1,2,3]. In particular, </w:t>
      </w:r>
      <w:r w:rsidRPr="009F6BF0">
        <w:rPr>
          <w:rStyle w:val="StyleUnderline"/>
        </w:rPr>
        <w:t>several pandemics, such as the</w:t>
      </w:r>
      <w:r w:rsidRPr="00C6348A">
        <w:rPr>
          <w:rStyle w:val="StyleUnderline"/>
        </w:rPr>
        <w:t xml:space="preserve"> </w:t>
      </w:r>
      <w:r w:rsidRPr="007A7568">
        <w:rPr>
          <w:rStyle w:val="Emphasis"/>
          <w:highlight w:val="cyan"/>
        </w:rPr>
        <w:t>Black 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7B07AA4" w14:textId="77777777" w:rsidR="006568D1" w:rsidRDefault="006568D1" w:rsidP="006568D1">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85DB215" w14:textId="77777777" w:rsidR="006568D1" w:rsidRPr="0046229D" w:rsidRDefault="006568D1" w:rsidP="006568D1">
      <w:pPr>
        <w:rPr>
          <w:sz w:val="16"/>
        </w:rPr>
      </w:pPr>
      <w:r w:rsidRPr="0046229D">
        <w:rPr>
          <w:sz w:val="16"/>
        </w:rPr>
        <w:t>2. Materials and Methods</w:t>
      </w:r>
    </w:p>
    <w:p w14:paraId="7D85948F" w14:textId="77777777" w:rsidR="006568D1" w:rsidRPr="0046229D" w:rsidRDefault="006568D1" w:rsidP="006568D1">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8A1365A" w14:textId="77777777" w:rsidR="006568D1" w:rsidRDefault="006568D1" w:rsidP="006568D1">
      <w:pPr>
        <w:rPr>
          <w:sz w:val="16"/>
        </w:rPr>
      </w:pPr>
      <w:r w:rsidRPr="0046229D">
        <w:rPr>
          <w:noProof/>
          <w:sz w:val="16"/>
        </w:rPr>
        <w:drawing>
          <wp:inline distT="0" distB="0" distL="0" distR="0" wp14:anchorId="5B29F481" wp14:editId="7395D459">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BAECCAD" w14:textId="77777777" w:rsidR="006568D1" w:rsidRPr="00501805" w:rsidRDefault="006568D1" w:rsidP="006568D1">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6BEEC23E" w14:textId="77777777" w:rsidR="006568D1" w:rsidRPr="00501805" w:rsidRDefault="006568D1" w:rsidP="006568D1">
      <w:pPr>
        <w:rPr>
          <w:sz w:val="12"/>
          <w:szCs w:val="12"/>
        </w:rPr>
      </w:pPr>
      <w:r w:rsidRPr="00501805">
        <w:rPr>
          <w:sz w:val="12"/>
          <w:szCs w:val="12"/>
        </w:rPr>
        <w:t>2.1. Network Generation Based on a Scale-Free Model</w:t>
      </w:r>
    </w:p>
    <w:p w14:paraId="419EA39C" w14:textId="77777777" w:rsidR="006568D1" w:rsidRPr="00501805" w:rsidRDefault="006568D1" w:rsidP="006568D1">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DF75E7A" w14:textId="77777777" w:rsidR="006568D1" w:rsidRPr="00501805" w:rsidRDefault="006568D1" w:rsidP="006568D1">
      <w:pPr>
        <w:rPr>
          <w:sz w:val="12"/>
          <w:szCs w:val="12"/>
        </w:rPr>
      </w:pPr>
      <w:r w:rsidRPr="00501805">
        <w:rPr>
          <w:sz w:val="12"/>
          <w:szCs w:val="12"/>
        </w:rPr>
        <w:t>&lt;&lt;FIGURE 1 OMITTED&gt;&gt;</w:t>
      </w:r>
    </w:p>
    <w:p w14:paraId="15F0611D" w14:textId="77777777" w:rsidR="006568D1" w:rsidRPr="00501805" w:rsidRDefault="006568D1" w:rsidP="006568D1">
      <w:pPr>
        <w:rPr>
          <w:sz w:val="12"/>
          <w:szCs w:val="12"/>
        </w:rPr>
      </w:pPr>
      <w:r w:rsidRPr="00501805">
        <w:rPr>
          <w:sz w:val="12"/>
          <w:szCs w:val="12"/>
        </w:rPr>
        <w:t>Figure 2. Degree distribution of the scale-free network. We analyzed the degree distribution of the network based on the number of nodes (N) and mean degree (k).</w:t>
      </w:r>
    </w:p>
    <w:p w14:paraId="41CA5380" w14:textId="77777777" w:rsidR="006568D1" w:rsidRPr="00501805" w:rsidRDefault="006568D1" w:rsidP="006568D1">
      <w:pPr>
        <w:rPr>
          <w:sz w:val="12"/>
          <w:szCs w:val="12"/>
        </w:rPr>
      </w:pPr>
      <w:r w:rsidRPr="00501805">
        <w:rPr>
          <w:sz w:val="12"/>
          <w:szCs w:val="12"/>
        </w:rPr>
        <w:t>2.2. Epidemic Spreading Based on the SIR Model</w:t>
      </w:r>
    </w:p>
    <w:p w14:paraId="09F237A9" w14:textId="77777777" w:rsidR="006568D1" w:rsidRPr="00501805" w:rsidRDefault="006568D1" w:rsidP="006568D1">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2C4DFFEC" w14:textId="77777777" w:rsidR="006568D1" w:rsidRPr="00501805" w:rsidRDefault="006568D1" w:rsidP="006568D1">
      <w:pPr>
        <w:rPr>
          <w:sz w:val="12"/>
          <w:szCs w:val="12"/>
        </w:rPr>
      </w:pPr>
      <w:r w:rsidRPr="00501805">
        <w:rPr>
          <w:sz w:val="12"/>
          <w:szCs w:val="12"/>
        </w:rPr>
        <w:t>&lt;&lt;EQUATIONS OMITTED&gt;&gt;</w:t>
      </w:r>
    </w:p>
    <w:p w14:paraId="475FDD0C" w14:textId="77777777" w:rsidR="006568D1" w:rsidRPr="00501805" w:rsidRDefault="006568D1" w:rsidP="006568D1">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3AFE6CE" w14:textId="77777777" w:rsidR="006568D1" w:rsidRPr="00501805" w:rsidRDefault="006568D1" w:rsidP="006568D1">
      <w:pPr>
        <w:rPr>
          <w:sz w:val="12"/>
          <w:szCs w:val="12"/>
        </w:rPr>
      </w:pPr>
      <w:r w:rsidRPr="00501805">
        <w:rPr>
          <w:sz w:val="12"/>
          <w:szCs w:val="12"/>
        </w:rPr>
        <w:t>2.3. Investigation of Epidemic Status Based on the Monte Carlo Method</w:t>
      </w:r>
    </w:p>
    <w:p w14:paraId="4E3657AF" w14:textId="77777777" w:rsidR="006568D1" w:rsidRPr="00501805" w:rsidRDefault="006568D1" w:rsidP="006568D1">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5CEAF2A" w14:textId="77777777" w:rsidR="006568D1" w:rsidRPr="00501805" w:rsidRDefault="006568D1" w:rsidP="006568D1">
      <w:pPr>
        <w:rPr>
          <w:sz w:val="12"/>
          <w:szCs w:val="12"/>
        </w:rPr>
      </w:pPr>
      <w:r w:rsidRPr="00501805">
        <w:rPr>
          <w:sz w:val="12"/>
          <w:szCs w:val="12"/>
        </w:rPr>
        <w:t>&lt;&lt;FIGURE 3 OMITTED&gt;&gt;</w:t>
      </w:r>
    </w:p>
    <w:p w14:paraId="3522A8E3" w14:textId="77777777" w:rsidR="006568D1" w:rsidRPr="00501805" w:rsidRDefault="006568D1" w:rsidP="006568D1">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DB5E303" w14:textId="77777777" w:rsidR="006568D1" w:rsidRPr="00501805" w:rsidRDefault="006568D1" w:rsidP="006568D1">
      <w:pPr>
        <w:rPr>
          <w:sz w:val="12"/>
          <w:szCs w:val="12"/>
        </w:rPr>
      </w:pPr>
      <w:r w:rsidRPr="00501805">
        <w:rPr>
          <w:sz w:val="12"/>
          <w:szCs w:val="12"/>
        </w:rPr>
        <w:t>&lt;&lt;FIGURE 4 OMITTED&gt;&gt;</w:t>
      </w:r>
    </w:p>
    <w:p w14:paraId="15D295B3" w14:textId="77777777" w:rsidR="006568D1" w:rsidRPr="00501805" w:rsidRDefault="006568D1" w:rsidP="006568D1">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AC5C2ED" w14:textId="77777777" w:rsidR="006568D1" w:rsidRPr="00501805" w:rsidRDefault="006568D1" w:rsidP="006568D1">
      <w:pPr>
        <w:rPr>
          <w:sz w:val="12"/>
          <w:szCs w:val="12"/>
        </w:rPr>
      </w:pPr>
      <w:r w:rsidRPr="00501805">
        <w:rPr>
          <w:sz w:val="12"/>
          <w:szCs w:val="12"/>
        </w:rPr>
        <w:t>&lt;&lt;FIGURE 5 OMITTED&gt;&gt;</w:t>
      </w:r>
    </w:p>
    <w:p w14:paraId="1FD3E234" w14:textId="77777777" w:rsidR="006568D1" w:rsidRPr="00501805" w:rsidRDefault="006568D1" w:rsidP="006568D1">
      <w:pPr>
        <w:rPr>
          <w:sz w:val="12"/>
          <w:szCs w:val="12"/>
        </w:rPr>
      </w:pPr>
      <w:r w:rsidRPr="00501805">
        <w:rPr>
          <w:sz w:val="12"/>
          <w:szCs w:val="12"/>
        </w:rPr>
        <w:t>2.4. Simulation Parameters</w:t>
      </w:r>
    </w:p>
    <w:p w14:paraId="1E99B225" w14:textId="77777777" w:rsidR="006568D1" w:rsidRPr="00501805" w:rsidRDefault="006568D1" w:rsidP="006568D1">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953F356" w14:textId="77777777" w:rsidR="006568D1" w:rsidRPr="00501805" w:rsidRDefault="006568D1" w:rsidP="006568D1">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4AADF10" w14:textId="77777777" w:rsidR="006568D1" w:rsidRPr="00501805" w:rsidRDefault="006568D1" w:rsidP="006568D1">
      <w:pPr>
        <w:rPr>
          <w:sz w:val="12"/>
          <w:szCs w:val="12"/>
        </w:rPr>
      </w:pPr>
      <w:r w:rsidRPr="00501805">
        <w:rPr>
          <w:sz w:val="12"/>
          <w:szCs w:val="12"/>
        </w:rPr>
        <w:t>3. Results</w:t>
      </w:r>
    </w:p>
    <w:p w14:paraId="5A3C6B30" w14:textId="77777777" w:rsidR="006568D1" w:rsidRPr="00501805" w:rsidRDefault="006568D1" w:rsidP="006568D1">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AE8EC60" w14:textId="77777777" w:rsidR="006568D1" w:rsidRPr="00501805" w:rsidRDefault="006568D1" w:rsidP="006568D1">
      <w:pPr>
        <w:rPr>
          <w:sz w:val="12"/>
          <w:szCs w:val="12"/>
        </w:rPr>
      </w:pPr>
      <w:r w:rsidRPr="00501805">
        <w:rPr>
          <w:sz w:val="12"/>
          <w:szCs w:val="12"/>
        </w:rPr>
        <w:t>&lt;&lt;FIGURE 6 OMITTED&gt;&gt;</w:t>
      </w:r>
    </w:p>
    <w:p w14:paraId="34C0F3D8" w14:textId="77777777" w:rsidR="006568D1" w:rsidRPr="00501805" w:rsidRDefault="006568D1" w:rsidP="006568D1">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9577E8E" w14:textId="77777777" w:rsidR="006568D1" w:rsidRPr="00501805" w:rsidRDefault="006568D1" w:rsidP="006568D1">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C9F0CAA" w14:textId="77777777" w:rsidR="006568D1" w:rsidRPr="00501805" w:rsidRDefault="006568D1" w:rsidP="006568D1">
      <w:pPr>
        <w:rPr>
          <w:sz w:val="12"/>
          <w:szCs w:val="12"/>
        </w:rPr>
      </w:pPr>
      <w:r w:rsidRPr="00501805">
        <w:rPr>
          <w:sz w:val="12"/>
          <w:szCs w:val="12"/>
        </w:rPr>
        <w:t>&lt;&lt;TABLE 1 OMITTED&gt;&gt;</w:t>
      </w:r>
    </w:p>
    <w:p w14:paraId="5CB5B1FE" w14:textId="77777777" w:rsidR="006568D1" w:rsidRPr="00501805" w:rsidRDefault="006568D1" w:rsidP="006568D1">
      <w:pPr>
        <w:rPr>
          <w:sz w:val="12"/>
          <w:szCs w:val="12"/>
        </w:rPr>
      </w:pPr>
      <w:r w:rsidRPr="00501805">
        <w:rPr>
          <w:sz w:val="12"/>
          <w:szCs w:val="12"/>
        </w:rPr>
        <w:t>4. Discussion</w:t>
      </w:r>
    </w:p>
    <w:p w14:paraId="417A4E1E" w14:textId="77777777" w:rsidR="006568D1" w:rsidRPr="00E45A93" w:rsidRDefault="006568D1" w:rsidP="006568D1">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w:t>
      </w:r>
      <w:r w:rsidRPr="009F6BF0">
        <w:rPr>
          <w:rStyle w:val="StyleUnderline"/>
        </w:rPr>
        <w:t xml:space="preserve">e made </w:t>
      </w:r>
      <w:r w:rsidRPr="009F6BF0">
        <w:rPr>
          <w:rStyle w:val="Emphasis"/>
        </w:rPr>
        <w:t>stochastic</w:t>
      </w:r>
      <w:r w:rsidRPr="009F6BF0">
        <w:rPr>
          <w:rStyle w:val="StyleUnderline"/>
        </w:rPr>
        <w:t xml:space="preserve"> SIR models to analyze the dynamics or stability of epidemic diseases</w:t>
      </w:r>
      <w:r w:rsidRPr="009F6BF0">
        <w:rPr>
          <w:sz w:val="16"/>
        </w:rPr>
        <w:t xml:space="preserve">. They investigated the distribution of susceptible, infected, and removed populations for specific epidemic disease spreading, such as cholera, SARS, Marburg, and MERS, based on mathematical modelling [52,53,54,55]. </w:t>
      </w:r>
      <w:r w:rsidRPr="009F6BF0">
        <w:rPr>
          <w:rStyle w:val="StyleUnderline"/>
        </w:rPr>
        <w:t>However, they</w:t>
      </w:r>
      <w:r w:rsidRPr="0046229D">
        <w:rPr>
          <w:rStyle w:val="StyleUnderline"/>
        </w:rPr>
        <w:t xml:space="preserve">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9F6BF0">
        <w:rPr>
          <w:rStyle w:val="Emphasis"/>
        </w:rPr>
        <w:t>infectious diseases</w:t>
      </w:r>
      <w:r w:rsidRPr="009F6BF0">
        <w:rPr>
          <w:rStyle w:val="StyleUnderline"/>
        </w:rPr>
        <w:t xml:space="preserve"> can lead to </w:t>
      </w:r>
      <w:r w:rsidRPr="009F6BF0">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F6BF0">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C139D82" w14:textId="77777777" w:rsidR="006568D1" w:rsidRDefault="006568D1" w:rsidP="006568D1">
      <w:pPr>
        <w:pStyle w:val="Heading4"/>
        <w:rPr>
          <w:rFonts w:cs="Times New Roman"/>
        </w:rPr>
      </w:pPr>
      <w:r>
        <w:rPr>
          <w:rFonts w:cs="Times New Roman"/>
        </w:rPr>
        <w:t>Bioweapons are advancing---they risk extinction.</w:t>
      </w:r>
    </w:p>
    <w:p w14:paraId="678E3813" w14:textId="77777777" w:rsidR="006568D1" w:rsidRPr="001631F7" w:rsidRDefault="006568D1" w:rsidP="006568D1">
      <w:r w:rsidRPr="001631F7">
        <w:t xml:space="preserve">Bryan </w:t>
      </w:r>
      <w:r w:rsidRPr="001631F7">
        <w:rPr>
          <w:rStyle w:val="Style13ptBold"/>
        </w:rPr>
        <w:t>Walsh 20</w:t>
      </w:r>
      <w:r w:rsidRPr="001631F7">
        <w:t xml:space="preserve">, </w:t>
      </w:r>
      <w:r>
        <w:t xml:space="preserve">the Future Correspondent for Axios, </w:t>
      </w:r>
      <w:r w:rsidRPr="001631F7">
        <w:t xml:space="preserve">Editor of the Science and Technology Publication OneZero, Former Senior and International Editor at Time Magazine, BA from Princeton University, </w:t>
      </w:r>
      <w:r>
        <w:t xml:space="preserve">“BIOTECHNOLOGY: Engineering a Killer,” </w:t>
      </w:r>
      <w:r w:rsidRPr="00133E3A">
        <w:rPr>
          <w:i/>
          <w:iCs/>
        </w:rPr>
        <w:t>End Times: A Brief Guide to the End of the World</w:t>
      </w:r>
      <w:r w:rsidRPr="001631F7">
        <w:t xml:space="preserve">, </w:t>
      </w:r>
      <w:r>
        <w:t>Chapter 6</w:t>
      </w:r>
      <w:r w:rsidRPr="001631F7">
        <w:t>, p</w:t>
      </w:r>
      <w:r>
        <w:t>p</w:t>
      </w:r>
      <w:r w:rsidRPr="001631F7">
        <w:t>. 204-206</w:t>
      </w:r>
      <w:r>
        <w:t xml:space="preserve">, </w:t>
      </w:r>
      <w:r w:rsidRPr="00133E3A">
        <w:t>ISBN: 978-0275948023</w:t>
      </w:r>
    </w:p>
    <w:p w14:paraId="560A256A" w14:textId="77777777" w:rsidR="006568D1" w:rsidRPr="009D739A" w:rsidRDefault="006568D1" w:rsidP="006568D1">
      <w:pPr>
        <w:rPr>
          <w:sz w:val="14"/>
        </w:rPr>
      </w:pPr>
      <w:r w:rsidRPr="009D739A">
        <w:rPr>
          <w:sz w:val="14"/>
        </w:rPr>
        <w:t xml:space="preserve">I’ve lived through disease outbreaks, and in the previous chapter I showed just how unprepared we are to face a widespread pandemic of flu or another new pathogen like SARS. But </w:t>
      </w:r>
      <w:r w:rsidRPr="00133E3A">
        <w:rPr>
          <w:rStyle w:val="StyleUnderline"/>
          <w:highlight w:val="cyan"/>
        </w:rPr>
        <w:t xml:space="preserve">a </w:t>
      </w:r>
      <w:r w:rsidRPr="00133E3A">
        <w:rPr>
          <w:rStyle w:val="Emphasis"/>
          <w:highlight w:val="cyan"/>
        </w:rPr>
        <w:t>deliberate</w:t>
      </w:r>
      <w:r w:rsidRPr="00133E3A">
        <w:rPr>
          <w:rStyle w:val="StyleUnderline"/>
          <w:highlight w:val="cyan"/>
        </w:rPr>
        <w:t xml:space="preserve"> outbreak</w:t>
      </w:r>
      <w:r w:rsidRPr="00133E3A">
        <w:rPr>
          <w:rStyle w:val="StyleUnderline"/>
        </w:rPr>
        <w:t xml:space="preserve"> caused </w:t>
      </w:r>
      <w:r w:rsidRPr="00133E3A">
        <w:rPr>
          <w:rStyle w:val="StyleUnderline"/>
          <w:highlight w:val="cyan"/>
        </w:rPr>
        <w:t xml:space="preserve">by an </w:t>
      </w:r>
      <w:r w:rsidRPr="00133E3A">
        <w:rPr>
          <w:rStyle w:val="Emphasis"/>
          <w:highlight w:val="cyan"/>
        </w:rPr>
        <w:t>engineered</w:t>
      </w:r>
      <w:r w:rsidRPr="00133E3A">
        <w:rPr>
          <w:rStyle w:val="StyleUnderline"/>
          <w:highlight w:val="cyan"/>
        </w:rPr>
        <w:t xml:space="preserve"> pathogen</w:t>
      </w:r>
      <w:r w:rsidRPr="00133E3A">
        <w:rPr>
          <w:rStyle w:val="StyleUnderline"/>
        </w:rPr>
        <w:t xml:space="preserve"> would be </w:t>
      </w:r>
      <w:r w:rsidRPr="00133E3A">
        <w:rPr>
          <w:rStyle w:val="Emphasis"/>
        </w:rPr>
        <w:t>far worse</w:t>
      </w:r>
      <w:r w:rsidRPr="009D739A">
        <w:rPr>
          <w:sz w:val="14"/>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133E3A">
        <w:rPr>
          <w:rStyle w:val="StyleUnderline"/>
        </w:rPr>
        <w:t>terror</w:t>
      </w:r>
      <w:r w:rsidRPr="009D739A">
        <w:rPr>
          <w:sz w:val="14"/>
        </w:rPr>
        <w:t xml:space="preserve"> that </w:t>
      </w:r>
      <w:r w:rsidRPr="00133E3A">
        <w:rPr>
          <w:rStyle w:val="StyleUnderline"/>
          <w:highlight w:val="cyan"/>
        </w:rPr>
        <w:t xml:space="preserve">would </w:t>
      </w:r>
      <w:r w:rsidRPr="00133E3A">
        <w:rPr>
          <w:rStyle w:val="Emphasis"/>
          <w:highlight w:val="cyan"/>
        </w:rPr>
        <w:t>spread</w:t>
      </w:r>
      <w:r w:rsidRPr="009D739A">
        <w:rPr>
          <w:sz w:val="14"/>
        </w:rPr>
        <w:t xml:space="preserve"> once it became clear that the death and disease in our midst was not the random work of nature, but a deliberate act of malice. We’re scared of disease outbreaks and we’re scared of terrorism—put them together and you have </w:t>
      </w:r>
      <w:r w:rsidRPr="00133E3A">
        <w:rPr>
          <w:rStyle w:val="StyleUnderline"/>
        </w:rPr>
        <w:t xml:space="preserve">a formula for </w:t>
      </w:r>
      <w:r w:rsidRPr="00133E3A">
        <w:rPr>
          <w:rStyle w:val="Emphasis"/>
          <w:highlight w:val="cyan"/>
        </w:rPr>
        <w:t>chaos</w:t>
      </w:r>
      <w:r w:rsidRPr="009D739A">
        <w:rPr>
          <w:sz w:val="14"/>
        </w:rPr>
        <w:t xml:space="preserve">. </w:t>
      </w:r>
    </w:p>
    <w:p w14:paraId="5E4A3EA7" w14:textId="77777777" w:rsidR="006568D1" w:rsidRPr="009D739A" w:rsidRDefault="006568D1" w:rsidP="006568D1">
      <w:pPr>
        <w:rPr>
          <w:sz w:val="14"/>
        </w:rPr>
      </w:pPr>
      <w:r w:rsidRPr="009D739A">
        <w:rPr>
          <w:sz w:val="14"/>
        </w:rPr>
        <w:t xml:space="preserve">As deadly and as disruptive as a conventional bioterror incident would be, an attack that employed existing pathogens could only spread so far, limited by the same laws of evolution that circumscribe natural disease outbreaks. But </w:t>
      </w:r>
      <w:r w:rsidRPr="00133E3A">
        <w:rPr>
          <w:rStyle w:val="StyleUnderline"/>
        </w:rPr>
        <w:t>a virus engineered in a lab to break</w:t>
      </w:r>
      <w:r w:rsidRPr="009D739A">
        <w:rPr>
          <w:sz w:val="14"/>
        </w:rPr>
        <w:t xml:space="preserve"> those </w:t>
      </w:r>
      <w:r w:rsidRPr="00133E3A">
        <w:rPr>
          <w:rStyle w:val="StyleUnderline"/>
        </w:rPr>
        <w:t xml:space="preserve">laws could </w:t>
      </w:r>
      <w:r w:rsidRPr="00133E3A">
        <w:rPr>
          <w:rStyle w:val="Emphasis"/>
        </w:rPr>
        <w:t xml:space="preserve">spread </w:t>
      </w:r>
      <w:r w:rsidRPr="009D739A">
        <w:rPr>
          <w:rStyle w:val="Emphasis"/>
          <w:highlight w:val="cyan"/>
        </w:rPr>
        <w:t>fast</w:t>
      </w:r>
      <w:r w:rsidRPr="009D739A">
        <w:rPr>
          <w:rStyle w:val="Emphasis"/>
        </w:rPr>
        <w:t>er</w:t>
      </w:r>
      <w:r w:rsidRPr="009D739A">
        <w:rPr>
          <w:rStyle w:val="StyleUnderline"/>
          <w:highlight w:val="cyan"/>
        </w:rPr>
        <w:t xml:space="preserve"> a</w:t>
      </w:r>
      <w:r w:rsidRPr="00133E3A">
        <w:rPr>
          <w:rStyle w:val="StyleUnderline"/>
          <w:highlight w:val="cyan"/>
        </w:rPr>
        <w:t xml:space="preserve">nd </w:t>
      </w:r>
      <w:r w:rsidRPr="00133E3A">
        <w:rPr>
          <w:rStyle w:val="Emphasis"/>
          <w:highlight w:val="cyan"/>
        </w:rPr>
        <w:t>kill quicker</w:t>
      </w:r>
      <w:r w:rsidRPr="00133E3A">
        <w:rPr>
          <w:rStyle w:val="StyleUnderline"/>
          <w:highlight w:val="cyan"/>
        </w:rPr>
        <w:t xml:space="preserve"> than </w:t>
      </w:r>
      <w:r w:rsidRPr="00133E3A">
        <w:rPr>
          <w:rStyle w:val="Emphasis"/>
          <w:highlight w:val="cyan"/>
        </w:rPr>
        <w:t>anything</w:t>
      </w:r>
      <w:r w:rsidRPr="00133E3A">
        <w:rPr>
          <w:rStyle w:val="StyleUnderline"/>
        </w:rPr>
        <w:t xml:space="preserve"> that would emerge out of nature</w:t>
      </w:r>
      <w:r w:rsidRPr="00BB39BC">
        <w:rPr>
          <w:rStyle w:val="StyleUnderline"/>
        </w:rPr>
        <w:t xml:space="preserve">. It can be designed to </w:t>
      </w:r>
      <w:r w:rsidRPr="00BB39BC">
        <w:rPr>
          <w:rStyle w:val="Emphasis"/>
        </w:rPr>
        <w:t>evade medical countermeasures</w:t>
      </w:r>
      <w:r w:rsidRPr="00BB39BC">
        <w:rPr>
          <w:rStyle w:val="StyleUnderline"/>
        </w:rPr>
        <w:t xml:space="preserve">, frustrating doctors’ attempts to diagnose cases and treat patients. If health officials manage to stamp out the outbreak, it could be </w:t>
      </w:r>
      <w:r w:rsidRPr="00BB39BC">
        <w:rPr>
          <w:rStyle w:val="Emphasis"/>
        </w:rPr>
        <w:t>reintroduced</w:t>
      </w:r>
      <w:r w:rsidRPr="00BB39BC">
        <w:rPr>
          <w:rStyle w:val="StyleUnderline"/>
        </w:rPr>
        <w:t xml:space="preserve"> into the public again and again. It</w:t>
      </w:r>
      <w:r w:rsidRPr="00133E3A">
        <w:rPr>
          <w:rStyle w:val="StyleUnderline"/>
        </w:rPr>
        <w:t xml:space="preserve"> could, with the right mix of genetic traits, </w:t>
      </w:r>
      <w:r w:rsidRPr="00133E3A">
        <w:rPr>
          <w:rStyle w:val="StyleUnderline"/>
          <w:highlight w:val="cyan"/>
        </w:rPr>
        <w:t xml:space="preserve">even </w:t>
      </w:r>
      <w:r w:rsidRPr="00133E3A">
        <w:rPr>
          <w:rStyle w:val="Emphasis"/>
          <w:highlight w:val="cyan"/>
        </w:rPr>
        <w:t>wipe us off the planet</w:t>
      </w:r>
      <w:r w:rsidRPr="00133E3A">
        <w:rPr>
          <w:rStyle w:val="StyleUnderline"/>
        </w:rPr>
        <w:t xml:space="preserve">, making engineered viruses </w:t>
      </w:r>
      <w:r w:rsidRPr="00133E3A">
        <w:rPr>
          <w:rStyle w:val="StyleUnderline"/>
          <w:highlight w:val="cyan"/>
        </w:rPr>
        <w:t>a</w:t>
      </w:r>
      <w:r w:rsidRPr="00133E3A">
        <w:rPr>
          <w:rStyle w:val="StyleUnderline"/>
        </w:rPr>
        <w:t xml:space="preserve"> </w:t>
      </w:r>
      <w:r w:rsidRPr="00133E3A">
        <w:rPr>
          <w:rStyle w:val="Emphasis"/>
        </w:rPr>
        <w:t xml:space="preserve">genuine </w:t>
      </w:r>
      <w:r w:rsidRPr="00133E3A">
        <w:rPr>
          <w:rStyle w:val="Emphasis"/>
          <w:highlight w:val="cyan"/>
        </w:rPr>
        <w:t>existential threat</w:t>
      </w:r>
      <w:r w:rsidRPr="00133E3A">
        <w:rPr>
          <w:rStyle w:val="StyleUnderline"/>
        </w:rPr>
        <w:t>.</w:t>
      </w:r>
      <w:r w:rsidRPr="009D739A">
        <w:rPr>
          <w:sz w:val="14"/>
        </w:rPr>
        <w:t xml:space="preserve"> </w:t>
      </w:r>
    </w:p>
    <w:p w14:paraId="61528321" w14:textId="77777777" w:rsidR="006568D1" w:rsidRPr="009D739A" w:rsidRDefault="006568D1" w:rsidP="006568D1">
      <w:pPr>
        <w:rPr>
          <w:sz w:val="14"/>
        </w:rPr>
      </w:pPr>
      <w:r w:rsidRPr="00133E3A">
        <w:rPr>
          <w:rStyle w:val="StyleUnderline"/>
        </w:rPr>
        <w:t>And</w:t>
      </w:r>
      <w:r w:rsidRPr="009D739A">
        <w:rPr>
          <w:sz w:val="14"/>
        </w:rPr>
        <w:t xml:space="preserve"> such </w:t>
      </w:r>
      <w:r w:rsidRPr="00133E3A">
        <w:rPr>
          <w:rStyle w:val="StyleUnderline"/>
          <w:highlight w:val="cyan"/>
        </w:rPr>
        <w:t xml:space="preserve">an attack may </w:t>
      </w:r>
      <w:r w:rsidRPr="00133E3A">
        <w:rPr>
          <w:rStyle w:val="Emphasis"/>
          <w:highlight w:val="cyan"/>
        </w:rPr>
        <w:t>not</w:t>
      </w:r>
      <w:r w:rsidRPr="00133E3A">
        <w:rPr>
          <w:rStyle w:val="Emphasis"/>
        </w:rPr>
        <w:t xml:space="preserve"> even </w:t>
      </w:r>
      <w:r w:rsidRPr="00133E3A">
        <w:rPr>
          <w:rStyle w:val="Emphasis"/>
          <w:highlight w:val="cyan"/>
        </w:rPr>
        <w:t>be</w:t>
      </w:r>
      <w:r w:rsidRPr="00133E3A">
        <w:rPr>
          <w:rStyle w:val="Emphasis"/>
        </w:rPr>
        <w:t xml:space="preserve"> that </w:t>
      </w:r>
      <w:r w:rsidRPr="00133E3A">
        <w:rPr>
          <w:rStyle w:val="Emphasis"/>
          <w:highlight w:val="cyan"/>
        </w:rPr>
        <w:t>difficult</w:t>
      </w:r>
      <w:r w:rsidRPr="00133E3A">
        <w:rPr>
          <w:rStyle w:val="StyleUnderline"/>
        </w:rPr>
        <w:t xml:space="preserve"> to carry out. Thanks to </w:t>
      </w:r>
      <w:r w:rsidRPr="00133E3A">
        <w:rPr>
          <w:rStyle w:val="StyleUnderline"/>
          <w:highlight w:val="cyan"/>
        </w:rPr>
        <w:t xml:space="preserve">advances in </w:t>
      </w:r>
      <w:r w:rsidRPr="00133E3A">
        <w:rPr>
          <w:rStyle w:val="Emphasis"/>
          <w:highlight w:val="cyan"/>
        </w:rPr>
        <w:t>biotech</w:t>
      </w:r>
      <w:r w:rsidRPr="009D739A">
        <w:rPr>
          <w:sz w:val="14"/>
        </w:rPr>
        <w:t xml:space="preserve">nology </w:t>
      </w:r>
      <w:r w:rsidRPr="00133E3A">
        <w:rPr>
          <w:rStyle w:val="StyleUnderline"/>
        </w:rPr>
        <w:t xml:space="preserve">that have </w:t>
      </w:r>
      <w:r w:rsidRPr="00133E3A">
        <w:rPr>
          <w:rStyle w:val="Emphasis"/>
          <w:highlight w:val="cyan"/>
        </w:rPr>
        <w:t>rapidly reduced</w:t>
      </w:r>
      <w:r w:rsidRPr="00133E3A">
        <w:rPr>
          <w:rStyle w:val="StyleUnderline"/>
        </w:rPr>
        <w:t xml:space="preserve"> the </w:t>
      </w:r>
      <w:r w:rsidRPr="00133E3A">
        <w:rPr>
          <w:rStyle w:val="Emphasis"/>
          <w:highlight w:val="cyan"/>
        </w:rPr>
        <w:t>skill</w:t>
      </w:r>
      <w:r w:rsidRPr="00133E3A">
        <w:rPr>
          <w:rStyle w:val="Emphasis"/>
        </w:rPr>
        <w:t xml:space="preserve"> level</w:t>
      </w:r>
      <w:r w:rsidRPr="00133E3A">
        <w:rPr>
          <w:rStyle w:val="StyleUnderline"/>
        </w:rPr>
        <w:t xml:space="preserve"> </w:t>
      </w:r>
      <w:r w:rsidRPr="00133E3A">
        <w:rPr>
          <w:rStyle w:val="StyleUnderline"/>
          <w:highlight w:val="cyan"/>
        </w:rPr>
        <w:t xml:space="preserve">and </w:t>
      </w:r>
      <w:r w:rsidRPr="00133E3A">
        <w:rPr>
          <w:rStyle w:val="Emphasis"/>
          <w:highlight w:val="cyan"/>
        </w:rPr>
        <w:t>funding</w:t>
      </w:r>
      <w:r w:rsidRPr="00133E3A">
        <w:rPr>
          <w:rStyle w:val="StyleUnderline"/>
          <w:highlight w:val="cyan"/>
        </w:rPr>
        <w:t xml:space="preserve"> needed to</w:t>
      </w:r>
      <w:r w:rsidRPr="00133E3A">
        <w:rPr>
          <w:rStyle w:val="StyleUnderline"/>
        </w:rPr>
        <w:t xml:space="preserve"> perform </w:t>
      </w:r>
      <w:r w:rsidRPr="00133E3A">
        <w:rPr>
          <w:rStyle w:val="Emphasis"/>
          <w:highlight w:val="cyan"/>
        </w:rPr>
        <w:t>gene editi</w:t>
      </w:r>
      <w:r w:rsidRPr="00133E3A">
        <w:rPr>
          <w:rStyle w:val="StyleUnderline"/>
        </w:rPr>
        <w:t xml:space="preserve">ng </w:t>
      </w:r>
      <w:r w:rsidRPr="00133E3A">
        <w:rPr>
          <w:rStyle w:val="StyleUnderline"/>
          <w:highlight w:val="cyan"/>
        </w:rPr>
        <w:t xml:space="preserve">and </w:t>
      </w:r>
      <w:r w:rsidRPr="00133E3A">
        <w:rPr>
          <w:rStyle w:val="Emphasis"/>
          <w:highlight w:val="cyan"/>
        </w:rPr>
        <w:t>engineer</w:t>
      </w:r>
      <w:r w:rsidRPr="00133E3A">
        <w:rPr>
          <w:rStyle w:val="StyleUnderline"/>
        </w:rPr>
        <w:t>ing</w:t>
      </w:r>
      <w:r w:rsidRPr="009D739A">
        <w:rPr>
          <w:sz w:val="14"/>
        </w:rPr>
        <w:t xml:space="preserve">, what might have once required the </w:t>
      </w:r>
      <w:r w:rsidRPr="00133E3A">
        <w:rPr>
          <w:rStyle w:val="StyleUnderline"/>
        </w:rPr>
        <w:t>work</w:t>
      </w:r>
      <w:r w:rsidRPr="009D739A">
        <w:rPr>
          <w:sz w:val="14"/>
        </w:rPr>
        <w:t xml:space="preserve"> of an army of virologists employed by a nation-state </w:t>
      </w:r>
      <w:r w:rsidRPr="00133E3A">
        <w:rPr>
          <w:rStyle w:val="StyleUnderline"/>
        </w:rPr>
        <w:t>could soon be done by</w:t>
      </w:r>
      <w:r w:rsidRPr="009D739A">
        <w:rPr>
          <w:sz w:val="14"/>
        </w:rPr>
        <w:t xml:space="preserve"> a handful of talented and trained </w:t>
      </w:r>
      <w:r w:rsidRPr="00133E3A">
        <w:rPr>
          <w:rStyle w:val="StyleUnderline"/>
        </w:rPr>
        <w:t>individuals</w:t>
      </w:r>
      <w:r w:rsidRPr="009D739A">
        <w:rPr>
          <w:sz w:val="14"/>
        </w:rPr>
        <w:t xml:space="preserve">. Or maybe just one. </w:t>
      </w:r>
    </w:p>
    <w:p w14:paraId="357D697F" w14:textId="77777777" w:rsidR="006568D1" w:rsidRPr="009D739A" w:rsidRDefault="006568D1" w:rsidP="006568D1">
      <w:pPr>
        <w:rPr>
          <w:sz w:val="14"/>
        </w:rPr>
      </w:pPr>
      <w:r w:rsidRPr="009D739A">
        <w:rPr>
          <w:sz w:val="14"/>
        </w:rPr>
        <w:t xml:space="preserve">When Melinda Gates was asked at the South by Southwest conference in 2018 to identify what she saw as the biggest threat facing the world over the next decade, she didn’t hesitate: “A bioterrorism event. Definitely.”2 </w:t>
      </w:r>
    </w:p>
    <w:p w14:paraId="2745052E" w14:textId="77777777" w:rsidR="006568D1" w:rsidRPr="009D739A" w:rsidRDefault="006568D1" w:rsidP="006568D1">
      <w:pPr>
        <w:rPr>
          <w:sz w:val="14"/>
        </w:rPr>
      </w:pPr>
      <w:r w:rsidRPr="009D739A">
        <w:rPr>
          <w:sz w:val="14"/>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33E3A">
        <w:rPr>
          <w:rStyle w:val="Emphasis"/>
          <w:highlight w:val="cyan"/>
        </w:rPr>
        <w:t>biotech</w:t>
      </w:r>
      <w:r w:rsidRPr="009D739A">
        <w:rPr>
          <w:sz w:val="14"/>
        </w:rPr>
        <w:t xml:space="preserve">nology </w:t>
      </w:r>
      <w:r w:rsidRPr="00133E3A">
        <w:rPr>
          <w:rStyle w:val="StyleUnderline"/>
        </w:rPr>
        <w:t>had rewritten what was possible in creating new weapons</w:t>
      </w:r>
      <w:r w:rsidRPr="009D739A">
        <w:rPr>
          <w:sz w:val="14"/>
        </w:rPr>
        <w:t xml:space="preserve">, while also increasing the range of people capable of carrying out such attacks.3 That’s </w:t>
      </w:r>
      <w:r w:rsidRPr="00133E3A">
        <w:rPr>
          <w:rStyle w:val="StyleUnderline"/>
        </w:rPr>
        <w:t>a fatal combination</w:t>
      </w:r>
      <w:r w:rsidRPr="009D739A">
        <w:rPr>
          <w:sz w:val="14"/>
        </w:rPr>
        <w:t xml:space="preserve">, one </w:t>
      </w:r>
      <w:r w:rsidRPr="00133E3A">
        <w:rPr>
          <w:rStyle w:val="StyleUnderline"/>
        </w:rPr>
        <w:t>that</w:t>
      </w:r>
      <w:r w:rsidRPr="009D739A">
        <w:rPr>
          <w:sz w:val="14"/>
        </w:rPr>
        <w:t xml:space="preserve"> plausibly </w:t>
      </w:r>
      <w:r w:rsidRPr="00133E3A">
        <w:rPr>
          <w:rStyle w:val="Emphasis"/>
          <w:highlight w:val="cyan"/>
        </w:rPr>
        <w:t>threatens</w:t>
      </w:r>
      <w:r w:rsidRPr="00133E3A">
        <w:rPr>
          <w:rStyle w:val="Emphasis"/>
        </w:rPr>
        <w:t xml:space="preserve"> the </w:t>
      </w:r>
      <w:r w:rsidRPr="00133E3A">
        <w:rPr>
          <w:rStyle w:val="Emphasis"/>
          <w:highlight w:val="cyan"/>
        </w:rPr>
        <w:t>future of humanity</w:t>
      </w:r>
      <w:r w:rsidRPr="00133E3A">
        <w:rPr>
          <w:rStyle w:val="StyleUnderline"/>
          <w:highlight w:val="cyan"/>
        </w:rPr>
        <w:t xml:space="preserve"> like </w:t>
      </w:r>
      <w:r w:rsidRPr="00133E3A">
        <w:rPr>
          <w:rStyle w:val="Emphasis"/>
          <w:highlight w:val="cyan"/>
        </w:rPr>
        <w:t>nothing else</w:t>
      </w:r>
      <w:r w:rsidRPr="009D739A">
        <w:rPr>
          <w:sz w:val="14"/>
        </w:rPr>
        <w:t xml:space="preserve">. </w:t>
      </w:r>
    </w:p>
    <w:p w14:paraId="1DE47999" w14:textId="77777777" w:rsidR="006568D1" w:rsidRPr="005F5047" w:rsidRDefault="006568D1" w:rsidP="006568D1">
      <w:pPr>
        <w:rPr>
          <w:sz w:val="14"/>
        </w:rPr>
      </w:pPr>
      <w:r w:rsidRPr="009D739A">
        <w:rPr>
          <w:sz w:val="14"/>
        </w:rPr>
        <w:t>“</w:t>
      </w:r>
      <w:r w:rsidRPr="00133E3A">
        <w:rPr>
          <w:rStyle w:val="StyleUnderline"/>
        </w:rPr>
        <w:t xml:space="preserve">The </w:t>
      </w:r>
      <w:r w:rsidRPr="00133E3A">
        <w:rPr>
          <w:rStyle w:val="Emphasis"/>
          <w:highlight w:val="cyan"/>
        </w:rPr>
        <w:t>existential threat</w:t>
      </w:r>
      <w:r w:rsidRPr="00133E3A">
        <w:rPr>
          <w:rStyle w:val="StyleUnderline"/>
        </w:rPr>
        <w:t xml:space="preserve"> that would be </w:t>
      </w:r>
      <w:r w:rsidRPr="00133E3A">
        <w:rPr>
          <w:rStyle w:val="Emphasis"/>
          <w:highlight w:val="cyan"/>
        </w:rPr>
        <w:t>most available</w:t>
      </w:r>
      <w:r w:rsidRPr="00133E3A">
        <w:rPr>
          <w:rStyle w:val="StyleUnderline"/>
        </w:rPr>
        <w:t xml:space="preserve"> for someone, if they felt like doing something, </w:t>
      </w:r>
      <w:r w:rsidRPr="00133E3A">
        <w:rPr>
          <w:rStyle w:val="StyleUnderline"/>
          <w:highlight w:val="cyan"/>
        </w:rPr>
        <w:t xml:space="preserve">would be a </w:t>
      </w:r>
      <w:r w:rsidRPr="00133E3A">
        <w:rPr>
          <w:rStyle w:val="Emphasis"/>
          <w:highlight w:val="cyan"/>
        </w:rPr>
        <w:t>bioweapon</w:t>
      </w:r>
      <w:r w:rsidRPr="009D739A">
        <w:rPr>
          <w:sz w:val="14"/>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33E3A">
        <w:rPr>
          <w:rStyle w:val="StyleUnderline"/>
        </w:rPr>
        <w:t>There are</w:t>
      </w:r>
      <w:r w:rsidRPr="009D739A">
        <w:rPr>
          <w:sz w:val="14"/>
        </w:rPr>
        <w:t xml:space="preserve"> probably </w:t>
      </w:r>
      <w:r w:rsidRPr="00133E3A">
        <w:rPr>
          <w:rStyle w:val="StyleUnderline"/>
        </w:rPr>
        <w:t xml:space="preserve">a </w:t>
      </w:r>
      <w:r w:rsidRPr="009D739A">
        <w:rPr>
          <w:rStyle w:val="Emphasis"/>
        </w:rPr>
        <w:t>million people</w:t>
      </w:r>
      <w:r w:rsidRPr="009D739A">
        <w:rPr>
          <w:sz w:val="14"/>
        </w:rPr>
        <w:t xml:space="preserve"> currently on the planet </w:t>
      </w:r>
      <w:r w:rsidRPr="00133E3A">
        <w:rPr>
          <w:rStyle w:val="StyleUnderline"/>
        </w:rPr>
        <w:t xml:space="preserve">who would have the </w:t>
      </w:r>
      <w:r w:rsidRPr="009D739A">
        <w:rPr>
          <w:rStyle w:val="Emphasis"/>
        </w:rPr>
        <w:t>technical knowledge</w:t>
      </w:r>
      <w:r w:rsidRPr="00133E3A">
        <w:rPr>
          <w:rStyle w:val="StyleUnderline"/>
        </w:rPr>
        <w:t xml:space="preserve"> to pull this off</w:t>
      </w:r>
      <w:r w:rsidRPr="009D739A">
        <w:rPr>
          <w:sz w:val="14"/>
        </w:rPr>
        <w:t>. It’s actually surprising that it hasn’t happened yet.”</w:t>
      </w:r>
    </w:p>
    <w:p w14:paraId="6119ABC9" w14:textId="77777777" w:rsidR="006568D1" w:rsidRPr="004539A7" w:rsidRDefault="006568D1" w:rsidP="006568D1">
      <w:pPr>
        <w:pStyle w:val="Heading4"/>
        <w:rPr>
          <w:u w:val="single"/>
        </w:rPr>
      </w:pPr>
      <w:r>
        <w:t xml:space="preserve">Bioattacks against the US are inevitable. Ineffective </w:t>
      </w:r>
      <w:r>
        <w:rPr>
          <w:u w:val="single"/>
        </w:rPr>
        <w:t>response</w:t>
      </w:r>
      <w:r>
        <w:t xml:space="preserve"> ensures </w:t>
      </w:r>
      <w:r>
        <w:rPr>
          <w:u w:val="single"/>
        </w:rPr>
        <w:t>nuclear retaliation.</w:t>
      </w:r>
    </w:p>
    <w:p w14:paraId="30E0299E" w14:textId="77777777" w:rsidR="006568D1" w:rsidRPr="00177564" w:rsidRDefault="006568D1" w:rsidP="006568D1">
      <w:r w:rsidRPr="00650151">
        <w:rPr>
          <w:rStyle w:val="Style13ptBold"/>
        </w:rPr>
        <w:t xml:space="preserve">Conley </w:t>
      </w:r>
      <w:r>
        <w:rPr>
          <w:rStyle w:val="Style13ptBold"/>
        </w:rPr>
        <w:t xml:space="preserve">‘3 </w:t>
      </w:r>
      <w:r>
        <w:t>[</w:t>
      </w:r>
      <w:r w:rsidRPr="00177564">
        <w:t>Lt Col Harry W</w:t>
      </w:r>
      <w:r>
        <w:t xml:space="preserve">; Spring; </w:t>
      </w:r>
      <w:r w:rsidRPr="00177564">
        <w:t>chief of the Systems Analysis Branch, Directorate of Requirements, Headquarters Air Combat Command (ACC), Langley AFB, Virginia</w:t>
      </w:r>
      <w:r>
        <w:t xml:space="preserve">; </w:t>
      </w:r>
      <w:r w:rsidRPr="00177564">
        <w:t>Air &amp; Space Power Journa</w:t>
      </w:r>
      <w:r>
        <w:t>l</w:t>
      </w:r>
      <w:r w:rsidRPr="00177564">
        <w:t xml:space="preserve">, </w:t>
      </w:r>
      <w:r>
        <w:t xml:space="preserve">“Not with Impunity: Assessing US Policy for Retaliating to a Chemical or Biological Attack,” </w:t>
      </w:r>
      <w:r w:rsidRPr="00177564">
        <w:t>http://www.airpower.maxwell.af.mil/airchronicles/apj/apj03/spr03/conley.html</w:t>
      </w:r>
      <w:r>
        <w:t>]</w:t>
      </w:r>
    </w:p>
    <w:p w14:paraId="22A965F2" w14:textId="77777777" w:rsidR="006568D1" w:rsidRPr="00F6774F" w:rsidRDefault="006568D1" w:rsidP="006568D1">
      <w:pPr>
        <w:rPr>
          <w:sz w:val="16"/>
        </w:rPr>
      </w:pPr>
      <w:r w:rsidRPr="00E62863">
        <w:rPr>
          <w:rStyle w:val="StyleUnderline"/>
          <w:highlight w:val="cyan"/>
        </w:rPr>
        <w:t>The number of</w:t>
      </w:r>
      <w:r w:rsidRPr="00D503FC">
        <w:rPr>
          <w:rStyle w:val="StyleUnderline"/>
        </w:rPr>
        <w:t xml:space="preserve"> </w:t>
      </w:r>
      <w:r w:rsidRPr="00D503FC">
        <w:rPr>
          <w:rStyle w:val="Emphasis"/>
        </w:rPr>
        <w:t xml:space="preserve">American </w:t>
      </w:r>
      <w:r w:rsidRPr="00E62863">
        <w:rPr>
          <w:rStyle w:val="Emphasis"/>
          <w:highlight w:val="cyan"/>
        </w:rPr>
        <w:t>casualties</w:t>
      </w:r>
      <w:r w:rsidRPr="00E62863">
        <w:rPr>
          <w:rStyle w:val="StyleUnderline"/>
          <w:highlight w:val="cyan"/>
        </w:rPr>
        <w:t xml:space="preserve"> suffered </w:t>
      </w:r>
      <w:r w:rsidRPr="00A418AD">
        <w:rPr>
          <w:rStyle w:val="StyleUnderline"/>
        </w:rPr>
        <w:t>due to a WMD attack</w:t>
      </w:r>
      <w:r w:rsidRPr="00D503FC">
        <w:rPr>
          <w:rStyle w:val="StyleUnderline"/>
        </w:rPr>
        <w:t xml:space="preserve"> </w:t>
      </w:r>
      <w:r w:rsidRPr="00E62863">
        <w:rPr>
          <w:rStyle w:val="StyleUnderline"/>
          <w:highlight w:val="cyan"/>
        </w:rPr>
        <w:t>may</w:t>
      </w:r>
      <w:r w:rsidRPr="00D503FC">
        <w:rPr>
          <w:rStyle w:val="StyleUnderline"/>
        </w:rPr>
        <w:t xml:space="preserve"> well </w:t>
      </w:r>
      <w:r w:rsidRPr="00E62863">
        <w:rPr>
          <w:rStyle w:val="StyleUnderline"/>
          <w:highlight w:val="cyan"/>
        </w:rPr>
        <w:t xml:space="preserve">be the </w:t>
      </w:r>
      <w:r w:rsidRPr="00A418AD">
        <w:rPr>
          <w:rStyle w:val="Emphasis"/>
        </w:rPr>
        <w:t xml:space="preserve">most important </w:t>
      </w:r>
      <w:r w:rsidRPr="00E62863">
        <w:rPr>
          <w:rStyle w:val="Emphasis"/>
          <w:highlight w:val="cyan"/>
        </w:rPr>
        <w:t>variable</w:t>
      </w:r>
      <w:r w:rsidRPr="00E62863">
        <w:rPr>
          <w:rStyle w:val="StyleUnderline"/>
          <w:highlight w:val="cyan"/>
        </w:rPr>
        <w:t xml:space="preserve"> </w:t>
      </w:r>
      <w:r w:rsidRPr="00A418AD">
        <w:rPr>
          <w:rStyle w:val="StyleUnderline"/>
        </w:rPr>
        <w:t xml:space="preserve">in </w:t>
      </w:r>
      <w:r w:rsidRPr="00E62863">
        <w:rPr>
          <w:rStyle w:val="StyleUnderline"/>
          <w:highlight w:val="cyan"/>
        </w:rPr>
        <w:t>determining</w:t>
      </w:r>
      <w:r w:rsidRPr="00D503FC">
        <w:rPr>
          <w:rStyle w:val="StyleUnderline"/>
        </w:rPr>
        <w:t xml:space="preserve"> the nature of the US </w:t>
      </w:r>
      <w:r w:rsidRPr="00E62863">
        <w:rPr>
          <w:rStyle w:val="StyleUnderline"/>
          <w:highlight w:val="cyan"/>
        </w:rPr>
        <w:t>reprisal</w:t>
      </w:r>
      <w:r w:rsidRPr="00D503FC">
        <w:rPr>
          <w:rStyle w:val="StyleUnderline"/>
        </w:rPr>
        <w:t xml:space="preserve">. A </w:t>
      </w:r>
      <w:r w:rsidRPr="00D503FC">
        <w:rPr>
          <w:rStyle w:val="Emphasis"/>
        </w:rPr>
        <w:t>key question</w:t>
      </w:r>
      <w:r w:rsidRPr="00D503FC">
        <w:rPr>
          <w:rStyle w:val="StyleUnderline"/>
        </w:rPr>
        <w:t xml:space="preserve"> here is </w:t>
      </w:r>
      <w:r w:rsidRPr="00D503FC">
        <w:rPr>
          <w:rStyle w:val="Emphasis"/>
        </w:rPr>
        <w:t>how many Americans</w:t>
      </w:r>
      <w:r w:rsidRPr="00D503FC">
        <w:rPr>
          <w:rStyle w:val="StyleUnderline"/>
        </w:rPr>
        <w:t xml:space="preserve"> would have to be killed to </w:t>
      </w:r>
      <w:r w:rsidRPr="00A418AD">
        <w:rPr>
          <w:rStyle w:val="StyleUnderline"/>
        </w:rPr>
        <w:t xml:space="preserve">prompt a </w:t>
      </w:r>
      <w:r w:rsidRPr="00A418AD">
        <w:rPr>
          <w:rStyle w:val="Emphasis"/>
        </w:rPr>
        <w:t>massive response</w:t>
      </w:r>
      <w:r w:rsidRPr="00A418AD">
        <w:rPr>
          <w:rStyle w:val="StyleUnderline"/>
        </w:rPr>
        <w:t xml:space="preserve"> by the United States. The bombing of marines in Lebanon, </w:t>
      </w:r>
      <w:r w:rsidRPr="00A418AD">
        <w:rPr>
          <w:sz w:val="16"/>
        </w:rPr>
        <w:t xml:space="preserve">the Oklahoma City bombing, </w:t>
      </w:r>
      <w:r w:rsidRPr="00A418AD">
        <w:rPr>
          <w:rStyle w:val="StyleUnderline"/>
        </w:rPr>
        <w:t>and the downing of Pan Am</w:t>
      </w:r>
      <w:r w:rsidRPr="00D503FC">
        <w:rPr>
          <w:rStyle w:val="StyleUnderline"/>
        </w:rPr>
        <w:t xml:space="preserve"> Flight 103 each resulted in a casualty count of roughly the same magnitude </w:t>
      </w:r>
      <w:r w:rsidRPr="00D503FC">
        <w:rPr>
          <w:sz w:val="16"/>
        </w:rPr>
        <w:t xml:space="preserve">(150–300 deaths). </w:t>
      </w:r>
      <w:r w:rsidRPr="00D503FC">
        <w:rPr>
          <w:rStyle w:val="StyleUnderline"/>
        </w:rPr>
        <w:t xml:space="preserve">Although these events caused anger and a desire for retaliation among the American public, they prompted no serious call for massive or nuclear retaliation. </w:t>
      </w:r>
      <w:r w:rsidRPr="00E62863">
        <w:rPr>
          <w:rStyle w:val="StyleUnderline"/>
          <w:highlight w:val="cyan"/>
        </w:rPr>
        <w:t xml:space="preserve">The </w:t>
      </w:r>
      <w:r w:rsidRPr="00E62863">
        <w:rPr>
          <w:rStyle w:val="Emphasis"/>
          <w:highlight w:val="cyan"/>
        </w:rPr>
        <w:t>body count</w:t>
      </w:r>
      <w:r w:rsidRPr="00D503FC">
        <w:rPr>
          <w:rStyle w:val="StyleUnderline"/>
        </w:rPr>
        <w:t xml:space="preserve"> </w:t>
      </w:r>
      <w:r w:rsidRPr="00E62863">
        <w:rPr>
          <w:rStyle w:val="StyleUnderline"/>
          <w:highlight w:val="cyan"/>
        </w:rPr>
        <w:t>from a</w:t>
      </w:r>
      <w:r w:rsidRPr="00D503FC">
        <w:rPr>
          <w:rStyle w:val="StyleUnderline"/>
        </w:rPr>
        <w:t xml:space="preserve"> single </w:t>
      </w:r>
      <w:r w:rsidRPr="00E62863">
        <w:rPr>
          <w:rStyle w:val="Emphasis"/>
          <w:highlight w:val="cyan"/>
        </w:rPr>
        <w:t>bio</w:t>
      </w:r>
      <w:r w:rsidRPr="00D503FC">
        <w:rPr>
          <w:rStyle w:val="Emphasis"/>
        </w:rPr>
        <w:t>logical</w:t>
      </w:r>
      <w:r w:rsidRPr="00E62863">
        <w:rPr>
          <w:rStyle w:val="Emphasis"/>
          <w:highlight w:val="cyan"/>
        </w:rPr>
        <w:t xml:space="preserve"> attack</w:t>
      </w:r>
      <w:r w:rsidRPr="00D503FC">
        <w:rPr>
          <w:rStyle w:val="StyleUnderline"/>
        </w:rPr>
        <w:t xml:space="preserve"> </w:t>
      </w:r>
      <w:r w:rsidRPr="00E62863">
        <w:rPr>
          <w:rStyle w:val="StyleUnderline"/>
          <w:highlight w:val="cyan"/>
        </w:rPr>
        <w:t xml:space="preserve">could </w:t>
      </w:r>
      <w:r w:rsidRPr="00E62863">
        <w:rPr>
          <w:rStyle w:val="Emphasis"/>
          <w:highlight w:val="cyan"/>
        </w:rPr>
        <w:t>easily be</w:t>
      </w:r>
      <w:r w:rsidRPr="00D503FC">
        <w:rPr>
          <w:rStyle w:val="StyleUnderline"/>
        </w:rPr>
        <w:t xml:space="preserve"> one or two </w:t>
      </w:r>
      <w:r w:rsidRPr="00E62863">
        <w:rPr>
          <w:rStyle w:val="StyleUnderline"/>
          <w:highlight w:val="cyan"/>
        </w:rPr>
        <w:t>orders of</w:t>
      </w:r>
      <w:r w:rsidRPr="00D503FC">
        <w:rPr>
          <w:rStyle w:val="StyleUnderline"/>
        </w:rPr>
        <w:t xml:space="preserve"> </w:t>
      </w:r>
      <w:r w:rsidRPr="00E62863">
        <w:rPr>
          <w:rStyle w:val="Emphasis"/>
          <w:highlight w:val="cyan"/>
        </w:rPr>
        <w:t>magnitude higher</w:t>
      </w:r>
      <w:r w:rsidRPr="00E62863">
        <w:rPr>
          <w:rStyle w:val="StyleUnderline"/>
          <w:highlight w:val="cyan"/>
        </w:rPr>
        <w:t xml:space="preserve"> </w:t>
      </w:r>
      <w:r w:rsidRPr="00D503FC">
        <w:rPr>
          <w:rStyle w:val="StyleUnderline"/>
        </w:rPr>
        <w:t>than the casualties caused by these events. Using the rule of proportionality as a guide, one could justifiably debate whether the U</w:t>
      </w:r>
      <w:r w:rsidRPr="00D503FC">
        <w:rPr>
          <w:sz w:val="16"/>
        </w:rPr>
        <w:t xml:space="preserve">nited </w:t>
      </w:r>
      <w:r w:rsidRPr="00D503FC">
        <w:rPr>
          <w:rStyle w:val="StyleUnderline"/>
        </w:rPr>
        <w:t>S</w:t>
      </w:r>
      <w:r w:rsidRPr="00D503FC">
        <w:rPr>
          <w:sz w:val="16"/>
        </w:rPr>
        <w:t xml:space="preserve">tates </w:t>
      </w:r>
      <w:r w:rsidRPr="00D503FC">
        <w:rPr>
          <w:rStyle w:val="StyleUnderline"/>
        </w:rPr>
        <w:t>should use massive force in responding to an event that resulted in only a few thousand deaths.</w:t>
      </w:r>
      <w:r w:rsidRPr="00D503FC">
        <w:rPr>
          <w:sz w:val="16"/>
        </w:rPr>
        <w:t xml:space="preserve"> However, </w:t>
      </w:r>
      <w:r w:rsidRPr="00D503FC">
        <w:rPr>
          <w:rStyle w:val="StyleUnderline"/>
        </w:rPr>
        <w:t xml:space="preserve">what if the </w:t>
      </w:r>
      <w:r w:rsidRPr="00D503FC">
        <w:rPr>
          <w:rStyle w:val="Emphasis"/>
        </w:rPr>
        <w:t>casualty count</w:t>
      </w:r>
      <w:r w:rsidRPr="00D503FC">
        <w:rPr>
          <w:rStyle w:val="StyleUnderline"/>
        </w:rPr>
        <w:t xml:space="preserve"> was around</w:t>
      </w:r>
      <w:r w:rsidRPr="00D503FC">
        <w:rPr>
          <w:rStyle w:val="Emphasis"/>
        </w:rPr>
        <w:t xml:space="preserve"> 300,000? </w:t>
      </w:r>
      <w:r w:rsidRPr="00D503FC">
        <w:rPr>
          <w:rStyle w:val="StyleUnderline"/>
        </w:rPr>
        <w:t>Such a</w:t>
      </w:r>
      <w:r w:rsidRPr="00D503FC">
        <w:rPr>
          <w:sz w:val="16"/>
        </w:rPr>
        <w:t xml:space="preserve">n unthinkable </w:t>
      </w:r>
      <w:r w:rsidRPr="00D503FC">
        <w:rPr>
          <w:rStyle w:val="StyleUnderline"/>
        </w:rPr>
        <w:t>result from a single CBW incident is not beyond the realm of possibility:</w:t>
      </w:r>
      <w:r w:rsidRPr="00D503FC">
        <w:rPr>
          <w:sz w:val="16"/>
        </w:rPr>
        <w:t xml:space="preserve"> “According to the U.S. Congress Office of Technology Assessment, 100 kg of </w:t>
      </w:r>
      <w:r w:rsidRPr="00D503FC">
        <w:rPr>
          <w:rStyle w:val="StyleUnderline"/>
        </w:rPr>
        <w:t>anthrax spores delivered by an efficient aerosol generator on a large urban target would be between two and six times as lethal as a one megaton thermo-nuclear bomb.</w:t>
      </w:r>
      <w:r w:rsidRPr="00D503FC">
        <w:rPr>
          <w:sz w:val="16"/>
        </w:rPr>
        <w:t xml:space="preserve">”46 Would the deaths of 300,000 Americans be enough to trigger a nuclear response? In this case, </w:t>
      </w:r>
      <w:r w:rsidRPr="00D503FC">
        <w:rPr>
          <w:rStyle w:val="StyleUnderline"/>
        </w:rPr>
        <w:t>proportionality does not rule out the use of nuclear weapons</w:t>
      </w:r>
      <w:r w:rsidRPr="00D503FC">
        <w:rPr>
          <w:sz w:val="16"/>
        </w:rPr>
        <w:t>.  Besides simply the total number of casualties</w:t>
      </w:r>
      <w:r w:rsidRPr="00D503FC">
        <w:rPr>
          <w:rStyle w:val="StyleUnderline"/>
        </w:rPr>
        <w:t>, the types of casualties- predominantly military versus civilian- will also affect the nature and scope of the US reprisal action</w:t>
      </w:r>
      <w:r w:rsidRPr="00D503FC">
        <w:rPr>
          <w:sz w:val="16"/>
        </w:rPr>
        <w:t xml:space="preserve">.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E62863">
        <w:rPr>
          <w:rStyle w:val="StyleUnderline"/>
          <w:highlight w:val="cyan"/>
        </w:rPr>
        <w:t>A CBW event that produced a</w:t>
      </w:r>
      <w:r w:rsidRPr="00D503FC">
        <w:rPr>
          <w:rStyle w:val="StyleUnderline"/>
        </w:rPr>
        <w:t xml:space="preserve"> </w:t>
      </w:r>
      <w:r w:rsidRPr="00D503FC">
        <w:rPr>
          <w:rStyle w:val="Emphasis"/>
        </w:rPr>
        <w:t xml:space="preserve">shock and </w:t>
      </w:r>
      <w:r w:rsidRPr="00E62863">
        <w:rPr>
          <w:rStyle w:val="Emphasis"/>
          <w:highlight w:val="cyan"/>
        </w:rPr>
        <w:t>death toll</w:t>
      </w:r>
      <w:r w:rsidRPr="00D503FC">
        <w:rPr>
          <w:rStyle w:val="StyleUnderline"/>
        </w:rPr>
        <w:t xml:space="preserve"> roughly </w:t>
      </w:r>
      <w:r w:rsidRPr="00E62863">
        <w:rPr>
          <w:rStyle w:val="StyleUnderline"/>
          <w:highlight w:val="cyan"/>
        </w:rPr>
        <w:t>equivalent to</w:t>
      </w:r>
      <w:r w:rsidRPr="00D503FC">
        <w:rPr>
          <w:rStyle w:val="StyleUnderline"/>
        </w:rPr>
        <w:t xml:space="preserve"> those arising from the attack on </w:t>
      </w:r>
      <w:r w:rsidRPr="00E62863">
        <w:rPr>
          <w:rStyle w:val="Emphasis"/>
          <w:highlight w:val="cyan"/>
        </w:rPr>
        <w:t>Pearl Harbor</w:t>
      </w:r>
      <w:r w:rsidRPr="00D503FC">
        <w:rPr>
          <w:rStyle w:val="StyleUnderline"/>
        </w:rPr>
        <w:t xml:space="preserve"> </w:t>
      </w:r>
      <w:r w:rsidRPr="00E62863">
        <w:rPr>
          <w:rStyle w:val="StyleUnderline"/>
          <w:highlight w:val="cyan"/>
        </w:rPr>
        <w:t xml:space="preserve">might be </w:t>
      </w:r>
      <w:r w:rsidRPr="00E62863">
        <w:rPr>
          <w:rStyle w:val="Emphasis"/>
          <w:highlight w:val="cyan"/>
        </w:rPr>
        <w:t>sufficient to prompt</w:t>
      </w:r>
      <w:r w:rsidRPr="00831CE7">
        <w:rPr>
          <w:rStyle w:val="Emphasis"/>
        </w:rPr>
        <w:t xml:space="preserve"> a </w:t>
      </w:r>
      <w:r w:rsidRPr="00E62863">
        <w:rPr>
          <w:rStyle w:val="Emphasis"/>
          <w:highlight w:val="cyan"/>
        </w:rPr>
        <w:t>nuclear retal</w:t>
      </w:r>
      <w:r w:rsidRPr="00831CE7">
        <w:rPr>
          <w:rStyle w:val="Emphasis"/>
        </w:rPr>
        <w:t>iation</w:t>
      </w:r>
      <w:r w:rsidRPr="00831CE7">
        <w:rPr>
          <w:sz w:val="16"/>
        </w:rPr>
        <w:t>. President</w:t>
      </w:r>
      <w:r w:rsidRPr="00D503FC">
        <w:rPr>
          <w:sz w:val="16"/>
        </w:rPr>
        <w:t xml:space="preserve">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“if nuclear retaliation is seen at the time to offer the </w:t>
      </w:r>
      <w:r w:rsidRPr="00831CE7">
        <w:rPr>
          <w:sz w:val="16"/>
        </w:rPr>
        <w:t xml:space="preserve">best prospects for suppressing further CB attacks and speeding the defeat of the aggressor, and </w:t>
      </w:r>
      <w:r w:rsidRPr="00831CE7">
        <w:rPr>
          <w:rStyle w:val="StyleUnderline"/>
        </w:rPr>
        <w:t>if the original attacks</w:t>
      </w:r>
      <w:r w:rsidRPr="00831CE7">
        <w:rPr>
          <w:sz w:val="16"/>
        </w:rPr>
        <w:t xml:space="preserve"> had </w:t>
      </w:r>
      <w:r w:rsidRPr="00831CE7">
        <w:rPr>
          <w:rStyle w:val="StyleUnderline"/>
        </w:rPr>
        <w:t>caused severe damage that had outraged American</w:t>
      </w:r>
      <w:r w:rsidRPr="00831CE7">
        <w:rPr>
          <w:sz w:val="16"/>
        </w:rPr>
        <w:t xml:space="preserve"> or allied </w:t>
      </w:r>
      <w:r w:rsidRPr="00831CE7">
        <w:rPr>
          <w:rStyle w:val="StyleUnderline"/>
        </w:rPr>
        <w:t xml:space="preserve">publics, </w:t>
      </w:r>
      <w:r w:rsidRPr="00831CE7">
        <w:rPr>
          <w:rStyle w:val="Emphasis"/>
        </w:rPr>
        <w:t>nuclear retaliation</w:t>
      </w:r>
      <w:r w:rsidRPr="00831CE7">
        <w:rPr>
          <w:rStyle w:val="StyleUnderline"/>
        </w:rPr>
        <w:t xml:space="preserve"> would be </w:t>
      </w:r>
      <w:r w:rsidRPr="00831CE7">
        <w:rPr>
          <w:rStyle w:val="Emphasis"/>
        </w:rPr>
        <w:t>more than just a possibility</w:t>
      </w:r>
      <w:r w:rsidRPr="00831CE7">
        <w:rPr>
          <w:rStyle w:val="StyleUnderline"/>
        </w:rPr>
        <w:t xml:space="preserve">, </w:t>
      </w:r>
      <w:r w:rsidRPr="00831CE7">
        <w:rPr>
          <w:rStyle w:val="Emphasis"/>
        </w:rPr>
        <w:t>whatever promises</w:t>
      </w:r>
      <w:r w:rsidRPr="00831CE7">
        <w:rPr>
          <w:rStyle w:val="StyleUnderline"/>
        </w:rPr>
        <w:t xml:space="preserve"> had been made.</w:t>
      </w:r>
      <w:r w:rsidRPr="00831CE7">
        <w:rPr>
          <w:rFonts w:eastAsia="Times New Roman"/>
          <w:b/>
          <w:sz w:val="16"/>
          <w:szCs w:val="18"/>
        </w:rPr>
        <w:t>”</w:t>
      </w:r>
      <w:r w:rsidRPr="00831CE7">
        <w:rPr>
          <w:sz w:val="16"/>
        </w:rPr>
        <w:t>48</w:t>
      </w:r>
    </w:p>
    <w:p w14:paraId="57B8BCB2" w14:textId="77777777" w:rsidR="006568D1" w:rsidRDefault="006568D1" w:rsidP="006568D1"/>
    <w:p w14:paraId="652BD2F3" w14:textId="77777777" w:rsidR="006568D1" w:rsidRDefault="006568D1" w:rsidP="006568D1">
      <w:pPr>
        <w:pStyle w:val="Heading4"/>
      </w:pPr>
      <w:r>
        <w:t xml:space="preserve">No international fill-in. US key to global pharma effectiveness. </w:t>
      </w:r>
    </w:p>
    <w:p w14:paraId="5D48AFC2" w14:textId="77777777" w:rsidR="006568D1" w:rsidRPr="00776785" w:rsidRDefault="006568D1" w:rsidP="006568D1">
      <w:r w:rsidRPr="00776785">
        <w:rPr>
          <w:rStyle w:val="Style13ptBold"/>
        </w:rPr>
        <w:t>Wood 24</w:t>
      </w:r>
      <w:r>
        <w:t xml:space="preserve"> [Laura; Senior Press Manager for Research and Markets 3-27-2024; "US Pharmaceutical Market Review 2020-2023 and Forecast 2024-2030: A $1.28 Trillion Opportunity, Driven by the Rising Adoption of AI-based Tools for Drug Discovery";  GlobeNewswire News Room;  https://www.globenewswire.com/en/news-release/2024/03/27/2853180/28124/en/US-Pharmaceutical-Market-Review-2020-2023-and-Forecast-2024-2030-A-1-28-Trillion-Opportunity-Driven-by-the-Rising-Adoption-of-AI-based-Tools-for-Drug-Discovery.html; بلال]</w:t>
      </w:r>
    </w:p>
    <w:p w14:paraId="488B8C81" w14:textId="77777777" w:rsidR="006568D1" w:rsidRPr="00776785" w:rsidRDefault="006568D1" w:rsidP="006568D1">
      <w:pPr>
        <w:rPr>
          <w:sz w:val="16"/>
        </w:rPr>
      </w:pPr>
      <w:r w:rsidRPr="00776785">
        <w:rPr>
          <w:sz w:val="16"/>
        </w:rPr>
        <w:t xml:space="preserve">In recent years, </w:t>
      </w:r>
      <w:r w:rsidRPr="00EF38E5">
        <w:rPr>
          <w:rStyle w:val="StyleUnderline"/>
        </w:rPr>
        <w:t xml:space="preserve">pharmaceutical sales revenues in the US have accounted for nearly </w:t>
      </w:r>
      <w:r w:rsidRPr="00EF38E5">
        <w:rPr>
          <w:rStyle w:val="Emphasis"/>
        </w:rPr>
        <w:t>half</w:t>
      </w:r>
      <w:r w:rsidRPr="00EF38E5">
        <w:rPr>
          <w:rStyle w:val="StyleUnderline"/>
        </w:rPr>
        <w:t xml:space="preserve"> of the </w:t>
      </w:r>
      <w:r w:rsidRPr="00EF38E5">
        <w:rPr>
          <w:rStyle w:val="Emphasis"/>
        </w:rPr>
        <w:t>global total</w:t>
      </w:r>
      <w:r w:rsidRPr="00776785">
        <w:rPr>
          <w:sz w:val="16"/>
        </w:rPr>
        <w:t xml:space="preserve">. </w:t>
      </w:r>
      <w:r w:rsidRPr="00EF38E5">
        <w:rPr>
          <w:rStyle w:val="Emphasis"/>
        </w:rPr>
        <w:t>Five</w:t>
      </w:r>
      <w:r w:rsidRPr="00EF38E5">
        <w:rPr>
          <w:rStyle w:val="StyleUnderline"/>
        </w:rPr>
        <w:t xml:space="preserve"> of the top 10 pharmaceutical companies</w:t>
      </w:r>
      <w:r w:rsidRPr="00776785">
        <w:rPr>
          <w:sz w:val="16"/>
        </w:rPr>
        <w:t xml:space="preserve"> worldwide </w:t>
      </w:r>
      <w:r w:rsidRPr="00EF38E5">
        <w:rPr>
          <w:rStyle w:val="StyleUnderline"/>
        </w:rPr>
        <w:t>were from the US</w:t>
      </w:r>
      <w:r w:rsidRPr="00776785">
        <w:rPr>
          <w:sz w:val="16"/>
        </w:rPr>
        <w:t xml:space="preserve"> in 2021. Pfizer is one of the companies providing prescription drug revenues globally, heavily boosted by its COVID-19 vaccine Comirnaty. AbbVie is another US pharmaceutical market participant that has made a great impression worldwide, with the pharmaceutical segment generating a record US$ 55 billion in 2021, driven especially by its longstanding top-selling brand Humira. </w:t>
      </w:r>
      <w:r w:rsidRPr="00EF38E5">
        <w:rPr>
          <w:rStyle w:val="StyleUnderline"/>
        </w:rPr>
        <w:t>Despite</w:t>
      </w:r>
      <w:r w:rsidRPr="00776785">
        <w:rPr>
          <w:sz w:val="16"/>
        </w:rPr>
        <w:t xml:space="preserve"> the </w:t>
      </w:r>
      <w:r w:rsidRPr="00EF38E5">
        <w:rPr>
          <w:rStyle w:val="StyleUnderline"/>
        </w:rPr>
        <w:t>influence of several emerging countries</w:t>
      </w:r>
      <w:r w:rsidRPr="00776785">
        <w:rPr>
          <w:sz w:val="16"/>
        </w:rPr>
        <w:t xml:space="preserve">, the </w:t>
      </w:r>
      <w:r w:rsidRPr="00EF38E5">
        <w:rPr>
          <w:rStyle w:val="StyleUnderline"/>
        </w:rPr>
        <w:t xml:space="preserve">US has captured a </w:t>
      </w:r>
      <w:r w:rsidRPr="00EF38E5">
        <w:rPr>
          <w:rStyle w:val="Emphasis"/>
        </w:rPr>
        <w:t>dominant</w:t>
      </w:r>
      <w:r w:rsidRPr="00EF38E5">
        <w:rPr>
          <w:rStyle w:val="StyleUnderline"/>
        </w:rPr>
        <w:t xml:space="preserve"> share of the </w:t>
      </w:r>
      <w:r w:rsidRPr="00EF38E5">
        <w:rPr>
          <w:rStyle w:val="Emphasis"/>
        </w:rPr>
        <w:t>global pharmaceutical market</w:t>
      </w:r>
      <w:r w:rsidRPr="00776785">
        <w:rPr>
          <w:sz w:val="16"/>
        </w:rPr>
        <w:t xml:space="preserve">. The US pharmaceutical market is home to a few major pharma companies worldwide. </w:t>
      </w:r>
      <w:r w:rsidRPr="00EF38E5">
        <w:rPr>
          <w:rStyle w:val="StyleUnderline"/>
        </w:rPr>
        <w:t>Most advanced</w:t>
      </w:r>
      <w:r w:rsidRPr="00776785">
        <w:rPr>
          <w:sz w:val="16"/>
        </w:rPr>
        <w:t xml:space="preserve"> US pharmaceutical </w:t>
      </w:r>
      <w:r w:rsidRPr="00EF38E5">
        <w:rPr>
          <w:rStyle w:val="StyleUnderline"/>
        </w:rPr>
        <w:t>market products are easily accessible to</w:t>
      </w:r>
      <w:r w:rsidRPr="00776785">
        <w:rPr>
          <w:sz w:val="16"/>
        </w:rPr>
        <w:t xml:space="preserve"> American </w:t>
      </w:r>
      <w:r w:rsidRPr="00EF38E5">
        <w:rPr>
          <w:rStyle w:val="StyleUnderline"/>
        </w:rPr>
        <w:t>consumers</w:t>
      </w:r>
      <w:r w:rsidRPr="00776785">
        <w:rPr>
          <w:sz w:val="16"/>
        </w:rPr>
        <w:t>, albeit at a cost.</w:t>
      </w:r>
    </w:p>
    <w:p w14:paraId="2C9A0156" w14:textId="77777777" w:rsidR="006568D1" w:rsidRPr="007712CF" w:rsidRDefault="006568D1" w:rsidP="006568D1">
      <w:pPr>
        <w:rPr>
          <w:sz w:val="16"/>
        </w:rPr>
      </w:pPr>
      <w:r w:rsidRPr="00EF38E5">
        <w:rPr>
          <w:rStyle w:val="StyleUnderline"/>
        </w:rPr>
        <w:t xml:space="preserve">The US pharmaceutical market accounts for about </w:t>
      </w:r>
      <w:r w:rsidRPr="00EF38E5">
        <w:rPr>
          <w:rStyle w:val="Emphasis"/>
        </w:rPr>
        <w:t>45%</w:t>
      </w:r>
      <w:r w:rsidRPr="00EF38E5">
        <w:rPr>
          <w:rStyle w:val="StyleUnderline"/>
        </w:rPr>
        <w:t xml:space="preserve"> of the global pharmaceutical </w:t>
      </w:r>
      <w:r w:rsidRPr="00EF38E5">
        <w:rPr>
          <w:rStyle w:val="Emphasis"/>
        </w:rPr>
        <w:t>market</w:t>
      </w:r>
      <w:r w:rsidRPr="00EF38E5">
        <w:rPr>
          <w:rStyle w:val="StyleUnderline"/>
        </w:rPr>
        <w:t xml:space="preserve"> and </w:t>
      </w:r>
      <w:r w:rsidRPr="00EF38E5">
        <w:rPr>
          <w:rStyle w:val="Emphasis"/>
        </w:rPr>
        <w:t>22%</w:t>
      </w:r>
      <w:r w:rsidRPr="00EF38E5">
        <w:rPr>
          <w:rStyle w:val="StyleUnderline"/>
        </w:rPr>
        <w:t xml:space="preserve"> of global </w:t>
      </w:r>
      <w:r w:rsidRPr="00EF38E5">
        <w:rPr>
          <w:rStyle w:val="Emphasis"/>
        </w:rPr>
        <w:t>production</w:t>
      </w:r>
      <w:r w:rsidRPr="00776785">
        <w:rPr>
          <w:sz w:val="16"/>
        </w:rPr>
        <w:t xml:space="preserve">. US </w:t>
      </w:r>
      <w:r w:rsidRPr="00EF38E5">
        <w:rPr>
          <w:rStyle w:val="StyleUnderline"/>
        </w:rPr>
        <w:t xml:space="preserve">pharmaceuticals output and sales remained </w:t>
      </w:r>
      <w:r w:rsidRPr="00EF38E5">
        <w:rPr>
          <w:rStyle w:val="Emphasis"/>
        </w:rPr>
        <w:t>robust</w:t>
      </w:r>
      <w:r w:rsidRPr="00776785">
        <w:rPr>
          <w:sz w:val="16"/>
        </w:rPr>
        <w:t xml:space="preserve"> in 2022, </w:t>
      </w:r>
      <w:r w:rsidRPr="00EF38E5">
        <w:rPr>
          <w:rStyle w:val="StyleUnderline"/>
        </w:rPr>
        <w:t>driven by</w:t>
      </w:r>
      <w:r w:rsidRPr="00776785">
        <w:rPr>
          <w:sz w:val="16"/>
        </w:rPr>
        <w:t xml:space="preserve"> the global vaccination rollout and suppressed </w:t>
      </w:r>
      <w:r w:rsidRPr="00EF38E5">
        <w:rPr>
          <w:rStyle w:val="StyleUnderline"/>
        </w:rPr>
        <w:t xml:space="preserve">demand for </w:t>
      </w:r>
      <w:r w:rsidRPr="00776785">
        <w:rPr>
          <w:sz w:val="16"/>
        </w:rPr>
        <w:t xml:space="preserve">essential and non-essential </w:t>
      </w:r>
      <w:r w:rsidRPr="00EF38E5">
        <w:rPr>
          <w:rStyle w:val="StyleUnderline"/>
        </w:rPr>
        <w:t>medical treatments</w:t>
      </w:r>
      <w:r w:rsidRPr="00776785">
        <w:rPr>
          <w:sz w:val="16"/>
        </w:rPr>
        <w:t xml:space="preserve">. </w:t>
      </w:r>
      <w:r w:rsidRPr="00EF38E5">
        <w:rPr>
          <w:rStyle w:val="StyleUnderline"/>
        </w:rPr>
        <w:t xml:space="preserve">The US pharmaceutical market has made significant strides over the past few decades due to a greater focus on research and development </w:t>
      </w:r>
      <w:r w:rsidRPr="00776785">
        <w:rPr>
          <w:sz w:val="16"/>
        </w:rPr>
        <w:t>(</w:t>
      </w:r>
      <w:r w:rsidRPr="00EF38E5">
        <w:rPr>
          <w:rStyle w:val="Emphasis"/>
        </w:rPr>
        <w:t>R&amp;D</w:t>
      </w:r>
      <w:r w:rsidRPr="00776785">
        <w:rPr>
          <w:sz w:val="16"/>
        </w:rPr>
        <w:t xml:space="preserve">). Pharma </w:t>
      </w:r>
      <w:r w:rsidRPr="00EF38E5">
        <w:rPr>
          <w:rStyle w:val="StyleUnderline"/>
        </w:rPr>
        <w:t xml:space="preserve">companies spend over </w:t>
      </w:r>
      <w:r w:rsidRPr="00776785">
        <w:rPr>
          <w:rStyle w:val="Emphasis"/>
        </w:rPr>
        <w:t>21%</w:t>
      </w:r>
      <w:r w:rsidRPr="00EF38E5">
        <w:rPr>
          <w:rStyle w:val="StyleUnderline"/>
        </w:rPr>
        <w:t xml:space="preserve"> of their revenues on R&amp;D</w:t>
      </w:r>
      <w:r w:rsidRPr="00776785">
        <w:rPr>
          <w:sz w:val="16"/>
        </w:rPr>
        <w:t xml:space="preserve">, and this substantial investment is wasted if a medication does not receive regulatory approval. The R&amp;D </w:t>
      </w:r>
      <w:r w:rsidRPr="00EF38E5">
        <w:rPr>
          <w:rStyle w:val="StyleUnderline"/>
        </w:rPr>
        <w:t>expenditure of the US pharmaceutical market totaled</w:t>
      </w:r>
      <w:r w:rsidRPr="00776785">
        <w:rPr>
          <w:sz w:val="16"/>
        </w:rPr>
        <w:t xml:space="preserve"> some </w:t>
      </w:r>
      <w:r w:rsidRPr="00776785">
        <w:rPr>
          <w:rStyle w:val="StyleUnderline"/>
        </w:rPr>
        <w:t xml:space="preserve">US$ </w:t>
      </w:r>
      <w:r w:rsidRPr="00776785">
        <w:rPr>
          <w:rStyle w:val="Emphasis"/>
        </w:rPr>
        <w:t>102 billion</w:t>
      </w:r>
      <w:r w:rsidRPr="00776785">
        <w:rPr>
          <w:rStyle w:val="StyleUnderline"/>
        </w:rPr>
        <w:t xml:space="preserve"> in 2021</w:t>
      </w:r>
      <w:r w:rsidRPr="00776785">
        <w:rPr>
          <w:sz w:val="16"/>
        </w:rPr>
        <w:t xml:space="preserve">. This </w:t>
      </w:r>
      <w:r w:rsidRPr="00776785">
        <w:rPr>
          <w:rStyle w:val="StyleUnderline"/>
        </w:rPr>
        <w:t xml:space="preserve">figure is expected to </w:t>
      </w:r>
      <w:r w:rsidRPr="00776785">
        <w:rPr>
          <w:rStyle w:val="Emphasis"/>
        </w:rPr>
        <w:t>increase significantly</w:t>
      </w:r>
      <w:r w:rsidRPr="00776785">
        <w:rPr>
          <w:sz w:val="16"/>
        </w:rPr>
        <w:t xml:space="preserve"> in the coming years due to the costs of developing effective and safe COVID-19 treatments and vaccines.</w:t>
      </w:r>
    </w:p>
    <w:p w14:paraId="2B321D3B" w14:textId="77777777" w:rsidR="006568D1" w:rsidRPr="00FB63DC" w:rsidRDefault="006568D1" w:rsidP="006568D1">
      <w:pPr>
        <w:pStyle w:val="Heading4"/>
        <w:rPr>
          <w:rFonts w:cstheme="minorHAnsi"/>
        </w:rPr>
      </w:pPr>
      <w:r>
        <w:rPr>
          <w:rFonts w:cstheme="minorHAnsi"/>
        </w:rPr>
        <w:t>Finally, biotech d</w:t>
      </w:r>
      <w:r w:rsidRPr="00FB63DC">
        <w:rPr>
          <w:rFonts w:cstheme="minorHAnsi"/>
        </w:rPr>
        <w:t xml:space="preserve">ecline allows the Chinese sector to </w:t>
      </w:r>
      <w:r w:rsidRPr="00FB63DC">
        <w:rPr>
          <w:rFonts w:cstheme="minorHAnsi"/>
          <w:u w:val="single"/>
        </w:rPr>
        <w:t>overtake</w:t>
      </w:r>
      <w:r w:rsidRPr="00FB63DC">
        <w:rPr>
          <w:rFonts w:cstheme="minorHAnsi"/>
        </w:rPr>
        <w:t xml:space="preserve"> American biotechnology---</w:t>
      </w:r>
      <w:r>
        <w:rPr>
          <w:rFonts w:cstheme="minorHAnsi"/>
        </w:rPr>
        <w:t>extinction</w:t>
      </w:r>
      <w:r w:rsidRPr="00FB63DC">
        <w:rPr>
          <w:rFonts w:cstheme="minorHAnsi"/>
        </w:rPr>
        <w:t xml:space="preserve">. </w:t>
      </w:r>
    </w:p>
    <w:p w14:paraId="3C9823DF" w14:textId="77777777" w:rsidR="006568D1" w:rsidRPr="00FB63DC" w:rsidRDefault="006568D1" w:rsidP="006568D1">
      <w:pPr>
        <w:rPr>
          <w:rFonts w:cstheme="minorHAnsi"/>
        </w:rPr>
      </w:pPr>
      <w:r w:rsidRPr="00FB63DC">
        <w:rPr>
          <w:rStyle w:val="Style13ptBold"/>
          <w:rFonts w:cstheme="minorHAnsi"/>
        </w:rPr>
        <w:t>Moore ’20</w:t>
      </w:r>
      <w:r w:rsidRPr="00FB63DC">
        <w:rPr>
          <w:rFonts w:cstheme="minorHAnsi"/>
        </w:rPr>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33A4E7C5" w14:textId="77777777" w:rsidR="006568D1" w:rsidRPr="00FB63DC" w:rsidRDefault="006568D1" w:rsidP="006568D1">
      <w:pPr>
        <w:rPr>
          <w:rFonts w:cstheme="minorHAnsi"/>
          <w:sz w:val="16"/>
        </w:rPr>
      </w:pPr>
      <w:r w:rsidRPr="00FB63DC">
        <w:rPr>
          <w:rFonts w:cstheme="minorHAnsi"/>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FB63DC">
        <w:rPr>
          <w:rStyle w:val="Emphasis"/>
          <w:rFonts w:cstheme="minorHAnsi"/>
          <w:highlight w:val="cyan"/>
        </w:rPr>
        <w:t>No</w:t>
      </w:r>
      <w:r w:rsidRPr="00FB63DC">
        <w:rPr>
          <w:rStyle w:val="Emphasis"/>
          <w:rFonts w:cstheme="minorHAnsi"/>
        </w:rPr>
        <w:t xml:space="preserve">rth </w:t>
      </w:r>
      <w:r w:rsidRPr="00FB63DC">
        <w:rPr>
          <w:rStyle w:val="Emphasis"/>
          <w:rFonts w:cstheme="minorHAnsi"/>
          <w:highlight w:val="cyan"/>
        </w:rPr>
        <w:t>Ko</w:t>
      </w:r>
      <w:r w:rsidRPr="00FB63DC">
        <w:rPr>
          <w:rStyle w:val="Emphasis"/>
          <w:rFonts w:cstheme="minorHAnsi"/>
        </w:rPr>
        <w:t>rea</w:t>
      </w:r>
      <w:r w:rsidRPr="00FB63DC">
        <w:rPr>
          <w:rFonts w:cstheme="minorHAnsi"/>
          <w:sz w:val="16"/>
        </w:rPr>
        <w:t xml:space="preserve"> had </w:t>
      </w:r>
      <w:r w:rsidRPr="00FB63DC">
        <w:rPr>
          <w:rStyle w:val="StyleUnderline"/>
          <w:rFonts w:cstheme="minorHAnsi"/>
        </w:rPr>
        <w:t xml:space="preserve">tested a </w:t>
      </w:r>
      <w:r w:rsidRPr="00FB63DC">
        <w:rPr>
          <w:rStyle w:val="Emphasis"/>
          <w:rFonts w:cstheme="minorHAnsi"/>
        </w:rPr>
        <w:t>nuclear device</w:t>
      </w:r>
      <w:r w:rsidRPr="00FB63DC">
        <w:rPr>
          <w:rFonts w:cstheme="minorHAnsi"/>
          <w:sz w:val="16"/>
        </w:rPr>
        <w:t xml:space="preserve">, and </w:t>
      </w:r>
      <w:r w:rsidRPr="00FB63DC">
        <w:rPr>
          <w:rStyle w:val="Emphasis"/>
          <w:rFonts w:cstheme="minorHAnsi"/>
          <w:highlight w:val="cyan"/>
        </w:rPr>
        <w:t>Russia</w:t>
      </w:r>
      <w:r w:rsidRPr="00FB63DC">
        <w:rPr>
          <w:rStyle w:val="StyleUnderline"/>
          <w:rFonts w:cstheme="minorHAnsi"/>
        </w:rPr>
        <w:t xml:space="preserve"> had begun deploying </w:t>
      </w:r>
      <w:r w:rsidRPr="00FB63DC">
        <w:rPr>
          <w:rStyle w:val="Emphasis"/>
          <w:rFonts w:cstheme="minorHAnsi"/>
        </w:rPr>
        <w:t>cruise missiles</w:t>
      </w:r>
      <w:r w:rsidRPr="00FB63DC">
        <w:rPr>
          <w:rFonts w:cstheme="minorHAnsi"/>
          <w:sz w:val="16"/>
        </w:rPr>
        <w:t xml:space="preserve"> that appeared to violate a crucial arms-control agreement. </w:t>
      </w:r>
      <w:r w:rsidRPr="00FB63DC">
        <w:rPr>
          <w:rStyle w:val="StyleUnderline"/>
          <w:rFonts w:cstheme="minorHAnsi"/>
        </w:rPr>
        <w:t>But</w:t>
      </w:r>
      <w:r w:rsidRPr="00FB63DC">
        <w:rPr>
          <w:rStyle w:val="StyleUnderline"/>
          <w:rFonts w:cstheme="minorHAnsi"/>
          <w:sz w:val="16"/>
        </w:rPr>
        <w:t xml:space="preserve"> to</w:t>
      </w:r>
      <w:r w:rsidRPr="00FB63DC">
        <w:rPr>
          <w:rFonts w:cstheme="minorHAnsi"/>
          <w:sz w:val="16"/>
        </w:rPr>
        <w:t xml:space="preserve"> the surprise of many </w:t>
      </w:r>
      <w:r w:rsidRPr="00FB63DC">
        <w:rPr>
          <w:rStyle w:val="Emphasis"/>
          <w:rFonts w:cstheme="minorHAnsi"/>
          <w:highlight w:val="cyan"/>
        </w:rPr>
        <w:t>experts</w:t>
      </w:r>
      <w:r w:rsidRPr="00FB63DC">
        <w:rPr>
          <w:rFonts w:cstheme="minorHAnsi"/>
          <w:sz w:val="16"/>
        </w:rPr>
        <w:t xml:space="preserve">, Clapper </w:t>
      </w:r>
      <w:r w:rsidRPr="00FB63DC">
        <w:rPr>
          <w:rStyle w:val="StyleUnderline"/>
          <w:rFonts w:cstheme="minorHAnsi"/>
          <w:highlight w:val="cyan"/>
        </w:rPr>
        <w:t>devote</w:t>
      </w:r>
      <w:r w:rsidRPr="00FB63DC">
        <w:rPr>
          <w:rStyle w:val="StyleUnderline"/>
          <w:rFonts w:cstheme="minorHAnsi"/>
        </w:rPr>
        <w:t>d a good chunk of</w:t>
      </w:r>
      <w:r w:rsidRPr="00FB63DC">
        <w:rPr>
          <w:rFonts w:cstheme="minorHAnsi"/>
          <w:sz w:val="16"/>
        </w:rPr>
        <w:t xml:space="preserve"> his </w:t>
      </w:r>
      <w:r w:rsidRPr="00FB63DC">
        <w:rPr>
          <w:rStyle w:val="StyleUnderline"/>
          <w:rFonts w:cstheme="minorHAnsi"/>
          <w:highlight w:val="cyan"/>
        </w:rPr>
        <w:t>time to</w:t>
      </w:r>
      <w:r w:rsidRPr="00FB63DC">
        <w:rPr>
          <w:rFonts w:cstheme="minorHAnsi"/>
          <w:sz w:val="16"/>
        </w:rPr>
        <w:t xml:space="preserve"> describing </w:t>
      </w:r>
      <w:r w:rsidRPr="00FB63DC">
        <w:rPr>
          <w:rStyle w:val="StyleUnderline"/>
          <w:rFonts w:cstheme="minorHAnsi"/>
          <w:highlight w:val="cyan"/>
        </w:rPr>
        <w:t xml:space="preserve">a </w:t>
      </w:r>
      <w:r w:rsidRPr="00FB63DC">
        <w:rPr>
          <w:rStyle w:val="Emphasis"/>
          <w:rFonts w:cstheme="minorHAnsi"/>
        </w:rPr>
        <w:t xml:space="preserve">much </w:t>
      </w:r>
      <w:r w:rsidRPr="00FB63DC">
        <w:rPr>
          <w:rStyle w:val="Emphasis"/>
          <w:rFonts w:cstheme="minorHAnsi"/>
          <w:highlight w:val="cyan"/>
        </w:rPr>
        <w:t>more</w:t>
      </w:r>
      <w:r w:rsidRPr="00FB63DC">
        <w:rPr>
          <w:rStyle w:val="StyleUnderline"/>
          <w:rFonts w:cstheme="minorHAnsi"/>
          <w:highlight w:val="cyan"/>
        </w:rPr>
        <w:t xml:space="preserve"> exotic threat</w:t>
      </w:r>
      <w:r w:rsidRPr="00FB63DC">
        <w:rPr>
          <w:rStyle w:val="StyleUnderline"/>
          <w:rFonts w:cstheme="minorHAnsi"/>
        </w:rPr>
        <w:t>: biomedical research</w:t>
      </w:r>
      <w:r w:rsidRPr="00FB63DC">
        <w:rPr>
          <w:rFonts w:cstheme="minorHAnsi"/>
          <w:sz w:val="16"/>
        </w:rPr>
        <w:t>. Specifically, Clapper warned, “Research in genome editing conducted by countries with different regulatory or ethical standards than those of Western countries probably increases the risk of the creation of potentially harmful biological agents or products.”</w:t>
      </w:r>
    </w:p>
    <w:p w14:paraId="585C4E86" w14:textId="77777777" w:rsidR="006568D1" w:rsidRPr="00FB63DC" w:rsidRDefault="006568D1" w:rsidP="006568D1">
      <w:pPr>
        <w:rPr>
          <w:rFonts w:cstheme="minorHAnsi"/>
          <w:sz w:val="16"/>
        </w:rPr>
      </w:pPr>
      <w:r w:rsidRPr="00FB63DC">
        <w:rPr>
          <w:rFonts w:cstheme="minorHAnsi"/>
          <w:sz w:val="16"/>
        </w:rPr>
        <w:t xml:space="preserve">Clapper’s statement didn’t explicitly mention China—but it didn’t need to. As his testimony went on to make clear, while in the 20th century the United States and Soviet Union held the </w:t>
      </w:r>
      <w:r w:rsidRPr="00FB63DC">
        <w:rPr>
          <w:rStyle w:val="StyleUnderline"/>
          <w:rFonts w:cstheme="minorHAnsi"/>
        </w:rPr>
        <w:t xml:space="preserve">keys to preventing </w:t>
      </w:r>
      <w:r w:rsidRPr="00FB63DC">
        <w:rPr>
          <w:rStyle w:val="Emphasis"/>
          <w:rFonts w:cstheme="minorHAnsi"/>
        </w:rPr>
        <w:t xml:space="preserve">planetary </w:t>
      </w:r>
      <w:r w:rsidRPr="00FB63DC">
        <w:rPr>
          <w:rStyle w:val="Emphasis"/>
          <w:rFonts w:cstheme="minorHAnsi"/>
          <w:highlight w:val="cyan"/>
        </w:rPr>
        <w:t>catastrophe</w:t>
      </w:r>
      <w:r w:rsidRPr="00FB63DC">
        <w:rPr>
          <w:rFonts w:cstheme="minorHAnsi"/>
          <w:sz w:val="16"/>
        </w:rPr>
        <w:t xml:space="preserve">, in the 21st the principal players </w:t>
      </w:r>
      <w:r w:rsidRPr="00FB63DC">
        <w:rPr>
          <w:rStyle w:val="StyleUnderline"/>
          <w:rFonts w:cstheme="minorHAnsi"/>
        </w:rPr>
        <w:t xml:space="preserve">are the </w:t>
      </w:r>
      <w:r w:rsidRPr="00FB63DC">
        <w:rPr>
          <w:rStyle w:val="Emphasis"/>
          <w:rFonts w:cstheme="minorHAnsi"/>
        </w:rPr>
        <w:t>United States and China</w:t>
      </w:r>
      <w:r w:rsidRPr="00FB63DC">
        <w:rPr>
          <w:rFonts w:cstheme="minorHAnsi"/>
          <w:sz w:val="16"/>
        </w:rPr>
        <w:t xml:space="preserve">. And </w:t>
      </w:r>
      <w:r w:rsidRPr="00FB63DC">
        <w:rPr>
          <w:rStyle w:val="StyleUnderline"/>
          <w:rFonts w:cstheme="minorHAnsi"/>
        </w:rPr>
        <w:t xml:space="preserve">while </w:t>
      </w:r>
      <w:r w:rsidRPr="00FB63DC">
        <w:rPr>
          <w:rStyle w:val="StyleUnderline"/>
          <w:rFonts w:cstheme="minorHAnsi"/>
          <w:highlight w:val="cyan"/>
        </w:rPr>
        <w:t>in a previous age</w:t>
      </w:r>
      <w:r w:rsidRPr="00FB63DC">
        <w:rPr>
          <w:rFonts w:cstheme="minorHAnsi"/>
          <w:sz w:val="16"/>
        </w:rPr>
        <w:t xml:space="preserve"> keeping Pandora’s box closed </w:t>
      </w:r>
      <w:r w:rsidRPr="00FB63DC">
        <w:rPr>
          <w:rStyle w:val="StyleUnderline"/>
          <w:rFonts w:cstheme="minorHAnsi"/>
          <w:highlight w:val="cyan"/>
        </w:rPr>
        <w:t>meant</w:t>
      </w:r>
      <w:r w:rsidRPr="00FB63DC">
        <w:rPr>
          <w:rStyle w:val="StyleUnderline"/>
          <w:rFonts w:cstheme="minorHAnsi"/>
        </w:rPr>
        <w:t xml:space="preserve"> preventing </w:t>
      </w:r>
      <w:r w:rsidRPr="00FB63DC">
        <w:rPr>
          <w:rStyle w:val="Emphasis"/>
          <w:rFonts w:cstheme="minorHAnsi"/>
          <w:highlight w:val="cyan"/>
        </w:rPr>
        <w:t>nuclear war</w:t>
      </w:r>
      <w:r w:rsidRPr="00FB63DC">
        <w:rPr>
          <w:rStyle w:val="StyleUnderline"/>
          <w:rFonts w:cstheme="minorHAnsi"/>
          <w:highlight w:val="cyan"/>
        </w:rPr>
        <w:t>, today it’s</w:t>
      </w:r>
      <w:r w:rsidRPr="00FB63DC">
        <w:rPr>
          <w:rStyle w:val="StyleUnderline"/>
          <w:rFonts w:cstheme="minorHAnsi"/>
        </w:rPr>
        <w:t xml:space="preserve"> about </w:t>
      </w:r>
      <w:r w:rsidRPr="00FB63DC">
        <w:rPr>
          <w:rStyle w:val="Emphasis"/>
          <w:rFonts w:cstheme="minorHAnsi"/>
        </w:rPr>
        <w:t xml:space="preserve">preventing </w:t>
      </w:r>
      <w:r w:rsidRPr="00FB63DC">
        <w:rPr>
          <w:rStyle w:val="Emphasis"/>
          <w:rFonts w:cstheme="minorHAnsi"/>
          <w:highlight w:val="cyan"/>
        </w:rPr>
        <w:t>biotech</w:t>
      </w:r>
      <w:r w:rsidRPr="00FB63DC">
        <w:rPr>
          <w:rStyle w:val="StyleUnderline"/>
          <w:rFonts w:cstheme="minorHAnsi"/>
        </w:rPr>
        <w:t xml:space="preserve"> dangers</w:t>
      </w:r>
      <w:r w:rsidRPr="00FB63DC">
        <w:rPr>
          <w:rFonts w:cstheme="minorHAnsi"/>
          <w:sz w:val="16"/>
        </w:rPr>
        <w:t>.</w:t>
      </w:r>
    </w:p>
    <w:p w14:paraId="683D6257" w14:textId="77777777" w:rsidR="006568D1" w:rsidRPr="00FB63DC" w:rsidRDefault="006568D1" w:rsidP="006568D1">
      <w:pPr>
        <w:rPr>
          <w:rFonts w:cstheme="minorHAnsi"/>
          <w:sz w:val="16"/>
        </w:rPr>
      </w:pPr>
      <w:r w:rsidRPr="00FB63DC">
        <w:rPr>
          <w:rFonts w:cstheme="minorHAnsi"/>
          <w:sz w:val="16"/>
        </w:rPr>
        <w:t xml:space="preserve">In just the past few years, the development of inexpensive gene-editing techniques has democratized biomedical research, producing a </w:t>
      </w:r>
      <w:r w:rsidRPr="00FB63DC">
        <w:rPr>
          <w:rStyle w:val="StyleUnderline"/>
          <w:rFonts w:cstheme="minorHAnsi"/>
        </w:rPr>
        <w:t>biotech</w:t>
      </w:r>
      <w:r w:rsidRPr="00FB63DC">
        <w:rPr>
          <w:rFonts w:cstheme="minorHAnsi"/>
          <w:sz w:val="16"/>
        </w:rPr>
        <w:t xml:space="preserve"> bonanza </w:t>
      </w:r>
      <w:r w:rsidRPr="00FB63DC">
        <w:rPr>
          <w:rStyle w:val="StyleUnderline"/>
          <w:rFonts w:cstheme="minorHAnsi"/>
          <w:highlight w:val="cyan"/>
        </w:rPr>
        <w:t>in</w:t>
      </w:r>
      <w:r w:rsidRPr="00FB63DC">
        <w:rPr>
          <w:rFonts w:cstheme="minorHAnsi"/>
          <w:sz w:val="16"/>
        </w:rPr>
        <w:t xml:space="preserve"> places such as </w:t>
      </w:r>
      <w:r w:rsidRPr="00FB63DC">
        <w:rPr>
          <w:rStyle w:val="Emphasis"/>
          <w:rFonts w:cstheme="minorHAnsi"/>
          <w:highlight w:val="cyan"/>
        </w:rPr>
        <w:t>China</w:t>
      </w:r>
      <w:r w:rsidRPr="00FB63DC">
        <w:rPr>
          <w:rFonts w:cstheme="minorHAnsi"/>
          <w:sz w:val="16"/>
        </w:rPr>
        <w:t xml:space="preserve"> and creating </w:t>
      </w:r>
      <w:r w:rsidRPr="00FB63DC">
        <w:rPr>
          <w:rStyle w:val="StyleUnderline"/>
          <w:rFonts w:cstheme="minorHAnsi"/>
          <w:highlight w:val="cyan"/>
        </w:rPr>
        <w:t xml:space="preserve">a whole </w:t>
      </w:r>
      <w:r w:rsidRPr="00FB63DC">
        <w:rPr>
          <w:rStyle w:val="Emphasis"/>
          <w:rFonts w:cstheme="minorHAnsi"/>
          <w:highlight w:val="cyan"/>
        </w:rPr>
        <w:t>new</w:t>
      </w:r>
      <w:r w:rsidRPr="00FB63DC">
        <w:rPr>
          <w:rStyle w:val="Emphasis"/>
          <w:rFonts w:cstheme="minorHAnsi"/>
        </w:rPr>
        <w:t xml:space="preserve"> category</w:t>
      </w:r>
      <w:r w:rsidRPr="00FB63DC">
        <w:rPr>
          <w:rStyle w:val="StyleUnderline"/>
          <w:rFonts w:cstheme="minorHAnsi"/>
        </w:rPr>
        <w:t xml:space="preserve"> of </w:t>
      </w:r>
      <w:r w:rsidRPr="00FB63DC">
        <w:rPr>
          <w:rStyle w:val="Emphasis"/>
          <w:rFonts w:cstheme="minorHAnsi"/>
        </w:rPr>
        <w:t xml:space="preserve">security </w:t>
      </w:r>
      <w:r w:rsidRPr="00FB63DC">
        <w:rPr>
          <w:rStyle w:val="Emphasis"/>
          <w:rFonts w:cstheme="minorHAnsi"/>
          <w:highlight w:val="cyan"/>
        </w:rPr>
        <w:t>threat</w:t>
      </w:r>
      <w:r w:rsidRPr="00FB63DC">
        <w:rPr>
          <w:rStyle w:val="StyleUnderline"/>
          <w:rFonts w:cstheme="minorHAnsi"/>
        </w:rPr>
        <w:t>s</w:t>
      </w:r>
      <w:r w:rsidRPr="00FB63DC">
        <w:rPr>
          <w:rFonts w:cstheme="minorHAnsi"/>
          <w:sz w:val="16"/>
        </w:rPr>
        <w:t xml:space="preserve"> in the process, from the use of genetic information to persecute dissidents and minority groups to the development of sophisticated bioweapons.</w:t>
      </w:r>
    </w:p>
    <w:p w14:paraId="15F28085" w14:textId="77777777" w:rsidR="006568D1" w:rsidRPr="00FB63DC" w:rsidRDefault="006568D1" w:rsidP="006568D1">
      <w:pPr>
        <w:rPr>
          <w:rFonts w:cstheme="minorHAnsi"/>
          <w:sz w:val="16"/>
        </w:rPr>
      </w:pPr>
      <w:r w:rsidRPr="00FB63DC">
        <w:rPr>
          <w:rFonts w:cstheme="minorHAnsi"/>
          <w:sz w:val="16"/>
        </w:rPr>
        <w:t xml:space="preserve">When it comes to the United States, China, and technology, artificial intelligence tends to grab most of the attention. But </w:t>
      </w:r>
      <w:r w:rsidRPr="00FB63DC">
        <w:rPr>
          <w:rStyle w:val="Emphasis"/>
          <w:rFonts w:cstheme="minorHAnsi"/>
        </w:rPr>
        <w:t>policymakers</w:t>
      </w:r>
      <w:r w:rsidRPr="00FB63DC">
        <w:rPr>
          <w:rStyle w:val="StyleUnderline"/>
          <w:rFonts w:cstheme="minorHAnsi"/>
        </w:rPr>
        <w:t xml:space="preserve"> need to come to grips with the </w:t>
      </w:r>
      <w:r w:rsidRPr="00FB63DC">
        <w:rPr>
          <w:rStyle w:val="Emphasis"/>
          <w:rFonts w:cstheme="minorHAnsi"/>
        </w:rPr>
        <w:t>even bigger</w:t>
      </w:r>
      <w:r w:rsidRPr="00FB63DC">
        <w:rPr>
          <w:rStyle w:val="StyleUnderline"/>
          <w:rFonts w:cstheme="minorHAnsi"/>
        </w:rPr>
        <w:t xml:space="preserve"> threat of </w:t>
      </w:r>
      <w:r w:rsidRPr="00FB63DC">
        <w:rPr>
          <w:rStyle w:val="Emphasis"/>
          <w:rFonts w:cstheme="minorHAnsi"/>
        </w:rPr>
        <w:t>biotechnology</w:t>
      </w:r>
      <w:r w:rsidRPr="00FB63DC">
        <w:rPr>
          <w:rFonts w:cstheme="minorHAnsi"/>
          <w:sz w:val="16"/>
        </w:rPr>
        <w:t>—and soon. Fortunately, though, shared concerns about China’s role in biotechnology also provide a rare chance for meaningful and productive engagement in shaping the rules of a new world.</w:t>
      </w:r>
    </w:p>
    <w:p w14:paraId="13392AC9" w14:textId="77777777" w:rsidR="006568D1" w:rsidRPr="00FB63DC" w:rsidRDefault="006568D1" w:rsidP="006568D1">
      <w:pPr>
        <w:rPr>
          <w:rFonts w:cstheme="minorHAnsi"/>
          <w:sz w:val="16"/>
        </w:rPr>
      </w:pPr>
      <w:r w:rsidRPr="00FB63DC">
        <w:rPr>
          <w:rFonts w:cstheme="minorHAnsi"/>
          <w:sz w:val="16"/>
        </w:rPr>
        <w:t xml:space="preserve">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45 percent of biotech and medical patents filed in the 14-year period ending in 2013. But now, thanks to heavy state-backed investment, </w:t>
      </w:r>
      <w:r w:rsidRPr="00FB63DC">
        <w:rPr>
          <w:rStyle w:val="StyleUnderline"/>
          <w:rFonts w:cstheme="minorHAnsi"/>
          <w:highlight w:val="cyan"/>
        </w:rPr>
        <w:t xml:space="preserve">China is </w:t>
      </w:r>
      <w:r w:rsidRPr="00FB63DC">
        <w:rPr>
          <w:rStyle w:val="Emphasis"/>
          <w:rFonts w:cstheme="minorHAnsi"/>
          <w:highlight w:val="cyan"/>
        </w:rPr>
        <w:t>catching up</w:t>
      </w:r>
      <w:r w:rsidRPr="00FB63DC">
        <w:rPr>
          <w:rFonts w:cstheme="minorHAnsi"/>
          <w:sz w:val="16"/>
        </w:rPr>
        <w:t>. Economic plans instituted in 2015 call for the biotechnology sector to account for more than 4 percent of China’s total GDP by 2020, and estimates suggest that as of 2018, central, provincial, and local governments had already invested over $100 billion in the life sciences. Chinese venture capital and private equity investment in the life sciences, meanwhile, totaled some $45 billion just from 2015 to 2017.</w:t>
      </w:r>
    </w:p>
    <w:p w14:paraId="132B2AE7" w14:textId="77777777" w:rsidR="006568D1" w:rsidRPr="00FB63DC" w:rsidRDefault="006568D1" w:rsidP="006568D1">
      <w:pPr>
        <w:rPr>
          <w:rFonts w:cstheme="minorHAnsi"/>
          <w:sz w:val="16"/>
        </w:rPr>
      </w:pPr>
      <w:r w:rsidRPr="00FB63DC">
        <w:rPr>
          <w:rStyle w:val="StyleUnderline"/>
          <w:rFonts w:cstheme="minorHAnsi"/>
          <w:highlight w:val="cyan"/>
        </w:rPr>
        <w:t>China</w:t>
      </w:r>
      <w:r w:rsidRPr="00FB63DC">
        <w:rPr>
          <w:rStyle w:val="StyleUnderline"/>
          <w:rFonts w:cstheme="minorHAnsi"/>
        </w:rPr>
        <w:t xml:space="preserve"> has</w:t>
      </w:r>
      <w:r w:rsidRPr="00FB63DC">
        <w:rPr>
          <w:rFonts w:cstheme="minorHAnsi"/>
          <w:sz w:val="16"/>
        </w:rPr>
        <w:t xml:space="preserve"> also </w:t>
      </w:r>
      <w:r w:rsidRPr="00FB63DC">
        <w:rPr>
          <w:rStyle w:val="Emphasis"/>
          <w:rFonts w:cstheme="minorHAnsi"/>
        </w:rPr>
        <w:t>invested</w:t>
      </w:r>
      <w:r w:rsidRPr="00FB63DC">
        <w:rPr>
          <w:rStyle w:val="StyleUnderline"/>
          <w:rFonts w:cstheme="minorHAnsi"/>
        </w:rPr>
        <w:t xml:space="preserve"> considerable effort in </w:t>
      </w:r>
      <w:r w:rsidRPr="00FB63DC">
        <w:rPr>
          <w:rStyle w:val="StyleUnderline"/>
          <w:rFonts w:cstheme="minorHAnsi"/>
          <w:highlight w:val="cyan"/>
        </w:rPr>
        <w:t>competing with</w:t>
      </w:r>
      <w:r w:rsidRPr="00FB63DC">
        <w:rPr>
          <w:rFonts w:cstheme="minorHAnsi"/>
          <w:sz w:val="16"/>
        </w:rPr>
        <w:t xml:space="preserve"> countries like </w:t>
      </w:r>
      <w:r w:rsidRPr="00FB63DC">
        <w:rPr>
          <w:rStyle w:val="StyleUnderline"/>
          <w:rFonts w:cstheme="minorHAnsi"/>
          <w:highlight w:val="cyan"/>
        </w:rPr>
        <w:t xml:space="preserve">the </w:t>
      </w:r>
      <w:r w:rsidRPr="00FB63DC">
        <w:rPr>
          <w:rStyle w:val="Emphasis"/>
          <w:rFonts w:cstheme="minorHAnsi"/>
          <w:highlight w:val="cyan"/>
        </w:rPr>
        <w:t>U</w:t>
      </w:r>
      <w:r w:rsidRPr="00FB63DC">
        <w:rPr>
          <w:rStyle w:val="Emphasis"/>
          <w:rFonts w:cstheme="minorHAnsi"/>
        </w:rPr>
        <w:t xml:space="preserve">nited </w:t>
      </w:r>
      <w:r w:rsidRPr="00FB63DC">
        <w:rPr>
          <w:rStyle w:val="Emphasis"/>
          <w:rFonts w:cstheme="minorHAnsi"/>
          <w:highlight w:val="cyan"/>
        </w:rPr>
        <w:t>S</w:t>
      </w:r>
      <w:r w:rsidRPr="00FB63DC">
        <w:rPr>
          <w:rStyle w:val="Emphasis"/>
          <w:rFonts w:cstheme="minorHAnsi"/>
        </w:rPr>
        <w:t>tates</w:t>
      </w:r>
      <w:r w:rsidRPr="00FB63DC">
        <w:rPr>
          <w:rFonts w:cstheme="minorHAnsi"/>
          <w:sz w:val="16"/>
        </w:rPr>
        <w:t xml:space="preserve"> for biotech talent. Of some 7,000 researchers recruited under the Thousand Talents Plan since 2008, more than 1,400 specialized in the life sciences. A leading American geneticist, Harris Lewin, has warned that the United States is “starting to fall behind … the Chinese, who have always been good collaborators, [are] now taking the lead.”</w:t>
      </w:r>
    </w:p>
    <w:p w14:paraId="7A199723" w14:textId="77777777" w:rsidR="006568D1" w:rsidRPr="00FB63DC" w:rsidRDefault="006568D1" w:rsidP="006568D1">
      <w:pPr>
        <w:rPr>
          <w:rFonts w:cstheme="minorHAnsi"/>
          <w:sz w:val="16"/>
        </w:rPr>
      </w:pPr>
      <w:r w:rsidRPr="00FB63DC">
        <w:rPr>
          <w:rFonts w:cstheme="minorHAnsi"/>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reportedly dismissed them as guidelines, not laws.</w:t>
      </w:r>
    </w:p>
    <w:p w14:paraId="42C814E6" w14:textId="77777777" w:rsidR="006568D1" w:rsidRPr="00FB63DC" w:rsidRDefault="006568D1" w:rsidP="006568D1">
      <w:pPr>
        <w:rPr>
          <w:rFonts w:cstheme="minorHAnsi"/>
          <w:sz w:val="16"/>
        </w:rPr>
      </w:pPr>
      <w:r w:rsidRPr="00FB63DC">
        <w:rPr>
          <w:rFonts w:cstheme="minorHAnsi"/>
          <w:sz w:val="16"/>
        </w:rPr>
        <w:t>Yet the reaction at home was not what He had hoped for. His research had been made possible by the relatively lax standards of Chinese universities, even as he had kept the true nature of it secret from many involved – while discussing it with a small group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his freedom. Chinese media rushed to stress official disapproval of the experiments. Even the overt purpose of the editing – to ensure that the babies, born to HIV+ mothers, enjoyed protection against the virus – turned out to be scientifically weak.</w:t>
      </w:r>
    </w:p>
    <w:p w14:paraId="10D686B6" w14:textId="77777777" w:rsidR="006568D1" w:rsidRPr="00FB63DC" w:rsidRDefault="006568D1" w:rsidP="006568D1">
      <w:pPr>
        <w:rPr>
          <w:rFonts w:cstheme="minorHAnsi"/>
          <w:sz w:val="16"/>
        </w:rPr>
      </w:pPr>
      <w:r w:rsidRPr="00FB63DC">
        <w:rPr>
          <w:rFonts w:cstheme="minorHAnsi"/>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implanted human genes linked to intelligence into monkey embryos—and then said that the monkeys performed better on memory tests.</w:t>
      </w:r>
    </w:p>
    <w:p w14:paraId="10FAAEB7" w14:textId="77777777" w:rsidR="006568D1" w:rsidRPr="00FB63DC" w:rsidRDefault="006568D1" w:rsidP="006568D1">
      <w:pPr>
        <w:rPr>
          <w:rFonts w:cstheme="minorHAnsi"/>
          <w:sz w:val="16"/>
        </w:rPr>
      </w:pPr>
      <w:r w:rsidRPr="00FB63DC">
        <w:rPr>
          <w:rFonts w:cstheme="minorHAnsi"/>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endorsement following the recent Fourth Plenum. These programs are carried out through the country’s huge so-called family planning bureaucracy—originally established to enforce the one-child policy.</w:t>
      </w:r>
    </w:p>
    <w:p w14:paraId="7C0D579A" w14:textId="77777777" w:rsidR="006568D1" w:rsidRPr="00FB63DC" w:rsidRDefault="006568D1" w:rsidP="006568D1">
      <w:pPr>
        <w:rPr>
          <w:rFonts w:cstheme="minorHAnsi"/>
          <w:sz w:val="16"/>
        </w:rPr>
      </w:pPr>
      <w:r w:rsidRPr="00FB63DC">
        <w:rPr>
          <w:rFonts w:cstheme="minorHAnsi"/>
          <w:sz w:val="16"/>
        </w:rPr>
        <w:t>Moreover, Beijing is increasingly extending its formidable social control apparatus into the realm of genetics. While there are considerable restrictions on private firms sharing biomedical data, largely because of an ugly history of popular discrimination against hepatitis carriers, the government has no such restrictions. A New York Times report earlier this year suggested, for example, that Chinese authorities had assembled a vast trove of genetic data on Chinese citizens without their consent, with the Uighur minority group having been specifically targeted.</w:t>
      </w:r>
    </w:p>
    <w:p w14:paraId="26E6A6D5" w14:textId="77777777" w:rsidR="006568D1" w:rsidRPr="00FB63DC" w:rsidRDefault="006568D1" w:rsidP="006568D1">
      <w:pPr>
        <w:rPr>
          <w:rFonts w:cstheme="minorHAnsi"/>
          <w:sz w:val="16"/>
        </w:rPr>
      </w:pPr>
      <w:r w:rsidRPr="00FB63DC">
        <w:rPr>
          <w:rStyle w:val="Emphasis"/>
          <w:rFonts w:cstheme="minorHAnsi"/>
          <w:highlight w:val="cyan"/>
        </w:rPr>
        <w:t>Beijing</w:t>
      </w:r>
      <w:r w:rsidRPr="00FB63DC">
        <w:rPr>
          <w:rStyle w:val="StyleUnderline"/>
          <w:rFonts w:cstheme="minorHAnsi"/>
        </w:rPr>
        <w:t>’s</w:t>
      </w:r>
      <w:r w:rsidRPr="00FB63DC">
        <w:rPr>
          <w:rFonts w:cstheme="minorHAnsi"/>
          <w:sz w:val="16"/>
        </w:rPr>
        <w:t xml:space="preserve"> brand of </w:t>
      </w:r>
      <w:r w:rsidRPr="00FB63DC">
        <w:rPr>
          <w:rStyle w:val="Emphasis"/>
          <w:rFonts w:cstheme="minorHAnsi"/>
          <w:highlight w:val="cyan"/>
        </w:rPr>
        <w:t>bio-nationalism</w:t>
      </w:r>
      <w:r w:rsidRPr="00FB63DC">
        <w:rPr>
          <w:rStyle w:val="StyleUnderline"/>
          <w:rFonts w:cstheme="minorHAnsi"/>
        </w:rPr>
        <w:t xml:space="preserve"> also </w:t>
      </w:r>
      <w:r w:rsidRPr="00FB63DC">
        <w:rPr>
          <w:rStyle w:val="Emphasis"/>
          <w:rFonts w:cstheme="minorHAnsi"/>
        </w:rPr>
        <w:t xml:space="preserve">directly </w:t>
      </w:r>
      <w:r w:rsidRPr="00FB63DC">
        <w:rPr>
          <w:rStyle w:val="Emphasis"/>
          <w:rFonts w:cstheme="minorHAnsi"/>
          <w:highlight w:val="cyan"/>
        </w:rPr>
        <w:t>threatens</w:t>
      </w:r>
      <w:r w:rsidRPr="00FB63DC">
        <w:rPr>
          <w:rStyle w:val="StyleUnderline"/>
          <w:rFonts w:cstheme="minorHAnsi"/>
          <w:highlight w:val="cyan"/>
        </w:rPr>
        <w:t xml:space="preserve"> the </w:t>
      </w:r>
      <w:r w:rsidRPr="00FB63DC">
        <w:rPr>
          <w:rStyle w:val="Emphasis"/>
          <w:rFonts w:cstheme="minorHAnsi"/>
          <w:highlight w:val="cyan"/>
        </w:rPr>
        <w:t>U</w:t>
      </w:r>
      <w:r w:rsidRPr="00FB63DC">
        <w:rPr>
          <w:rStyle w:val="Emphasis"/>
          <w:rFonts w:cstheme="minorHAnsi"/>
        </w:rPr>
        <w:t xml:space="preserve">nited </w:t>
      </w:r>
      <w:r w:rsidRPr="00FB63DC">
        <w:rPr>
          <w:rStyle w:val="Emphasis"/>
          <w:rFonts w:cstheme="minorHAnsi"/>
          <w:highlight w:val="cyan"/>
        </w:rPr>
        <w:t>S</w:t>
      </w:r>
      <w:r w:rsidRPr="00FB63DC">
        <w:rPr>
          <w:rStyle w:val="Emphasis"/>
          <w:rFonts w:cstheme="minorHAnsi"/>
        </w:rPr>
        <w:t>tates</w:t>
      </w:r>
      <w:r w:rsidRPr="00FB63DC">
        <w:rPr>
          <w:rFonts w:cstheme="minorHAnsi"/>
          <w:sz w:val="16"/>
        </w:rPr>
        <w:t xml:space="preserve">. U.S. officials have been warning universities and research institutions that the </w:t>
      </w:r>
      <w:r w:rsidRPr="00FB63DC">
        <w:rPr>
          <w:rStyle w:val="Emphasis"/>
          <w:rFonts w:cstheme="minorHAnsi"/>
        </w:rPr>
        <w:t>biotech sector</w:t>
      </w:r>
      <w:r w:rsidRPr="00FB63DC">
        <w:rPr>
          <w:rStyle w:val="StyleUnderline"/>
          <w:rFonts w:cstheme="minorHAnsi"/>
        </w:rPr>
        <w:t xml:space="preserve"> is a focal point for Chinese </w:t>
      </w:r>
      <w:r w:rsidRPr="00FB63DC">
        <w:rPr>
          <w:rStyle w:val="Emphasis"/>
          <w:rFonts w:cstheme="minorHAnsi"/>
        </w:rPr>
        <w:t>industrial espionage</w:t>
      </w:r>
      <w:r w:rsidRPr="00FB63DC">
        <w:rPr>
          <w:rFonts w:cstheme="minorHAnsi"/>
          <w:sz w:val="16"/>
        </w:rPr>
        <w:t xml:space="preserve"> activities in the United States. And this past August, a senior Defense Department official warned Congress that </w:t>
      </w:r>
      <w:r w:rsidRPr="00FB63DC">
        <w:rPr>
          <w:rStyle w:val="StyleUnderline"/>
          <w:rFonts w:cstheme="minorHAnsi"/>
          <w:highlight w:val="cyan"/>
        </w:rPr>
        <w:t xml:space="preserve">China’s </w:t>
      </w:r>
      <w:r w:rsidRPr="00FB63DC">
        <w:rPr>
          <w:rStyle w:val="Emphasis"/>
          <w:rFonts w:cstheme="minorHAnsi"/>
        </w:rPr>
        <w:t xml:space="preserve">growing </w:t>
      </w:r>
      <w:r w:rsidRPr="00FB63DC">
        <w:rPr>
          <w:rStyle w:val="Emphasis"/>
          <w:rFonts w:cstheme="minorHAnsi"/>
          <w:highlight w:val="cyan"/>
        </w:rPr>
        <w:t>role</w:t>
      </w:r>
      <w:r w:rsidRPr="00FB63DC">
        <w:rPr>
          <w:rStyle w:val="StyleUnderline"/>
          <w:rFonts w:cstheme="minorHAnsi"/>
          <w:highlight w:val="cyan"/>
        </w:rPr>
        <w:t xml:space="preserve"> in </w:t>
      </w:r>
      <w:r w:rsidRPr="00FB63DC">
        <w:rPr>
          <w:rStyle w:val="Emphasis"/>
          <w:rFonts w:cstheme="minorHAnsi"/>
          <w:highlight w:val="cyan"/>
        </w:rPr>
        <w:t>pharma</w:t>
      </w:r>
      <w:r w:rsidRPr="00FB63DC">
        <w:rPr>
          <w:rStyle w:val="Emphasis"/>
          <w:rFonts w:cstheme="minorHAnsi"/>
        </w:rPr>
        <w:t>ceutical manufacturing</w:t>
      </w:r>
      <w:r w:rsidRPr="00FB63DC">
        <w:rPr>
          <w:rStyle w:val="StyleUnderline"/>
          <w:rFonts w:cstheme="minorHAnsi"/>
        </w:rPr>
        <w:t xml:space="preserve"> </w:t>
      </w:r>
      <w:r w:rsidRPr="00FB63DC">
        <w:rPr>
          <w:rStyle w:val="StyleUnderline"/>
          <w:rFonts w:cstheme="minorHAnsi"/>
          <w:highlight w:val="cyan"/>
        </w:rPr>
        <w:t>could</w:t>
      </w:r>
      <w:r w:rsidRPr="00FB63DC">
        <w:rPr>
          <w:rFonts w:cstheme="minorHAnsi"/>
          <w:sz w:val="16"/>
        </w:rPr>
        <w:t xml:space="preserve"> allow it to </w:t>
      </w:r>
      <w:r w:rsidRPr="00FB63DC">
        <w:rPr>
          <w:rStyle w:val="StyleUnderline"/>
          <w:rFonts w:cstheme="minorHAnsi"/>
          <w:highlight w:val="cyan"/>
        </w:rPr>
        <w:t xml:space="preserve">disrupt </w:t>
      </w:r>
      <w:r w:rsidRPr="00FB63DC">
        <w:rPr>
          <w:rStyle w:val="Emphasis"/>
          <w:rFonts w:cstheme="minorHAnsi"/>
        </w:rPr>
        <w:t xml:space="preserve">deliveries of critical </w:t>
      </w:r>
      <w:r w:rsidRPr="00FB63DC">
        <w:rPr>
          <w:rStyle w:val="Emphasis"/>
          <w:rFonts w:cstheme="minorHAnsi"/>
          <w:highlight w:val="cyan"/>
        </w:rPr>
        <w:t>battlefield medicines</w:t>
      </w:r>
      <w:r w:rsidRPr="00FB63DC">
        <w:rPr>
          <w:rStyle w:val="StyleUnderline"/>
          <w:rFonts w:cstheme="minorHAnsi"/>
          <w:highlight w:val="cyan"/>
        </w:rPr>
        <w:t>, or</w:t>
      </w:r>
      <w:r w:rsidRPr="00FB63DC">
        <w:rPr>
          <w:rFonts w:cstheme="minorHAnsi"/>
          <w:sz w:val="16"/>
        </w:rPr>
        <w:t xml:space="preserve"> potentially </w:t>
      </w:r>
      <w:r w:rsidRPr="00FB63DC">
        <w:rPr>
          <w:rStyle w:val="StyleUnderline"/>
          <w:rFonts w:cstheme="minorHAnsi"/>
        </w:rPr>
        <w:t>even </w:t>
      </w:r>
      <w:r w:rsidRPr="00FB63DC">
        <w:rPr>
          <w:rStyle w:val="Emphasis"/>
          <w:rFonts w:cstheme="minorHAnsi"/>
          <w:highlight w:val="cyan"/>
        </w:rPr>
        <w:t>alter them</w:t>
      </w:r>
      <w:r w:rsidRPr="00FB63DC">
        <w:rPr>
          <w:rStyle w:val="StyleUnderline"/>
          <w:rFonts w:cstheme="minorHAnsi"/>
          <w:highlight w:val="cyan"/>
        </w:rPr>
        <w:t xml:space="preserve"> to harm </w:t>
      </w:r>
      <w:r w:rsidRPr="00FB63DC">
        <w:rPr>
          <w:rStyle w:val="Emphasis"/>
          <w:rFonts w:cstheme="minorHAnsi"/>
        </w:rPr>
        <w:t xml:space="preserve">U.S. </w:t>
      </w:r>
      <w:r w:rsidRPr="00FB63DC">
        <w:rPr>
          <w:rStyle w:val="Emphasis"/>
          <w:rFonts w:cstheme="minorHAnsi"/>
          <w:highlight w:val="cyan"/>
        </w:rPr>
        <w:t>forces</w:t>
      </w:r>
      <w:r w:rsidRPr="00FB63DC">
        <w:rPr>
          <w:rFonts w:cstheme="minorHAnsi"/>
          <w:sz w:val="16"/>
        </w:rPr>
        <w:t xml:space="preserve">. </w:t>
      </w:r>
    </w:p>
    <w:p w14:paraId="799B04D4" w14:textId="77777777" w:rsidR="006568D1" w:rsidRPr="00FB63DC" w:rsidRDefault="006568D1" w:rsidP="006568D1">
      <w:pPr>
        <w:rPr>
          <w:rFonts w:cstheme="minorHAnsi"/>
          <w:sz w:val="16"/>
        </w:rPr>
      </w:pPr>
      <w:r w:rsidRPr="00FB63DC">
        <w:rPr>
          <w:rFonts w:cstheme="minorHAnsi"/>
          <w:sz w:val="16"/>
        </w:rPr>
        <w:t xml:space="preserve">Yet the </w:t>
      </w:r>
      <w:r w:rsidRPr="00FB63DC">
        <w:rPr>
          <w:rStyle w:val="StyleUnderline"/>
          <w:rFonts w:cstheme="minorHAnsi"/>
        </w:rPr>
        <w:t xml:space="preserve">biggest risks posed by </w:t>
      </w:r>
      <w:r w:rsidRPr="00FB63DC">
        <w:rPr>
          <w:rStyle w:val="Emphasis"/>
          <w:rFonts w:cstheme="minorHAnsi"/>
          <w:highlight w:val="cyan"/>
        </w:rPr>
        <w:t>biotech</w:t>
      </w:r>
      <w:r w:rsidRPr="00FB63DC">
        <w:rPr>
          <w:rStyle w:val="StyleUnderline"/>
          <w:rFonts w:cstheme="minorHAnsi"/>
          <w:sz w:val="16"/>
        </w:rPr>
        <w:t>, for China</w:t>
      </w:r>
      <w:r w:rsidRPr="00FB63DC">
        <w:rPr>
          <w:rFonts w:cstheme="minorHAnsi"/>
          <w:sz w:val="16"/>
        </w:rPr>
        <w:t xml:space="preserve">, the United States, and other countries, pertain to nonstate actors. A critical feature of modern biotech, </w:t>
      </w:r>
      <w:r w:rsidRPr="00FB63DC">
        <w:rPr>
          <w:rStyle w:val="StyleUnderline"/>
          <w:rFonts w:cstheme="minorHAnsi"/>
          <w:highlight w:val="cyan"/>
        </w:rPr>
        <w:t>in contrast to</w:t>
      </w:r>
      <w:r w:rsidRPr="00FB63DC">
        <w:rPr>
          <w:rFonts w:cstheme="minorHAnsi"/>
          <w:sz w:val="16"/>
        </w:rPr>
        <w:t xml:space="preserve"> technology like </w:t>
      </w:r>
      <w:r w:rsidRPr="00FB63DC">
        <w:rPr>
          <w:rStyle w:val="Emphasis"/>
          <w:rFonts w:cstheme="minorHAnsi"/>
          <w:highlight w:val="cyan"/>
        </w:rPr>
        <w:t>nuc</w:t>
      </w:r>
      <w:r w:rsidRPr="00FB63DC">
        <w:rPr>
          <w:rStyle w:val="Emphasis"/>
          <w:rFonts w:cstheme="minorHAnsi"/>
        </w:rPr>
        <w:t>lear weapon</w:t>
      </w:r>
      <w:r w:rsidRPr="00FB63DC">
        <w:rPr>
          <w:rStyle w:val="Emphasis"/>
          <w:rFonts w:cstheme="minorHAnsi"/>
          <w:highlight w:val="cyan"/>
        </w:rPr>
        <w:t>s</w:t>
      </w:r>
      <w:r w:rsidRPr="00FB63DC">
        <w:rPr>
          <w:rFonts w:cstheme="minorHAnsi"/>
          <w:sz w:val="16"/>
        </w:rPr>
        <w:t xml:space="preserve">, is that </w:t>
      </w:r>
      <w:r w:rsidRPr="00FB63DC">
        <w:rPr>
          <w:rStyle w:val="StyleUnderline"/>
          <w:rFonts w:cstheme="minorHAnsi"/>
          <w:highlight w:val="cyan"/>
        </w:rPr>
        <w:t xml:space="preserve">it’s </w:t>
      </w:r>
      <w:r w:rsidRPr="00FB63DC">
        <w:rPr>
          <w:rStyle w:val="Emphasis"/>
          <w:rFonts w:cstheme="minorHAnsi"/>
        </w:rPr>
        <w:t xml:space="preserve">cheap and </w:t>
      </w:r>
      <w:r w:rsidRPr="00FB63DC">
        <w:rPr>
          <w:rStyle w:val="Emphasis"/>
          <w:rFonts w:cstheme="minorHAnsi"/>
          <w:highlight w:val="cyan"/>
        </w:rPr>
        <w:t>easy</w:t>
      </w:r>
      <w:r w:rsidRPr="00FB63DC">
        <w:rPr>
          <w:rStyle w:val="StyleUnderline"/>
          <w:rFonts w:cstheme="minorHAnsi"/>
          <w:highlight w:val="cyan"/>
        </w:rPr>
        <w:t xml:space="preserve"> to develop</w:t>
      </w:r>
      <w:r w:rsidRPr="00FB63DC">
        <w:rPr>
          <w:rFonts w:cstheme="minorHAnsi"/>
          <w:sz w:val="16"/>
        </w:rPr>
        <w:t xml:space="preserve">. A technique known as </w:t>
      </w:r>
      <w:r w:rsidRPr="00FB63DC">
        <w:rPr>
          <w:rStyle w:val="Emphasis"/>
          <w:rFonts w:cstheme="minorHAnsi"/>
          <w:highlight w:val="cyan"/>
        </w:rPr>
        <w:t>CRISPR</w:t>
      </w:r>
      <w:r w:rsidRPr="00FB63DC">
        <w:rPr>
          <w:rFonts w:cstheme="minorHAnsi"/>
          <w:sz w:val="16"/>
        </w:rPr>
        <w:t>, which the Chinese researcher He used in his illicit gene-editing work, makes it practical for just about anyone to manipulate the genomes of just about any organism they can lay their hands on. CRISPR makes it much simpler to skirt ethical restrictions and</w:t>
      </w:r>
      <w:r w:rsidRPr="00FB63DC">
        <w:rPr>
          <w:rStyle w:val="StyleUnderline"/>
          <w:rFonts w:cstheme="minorHAnsi"/>
        </w:rPr>
        <w:t xml:space="preserve"> </w:t>
      </w:r>
      <w:r w:rsidRPr="00FB63DC">
        <w:rPr>
          <w:rStyle w:val="Emphasis"/>
          <w:rFonts w:cstheme="minorHAnsi"/>
        </w:rPr>
        <w:t xml:space="preserve">terrifyingly </w:t>
      </w:r>
      <w:r w:rsidRPr="00FB63DC">
        <w:rPr>
          <w:rStyle w:val="Emphasis"/>
          <w:rFonts w:cstheme="minorHAnsi"/>
          <w:highlight w:val="cyan"/>
        </w:rPr>
        <w:t>straightforward</w:t>
      </w:r>
      <w:r w:rsidRPr="00FB63DC">
        <w:rPr>
          <w:rStyle w:val="StyleUnderline"/>
          <w:rFonts w:cstheme="minorHAnsi"/>
          <w:highlight w:val="cyan"/>
        </w:rPr>
        <w:t xml:space="preserve"> for </w:t>
      </w:r>
      <w:r w:rsidRPr="00FB63DC">
        <w:rPr>
          <w:rStyle w:val="Emphasis"/>
          <w:rFonts w:cstheme="minorHAnsi"/>
          <w:highlight w:val="cyan"/>
        </w:rPr>
        <w:t>terrorist</w:t>
      </w:r>
      <w:r w:rsidRPr="00FB63DC">
        <w:rPr>
          <w:rStyle w:val="Emphasis"/>
          <w:rFonts w:cstheme="minorHAnsi"/>
        </w:rPr>
        <w:t xml:space="preserve"> group</w:t>
      </w:r>
      <w:r w:rsidRPr="00FB63DC">
        <w:rPr>
          <w:rStyle w:val="Emphasis"/>
          <w:rFonts w:cstheme="minorHAnsi"/>
          <w:highlight w:val="cyan"/>
        </w:rPr>
        <w:t>s</w:t>
      </w:r>
      <w:r w:rsidRPr="00FB63DC">
        <w:rPr>
          <w:rStyle w:val="StyleUnderline"/>
          <w:rFonts w:cstheme="minorHAnsi"/>
          <w:highlight w:val="cyan"/>
        </w:rPr>
        <w:t xml:space="preserve"> to develop</w:t>
      </w:r>
      <w:r w:rsidRPr="00FB63DC">
        <w:rPr>
          <w:rFonts w:cstheme="minorHAnsi"/>
          <w:sz w:val="16"/>
        </w:rPr>
        <w:t xml:space="preserve"> fearsome </w:t>
      </w:r>
      <w:r w:rsidRPr="00FB63DC">
        <w:rPr>
          <w:rStyle w:val="Emphasis"/>
          <w:rFonts w:cstheme="minorHAnsi"/>
        </w:rPr>
        <w:t xml:space="preserve">biological </w:t>
      </w:r>
      <w:r w:rsidRPr="00FB63DC">
        <w:rPr>
          <w:rStyle w:val="Emphasis"/>
          <w:rFonts w:cstheme="minorHAnsi"/>
          <w:highlight w:val="cyan"/>
        </w:rPr>
        <w:t>weapons</w:t>
      </w:r>
      <w:r w:rsidRPr="00FB63DC">
        <w:rPr>
          <w:rFonts w:cstheme="minorHAnsi"/>
          <w:sz w:val="16"/>
        </w:rPr>
        <w:t>.</w:t>
      </w:r>
    </w:p>
    <w:p w14:paraId="4B1535D9" w14:textId="77777777" w:rsidR="006568D1" w:rsidRPr="00FB63DC" w:rsidRDefault="006568D1" w:rsidP="006568D1">
      <w:pPr>
        <w:rPr>
          <w:rFonts w:cstheme="minorHAnsi"/>
          <w:sz w:val="16"/>
        </w:rPr>
      </w:pPr>
      <w:r w:rsidRPr="00FB63DC">
        <w:rPr>
          <w:rFonts w:cstheme="minorHAnsi"/>
          <w:sz w:val="16"/>
        </w:rPr>
        <w:t xml:space="preserve">Researchers have already shown it’s possible to reconstruct the smallpox virus, which was eradicated in the real world in the 1970s, for as little as $200,000 using DNA fragments you can order online. If a terrorist or rogue state were to successfully do so, virtually </w:t>
      </w:r>
      <w:r w:rsidRPr="00FB63DC">
        <w:rPr>
          <w:rStyle w:val="Emphasis"/>
          <w:rFonts w:cstheme="minorHAnsi"/>
          <w:highlight w:val="cyan"/>
        </w:rPr>
        <w:t>no one alive</w:t>
      </w:r>
      <w:r w:rsidRPr="00FB63DC">
        <w:rPr>
          <w:rStyle w:val="StyleUnderline"/>
          <w:rFonts w:cstheme="minorHAnsi"/>
          <w:highlight w:val="cyan"/>
        </w:rPr>
        <w:t xml:space="preserve"> would have </w:t>
      </w:r>
      <w:r w:rsidRPr="00FB63DC">
        <w:rPr>
          <w:rStyle w:val="Emphasis"/>
          <w:rFonts w:cstheme="minorHAnsi"/>
        </w:rPr>
        <w:t xml:space="preserve">any </w:t>
      </w:r>
      <w:r w:rsidRPr="00FB63DC">
        <w:rPr>
          <w:rStyle w:val="Emphasis"/>
          <w:rFonts w:cstheme="minorHAnsi"/>
          <w:highlight w:val="cyan"/>
        </w:rPr>
        <w:t>resistance</w:t>
      </w:r>
      <w:r w:rsidRPr="00FB63DC">
        <w:rPr>
          <w:rStyle w:val="StyleUnderline"/>
          <w:rFonts w:cstheme="minorHAnsi"/>
        </w:rPr>
        <w:t xml:space="preserve"> to the </w:t>
      </w:r>
      <w:r w:rsidRPr="00FB63DC">
        <w:rPr>
          <w:rStyle w:val="Emphasis"/>
          <w:rFonts w:cstheme="minorHAnsi"/>
        </w:rPr>
        <w:t>virus</w:t>
      </w:r>
      <w:r w:rsidRPr="00FB63DC">
        <w:rPr>
          <w:rFonts w:cstheme="minorHAnsi"/>
          <w:sz w:val="16"/>
        </w:rPr>
        <w:t>—and most stockpiles of the vaccine were destroyed long ago. There is an organization, the International Gene Synthesis Consortium, that tries to screen suspicious orders for DNA fragments that might be used to build such bioweapons. And while most of the world’s major DNA synthesis firms belong to the consortium, membership is completely voluntary, and there’s also a thriving and entirely unregulated black market—much of it based in China.</w:t>
      </w:r>
    </w:p>
    <w:p w14:paraId="07BF90FD" w14:textId="77777777" w:rsidR="006568D1" w:rsidRPr="00FB63DC" w:rsidRDefault="006568D1" w:rsidP="006568D1">
      <w:pPr>
        <w:rPr>
          <w:rFonts w:cstheme="minorHAnsi"/>
          <w:sz w:val="16"/>
        </w:rPr>
      </w:pPr>
      <w:r w:rsidRPr="00FB63DC">
        <w:rPr>
          <w:rFonts w:cstheme="minorHAnsi"/>
          <w:sz w:val="16"/>
        </w:rPr>
        <w:t xml:space="preserve">All of </w:t>
      </w:r>
      <w:r w:rsidRPr="00FB63DC">
        <w:rPr>
          <w:rStyle w:val="StyleUnderline"/>
          <w:rFonts w:cstheme="minorHAnsi"/>
          <w:highlight w:val="cyan"/>
        </w:rPr>
        <w:t>this means</w:t>
      </w:r>
      <w:r w:rsidRPr="00FB63DC">
        <w:rPr>
          <w:rStyle w:val="StyleUnderline"/>
          <w:rFonts w:cstheme="minorHAnsi"/>
        </w:rPr>
        <w:t xml:space="preserve"> that </w:t>
      </w:r>
      <w:r w:rsidRPr="00FB63DC">
        <w:rPr>
          <w:rStyle w:val="Emphasis"/>
          <w:rFonts w:cstheme="minorHAnsi"/>
        </w:rPr>
        <w:t xml:space="preserve">biosecurity </w:t>
      </w:r>
      <w:r w:rsidRPr="00FB63DC">
        <w:rPr>
          <w:rStyle w:val="Emphasis"/>
          <w:rFonts w:cstheme="minorHAnsi"/>
          <w:highlight w:val="cyan"/>
        </w:rPr>
        <w:t>standards</w:t>
      </w:r>
      <w:r w:rsidRPr="00FB63DC">
        <w:rPr>
          <w:rStyle w:val="StyleUnderline"/>
          <w:rFonts w:cstheme="minorHAnsi"/>
          <w:highlight w:val="cyan"/>
        </w:rPr>
        <w:t xml:space="preserve"> in</w:t>
      </w:r>
      <w:r w:rsidRPr="00FB63DC">
        <w:rPr>
          <w:rStyle w:val="StyleUnderline"/>
          <w:rFonts w:cstheme="minorHAnsi"/>
        </w:rPr>
        <w:t xml:space="preserve"> places like </w:t>
      </w:r>
      <w:r w:rsidRPr="00FB63DC">
        <w:rPr>
          <w:rStyle w:val="Emphasis"/>
          <w:rFonts w:cstheme="minorHAnsi"/>
          <w:highlight w:val="cyan"/>
        </w:rPr>
        <w:t>China</w:t>
      </w:r>
      <w:r w:rsidRPr="00FB63DC">
        <w:rPr>
          <w:rStyle w:val="StyleUnderline"/>
          <w:rFonts w:cstheme="minorHAnsi"/>
          <w:highlight w:val="cyan"/>
        </w:rPr>
        <w:t xml:space="preserve"> matter</w:t>
      </w:r>
      <w:r w:rsidRPr="00FB63DC">
        <w:rPr>
          <w:rStyle w:val="StyleUnderline"/>
          <w:rFonts w:cstheme="minorHAnsi"/>
        </w:rPr>
        <w:t xml:space="preserve"> more than ever</w:t>
      </w:r>
      <w:r w:rsidRPr="00FB63DC">
        <w:rPr>
          <w:rFonts w:cstheme="minorHAnsi"/>
          <w:sz w:val="16"/>
        </w:rPr>
        <w:t xml:space="preserve">. After all, </w:t>
      </w:r>
      <w:r w:rsidRPr="00FB63DC">
        <w:rPr>
          <w:rStyle w:val="StyleUnderline"/>
          <w:rFonts w:cstheme="minorHAnsi"/>
          <w:highlight w:val="cyan"/>
        </w:rPr>
        <w:t xml:space="preserve">if a </w:t>
      </w:r>
      <w:r w:rsidRPr="00FB63DC">
        <w:rPr>
          <w:rStyle w:val="Emphasis"/>
          <w:rFonts w:cstheme="minorHAnsi"/>
        </w:rPr>
        <w:t>major bio</w:t>
      </w:r>
      <w:r w:rsidRPr="00FB63DC">
        <w:rPr>
          <w:rStyle w:val="Emphasis"/>
          <w:rFonts w:cstheme="minorHAnsi"/>
          <w:highlight w:val="cyan"/>
        </w:rPr>
        <w:t>weapon</w:t>
      </w:r>
      <w:r w:rsidRPr="00FB63DC">
        <w:rPr>
          <w:rStyle w:val="StyleUnderline"/>
          <w:rFonts w:cstheme="minorHAnsi"/>
          <w:highlight w:val="cyan"/>
        </w:rPr>
        <w:t xml:space="preserve"> were</w:t>
      </w:r>
      <w:r w:rsidRPr="00FB63DC">
        <w:rPr>
          <w:rFonts w:cstheme="minorHAnsi"/>
          <w:sz w:val="16"/>
        </w:rPr>
        <w:t xml:space="preserve"> to be </w:t>
      </w:r>
      <w:r w:rsidRPr="00FB63DC">
        <w:rPr>
          <w:rStyle w:val="StyleUnderline"/>
          <w:rFonts w:cstheme="minorHAnsi"/>
          <w:highlight w:val="cyan"/>
        </w:rPr>
        <w:t>unleashed, it’s unlikely</w:t>
      </w:r>
      <w:r w:rsidRPr="00FB63DC">
        <w:rPr>
          <w:rFonts w:cstheme="minorHAnsi"/>
          <w:sz w:val="16"/>
        </w:rPr>
        <w:t xml:space="preserve"> that </w:t>
      </w:r>
      <w:r w:rsidRPr="00FB63DC">
        <w:rPr>
          <w:rStyle w:val="Emphasis"/>
          <w:rFonts w:cstheme="minorHAnsi"/>
          <w:sz w:val="28"/>
          <w:highlight w:val="cyan"/>
        </w:rPr>
        <w:t>any</w:t>
      </w:r>
      <w:r w:rsidRPr="00FB63DC">
        <w:rPr>
          <w:rFonts w:cstheme="minorHAnsi"/>
          <w:sz w:val="16"/>
          <w:szCs w:val="24"/>
        </w:rPr>
        <w:t xml:space="preserve"> </w:t>
      </w:r>
      <w:r w:rsidRPr="00FB63DC">
        <w:rPr>
          <w:rFonts w:cstheme="minorHAnsi"/>
          <w:sz w:val="16"/>
        </w:rPr>
        <w:t xml:space="preserve">major, globally integrated </w:t>
      </w:r>
      <w:r w:rsidRPr="00FB63DC">
        <w:rPr>
          <w:rStyle w:val="StyleUnderline"/>
          <w:rFonts w:cstheme="minorHAnsi"/>
          <w:highlight w:val="cyan"/>
        </w:rPr>
        <w:t xml:space="preserve">country could </w:t>
      </w:r>
      <w:r w:rsidRPr="00FB63DC">
        <w:rPr>
          <w:rStyle w:val="Emphasis"/>
          <w:rFonts w:cstheme="minorHAnsi"/>
          <w:highlight w:val="cyan"/>
        </w:rPr>
        <w:t>escape</w:t>
      </w:r>
      <w:r w:rsidRPr="00FB63DC">
        <w:rPr>
          <w:rStyle w:val="Emphasis"/>
          <w:rFonts w:cstheme="minorHAnsi"/>
        </w:rPr>
        <w:t xml:space="preserve"> unharmed</w:t>
      </w:r>
      <w:r w:rsidRPr="00FB63DC">
        <w:rPr>
          <w:rStyle w:val="StyleUnderline"/>
          <w:rFonts w:cstheme="minorHAnsi"/>
          <w:sz w:val="16"/>
        </w:rPr>
        <w:t>.</w:t>
      </w:r>
      <w:r w:rsidRPr="00FB63DC">
        <w:rPr>
          <w:rFonts w:cstheme="minorHAnsi"/>
          <w:sz w:val="16"/>
        </w:rPr>
        <w:t xml:space="preserve"> Fortunately, there are growing signs China is open to better regulation of its biotech sector. In February, the Chinese government announced that “high risk”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new committee to advise top leaders on research ethics.</w:t>
      </w:r>
    </w:p>
    <w:p w14:paraId="5B68406F" w14:textId="6EBCA5FB" w:rsidR="00CC7626" w:rsidRDefault="00CC7626" w:rsidP="00CC7626">
      <w:pPr>
        <w:pStyle w:val="Heading1"/>
      </w:pPr>
      <w:r>
        <w:t>Case/Procedurals</w:t>
      </w:r>
    </w:p>
    <w:p w14:paraId="282545BF" w14:textId="225CC116" w:rsidR="006568D1" w:rsidRDefault="006568D1" w:rsidP="00284FBB">
      <w:pPr>
        <w:pStyle w:val="Heading2"/>
      </w:pPr>
      <w:r>
        <w:t>Standards Adv</w:t>
      </w:r>
    </w:p>
    <w:p w14:paraId="38F1819C" w14:textId="77777777" w:rsidR="006568D1" w:rsidRDefault="006568D1" w:rsidP="006568D1">
      <w:pPr>
        <w:pStyle w:val="Heading3"/>
      </w:pPr>
      <w:r>
        <w:t>Standards---SEP Uniqueness---2AC</w:t>
      </w:r>
    </w:p>
    <w:p w14:paraId="2406139E" w14:textId="77777777" w:rsidR="006568D1" w:rsidRPr="00295676" w:rsidRDefault="006568D1" w:rsidP="006568D1">
      <w:pPr>
        <w:pStyle w:val="Heading4"/>
      </w:pPr>
      <w:r>
        <w:t xml:space="preserve">Standard essential patents are subject to FRAND terms, but </w:t>
      </w:r>
      <w:r w:rsidRPr="008514BF">
        <w:rPr>
          <w:u w:val="single"/>
        </w:rPr>
        <w:t>agency flip-flopping</w:t>
      </w:r>
      <w:r>
        <w:t xml:space="preserve"> creates uncertainty </w:t>
      </w:r>
      <w:r w:rsidRPr="00A121FE">
        <w:rPr>
          <w:u w:val="single"/>
        </w:rPr>
        <w:t>undermining innovation</w:t>
      </w:r>
    </w:p>
    <w:p w14:paraId="182B54FD" w14:textId="77777777" w:rsidR="006568D1" w:rsidRDefault="006568D1" w:rsidP="006568D1">
      <w:r w:rsidRPr="005E69F8">
        <w:rPr>
          <w:rStyle w:val="Style13ptBold"/>
        </w:rPr>
        <w:t>Carlson 22</w:t>
      </w:r>
      <w:r>
        <w:t xml:space="preserve"> [Julie; associate director of ITIF’s Schumpeter Project on Competition Policy. As an expert in competition and innovation policy, Julie has published on these issues in academic journals, presented her research at academic conferences, and participated in expert panels. Prior to joining the ITIF, Julie worked for 14 years in the Bureau of Economics at the Federal Trade Commission where she assisted with anticompetitive conduct investigations of technology firms, participated in agency advocacy, and contributed to agency reports including the FTC report on patent assertion entity activity. During her time at the FTC, she also severed as an advisor to the director of the Bureau of Economics, Chairman Joseph Simons, and Commissioner William Kovacic. Before joining the FTC, Julie was an assistant professor of economics at Trinity University in San Antonio, TX. She received her Ph.D. in economics from Michigan State University. June 17, 2022; "Withdrawal, 2022titrust Guidance on SEP Enforcement Is Nothing to Cheer About"; Information Technology &amp; Innovation Foundation; https://itif.org/publications/2022/06/17/withdrawal-of-antitrust-guidance-on-sep-enforcement-nothing-to-cheer-about/; بلال]</w:t>
      </w:r>
    </w:p>
    <w:p w14:paraId="5168376A" w14:textId="77777777" w:rsidR="006568D1" w:rsidRPr="00BE49C0" w:rsidRDefault="006568D1" w:rsidP="006568D1">
      <w:pPr>
        <w:rPr>
          <w:sz w:val="16"/>
        </w:rPr>
      </w:pPr>
      <w:r w:rsidRPr="00BE49C0">
        <w:rPr>
          <w:sz w:val="16"/>
        </w:rPr>
        <w:t xml:space="preserve">There are few examples that demonstrate the </w:t>
      </w:r>
      <w:r w:rsidRPr="00A1092A">
        <w:rPr>
          <w:rStyle w:val="StyleUnderline"/>
        </w:rPr>
        <w:t>tension between antitrust law and intellectual property</w:t>
      </w:r>
      <w:r w:rsidRPr="00BE49C0">
        <w:rPr>
          <w:sz w:val="16"/>
        </w:rPr>
        <w:t xml:space="preserve"> law </w:t>
      </w:r>
      <w:r w:rsidRPr="00A1092A">
        <w:rPr>
          <w:rStyle w:val="StyleUnderline"/>
        </w:rPr>
        <w:t>as well as</w:t>
      </w:r>
      <w:r w:rsidRPr="00BE49C0">
        <w:rPr>
          <w:sz w:val="16"/>
        </w:rPr>
        <w:t xml:space="preserve"> the enforcement of </w:t>
      </w:r>
      <w:r w:rsidRPr="00A1092A">
        <w:rPr>
          <w:rStyle w:val="StyleUnderline"/>
        </w:rPr>
        <w:t>standard-essential patents</w:t>
      </w:r>
      <w:r w:rsidRPr="00BE49C0">
        <w:rPr>
          <w:sz w:val="16"/>
        </w:rPr>
        <w:t xml:space="preserve"> (</w:t>
      </w:r>
      <w:r w:rsidRPr="00A1092A">
        <w:rPr>
          <w:rStyle w:val="Emphasis"/>
        </w:rPr>
        <w:t>SEPs</w:t>
      </w:r>
      <w:r w:rsidRPr="00BE49C0">
        <w:rPr>
          <w:sz w:val="16"/>
        </w:rPr>
        <w:t xml:space="preserve">). Earlier this month, after having announced a new draft policy statement back in December, the Department of Justice (DOJ), </w:t>
      </w:r>
      <w:r w:rsidRPr="00A1092A">
        <w:rPr>
          <w:rStyle w:val="StyleUnderline"/>
        </w:rPr>
        <w:t>the</w:t>
      </w:r>
      <w:r w:rsidRPr="00BE49C0">
        <w:rPr>
          <w:sz w:val="16"/>
        </w:rPr>
        <w:t xml:space="preserve"> U.S. Patent and Trademark Office (</w:t>
      </w:r>
      <w:r w:rsidRPr="00A1092A">
        <w:rPr>
          <w:rStyle w:val="StyleUnderline"/>
        </w:rPr>
        <w:t>USPTO</w:t>
      </w:r>
      <w:r w:rsidRPr="00BE49C0">
        <w:rPr>
          <w:sz w:val="16"/>
        </w:rPr>
        <w:t xml:space="preserve">), </w:t>
      </w:r>
      <w:r w:rsidRPr="00A1092A">
        <w:rPr>
          <w:rStyle w:val="StyleUnderline"/>
        </w:rPr>
        <w:t>and</w:t>
      </w:r>
      <w:r w:rsidRPr="00BE49C0">
        <w:rPr>
          <w:sz w:val="16"/>
        </w:rPr>
        <w:t xml:space="preserve"> the National Institute of Standards and Technology (</w:t>
      </w:r>
      <w:r w:rsidRPr="00A1092A">
        <w:rPr>
          <w:rStyle w:val="StyleUnderline"/>
        </w:rPr>
        <w:t>NIST</w:t>
      </w:r>
      <w:r w:rsidRPr="00BE49C0">
        <w:rPr>
          <w:sz w:val="16"/>
        </w:rPr>
        <w:t xml:space="preserve">) </w:t>
      </w:r>
      <w:r w:rsidRPr="00A1092A">
        <w:rPr>
          <w:rStyle w:val="StyleUnderline"/>
        </w:rPr>
        <w:t>withdrew</w:t>
      </w:r>
      <w:r w:rsidRPr="00BE49C0">
        <w:rPr>
          <w:sz w:val="16"/>
        </w:rPr>
        <w:t xml:space="preserve"> their joint </w:t>
      </w:r>
      <w:r w:rsidRPr="00A1092A">
        <w:rPr>
          <w:rStyle w:val="StyleUnderline"/>
        </w:rPr>
        <w:t>2019 “</w:t>
      </w:r>
      <w:r w:rsidRPr="00A1092A">
        <w:rPr>
          <w:rStyle w:val="Emphasis"/>
        </w:rPr>
        <w:t>Policy Statement</w:t>
      </w:r>
      <w:r w:rsidRPr="00BE49C0">
        <w:rPr>
          <w:sz w:val="16"/>
        </w:rPr>
        <w:t xml:space="preserve"> on Remedies for Standards-Essential Patents Subject to Voluntary F/RAND Commitments.” The </w:t>
      </w:r>
      <w:r w:rsidRPr="00A1092A">
        <w:rPr>
          <w:rStyle w:val="StyleUnderline"/>
        </w:rPr>
        <w:t xml:space="preserve">void created </w:t>
      </w:r>
      <w:r w:rsidRPr="00BE49C0">
        <w:rPr>
          <w:sz w:val="16"/>
        </w:rPr>
        <w:t xml:space="preserve">by the removal of this antitrust guidance </w:t>
      </w:r>
      <w:r w:rsidRPr="00A1092A">
        <w:rPr>
          <w:rStyle w:val="Emphasis"/>
        </w:rPr>
        <w:t>creates uncertainty</w:t>
      </w:r>
      <w:r w:rsidRPr="00A1092A">
        <w:rPr>
          <w:rStyle w:val="StyleUnderline"/>
        </w:rPr>
        <w:t xml:space="preserve"> about the </w:t>
      </w:r>
      <w:r w:rsidRPr="00A1092A">
        <w:rPr>
          <w:rStyle w:val="Emphasis"/>
        </w:rPr>
        <w:t>antitrust liability</w:t>
      </w:r>
      <w:r w:rsidRPr="00A1092A">
        <w:rPr>
          <w:rStyle w:val="StyleUnderline"/>
        </w:rPr>
        <w:t xml:space="preserve"> faced by holders of SEPs and encourages </w:t>
      </w:r>
      <w:r w:rsidRPr="00A1092A">
        <w:rPr>
          <w:rStyle w:val="Emphasis"/>
        </w:rPr>
        <w:t>opportunistic</w:t>
      </w:r>
      <w:r w:rsidRPr="00A1092A">
        <w:rPr>
          <w:rStyle w:val="StyleUnderline"/>
        </w:rPr>
        <w:t xml:space="preserve"> conduct by implementers of standards</w:t>
      </w:r>
      <w:r w:rsidRPr="00BE49C0">
        <w:rPr>
          <w:sz w:val="16"/>
        </w:rPr>
        <w:t>.</w:t>
      </w:r>
    </w:p>
    <w:p w14:paraId="2622BE9E" w14:textId="77777777" w:rsidR="006568D1" w:rsidRDefault="006568D1" w:rsidP="006568D1">
      <w:pPr>
        <w:rPr>
          <w:rStyle w:val="StyleUnderline"/>
        </w:rPr>
      </w:pPr>
      <w:r w:rsidRPr="00BE49C0">
        <w:rPr>
          <w:sz w:val="16"/>
        </w:rPr>
        <w:t xml:space="preserve">Voluntary, consensus-based </w:t>
      </w:r>
      <w:r w:rsidRPr="000D4FD2">
        <w:rPr>
          <w:rStyle w:val="StyleUnderline"/>
        </w:rPr>
        <w:t>standards development organizations (</w:t>
      </w:r>
      <w:r w:rsidRPr="000D4FD2">
        <w:rPr>
          <w:rStyle w:val="Emphasis"/>
        </w:rPr>
        <w:t>SDOs</w:t>
      </w:r>
      <w:r w:rsidRPr="000D4FD2">
        <w:rPr>
          <w:rStyle w:val="StyleUnderline"/>
        </w:rPr>
        <w:t>)</w:t>
      </w:r>
      <w:r w:rsidRPr="00BE49C0">
        <w:rPr>
          <w:sz w:val="16"/>
        </w:rPr>
        <w:t xml:space="preserve"> </w:t>
      </w:r>
      <w:r w:rsidRPr="000D4FD2">
        <w:rPr>
          <w:rStyle w:val="StyleUnderline"/>
        </w:rPr>
        <w:t xml:space="preserve">provide a forum in which industry participants can collaborate on the development of interoperability </w:t>
      </w:r>
      <w:r w:rsidRPr="00BE49C0">
        <w:rPr>
          <w:sz w:val="16"/>
        </w:rPr>
        <w:t xml:space="preserve">standards. </w:t>
      </w:r>
      <w:r w:rsidRPr="00750416">
        <w:rPr>
          <w:rStyle w:val="StyleUnderline"/>
        </w:rPr>
        <w:t>These standards</w:t>
      </w:r>
      <w:r w:rsidRPr="00BE49C0">
        <w:rPr>
          <w:sz w:val="16"/>
        </w:rPr>
        <w:t xml:space="preserve">, </w:t>
      </w:r>
      <w:r w:rsidRPr="00C80761">
        <w:rPr>
          <w:sz w:val="16"/>
        </w:rPr>
        <w:t>such as</w:t>
      </w:r>
      <w:r w:rsidRPr="00C1386D">
        <w:rPr>
          <w:sz w:val="16"/>
        </w:rPr>
        <w:t xml:space="preserve"> </w:t>
      </w:r>
      <w:r w:rsidRPr="00EC679B">
        <w:rPr>
          <w:rStyle w:val="Emphasis"/>
        </w:rPr>
        <w:t>5G</w:t>
      </w:r>
      <w:r w:rsidRPr="00BE49C0">
        <w:rPr>
          <w:sz w:val="16"/>
        </w:rPr>
        <w:t xml:space="preserve"> and </w:t>
      </w:r>
      <w:r w:rsidRPr="00C80761">
        <w:rPr>
          <w:rStyle w:val="Emphasis"/>
        </w:rPr>
        <w:t>WiFi</w:t>
      </w:r>
      <w:r w:rsidRPr="00BE49C0">
        <w:rPr>
          <w:sz w:val="16"/>
        </w:rPr>
        <w:t xml:space="preserve">, </w:t>
      </w:r>
      <w:r w:rsidRPr="00750416">
        <w:rPr>
          <w:rStyle w:val="StyleUnderline"/>
        </w:rPr>
        <w:t xml:space="preserve">bring </w:t>
      </w:r>
      <w:r w:rsidRPr="00750416">
        <w:rPr>
          <w:rStyle w:val="Emphasis"/>
        </w:rPr>
        <w:t>tremendous benefits</w:t>
      </w:r>
      <w:r w:rsidRPr="00750416">
        <w:rPr>
          <w:rStyle w:val="StyleUnderline"/>
        </w:rPr>
        <w:t xml:space="preserve"> to consumers and businesses</w:t>
      </w:r>
      <w:r w:rsidRPr="00BE49C0">
        <w:rPr>
          <w:sz w:val="16"/>
        </w:rPr>
        <w:t xml:space="preserve"> by </w:t>
      </w:r>
      <w:r w:rsidRPr="00750416">
        <w:rPr>
          <w:rStyle w:val="StyleUnderline"/>
        </w:rPr>
        <w:t>ensuring that</w:t>
      </w:r>
      <w:r w:rsidRPr="00BE49C0">
        <w:rPr>
          <w:sz w:val="16"/>
        </w:rPr>
        <w:t xml:space="preserve"> mobile phones and other connected </w:t>
      </w:r>
      <w:r w:rsidRPr="00750416">
        <w:rPr>
          <w:rStyle w:val="StyleUnderline"/>
        </w:rPr>
        <w:t xml:space="preserve">devices </w:t>
      </w:r>
      <w:r w:rsidRPr="00750416">
        <w:rPr>
          <w:rStyle w:val="Emphasis"/>
        </w:rPr>
        <w:t>interoperate</w:t>
      </w:r>
      <w:r w:rsidRPr="00750416">
        <w:rPr>
          <w:rStyle w:val="StyleUnderline"/>
        </w:rPr>
        <w:t xml:space="preserve"> seamlessly</w:t>
      </w:r>
      <w:r w:rsidRPr="00BE49C0">
        <w:rPr>
          <w:sz w:val="16"/>
        </w:rPr>
        <w:t xml:space="preserve">. </w:t>
      </w:r>
      <w:r w:rsidRPr="00F512FD">
        <w:rPr>
          <w:rStyle w:val="StyleUnderline"/>
        </w:rPr>
        <w:t>When</w:t>
      </w:r>
      <w:r w:rsidRPr="00BE49C0">
        <w:rPr>
          <w:sz w:val="16"/>
        </w:rPr>
        <w:t xml:space="preserve"> the technology is </w:t>
      </w:r>
      <w:r w:rsidRPr="00F512FD">
        <w:rPr>
          <w:rStyle w:val="StyleUnderline"/>
        </w:rPr>
        <w:t>covered by a patent and</w:t>
      </w:r>
      <w:r w:rsidRPr="00BE49C0">
        <w:rPr>
          <w:sz w:val="16"/>
        </w:rPr>
        <w:t xml:space="preserve"> the technology is </w:t>
      </w:r>
      <w:r w:rsidRPr="00F512FD">
        <w:rPr>
          <w:rStyle w:val="StyleUnderline"/>
        </w:rPr>
        <w:t>essential to implementing the standard</w:t>
      </w:r>
      <w:r w:rsidRPr="00BE49C0">
        <w:rPr>
          <w:sz w:val="16"/>
        </w:rPr>
        <w:t xml:space="preserve">, </w:t>
      </w:r>
      <w:r w:rsidRPr="00F512FD">
        <w:rPr>
          <w:rStyle w:val="StyleUnderline"/>
        </w:rPr>
        <w:t>SDO participants who contribute their technology to the standard agree to make licenses</w:t>
      </w:r>
      <w:r w:rsidRPr="00BE49C0">
        <w:rPr>
          <w:sz w:val="16"/>
        </w:rPr>
        <w:t xml:space="preserve"> to their standard-essential patents </w:t>
      </w:r>
      <w:r w:rsidRPr="00F512FD">
        <w:rPr>
          <w:rStyle w:val="StyleUnderline"/>
        </w:rPr>
        <w:t>available on terms that are</w:t>
      </w:r>
      <w:r w:rsidRPr="00BE49C0">
        <w:rPr>
          <w:sz w:val="16"/>
        </w:rPr>
        <w:t xml:space="preserve"> fair, reasonable, and non-discriminatory (</w:t>
      </w:r>
      <w:r w:rsidRPr="00F512FD">
        <w:rPr>
          <w:rStyle w:val="Emphasis"/>
        </w:rPr>
        <w:t>FRAND</w:t>
      </w:r>
      <w:r w:rsidRPr="00BE49C0">
        <w:rPr>
          <w:sz w:val="16"/>
        </w:rPr>
        <w:t xml:space="preserve">). This </w:t>
      </w:r>
      <w:r w:rsidRPr="009F3F58">
        <w:rPr>
          <w:rStyle w:val="StyleUnderline"/>
        </w:rPr>
        <w:t xml:space="preserve">ensures that implementation of the standard is not </w:t>
      </w:r>
      <w:r w:rsidRPr="009F3F58">
        <w:rPr>
          <w:rStyle w:val="Emphasis"/>
        </w:rPr>
        <w:t>blocked</w:t>
      </w:r>
      <w:r w:rsidRPr="009F3F58">
        <w:rPr>
          <w:rStyle w:val="StyleUnderline"/>
        </w:rPr>
        <w:t xml:space="preserve"> by patents and</w:t>
      </w:r>
      <w:r w:rsidRPr="00BE49C0">
        <w:rPr>
          <w:sz w:val="16"/>
        </w:rPr>
        <w:t xml:space="preserve"> that </w:t>
      </w:r>
      <w:r w:rsidRPr="009F3F58">
        <w:rPr>
          <w:rStyle w:val="StyleUnderline"/>
        </w:rPr>
        <w:t xml:space="preserve">SEP-holders do not </w:t>
      </w:r>
      <w:r w:rsidRPr="009F3F58">
        <w:rPr>
          <w:rStyle w:val="Emphasis"/>
        </w:rPr>
        <w:t>abuse</w:t>
      </w:r>
      <w:r w:rsidRPr="009F3F58">
        <w:rPr>
          <w:rStyle w:val="StyleUnderline"/>
        </w:rPr>
        <w:t xml:space="preserve"> the market power</w:t>
      </w:r>
      <w:r w:rsidRPr="00BE49C0">
        <w:rPr>
          <w:sz w:val="16"/>
        </w:rPr>
        <w:t xml:space="preserve"> they acquire when their patented technology is incorporated into a standard. Due to the tremendous value generated by interoperability standards, particularly communications standards, </w:t>
      </w:r>
      <w:r w:rsidRPr="00532D04">
        <w:rPr>
          <w:rStyle w:val="StyleUnderline"/>
        </w:rPr>
        <w:t xml:space="preserve">there are often </w:t>
      </w:r>
      <w:r w:rsidRPr="00532D04">
        <w:rPr>
          <w:rStyle w:val="Emphasis"/>
        </w:rPr>
        <w:t>disputes</w:t>
      </w:r>
      <w:r w:rsidRPr="00532D04">
        <w:rPr>
          <w:rStyle w:val="StyleUnderline"/>
        </w:rPr>
        <w:t xml:space="preserve"> about what constitutes a FRAND royalty.</w:t>
      </w:r>
    </w:p>
    <w:p w14:paraId="1DF77676" w14:textId="77777777" w:rsidR="006568D1" w:rsidRPr="00BE49C0" w:rsidRDefault="006568D1" w:rsidP="006568D1">
      <w:pPr>
        <w:rPr>
          <w:sz w:val="16"/>
        </w:rPr>
      </w:pPr>
      <w:r w:rsidRPr="00BE49C0">
        <w:rPr>
          <w:sz w:val="16"/>
        </w:rPr>
        <w:t xml:space="preserve">One way in which </w:t>
      </w:r>
      <w:r w:rsidRPr="0074384E">
        <w:rPr>
          <w:rStyle w:val="StyleUnderline"/>
        </w:rPr>
        <w:t>disputes</w:t>
      </w:r>
      <w:r w:rsidRPr="00BE49C0">
        <w:rPr>
          <w:sz w:val="16"/>
        </w:rPr>
        <w:t xml:space="preserve"> over appropriate FRAND royalty rates </w:t>
      </w:r>
      <w:r w:rsidRPr="0074384E">
        <w:rPr>
          <w:rStyle w:val="StyleUnderline"/>
        </w:rPr>
        <w:t>are resolved</w:t>
      </w:r>
      <w:r w:rsidRPr="00BE49C0">
        <w:rPr>
          <w:sz w:val="16"/>
        </w:rPr>
        <w:t xml:space="preserve"> is </w:t>
      </w:r>
      <w:r w:rsidRPr="0074384E">
        <w:rPr>
          <w:rStyle w:val="StyleUnderline"/>
        </w:rPr>
        <w:t xml:space="preserve">through </w:t>
      </w:r>
      <w:r w:rsidRPr="0074384E">
        <w:rPr>
          <w:rStyle w:val="Emphasis"/>
        </w:rPr>
        <w:t>patent infringement litigation</w:t>
      </w:r>
      <w:r w:rsidRPr="00BE49C0">
        <w:rPr>
          <w:sz w:val="16"/>
        </w:rPr>
        <w:t xml:space="preserve">. </w:t>
      </w:r>
      <w:r w:rsidRPr="002455D2">
        <w:rPr>
          <w:rStyle w:val="StyleUnderline"/>
        </w:rPr>
        <w:t>When an implementer disagrees with the royalty offer</w:t>
      </w:r>
      <w:r w:rsidRPr="00BE49C0">
        <w:rPr>
          <w:sz w:val="16"/>
        </w:rPr>
        <w:t xml:space="preserve">, </w:t>
      </w:r>
      <w:r w:rsidRPr="002455D2">
        <w:rPr>
          <w:rStyle w:val="StyleUnderline"/>
        </w:rPr>
        <w:t xml:space="preserve">the SEP-holder may sue the implementer to </w:t>
      </w:r>
      <w:r w:rsidRPr="002455D2">
        <w:rPr>
          <w:rStyle w:val="Emphasis"/>
        </w:rPr>
        <w:t>obtain damages</w:t>
      </w:r>
      <w:r w:rsidRPr="002455D2">
        <w:rPr>
          <w:rStyle w:val="StyleUnderline"/>
        </w:rPr>
        <w:t xml:space="preserve"> for past infringement</w:t>
      </w:r>
      <w:r w:rsidRPr="00BE49C0">
        <w:rPr>
          <w:sz w:val="16"/>
        </w:rPr>
        <w:t xml:space="preserve"> and to obtain a court-determined royalty for future use of the patented technology. However, </w:t>
      </w:r>
      <w:r w:rsidRPr="002455D2">
        <w:rPr>
          <w:rStyle w:val="StyleUnderline"/>
        </w:rPr>
        <w:t>when an implementer refuses to take a license</w:t>
      </w:r>
      <w:r w:rsidRPr="00BE49C0">
        <w:rPr>
          <w:sz w:val="16"/>
        </w:rPr>
        <w:t xml:space="preserve"> or engages in conduct that effectively constitutes a refusal to license, </w:t>
      </w:r>
      <w:r w:rsidRPr="002455D2">
        <w:rPr>
          <w:rStyle w:val="StyleUnderline"/>
        </w:rPr>
        <w:t>the SEP-holder may seek an injunction</w:t>
      </w:r>
      <w:r w:rsidRPr="00BE49C0">
        <w:rPr>
          <w:sz w:val="16"/>
        </w:rPr>
        <w:t xml:space="preserve"> (or an exclusion order from the International Trade Commission) in order to bring a recalcitrant implementer to the negotiating table.</w:t>
      </w:r>
    </w:p>
    <w:p w14:paraId="39885626" w14:textId="77777777" w:rsidR="006568D1" w:rsidRPr="00BE49C0" w:rsidRDefault="006568D1" w:rsidP="006568D1">
      <w:pPr>
        <w:rPr>
          <w:sz w:val="16"/>
        </w:rPr>
      </w:pPr>
      <w:r w:rsidRPr="00BE49C0">
        <w:rPr>
          <w:sz w:val="16"/>
        </w:rPr>
        <w:t xml:space="preserve">The </w:t>
      </w:r>
      <w:r w:rsidRPr="003505C3">
        <w:rPr>
          <w:rStyle w:val="StyleUnderline"/>
        </w:rPr>
        <w:t>Federal Trade Commission has made clear</w:t>
      </w:r>
      <w:r w:rsidRPr="00BE49C0">
        <w:rPr>
          <w:sz w:val="16"/>
        </w:rPr>
        <w:t xml:space="preserve"> through its enforcement actions in Google/MMIand Boschthat </w:t>
      </w:r>
      <w:r w:rsidRPr="003505C3">
        <w:rPr>
          <w:rStyle w:val="StyleUnderline"/>
        </w:rPr>
        <w:t>it considers seeking an injunction against a willing licensee</w:t>
      </w:r>
      <w:r w:rsidRPr="00BE49C0">
        <w:rPr>
          <w:sz w:val="16"/>
        </w:rPr>
        <w:t xml:space="preserve"> of a SEP </w:t>
      </w:r>
      <w:r w:rsidRPr="003505C3">
        <w:rPr>
          <w:rStyle w:val="StyleUnderline"/>
        </w:rPr>
        <w:t xml:space="preserve">to be a </w:t>
      </w:r>
      <w:r w:rsidRPr="003505C3">
        <w:rPr>
          <w:rStyle w:val="Emphasis"/>
        </w:rPr>
        <w:t>violation</w:t>
      </w:r>
      <w:r w:rsidRPr="003505C3">
        <w:rPr>
          <w:rStyle w:val="StyleUnderline"/>
        </w:rPr>
        <w:t xml:space="preserve"> of the antitrust laws</w:t>
      </w:r>
      <w:r w:rsidRPr="00BE49C0">
        <w:rPr>
          <w:sz w:val="16"/>
        </w:rPr>
        <w:t xml:space="preserve">. In the FTC’s view, by making a FRAND commitment, SEP-holders agree that they are willing to accept a FRAND royalty for the use of their patented technology. That is, SEP-holders agree that money will make them whole. Therefore, </w:t>
      </w:r>
      <w:r w:rsidRPr="00430A95">
        <w:rPr>
          <w:rStyle w:val="StyleUnderline"/>
        </w:rPr>
        <w:t>seeking an injunction</w:t>
      </w:r>
      <w:r w:rsidRPr="00BE49C0">
        <w:rPr>
          <w:sz w:val="16"/>
        </w:rPr>
        <w:t xml:space="preserve"> goes against this commitment and </w:t>
      </w:r>
      <w:r w:rsidRPr="00430A95">
        <w:rPr>
          <w:rStyle w:val="StyleUnderline"/>
        </w:rPr>
        <w:t>allows</w:t>
      </w:r>
      <w:r w:rsidRPr="00BE49C0">
        <w:rPr>
          <w:sz w:val="16"/>
        </w:rPr>
        <w:t xml:space="preserve"> </w:t>
      </w:r>
      <w:r w:rsidRPr="00C26D14">
        <w:rPr>
          <w:rStyle w:val="StyleUnderline"/>
        </w:rPr>
        <w:t xml:space="preserve">a SEP-holder to </w:t>
      </w:r>
      <w:r w:rsidRPr="00C26D14">
        <w:rPr>
          <w:rStyle w:val="Emphasis"/>
        </w:rPr>
        <w:t>exercise market power</w:t>
      </w:r>
      <w:r w:rsidRPr="00BE49C0">
        <w:rPr>
          <w:sz w:val="16"/>
        </w:rPr>
        <w:t xml:space="preserve"> attained through the standards development process to demand supra-FRAND royalties. Standards implementers may be willing to pay these supra-FRAND royalties to ensure their standards-compliant products remain on the market. While, in theory, </w:t>
      </w:r>
      <w:r w:rsidRPr="00456444">
        <w:rPr>
          <w:rStyle w:val="StyleUnderline"/>
        </w:rPr>
        <w:t>the FTC’s position</w:t>
      </w:r>
      <w:r w:rsidRPr="00BE49C0">
        <w:rPr>
          <w:sz w:val="16"/>
        </w:rPr>
        <w:t xml:space="preserve"> may seem reasonable, in practice it </w:t>
      </w:r>
      <w:r w:rsidRPr="00456444">
        <w:rPr>
          <w:rStyle w:val="StyleUnderline"/>
        </w:rPr>
        <w:t xml:space="preserve">is </w:t>
      </w:r>
      <w:r w:rsidRPr="00456444">
        <w:rPr>
          <w:rStyle w:val="Emphasis"/>
        </w:rPr>
        <w:t>problematic</w:t>
      </w:r>
      <w:r w:rsidRPr="00456444">
        <w:rPr>
          <w:rStyle w:val="StyleUnderline"/>
        </w:rPr>
        <w:t xml:space="preserve"> as the FTC’s consent orders in these enforcement actions do not adequately define what it means to be a willing licensee</w:t>
      </w:r>
      <w:r w:rsidRPr="00BE49C0">
        <w:rPr>
          <w:sz w:val="16"/>
        </w:rPr>
        <w:t xml:space="preserve">, therefore </w:t>
      </w:r>
      <w:r w:rsidRPr="00456444">
        <w:rPr>
          <w:rStyle w:val="StyleUnderline"/>
        </w:rPr>
        <w:t xml:space="preserve">paving the way for potential opportunistic behaviors by implementers acting in </w:t>
      </w:r>
      <w:r w:rsidRPr="00456444">
        <w:rPr>
          <w:rStyle w:val="Emphasis"/>
        </w:rPr>
        <w:t>bad faith</w:t>
      </w:r>
      <w:r w:rsidRPr="00BE49C0">
        <w:rPr>
          <w:sz w:val="16"/>
        </w:rPr>
        <w:t>.</w:t>
      </w:r>
    </w:p>
    <w:p w14:paraId="3E5DBC02" w14:textId="77777777" w:rsidR="006568D1" w:rsidRPr="00BE49C0" w:rsidRDefault="006568D1" w:rsidP="006568D1">
      <w:pPr>
        <w:rPr>
          <w:sz w:val="16"/>
        </w:rPr>
      </w:pPr>
      <w:r w:rsidRPr="00BE49C0">
        <w:rPr>
          <w:sz w:val="16"/>
        </w:rPr>
        <w:t xml:space="preserve">Opportunistic conduct by implementers is a serious concern. Given that the royalties due to SEP-holders are limited by their FRAND commitments, some </w:t>
      </w:r>
      <w:r w:rsidRPr="00AB1C7C">
        <w:rPr>
          <w:rStyle w:val="StyleUnderline"/>
        </w:rPr>
        <w:t>implementers see</w:t>
      </w:r>
      <w:r w:rsidRPr="00BE49C0">
        <w:rPr>
          <w:sz w:val="16"/>
        </w:rPr>
        <w:t xml:space="preserve"> </w:t>
      </w:r>
      <w:r w:rsidRPr="00AB1C7C">
        <w:rPr>
          <w:rStyle w:val="Emphasis"/>
        </w:rPr>
        <w:t>little benefit</w:t>
      </w:r>
      <w:r w:rsidRPr="00BE49C0">
        <w:rPr>
          <w:sz w:val="16"/>
        </w:rPr>
        <w:t xml:space="preserve"> </w:t>
      </w:r>
      <w:r w:rsidRPr="00AB1C7C">
        <w:rPr>
          <w:rStyle w:val="StyleUnderline"/>
        </w:rPr>
        <w:t>to reaching a negotiated license agreement with SEP-holders</w:t>
      </w:r>
      <w:r w:rsidRPr="00BE49C0">
        <w:rPr>
          <w:sz w:val="16"/>
        </w:rPr>
        <w:t xml:space="preserve">. Furthermore, if a SEP-holder is forced to litigate to obtain a FRAND royalty, there is some probability the patents asserted in litigation may be found invalid – in which case the implementer pays nothing. Consequently, some </w:t>
      </w:r>
      <w:r w:rsidRPr="00AB1C7C">
        <w:rPr>
          <w:rStyle w:val="StyleUnderline"/>
        </w:rPr>
        <w:t>implementers engage in</w:t>
      </w:r>
      <w:r w:rsidRPr="00BE49C0">
        <w:rPr>
          <w:sz w:val="16"/>
        </w:rPr>
        <w:t xml:space="preserve"> so-called </w:t>
      </w:r>
      <w:r w:rsidRPr="00AB1C7C">
        <w:rPr>
          <w:rStyle w:val="Emphasis"/>
        </w:rPr>
        <w:t>“efficient infringement</w:t>
      </w:r>
      <w:r w:rsidRPr="00AB1C7C">
        <w:rPr>
          <w:rStyle w:val="StyleUnderline"/>
        </w:rPr>
        <w:t xml:space="preserve">” and hold out paying royalties </w:t>
      </w:r>
      <w:r w:rsidRPr="00BE49C0">
        <w:rPr>
          <w:sz w:val="16"/>
        </w:rPr>
        <w:t>for as long as possible knowing that they will never be required to pay more than a FRAND rate. Some</w:t>
      </w:r>
      <w:r w:rsidRPr="00AB1C7C">
        <w:rPr>
          <w:rStyle w:val="StyleUnderline"/>
        </w:rPr>
        <w:t xml:space="preserve"> implementers </w:t>
      </w:r>
      <w:r w:rsidRPr="00BE49C0">
        <w:rPr>
          <w:sz w:val="16"/>
        </w:rPr>
        <w:t>engage in licensing</w:t>
      </w:r>
      <w:r w:rsidRPr="00AB1C7C">
        <w:rPr>
          <w:rStyle w:val="StyleUnderline"/>
        </w:rPr>
        <w:t xml:space="preserve"> </w:t>
      </w:r>
      <w:r w:rsidRPr="00BE49C0">
        <w:rPr>
          <w:sz w:val="16"/>
        </w:rPr>
        <w:t>tactics to give their conduct a veneer of willingness to</w:t>
      </w:r>
      <w:r w:rsidRPr="00AB1C7C">
        <w:rPr>
          <w:rStyle w:val="StyleUnderline"/>
        </w:rPr>
        <w:t xml:space="preserve"> avoid the </w:t>
      </w:r>
      <w:r w:rsidRPr="00AB1C7C">
        <w:rPr>
          <w:rStyle w:val="Emphasis"/>
        </w:rPr>
        <w:t>treble damages</w:t>
      </w:r>
      <w:r w:rsidRPr="00AB1C7C">
        <w:rPr>
          <w:rStyle w:val="StyleUnderline"/>
        </w:rPr>
        <w:t xml:space="preserve"> associated with </w:t>
      </w:r>
      <w:r w:rsidRPr="00AB1C7C">
        <w:rPr>
          <w:rStyle w:val="Emphasis"/>
        </w:rPr>
        <w:t>willful infringement</w:t>
      </w:r>
      <w:r w:rsidRPr="00BE49C0">
        <w:rPr>
          <w:sz w:val="16"/>
        </w:rPr>
        <w:t xml:space="preserve">, but such tactics are really intended to delay negotiations </w:t>
      </w:r>
      <w:r w:rsidRPr="003C2A7F">
        <w:rPr>
          <w:rStyle w:val="StyleUnderline"/>
        </w:rPr>
        <w:t>and avoid taking a license.</w:t>
      </w:r>
    </w:p>
    <w:p w14:paraId="2D026827" w14:textId="77777777" w:rsidR="006568D1" w:rsidRPr="00BE49C0" w:rsidRDefault="006568D1" w:rsidP="006568D1">
      <w:pPr>
        <w:rPr>
          <w:sz w:val="16"/>
        </w:rPr>
      </w:pPr>
      <w:r w:rsidRPr="003C2A7F">
        <w:rPr>
          <w:rStyle w:val="StyleUnderline"/>
        </w:rPr>
        <w:t>Insufficient guidance</w:t>
      </w:r>
      <w:r w:rsidRPr="00BE49C0">
        <w:rPr>
          <w:sz w:val="16"/>
        </w:rPr>
        <w:t xml:space="preserve"> on what constitutes a willing licensee effectively </w:t>
      </w:r>
      <w:r w:rsidRPr="003C2A7F">
        <w:rPr>
          <w:rStyle w:val="StyleUnderline"/>
        </w:rPr>
        <w:t>limits the remedies SEP-holders have available</w:t>
      </w:r>
      <w:r w:rsidRPr="00BE49C0">
        <w:rPr>
          <w:sz w:val="16"/>
        </w:rPr>
        <w:t xml:space="preserve"> to address efficient infringement. The </w:t>
      </w:r>
      <w:r w:rsidRPr="003C2A7F">
        <w:rPr>
          <w:rStyle w:val="StyleUnderline"/>
        </w:rPr>
        <w:t>threat of antitrust liability prevents SEP-holders from seeking</w:t>
      </w:r>
      <w:r w:rsidRPr="00BE49C0">
        <w:rPr>
          <w:sz w:val="16"/>
        </w:rPr>
        <w:t xml:space="preserve"> the </w:t>
      </w:r>
      <w:r w:rsidRPr="003C2A7F">
        <w:rPr>
          <w:rStyle w:val="StyleUnderline"/>
        </w:rPr>
        <w:t>injunctions</w:t>
      </w:r>
      <w:r w:rsidRPr="00BE49C0">
        <w:rPr>
          <w:sz w:val="16"/>
        </w:rPr>
        <w:t xml:space="preserve"> that are </w:t>
      </w:r>
      <w:r w:rsidRPr="003C2A7F">
        <w:rPr>
          <w:rStyle w:val="StyleUnderline"/>
        </w:rPr>
        <w:t xml:space="preserve">necessary to bring efficient infringers to the bargaining table. </w:t>
      </w:r>
      <w:r w:rsidRPr="00BE49C0">
        <w:rPr>
          <w:sz w:val="16"/>
        </w:rPr>
        <w:t xml:space="preserve">Consequently, </w:t>
      </w:r>
      <w:r w:rsidRPr="003C2A7F">
        <w:rPr>
          <w:rStyle w:val="StyleUnderline"/>
        </w:rPr>
        <w:t xml:space="preserve">SEP-holders are </w:t>
      </w:r>
      <w:r w:rsidRPr="003C2A7F">
        <w:rPr>
          <w:rStyle w:val="Emphasis"/>
        </w:rPr>
        <w:t>under-compensated</w:t>
      </w:r>
      <w:r w:rsidRPr="003C2A7F">
        <w:rPr>
          <w:rStyle w:val="StyleUnderline"/>
        </w:rPr>
        <w:t xml:space="preserve"> for their patented technologies</w:t>
      </w:r>
      <w:r w:rsidRPr="00BE49C0">
        <w:rPr>
          <w:sz w:val="16"/>
        </w:rPr>
        <w:t xml:space="preserve">. </w:t>
      </w:r>
      <w:r w:rsidRPr="003C2A7F">
        <w:rPr>
          <w:rStyle w:val="StyleUnderline"/>
        </w:rPr>
        <w:t>Royalties from patent licensing compensate patentees for their prior R&amp;D investments and fund future innovation</w:t>
      </w:r>
      <w:r w:rsidRPr="00BE49C0">
        <w:rPr>
          <w:sz w:val="16"/>
        </w:rPr>
        <w:t xml:space="preserve">. </w:t>
      </w:r>
      <w:r w:rsidRPr="003C2A7F">
        <w:rPr>
          <w:rStyle w:val="StyleUnderline"/>
        </w:rPr>
        <w:t>Limiting appropriate compensation</w:t>
      </w:r>
      <w:r w:rsidRPr="00BE49C0">
        <w:rPr>
          <w:sz w:val="16"/>
        </w:rPr>
        <w:t xml:space="preserve"> to SEP-holders </w:t>
      </w:r>
      <w:r w:rsidRPr="003C2A7F">
        <w:rPr>
          <w:rStyle w:val="StyleUnderline"/>
        </w:rPr>
        <w:t xml:space="preserve">threatens the </w:t>
      </w:r>
      <w:r w:rsidRPr="003C2A7F">
        <w:rPr>
          <w:rStyle w:val="Emphasis"/>
        </w:rPr>
        <w:t>viability</w:t>
      </w:r>
      <w:r w:rsidRPr="003C2A7F">
        <w:rPr>
          <w:rStyle w:val="StyleUnderline"/>
        </w:rPr>
        <w:t xml:space="preserve"> of future innovation.</w:t>
      </w:r>
    </w:p>
    <w:p w14:paraId="50626853" w14:textId="77777777" w:rsidR="006568D1" w:rsidRPr="00BE49C0" w:rsidRDefault="006568D1" w:rsidP="006568D1">
      <w:pPr>
        <w:rPr>
          <w:sz w:val="16"/>
        </w:rPr>
      </w:pPr>
      <w:r w:rsidRPr="00BE49C0">
        <w:rPr>
          <w:sz w:val="16"/>
        </w:rPr>
        <w:t xml:space="preserve">In his executive order on competition, President </w:t>
      </w:r>
      <w:r w:rsidRPr="00320077">
        <w:rPr>
          <w:rStyle w:val="StyleUnderline"/>
        </w:rPr>
        <w:t>Biden called</w:t>
      </w:r>
      <w:r w:rsidRPr="00BE49C0">
        <w:rPr>
          <w:sz w:val="16"/>
        </w:rPr>
        <w:t xml:space="preserve"> on the DOJ, USPTO, and NIST </w:t>
      </w:r>
      <w:r w:rsidRPr="00320077">
        <w:rPr>
          <w:rStyle w:val="StyleUnderline"/>
        </w:rPr>
        <w:t>to</w:t>
      </w:r>
      <w:r w:rsidRPr="00BE49C0">
        <w:rPr>
          <w:sz w:val="16"/>
        </w:rPr>
        <w:t xml:space="preserve"> consider revising the 2019 statement </w:t>
      </w:r>
      <w:r w:rsidRPr="00320077">
        <w:rPr>
          <w:rStyle w:val="StyleUnderline"/>
        </w:rPr>
        <w:t>address</w:t>
      </w:r>
      <w:r w:rsidRPr="00C1386D">
        <w:rPr>
          <w:sz w:val="16"/>
        </w:rPr>
        <w:t xml:space="preserve">ing </w:t>
      </w:r>
      <w:r w:rsidRPr="00320077">
        <w:rPr>
          <w:rStyle w:val="StyleUnderline"/>
        </w:rPr>
        <w:t>remedies in SEP licensing</w:t>
      </w:r>
      <w:r w:rsidRPr="00BE49C0">
        <w:rPr>
          <w:sz w:val="16"/>
        </w:rPr>
        <w:t xml:space="preserve"> disputes. Given that the 2019 statement conflicted with the FTC’s prior enforcement actions with respect to the applicability of antitrust liability, some </w:t>
      </w:r>
      <w:r w:rsidRPr="003161B7">
        <w:rPr>
          <w:rStyle w:val="StyleUnderline"/>
        </w:rPr>
        <w:t>clarification</w:t>
      </w:r>
      <w:r w:rsidRPr="00BE49C0">
        <w:rPr>
          <w:sz w:val="16"/>
        </w:rPr>
        <w:t xml:space="preserve"> of the agencies’ position </w:t>
      </w:r>
      <w:r w:rsidRPr="003161B7">
        <w:rPr>
          <w:rStyle w:val="StyleUnderline"/>
        </w:rPr>
        <w:t>was warranted</w:t>
      </w:r>
      <w:r w:rsidRPr="00BE49C0">
        <w:rPr>
          <w:sz w:val="16"/>
        </w:rPr>
        <w:t xml:space="preserve">. </w:t>
      </w:r>
      <w:r w:rsidRPr="003161B7">
        <w:rPr>
          <w:rStyle w:val="StyleUnderline"/>
        </w:rPr>
        <w:t>While the draft policy statement issued</w:t>
      </w:r>
      <w:r w:rsidRPr="00BE49C0">
        <w:rPr>
          <w:sz w:val="16"/>
        </w:rPr>
        <w:t xml:space="preserve"> by the agencies in December </w:t>
      </w:r>
      <w:r w:rsidRPr="003161B7">
        <w:rPr>
          <w:rStyle w:val="StyleUnderline"/>
        </w:rPr>
        <w:t>made a step</w:t>
      </w:r>
      <w:r w:rsidRPr="00BE49C0">
        <w:rPr>
          <w:sz w:val="16"/>
        </w:rPr>
        <w:t xml:space="preserve"> towards defining what it means to be a willing licensee, </w:t>
      </w:r>
      <w:r w:rsidRPr="003161B7">
        <w:rPr>
          <w:rStyle w:val="StyleUnderline"/>
        </w:rPr>
        <w:t xml:space="preserve">the statement did </w:t>
      </w:r>
      <w:r w:rsidRPr="003161B7">
        <w:rPr>
          <w:rStyle w:val="Emphasis"/>
        </w:rPr>
        <w:t>not</w:t>
      </w:r>
      <w:r w:rsidRPr="003161B7">
        <w:rPr>
          <w:rStyle w:val="StyleUnderline"/>
        </w:rPr>
        <w:t xml:space="preserve"> go </w:t>
      </w:r>
      <w:r w:rsidRPr="003161B7">
        <w:rPr>
          <w:rStyle w:val="Emphasis"/>
        </w:rPr>
        <w:t>far enough</w:t>
      </w:r>
      <w:r w:rsidRPr="003161B7">
        <w:rPr>
          <w:rStyle w:val="StyleUnderline"/>
        </w:rPr>
        <w:t xml:space="preserve"> to circumscribe the antitrust liability that attaches to seeking an injunction</w:t>
      </w:r>
      <w:r w:rsidRPr="00BE49C0">
        <w:rPr>
          <w:sz w:val="16"/>
        </w:rPr>
        <w:t>.</w:t>
      </w:r>
    </w:p>
    <w:p w14:paraId="6A490EEB" w14:textId="77777777" w:rsidR="006568D1" w:rsidRPr="00E24CDA" w:rsidRDefault="006568D1" w:rsidP="006568D1">
      <w:pPr>
        <w:rPr>
          <w:sz w:val="16"/>
        </w:rPr>
      </w:pPr>
      <w:r w:rsidRPr="00BE49C0">
        <w:rPr>
          <w:sz w:val="16"/>
        </w:rPr>
        <w:t xml:space="preserve">By withdrawing the 2019 statement in its entirety, </w:t>
      </w:r>
      <w:r w:rsidRPr="00357C7E">
        <w:rPr>
          <w:rStyle w:val="StyleUnderline"/>
        </w:rPr>
        <w:t>SEP-holders</w:t>
      </w:r>
      <w:r w:rsidRPr="00BE49C0">
        <w:rPr>
          <w:sz w:val="16"/>
        </w:rPr>
        <w:t xml:space="preserve"> have only the guidance provided by the FTC’s prior enforcement actions—which is to say they </w:t>
      </w:r>
      <w:r w:rsidRPr="00357C7E">
        <w:rPr>
          <w:rStyle w:val="Emphasis"/>
        </w:rPr>
        <w:t>have no guidanc</w:t>
      </w:r>
      <w:r>
        <w:rPr>
          <w:rStyle w:val="Emphasis"/>
        </w:rPr>
        <w:t>e</w:t>
      </w:r>
      <w:r>
        <w:rPr>
          <w:rStyle w:val="StyleUnderline"/>
        </w:rPr>
        <w:t xml:space="preserve"> a</w:t>
      </w:r>
      <w:r w:rsidRPr="00357C7E">
        <w:rPr>
          <w:rStyle w:val="StyleUnderline"/>
        </w:rPr>
        <w:t>t all</w:t>
      </w:r>
      <w:r w:rsidRPr="00BE49C0">
        <w:rPr>
          <w:sz w:val="16"/>
        </w:rPr>
        <w:t xml:space="preserve">. Given the 2019 statement’s focus on the problem of hold-out by implementers, some implementers may be cheering the withdrawal of the statement. However, the </w:t>
      </w:r>
      <w:r w:rsidRPr="00BE49C0">
        <w:rPr>
          <w:rStyle w:val="Emphasis"/>
        </w:rPr>
        <w:t>uncertainty</w:t>
      </w:r>
      <w:r w:rsidRPr="00BE49C0">
        <w:rPr>
          <w:rStyle w:val="StyleUnderline"/>
        </w:rPr>
        <w:t xml:space="preserve"> created around </w:t>
      </w:r>
      <w:r w:rsidRPr="00BE49C0">
        <w:rPr>
          <w:rStyle w:val="Emphasis"/>
        </w:rPr>
        <w:t>antitrust liability</w:t>
      </w:r>
      <w:r w:rsidRPr="00BE49C0">
        <w:rPr>
          <w:rStyle w:val="StyleUnderline"/>
        </w:rPr>
        <w:t xml:space="preserve"> for SEP-holders and the resulting </w:t>
      </w:r>
      <w:r w:rsidRPr="00BE49C0">
        <w:rPr>
          <w:rStyle w:val="Emphasis"/>
        </w:rPr>
        <w:t>negative impact</w:t>
      </w:r>
      <w:r w:rsidRPr="00BE49C0">
        <w:rPr>
          <w:rStyle w:val="StyleUnderline"/>
        </w:rPr>
        <w:t xml:space="preserve"> on innovation is nothing to cheer about</w:t>
      </w:r>
      <w:r w:rsidRPr="00BE49C0">
        <w:rPr>
          <w:sz w:val="16"/>
        </w:rPr>
        <w:t>.</w:t>
      </w:r>
    </w:p>
    <w:p w14:paraId="54D74BAB" w14:textId="77777777" w:rsidR="00D44AE7" w:rsidRDefault="00D44AE7" w:rsidP="00D44AE7">
      <w:pPr>
        <w:pStyle w:val="Heading3"/>
      </w:pPr>
      <w:r>
        <w:t>Standards---AT Squo Solves--- 2AC</w:t>
      </w:r>
    </w:p>
    <w:p w14:paraId="627EBCEE" w14:textId="77777777" w:rsidR="00D44AE7" w:rsidRPr="00E062A8" w:rsidRDefault="00D44AE7" w:rsidP="00D44AE7">
      <w:pPr>
        <w:pStyle w:val="Heading4"/>
        <w:rPr>
          <w:u w:val="single"/>
        </w:rPr>
      </w:pPr>
      <w:r>
        <w:t xml:space="preserve">Uncertainty is skyrocketing --- hand’s off approach is undermining </w:t>
      </w:r>
      <w:r>
        <w:rPr>
          <w:u w:val="single"/>
        </w:rPr>
        <w:t xml:space="preserve">holder confidence </w:t>
      </w:r>
    </w:p>
    <w:p w14:paraId="3322E030" w14:textId="77777777" w:rsidR="00D44AE7" w:rsidRPr="00B376DF" w:rsidRDefault="00D44AE7" w:rsidP="00D44AE7">
      <w:r w:rsidRPr="00B376DF">
        <w:rPr>
          <w:rStyle w:val="Style13ptBold"/>
        </w:rPr>
        <w:t>Parikh 23</w:t>
      </w:r>
      <w:r>
        <w:t xml:space="preserve"> [Amol; Illinois Super Lawyer in Intellectual property Litigator for Leading Global Technology Companies and partner at McDermott; 2-2-2023; "2023 IP Outlook: The Latest in SEP Licensing"; McDermott Will &amp; Emery; https://www.mwe.com/insights/2023-ip-outlook-the-latest-in-sep-licensing/; بلال]</w:t>
      </w:r>
    </w:p>
    <w:p w14:paraId="5BFF503A" w14:textId="77777777" w:rsidR="00D44AE7" w:rsidRPr="00F22DC6" w:rsidRDefault="00D44AE7" w:rsidP="00D44AE7">
      <w:pPr>
        <w:rPr>
          <w:sz w:val="16"/>
        </w:rPr>
      </w:pPr>
      <w:r w:rsidRPr="00B376DF">
        <w:rPr>
          <w:sz w:val="16"/>
        </w:rPr>
        <w:t xml:space="preserve">The </w:t>
      </w:r>
      <w:r w:rsidRPr="00B376DF">
        <w:rPr>
          <w:rStyle w:val="StyleUnderline"/>
        </w:rPr>
        <w:t>uncertainty surrounding standard essential patent (SEP)</w:t>
      </w:r>
      <w:r w:rsidRPr="00B376DF">
        <w:rPr>
          <w:sz w:val="16"/>
        </w:rPr>
        <w:t xml:space="preserve"> </w:t>
      </w:r>
      <w:r w:rsidRPr="00B376DF">
        <w:rPr>
          <w:rStyle w:val="StyleUnderline"/>
        </w:rPr>
        <w:t xml:space="preserve">licensing persisted in 2022 and </w:t>
      </w:r>
      <w:r w:rsidRPr="00B376DF">
        <w:rPr>
          <w:rStyle w:val="Emphasis"/>
        </w:rPr>
        <w:t>shows little sign of clearing</w:t>
      </w:r>
      <w:r w:rsidRPr="00B376DF">
        <w:rPr>
          <w:rStyle w:val="StyleUnderline"/>
        </w:rPr>
        <w:t xml:space="preserve"> in 2023</w:t>
      </w:r>
      <w:r w:rsidRPr="00B376DF">
        <w:rPr>
          <w:sz w:val="16"/>
        </w:rPr>
        <w:t xml:space="preserve">. </w:t>
      </w:r>
      <w:r w:rsidRPr="00B376DF">
        <w:rPr>
          <w:rStyle w:val="StyleUnderline"/>
        </w:rPr>
        <w:t xml:space="preserve">SEPs must be licensed to technology implementers on </w:t>
      </w:r>
      <w:r w:rsidRPr="00B376DF">
        <w:rPr>
          <w:sz w:val="16"/>
        </w:rPr>
        <w:t>fair, reasonable and nondiscriminatory</w:t>
      </w:r>
      <w:r w:rsidRPr="00B376DF">
        <w:rPr>
          <w:rStyle w:val="StyleUnderline"/>
        </w:rPr>
        <w:t xml:space="preserve"> (FRAND) terms</w:t>
      </w:r>
      <w:r w:rsidRPr="00B376DF">
        <w:rPr>
          <w:sz w:val="16"/>
        </w:rPr>
        <w:t xml:space="preserve">. </w:t>
      </w:r>
      <w:r w:rsidRPr="00B376DF">
        <w:rPr>
          <w:rStyle w:val="StyleUnderline"/>
        </w:rPr>
        <w:t>Because there is no formal definition of FRAND terms</w:t>
      </w:r>
      <w:r w:rsidRPr="00B376DF">
        <w:rPr>
          <w:sz w:val="16"/>
        </w:rPr>
        <w:t xml:space="preserve">, however, </w:t>
      </w:r>
      <w:r w:rsidRPr="00B376DF">
        <w:rPr>
          <w:rStyle w:val="StyleUnderline"/>
        </w:rPr>
        <w:t>legal decisions involving FRAND have historically been determined by courts and</w:t>
      </w:r>
      <w:r w:rsidRPr="00B376DF">
        <w:rPr>
          <w:sz w:val="16"/>
        </w:rPr>
        <w:t xml:space="preserve"> non-governmental standard-setting organizations (</w:t>
      </w:r>
      <w:r w:rsidRPr="00B376DF">
        <w:rPr>
          <w:rStyle w:val="Emphasis"/>
        </w:rPr>
        <w:t>SSOs</w:t>
      </w:r>
      <w:r w:rsidRPr="00B376DF">
        <w:rPr>
          <w:sz w:val="16"/>
        </w:rPr>
        <w:t xml:space="preserve">). </w:t>
      </w:r>
      <w:r w:rsidRPr="00B376DF">
        <w:rPr>
          <w:rStyle w:val="StyleUnderline"/>
        </w:rPr>
        <w:t>Disputes are frequent</w:t>
      </w:r>
      <w:r w:rsidRPr="00B376DF">
        <w:rPr>
          <w:sz w:val="16"/>
        </w:rPr>
        <w:t>—especially between patent owners and technology implementers—</w:t>
      </w:r>
      <w:r w:rsidRPr="00B376DF">
        <w:rPr>
          <w:rStyle w:val="StyleUnderline"/>
        </w:rPr>
        <w:t>and are becoming even more so as advanced wireless technologies</w:t>
      </w:r>
      <w:r w:rsidRPr="00B376DF">
        <w:rPr>
          <w:sz w:val="16"/>
        </w:rPr>
        <w:t xml:space="preserve"> such as 5G and WiFi 6 </w:t>
      </w:r>
      <w:r w:rsidRPr="00B376DF">
        <w:rPr>
          <w:rStyle w:val="StyleUnderline"/>
        </w:rPr>
        <w:t>proliferate</w:t>
      </w:r>
      <w:r w:rsidRPr="00B376DF">
        <w:rPr>
          <w:sz w:val="16"/>
        </w:rPr>
        <w:t>.</w:t>
      </w:r>
    </w:p>
    <w:p w14:paraId="6CB5A326" w14:textId="77777777" w:rsidR="00D44AE7" w:rsidRPr="00F22DC6" w:rsidRDefault="00D44AE7" w:rsidP="00D44AE7">
      <w:pPr>
        <w:rPr>
          <w:sz w:val="16"/>
        </w:rPr>
      </w:pPr>
      <w:r w:rsidRPr="00F22DC6">
        <w:rPr>
          <w:sz w:val="16"/>
        </w:rPr>
        <w:t>IN DEPTH</w:t>
      </w:r>
    </w:p>
    <w:p w14:paraId="0F40E018" w14:textId="77777777" w:rsidR="00D44AE7" w:rsidRDefault="00D44AE7" w:rsidP="00D44AE7">
      <w:pPr>
        <w:rPr>
          <w:sz w:val="16"/>
        </w:rPr>
      </w:pPr>
      <w:r w:rsidRPr="00F22DC6">
        <w:rPr>
          <w:sz w:val="16"/>
        </w:rPr>
        <w:t xml:space="preserve">Various countries—including </w:t>
      </w:r>
      <w:r w:rsidRPr="00F22DC6">
        <w:rPr>
          <w:rStyle w:val="StyleUnderline"/>
        </w:rPr>
        <w:t>the United States</w:t>
      </w:r>
      <w:r w:rsidRPr="00F22DC6">
        <w:rPr>
          <w:sz w:val="16"/>
        </w:rPr>
        <w:t>—</w:t>
      </w:r>
      <w:r w:rsidRPr="00F22DC6">
        <w:rPr>
          <w:rStyle w:val="StyleUnderline"/>
        </w:rPr>
        <w:t>and SSOs developed new policies in 2022 to balance the interests of patent owners and licensees</w:t>
      </w:r>
      <w:r w:rsidRPr="00F22DC6">
        <w:rPr>
          <w:sz w:val="16"/>
        </w:rPr>
        <w:t xml:space="preserve">, </w:t>
      </w:r>
      <w:r w:rsidRPr="00F22DC6">
        <w:rPr>
          <w:rStyle w:val="StyleUnderline"/>
        </w:rPr>
        <w:t xml:space="preserve">but there is still a </w:t>
      </w:r>
      <w:r w:rsidRPr="00F22DC6">
        <w:rPr>
          <w:rStyle w:val="Emphasis"/>
        </w:rPr>
        <w:t>dearth of broad-ranging regulation</w:t>
      </w:r>
      <w:r w:rsidRPr="00F22DC6">
        <w:rPr>
          <w:sz w:val="16"/>
        </w:rPr>
        <w:t xml:space="preserve">. The </w:t>
      </w:r>
      <w:r w:rsidRPr="00F22DC6">
        <w:rPr>
          <w:rStyle w:val="StyleUnderline"/>
        </w:rPr>
        <w:t>United States still has no official policy on the appropriate remedies in an SEP/FRAND dispute</w:t>
      </w:r>
      <w:r w:rsidRPr="00F22DC6">
        <w:rPr>
          <w:sz w:val="16"/>
        </w:rPr>
        <w:t xml:space="preserve">. This </w:t>
      </w:r>
      <w:r w:rsidRPr="00F22DC6">
        <w:rPr>
          <w:rStyle w:val="StyleUnderline"/>
        </w:rPr>
        <w:t xml:space="preserve">hands-off approach introduces </w:t>
      </w:r>
      <w:r w:rsidRPr="00F22DC6">
        <w:rPr>
          <w:rStyle w:val="Emphasis"/>
        </w:rPr>
        <w:t>substantial uncertainty</w:t>
      </w:r>
      <w:r w:rsidRPr="00F22DC6">
        <w:rPr>
          <w:rStyle w:val="StyleUnderline"/>
        </w:rPr>
        <w:t xml:space="preserve"> for</w:t>
      </w:r>
      <w:r w:rsidRPr="00F22DC6">
        <w:rPr>
          <w:sz w:val="16"/>
        </w:rPr>
        <w:t xml:space="preserve"> parties </w:t>
      </w:r>
      <w:r w:rsidRPr="00F22DC6">
        <w:rPr>
          <w:rStyle w:val="StyleUnderline"/>
        </w:rPr>
        <w:t>litigating 5G patents in the United States</w:t>
      </w:r>
      <w:r w:rsidRPr="00F22DC6">
        <w:rPr>
          <w:sz w:val="16"/>
        </w:rPr>
        <w:t>.</w:t>
      </w:r>
    </w:p>
    <w:p w14:paraId="46E1B2CA" w14:textId="77777777" w:rsidR="00D44AE7" w:rsidRDefault="00D44AE7" w:rsidP="00D44AE7">
      <w:pPr>
        <w:rPr>
          <w:sz w:val="16"/>
        </w:rPr>
      </w:pPr>
      <w:r w:rsidRPr="00F22DC6">
        <w:rPr>
          <w:sz w:val="16"/>
        </w:rPr>
        <w:t>Looking ahead: The US Department of Justice (</w:t>
      </w:r>
      <w:r w:rsidRPr="00F22DC6">
        <w:rPr>
          <w:rStyle w:val="StyleUnderline"/>
        </w:rPr>
        <w:t>DOJ</w:t>
      </w:r>
      <w:r w:rsidRPr="00F22DC6">
        <w:rPr>
          <w:sz w:val="16"/>
        </w:rPr>
        <w:t xml:space="preserve">) </w:t>
      </w:r>
      <w:r w:rsidRPr="00F22DC6">
        <w:rPr>
          <w:rStyle w:val="StyleUnderline"/>
        </w:rPr>
        <w:t>pledged to review conduct by patent holders and implementers on a case-by-case basis “to determine if either party is engaging in practices that result in the anticompetitive use of market power</w:t>
      </w:r>
      <w:r w:rsidRPr="00F22DC6">
        <w:rPr>
          <w:sz w:val="16"/>
        </w:rPr>
        <w:t xml:space="preserve"> or other abusive processes that harm competition,” but it remains to be seen how involved the DOJ will actually be.</w:t>
      </w:r>
    </w:p>
    <w:p w14:paraId="5B94C074" w14:textId="77777777" w:rsidR="00D44AE7" w:rsidRPr="0024491C" w:rsidRDefault="00D44AE7" w:rsidP="00D44AE7">
      <w:pPr>
        <w:pStyle w:val="Heading4"/>
      </w:pPr>
      <w:r>
        <w:t xml:space="preserve">Legal decisions </w:t>
      </w:r>
      <w:r>
        <w:rPr>
          <w:u w:val="single"/>
        </w:rPr>
        <w:t>routinely</w:t>
      </w:r>
      <w:r>
        <w:t xml:space="preserve"> apply antitrust law </w:t>
      </w:r>
      <w:r w:rsidRPr="00463EAD">
        <w:rPr>
          <w:u w:val="single"/>
        </w:rPr>
        <w:t>undermining</w:t>
      </w:r>
      <w:r>
        <w:t xml:space="preserve"> innovator and public policy </w:t>
      </w:r>
      <w:r w:rsidRPr="00463EAD">
        <w:rPr>
          <w:u w:val="single"/>
        </w:rPr>
        <w:t>disincentivizing liscening</w:t>
      </w:r>
      <w:r>
        <w:t xml:space="preserve"> </w:t>
      </w:r>
    </w:p>
    <w:p w14:paraId="74A81082" w14:textId="77777777" w:rsidR="00D44AE7" w:rsidRPr="00546A63" w:rsidRDefault="00D44AE7" w:rsidP="00D44AE7">
      <w:r w:rsidRPr="00645FCF">
        <w:rPr>
          <w:rStyle w:val="Style13ptBold"/>
        </w:rPr>
        <w:t>Spulber 23</w:t>
      </w:r>
      <w:r>
        <w:t xml:space="preserve"> [Daniel F; Elinor Hobbs Distinguished Professor of International Business and Professor of Strategy, Kellogg School of Management, Northwestern University. Professor of Law (Courtesy), Pritzker School of Law, Northwestern University PUBLISHED 27 May 2022 --- RELEASED in Journal of Antitrust enforcement in March 2023; "Antitrust and Innovation Competition"; OUP Academic; Journal of Antitrust Enforcement, Volume 11, Issue 1, Pages 5–50; https://doi.org/10.1093/jaenfo/jnac013; بلال]</w:t>
      </w:r>
    </w:p>
    <w:p w14:paraId="6E8E3A6B" w14:textId="77777777" w:rsidR="00D44AE7" w:rsidRPr="00546A63" w:rsidRDefault="00D44AE7" w:rsidP="00D44AE7">
      <w:pPr>
        <w:rPr>
          <w:sz w:val="16"/>
        </w:rPr>
      </w:pPr>
      <w:r w:rsidRPr="00546A63">
        <w:rPr>
          <w:sz w:val="16"/>
        </w:rPr>
        <w:t xml:space="preserve">Some </w:t>
      </w:r>
      <w:r w:rsidRPr="005E2DEA">
        <w:rPr>
          <w:rStyle w:val="StyleUnderline"/>
        </w:rPr>
        <w:t xml:space="preserve">legal decisions continue to </w:t>
      </w:r>
      <w:r w:rsidRPr="005E2DEA">
        <w:rPr>
          <w:rStyle w:val="Emphasis"/>
        </w:rPr>
        <w:t>apply antitrust laws</w:t>
      </w:r>
      <w:r w:rsidRPr="005E2DEA">
        <w:rPr>
          <w:rStyle w:val="StyleUnderline"/>
        </w:rPr>
        <w:t xml:space="preserve"> in ways that </w:t>
      </w:r>
      <w:r w:rsidRPr="005E2DEA">
        <w:rPr>
          <w:rStyle w:val="Emphasis"/>
        </w:rPr>
        <w:t>weaken IP rights</w:t>
      </w:r>
      <w:r w:rsidRPr="00546A63">
        <w:rPr>
          <w:sz w:val="16"/>
        </w:rPr>
        <w:t xml:space="preserve"> </w:t>
      </w:r>
      <w:r w:rsidRPr="005E2DEA">
        <w:rPr>
          <w:rStyle w:val="StyleUnderline"/>
        </w:rPr>
        <w:t>and are inconsistent with innovation competition</w:t>
      </w:r>
      <w:r w:rsidRPr="00546A63">
        <w:rPr>
          <w:sz w:val="16"/>
        </w:rPr>
        <w:t xml:space="preserve">. </w:t>
      </w:r>
      <w:r w:rsidRPr="005E2DEA">
        <w:rPr>
          <w:rStyle w:val="StyleUnderline"/>
        </w:rPr>
        <w:t>FTC v Actavis illustrates</w:t>
      </w:r>
      <w:r w:rsidRPr="00546A63">
        <w:rPr>
          <w:sz w:val="16"/>
        </w:rPr>
        <w:t xml:space="preserve"> potential </w:t>
      </w:r>
      <w:r w:rsidRPr="005E2DEA">
        <w:rPr>
          <w:rStyle w:val="StyleUnderline"/>
        </w:rPr>
        <w:t>conflicts between IP protections and innovation competition</w:t>
      </w:r>
      <w:r w:rsidRPr="00546A63">
        <w:rPr>
          <w:sz w:val="16"/>
        </w:rPr>
        <w:t xml:space="preserve">. The decision </w:t>
      </w:r>
      <w:r w:rsidRPr="005E2DEA">
        <w:rPr>
          <w:rStyle w:val="StyleUnderline"/>
        </w:rPr>
        <w:t xml:space="preserve">noted ‘this Court’s precedents make clear that patent-related settlement agreements can </w:t>
      </w:r>
      <w:r w:rsidRPr="00546A63">
        <w:rPr>
          <w:sz w:val="16"/>
        </w:rPr>
        <w:t>sometimes</w:t>
      </w:r>
      <w:r w:rsidRPr="006A6216">
        <w:rPr>
          <w:rStyle w:val="StyleUnderline"/>
        </w:rPr>
        <w:t xml:space="preserve"> </w:t>
      </w:r>
      <w:r w:rsidRPr="005E2DEA">
        <w:rPr>
          <w:rStyle w:val="Emphasis"/>
        </w:rPr>
        <w:t xml:space="preserve">violate </w:t>
      </w:r>
      <w:r w:rsidRPr="00D619DD">
        <w:rPr>
          <w:rStyle w:val="StyleUnderline"/>
        </w:rPr>
        <w:t>the</w:t>
      </w:r>
      <w:r w:rsidRPr="005E2DEA">
        <w:rPr>
          <w:rStyle w:val="Emphasis"/>
        </w:rPr>
        <w:t xml:space="preserve"> antitrust laws’</w:t>
      </w:r>
      <w:r w:rsidRPr="00546A63">
        <w:rPr>
          <w:sz w:val="16"/>
        </w:rPr>
        <w:t xml:space="preserve">. The Supreme Court </w:t>
      </w:r>
      <w:r w:rsidRPr="0040172F">
        <w:rPr>
          <w:rStyle w:val="StyleUnderline"/>
        </w:rPr>
        <w:t>introduced the rule of reason to address reverse payments in pharmaceutical settlements</w:t>
      </w:r>
      <w:r w:rsidRPr="00546A63">
        <w:rPr>
          <w:sz w:val="16"/>
        </w:rPr>
        <w:t>, thus addressing possible tradeoffs between innovation and competition. Chief Justice Roberts dissenting observed ‘</w:t>
      </w:r>
      <w:r w:rsidRPr="002D45F5">
        <w:rPr>
          <w:rStyle w:val="StyleUnderline"/>
        </w:rPr>
        <w:t xml:space="preserve">The majority today </w:t>
      </w:r>
      <w:r w:rsidRPr="006E17B4">
        <w:rPr>
          <w:rStyle w:val="StyleUnderline"/>
        </w:rPr>
        <w:t>departs from the settled approach separating patent and antitrust law</w:t>
      </w:r>
      <w:r w:rsidRPr="002D45F5">
        <w:rPr>
          <w:rStyle w:val="StyleUnderline"/>
        </w:rPr>
        <w:t xml:space="preserve">, </w:t>
      </w:r>
      <w:r w:rsidRPr="002D45F5">
        <w:rPr>
          <w:rStyle w:val="Emphasis"/>
        </w:rPr>
        <w:t xml:space="preserve">weakens </w:t>
      </w:r>
      <w:r w:rsidRPr="006E17B4">
        <w:rPr>
          <w:sz w:val="16"/>
        </w:rPr>
        <w:t>the</w:t>
      </w:r>
      <w:r w:rsidRPr="006E17B4">
        <w:rPr>
          <w:rStyle w:val="Emphasis"/>
          <w:sz w:val="16"/>
        </w:rPr>
        <w:t xml:space="preserve"> </w:t>
      </w:r>
      <w:r w:rsidRPr="002D45F5">
        <w:rPr>
          <w:rStyle w:val="Emphasis"/>
        </w:rPr>
        <w:t xml:space="preserve">protections </w:t>
      </w:r>
      <w:r w:rsidRPr="006E17B4">
        <w:rPr>
          <w:rStyle w:val="StyleUnderline"/>
        </w:rPr>
        <w:t>afforded to innovators</w:t>
      </w:r>
      <w:r w:rsidRPr="002D45F5">
        <w:rPr>
          <w:rStyle w:val="StyleUnderline"/>
        </w:rPr>
        <w:t xml:space="preserve"> by patents, </w:t>
      </w:r>
      <w:r w:rsidRPr="002D45F5">
        <w:rPr>
          <w:rStyle w:val="Emphasis"/>
        </w:rPr>
        <w:t xml:space="preserve">frustrates </w:t>
      </w:r>
      <w:r w:rsidRPr="006E17B4">
        <w:rPr>
          <w:rStyle w:val="StyleUnderline"/>
        </w:rPr>
        <w:t>the</w:t>
      </w:r>
      <w:r w:rsidRPr="002D45F5">
        <w:rPr>
          <w:rStyle w:val="Emphasis"/>
        </w:rPr>
        <w:t xml:space="preserve"> public policy</w:t>
      </w:r>
      <w:r w:rsidRPr="002D45F5">
        <w:rPr>
          <w:rStyle w:val="StyleUnderline"/>
        </w:rPr>
        <w:t xml:space="preserve"> in favor of settling, and likely undermines the very policy it seeks to promote by forcing generics who step into the litigation ring to do so without the prospect of cash</w:t>
      </w:r>
      <w:r w:rsidRPr="00546A63">
        <w:rPr>
          <w:sz w:val="16"/>
        </w:rPr>
        <w:t xml:space="preserve"> settlements’.</w:t>
      </w:r>
    </w:p>
    <w:p w14:paraId="616409FD" w14:textId="77777777" w:rsidR="00D44AE7" w:rsidRDefault="00D44AE7" w:rsidP="00D44AE7">
      <w:pPr>
        <w:rPr>
          <w:sz w:val="16"/>
        </w:rPr>
      </w:pPr>
      <w:r w:rsidRPr="00546A63">
        <w:rPr>
          <w:sz w:val="16"/>
        </w:rPr>
        <w:t xml:space="preserve">The </w:t>
      </w:r>
      <w:r w:rsidRPr="00546A63">
        <w:rPr>
          <w:rStyle w:val="StyleUnderline"/>
        </w:rPr>
        <w:t xml:space="preserve">Supreme Court in eBay made it </w:t>
      </w:r>
      <w:r w:rsidRPr="00546A63">
        <w:rPr>
          <w:rStyle w:val="Emphasis"/>
        </w:rPr>
        <w:t>more difficult to seek permanent injunctions</w:t>
      </w:r>
      <w:r w:rsidRPr="00546A63">
        <w:rPr>
          <w:rStyle w:val="StyleUnderline"/>
        </w:rPr>
        <w:t xml:space="preserve"> for infringement of IP</w:t>
      </w:r>
      <w:r w:rsidRPr="00546A63">
        <w:rPr>
          <w:sz w:val="16"/>
        </w:rPr>
        <w:t xml:space="preserve">. This </w:t>
      </w:r>
      <w:r w:rsidRPr="00546A63">
        <w:rPr>
          <w:rStyle w:val="StyleUnderline"/>
        </w:rPr>
        <w:t>decision</w:t>
      </w:r>
      <w:r w:rsidRPr="00546A63">
        <w:rPr>
          <w:sz w:val="16"/>
        </w:rPr>
        <w:t xml:space="preserve"> not only affects parties to patent disputes but </w:t>
      </w:r>
      <w:r w:rsidRPr="00546A63">
        <w:rPr>
          <w:rStyle w:val="StyleUnderline"/>
        </w:rPr>
        <w:t>weakens incentives for all technology adopters to obtain patent licenses</w:t>
      </w:r>
      <w:r w:rsidRPr="00546A63">
        <w:rPr>
          <w:sz w:val="16"/>
        </w:rPr>
        <w:t xml:space="preserve">. The decision </w:t>
      </w:r>
      <w:r w:rsidRPr="00546A63">
        <w:rPr>
          <w:rStyle w:val="StyleUnderline"/>
        </w:rPr>
        <w:t xml:space="preserve">weakens innovation competition by </w:t>
      </w:r>
      <w:r w:rsidRPr="00546A63">
        <w:rPr>
          <w:rStyle w:val="Emphasis"/>
        </w:rPr>
        <w:t>decreasing incentives to innovate</w:t>
      </w:r>
      <w:r w:rsidRPr="00546A63">
        <w:rPr>
          <w:sz w:val="16"/>
        </w:rPr>
        <w:t xml:space="preserve"> </w:t>
      </w:r>
      <w:r w:rsidRPr="00546A63">
        <w:rPr>
          <w:rStyle w:val="StyleUnderline"/>
        </w:rPr>
        <w:t>and by decreasing incentives of adopters to obtain licenses or find alternatives to infringement</w:t>
      </w:r>
      <w:r w:rsidRPr="00546A63">
        <w:rPr>
          <w:sz w:val="16"/>
        </w:rPr>
        <w:t xml:space="preserve">. The decision </w:t>
      </w:r>
      <w:r w:rsidRPr="00546A63">
        <w:rPr>
          <w:rStyle w:val="StyleUnderline"/>
        </w:rPr>
        <w:t>diminishes IP rights because it limits patent remedies</w:t>
      </w:r>
      <w:r w:rsidRPr="00546A63">
        <w:rPr>
          <w:sz w:val="16"/>
        </w:rPr>
        <w:t xml:space="preserve"> in pursuit of alternative social objectives. eBay discourages innovation competition by </w:t>
      </w:r>
      <w:r w:rsidRPr="00546A63">
        <w:rPr>
          <w:rStyle w:val="StyleUnderline"/>
        </w:rPr>
        <w:t xml:space="preserve">increasing the risk of </w:t>
      </w:r>
      <w:r w:rsidRPr="00546A63">
        <w:rPr>
          <w:rStyle w:val="Emphasis"/>
        </w:rPr>
        <w:t>de facto compulsory licensing</w:t>
      </w:r>
      <w:r w:rsidRPr="00546A63">
        <w:rPr>
          <w:sz w:val="16"/>
        </w:rPr>
        <w:t>.</w:t>
      </w:r>
    </w:p>
    <w:p w14:paraId="55E01722" w14:textId="77777777" w:rsidR="00D44AE7" w:rsidRPr="009E5EBF" w:rsidRDefault="00D44AE7" w:rsidP="00D44AE7"/>
    <w:p w14:paraId="146E998A" w14:textId="77777777" w:rsidR="00D44AE7" w:rsidRDefault="00D44AE7" w:rsidP="00D44AE7">
      <w:pPr>
        <w:pStyle w:val="Heading3"/>
      </w:pPr>
      <w:r>
        <w:t>Standards---AT Squo Solves---1AR</w:t>
      </w:r>
    </w:p>
    <w:p w14:paraId="7204F914" w14:textId="77777777" w:rsidR="00D44AE7" w:rsidRPr="006F3636" w:rsidRDefault="00D44AE7" w:rsidP="00D44AE7">
      <w:pPr>
        <w:pStyle w:val="Heading4"/>
      </w:pPr>
      <w:r>
        <w:t xml:space="preserve">New Biden appointees are targeting SEP’s for Anti-trust enforcement following </w:t>
      </w:r>
      <w:r w:rsidRPr="002444D6">
        <w:rPr>
          <w:i/>
          <w:iCs w:val="0"/>
        </w:rPr>
        <w:t>Qualcomm v FTC</w:t>
      </w:r>
      <w:r>
        <w:t xml:space="preserve"> driving </w:t>
      </w:r>
      <w:r w:rsidRPr="006F3636">
        <w:rPr>
          <w:u w:val="single"/>
        </w:rPr>
        <w:t>uncertainty</w:t>
      </w:r>
      <w:r>
        <w:t xml:space="preserve"> now</w:t>
      </w:r>
    </w:p>
    <w:p w14:paraId="43D46C13" w14:textId="77777777" w:rsidR="00D44AE7" w:rsidRPr="002444D6" w:rsidRDefault="00D44AE7" w:rsidP="00D44AE7">
      <w:r w:rsidRPr="002444D6">
        <w:rPr>
          <w:rStyle w:val="Style13ptBold"/>
        </w:rPr>
        <w:t>Simmons et al 21</w:t>
      </w:r>
      <w:r w:rsidRPr="002444D6">
        <w:t xml:space="preserve"> [Ian Simmons;</w:t>
      </w:r>
      <w:r>
        <w:t xml:space="preserve"> Co-Chair of O’Melveny’s Antitrust and Competition practice -- </w:t>
      </w:r>
      <w:r w:rsidRPr="002444D6">
        <w:t xml:space="preserve"> lead counsel in more than 35 multi-district litigation (MDL) antitrust proceedings and has achieved precedent-setting results. With 33 years of experience in antitrust litigation, Ian is one of a few lawyers listed in the Commercial Litigation Global Leader and Competition Thought Leader Who’s Who Legal directories and in Chambers. He is an alumnus of the Department of Justice’s Antitrust Division. </w:t>
      </w:r>
      <w:r>
        <w:t>Summer 2021</w:t>
      </w:r>
      <w:r w:rsidRPr="002444D6">
        <w:t>; "</w:t>
      </w:r>
      <w:r>
        <w:t>The Future of the Past: Taking Stock of SEP Policy at the Outset of the Biden Administration</w:t>
      </w:r>
      <w:r w:rsidRPr="002444D6">
        <w:t>"</w:t>
      </w:r>
      <w:r>
        <w:t xml:space="preserve"> </w:t>
      </w:r>
      <w:r w:rsidRPr="002444D6">
        <w:t>;</w:t>
      </w:r>
      <w:r>
        <w:t xml:space="preserve">Antitrust Vol 35. </w:t>
      </w:r>
      <w:r w:rsidRPr="002444D6">
        <w:t xml:space="preserve">No 3; American Bar </w:t>
      </w:r>
      <w:r>
        <w:t xml:space="preserve">association </w:t>
      </w:r>
      <w:r w:rsidRPr="002444D6">
        <w:t xml:space="preserve">; https://archive.omm.com/omm_distribution/antitrust/aba_antitrust_vol35_no3_summer_2021_sep_policy_at_the_outset_of_the_biden_administration.pdf; </w:t>
      </w:r>
      <w:r>
        <w:t>بلال</w:t>
      </w:r>
      <w:r w:rsidRPr="002444D6">
        <w:t>]</w:t>
      </w:r>
    </w:p>
    <w:p w14:paraId="4742FFD3" w14:textId="77777777" w:rsidR="00D44AE7" w:rsidRPr="006F3636" w:rsidRDefault="00D44AE7" w:rsidP="00D44AE7">
      <w:pPr>
        <w:rPr>
          <w:sz w:val="16"/>
        </w:rPr>
      </w:pPr>
      <w:r w:rsidRPr="006F3636">
        <w:rPr>
          <w:sz w:val="16"/>
        </w:rPr>
        <w:t>New Administration, New Approach?</w:t>
      </w:r>
    </w:p>
    <w:p w14:paraId="705D2335" w14:textId="77777777" w:rsidR="00D44AE7" w:rsidRPr="006F3636" w:rsidRDefault="00D44AE7" w:rsidP="00D44AE7">
      <w:pPr>
        <w:rPr>
          <w:sz w:val="16"/>
        </w:rPr>
      </w:pPr>
      <w:r w:rsidRPr="006F3636">
        <w:rPr>
          <w:sz w:val="16"/>
        </w:rPr>
        <w:t xml:space="preserve">As of early June 2021, the </w:t>
      </w:r>
      <w:r w:rsidRPr="006F3636">
        <w:rPr>
          <w:rStyle w:val="StyleUnderline"/>
        </w:rPr>
        <w:t>Biden administration’s approach to antitrust enforcement</w:t>
      </w:r>
      <w:r w:rsidRPr="006F3636">
        <w:rPr>
          <w:sz w:val="16"/>
        </w:rPr>
        <w:t xml:space="preserve"> and SEPs </w:t>
      </w:r>
      <w:r w:rsidRPr="006F3636">
        <w:rPr>
          <w:rStyle w:val="Emphasis"/>
        </w:rPr>
        <w:t>remains uncertain</w:t>
      </w:r>
      <w:r w:rsidRPr="006F3636">
        <w:rPr>
          <w:sz w:val="16"/>
        </w:rPr>
        <w:t xml:space="preserve">, particularly given that key administration positions—including the Assistant Attorney General for Antitrust at the DOJ and the Director of the USPTO—remain unfilled. But there are </w:t>
      </w:r>
      <w:r w:rsidRPr="006F3636">
        <w:rPr>
          <w:rStyle w:val="StyleUnderline"/>
        </w:rPr>
        <w:t xml:space="preserve">some indications that a </w:t>
      </w:r>
      <w:r w:rsidRPr="006F3636">
        <w:rPr>
          <w:rStyle w:val="Emphasis"/>
        </w:rPr>
        <w:t>rebalancing</w:t>
      </w:r>
      <w:r w:rsidRPr="006F3636">
        <w:rPr>
          <w:rStyle w:val="StyleUnderline"/>
        </w:rPr>
        <w:t xml:space="preserve"> may be underway</w:t>
      </w:r>
      <w:r w:rsidRPr="006F3636">
        <w:rPr>
          <w:sz w:val="16"/>
        </w:rPr>
        <w:t>.</w:t>
      </w:r>
    </w:p>
    <w:p w14:paraId="401C9520" w14:textId="77777777" w:rsidR="00D44AE7" w:rsidRPr="006F3636" w:rsidRDefault="00D44AE7" w:rsidP="00D44AE7">
      <w:pPr>
        <w:rPr>
          <w:sz w:val="16"/>
        </w:rPr>
      </w:pPr>
      <w:r w:rsidRPr="006F3636">
        <w:rPr>
          <w:sz w:val="16"/>
        </w:rPr>
        <w:t xml:space="preserve">Most notably, on June 15, 2021, President </w:t>
      </w:r>
      <w:r w:rsidRPr="006F3636">
        <w:rPr>
          <w:rStyle w:val="StyleUnderline"/>
        </w:rPr>
        <w:t xml:space="preserve">Biden named Lina Khan, a notable Big Tech critic, </w:t>
      </w:r>
      <w:r w:rsidRPr="002C3299">
        <w:rPr>
          <w:sz w:val="16"/>
        </w:rPr>
        <w:t>Chair of the Federal Trade Commission</w:t>
      </w:r>
      <w:r w:rsidRPr="006F3636">
        <w:rPr>
          <w:sz w:val="16"/>
        </w:rPr>
        <w:t xml:space="preserve">.65 Observers believe </w:t>
      </w:r>
      <w:r w:rsidRPr="006F3636">
        <w:rPr>
          <w:rStyle w:val="StyleUnderline"/>
        </w:rPr>
        <w:t>her appointment</w:t>
      </w:r>
      <w:r w:rsidRPr="006F3636">
        <w:rPr>
          <w:sz w:val="16"/>
        </w:rPr>
        <w:t xml:space="preserve"> to the FTC and elevation to Chair </w:t>
      </w:r>
      <w:r w:rsidRPr="006F3636">
        <w:rPr>
          <w:rStyle w:val="StyleUnderline"/>
        </w:rPr>
        <w:t>mark a more aggressive approach to antitrust enforcement</w:t>
      </w:r>
      <w:r w:rsidRPr="00CE2B55">
        <w:rPr>
          <w:sz w:val="16"/>
        </w:rPr>
        <w:t>, including against major SEP holders like Qualcomm.66 Indeed, Khan previously warned against the use of patents to enable anticompetitive conduct, arguing that “a handful of companies across sectors wield outsized control over key technologies” and that man</w:t>
      </w:r>
      <w:r w:rsidRPr="006F3636">
        <w:rPr>
          <w:sz w:val="16"/>
        </w:rPr>
        <w:t xml:space="preserve">y of these firms “have come to monopolize these tools primarily through rolling up competitors and their patents.”67 She </w:t>
      </w:r>
      <w:r w:rsidRPr="006F3636">
        <w:rPr>
          <w:rStyle w:val="StyleUnderline"/>
        </w:rPr>
        <w:t>warned</w:t>
      </w:r>
      <w:r w:rsidRPr="006F3636">
        <w:rPr>
          <w:sz w:val="16"/>
        </w:rPr>
        <w:t xml:space="preserve"> that “[w]hile </w:t>
      </w:r>
      <w:r w:rsidRPr="006F3636">
        <w:rPr>
          <w:rStyle w:val="StyleUnderline"/>
        </w:rPr>
        <w:t>patents</w:t>
      </w:r>
      <w:r w:rsidRPr="006F3636">
        <w:rPr>
          <w:sz w:val="16"/>
        </w:rPr>
        <w:t xml:space="preserve"> are vital for promoting innovation, they </w:t>
      </w:r>
      <w:r w:rsidRPr="006F3636">
        <w:rPr>
          <w:rStyle w:val="StyleUnderline"/>
        </w:rPr>
        <w:t>are</w:t>
      </w:r>
      <w:r w:rsidRPr="006F3636">
        <w:rPr>
          <w:sz w:val="16"/>
        </w:rPr>
        <w:t xml:space="preserve"> also routinely </w:t>
      </w:r>
      <w:r w:rsidRPr="006F3636">
        <w:rPr>
          <w:rStyle w:val="StyleUnderline"/>
        </w:rPr>
        <w:t>abused</w:t>
      </w:r>
      <w:r w:rsidRPr="006F3636">
        <w:rPr>
          <w:sz w:val="16"/>
        </w:rPr>
        <w:t>, to weaken rivals as well as to stunt development by fencing off corporate estates.”68</w:t>
      </w:r>
    </w:p>
    <w:p w14:paraId="2391C39E" w14:textId="77777777" w:rsidR="00D44AE7" w:rsidRPr="006F3636" w:rsidRDefault="00D44AE7" w:rsidP="00D44AE7">
      <w:pPr>
        <w:rPr>
          <w:sz w:val="16"/>
        </w:rPr>
      </w:pPr>
      <w:r w:rsidRPr="006F3636">
        <w:rPr>
          <w:sz w:val="16"/>
        </w:rPr>
        <w:t xml:space="preserve">On June 3, 2021, the </w:t>
      </w:r>
      <w:r w:rsidRPr="001C0DD9">
        <w:rPr>
          <w:sz w:val="16"/>
        </w:rPr>
        <w:t>Acting Assistant Attorney General for Antitrust at the DOJ, Richard A. Powers, also signaled a shift. He stated that “it’s fair to say</w:t>
      </w:r>
      <w:r w:rsidRPr="001C0DD9">
        <w:rPr>
          <w:rStyle w:val="StyleUnderline"/>
          <w:sz w:val="16"/>
        </w:rPr>
        <w:t xml:space="preserve"> </w:t>
      </w:r>
      <w:r w:rsidRPr="006F3636">
        <w:rPr>
          <w:rStyle w:val="StyleUnderline"/>
        </w:rPr>
        <w:t xml:space="preserve">the new administration is </w:t>
      </w:r>
      <w:r w:rsidRPr="001C0DD9">
        <w:rPr>
          <w:rStyle w:val="Emphasis"/>
        </w:rPr>
        <w:t>rethinking</w:t>
      </w:r>
      <w:r w:rsidRPr="006F3636">
        <w:rPr>
          <w:rStyle w:val="StyleUnderline"/>
        </w:rPr>
        <w:t>”</w:t>
      </w:r>
      <w:r w:rsidRPr="006F3636">
        <w:rPr>
          <w:sz w:val="16"/>
        </w:rPr>
        <w:t xml:space="preserve"> its </w:t>
      </w:r>
      <w:r w:rsidRPr="006F3636">
        <w:rPr>
          <w:rStyle w:val="StyleUnderline"/>
        </w:rPr>
        <w:t>antitrust approach to intellectual</w:t>
      </w:r>
      <w:r w:rsidRPr="006F3636">
        <w:rPr>
          <w:sz w:val="16"/>
        </w:rPr>
        <w:t xml:space="preserve"> property issues.69 </w:t>
      </w:r>
      <w:r w:rsidRPr="006F3636">
        <w:rPr>
          <w:rStyle w:val="StyleUnderline"/>
        </w:rPr>
        <w:t>Powers acknowledged that many observers had criticized the prior administration’s positions, and that “[t]hose criticisms have in some respects been justified</w:t>
      </w:r>
      <w:r w:rsidRPr="006F3636">
        <w:rPr>
          <w:sz w:val="16"/>
        </w:rPr>
        <w:t xml:space="preserve">.”70 Accordingly, the </w:t>
      </w:r>
      <w:r w:rsidRPr="006F3636">
        <w:rPr>
          <w:rStyle w:val="StyleUnderline"/>
        </w:rPr>
        <w:t xml:space="preserve">DOJ is “working through what a balanced approach looks like as we consider our IP policy moving forward,” and “no one should be surprised if you see some </w:t>
      </w:r>
      <w:r w:rsidRPr="001C0DD9">
        <w:rPr>
          <w:rStyle w:val="Emphasis"/>
        </w:rPr>
        <w:t>changes coming soon</w:t>
      </w:r>
      <w:r w:rsidRPr="006F3636">
        <w:rPr>
          <w:rStyle w:val="StyleUnderline"/>
        </w:rPr>
        <w:t xml:space="preserve"> from us on that front</w:t>
      </w:r>
      <w:r w:rsidRPr="006F3636">
        <w:rPr>
          <w:sz w:val="16"/>
        </w:rPr>
        <w:t>.”71 Powers did not offer any additional detail about the changes under consideration, when they might occur, or in what manner the DOJ would announce them.</w:t>
      </w:r>
    </w:p>
    <w:p w14:paraId="2A0A59D1" w14:textId="77777777" w:rsidR="00D44AE7" w:rsidRPr="006F3636" w:rsidRDefault="00D44AE7" w:rsidP="00D44AE7">
      <w:pPr>
        <w:rPr>
          <w:sz w:val="16"/>
        </w:rPr>
      </w:pPr>
      <w:r w:rsidRPr="006F3636">
        <w:rPr>
          <w:sz w:val="16"/>
        </w:rPr>
        <w:t xml:space="preserve">A few months earlier, in March 2021, then-FTC Acting Chairwoman Rebecca Kelly </w:t>
      </w:r>
      <w:r w:rsidRPr="00E64B6B">
        <w:rPr>
          <w:sz w:val="16"/>
        </w:rPr>
        <w:t xml:space="preserve">Slaughter testified at a </w:t>
      </w:r>
      <w:r w:rsidRPr="00E64B6B">
        <w:rPr>
          <w:rStyle w:val="StyleUnderline"/>
        </w:rPr>
        <w:t>House</w:t>
      </w:r>
      <w:r w:rsidRPr="00E64B6B">
        <w:rPr>
          <w:sz w:val="16"/>
        </w:rPr>
        <w:t xml:space="preserve"> Judiciary antitrust hearing on antitrust issues related to SEPs. Slaughter </w:t>
      </w:r>
      <w:r w:rsidRPr="00E64B6B">
        <w:rPr>
          <w:rStyle w:val="StyleUnderline"/>
        </w:rPr>
        <w:t>affirmed that</w:t>
      </w:r>
      <w:r w:rsidRPr="006F3636">
        <w:rPr>
          <w:rStyle w:val="StyleUnderline"/>
        </w:rPr>
        <w:t xml:space="preserve"> there is “a </w:t>
      </w:r>
      <w:r w:rsidRPr="006F3636">
        <w:rPr>
          <w:rStyle w:val="Emphasis"/>
        </w:rPr>
        <w:t>role for antitrust law to play</w:t>
      </w:r>
      <w:r w:rsidRPr="006F3636">
        <w:rPr>
          <w:sz w:val="16"/>
        </w:rPr>
        <w:t xml:space="preserve">” </w:t>
      </w:r>
      <w:r w:rsidRPr="006F3636">
        <w:rPr>
          <w:rStyle w:val="StyleUnderline"/>
        </w:rPr>
        <w:t>in ensuring that SEP owners follow through on their FRAND commitments</w:t>
      </w:r>
      <w:r w:rsidRPr="006F3636">
        <w:rPr>
          <w:sz w:val="16"/>
        </w:rPr>
        <w:t xml:space="preserve"> and do not “abuse” their enormous market power to “exclude competitors.”72 Slaughter </w:t>
      </w:r>
      <w:r w:rsidRPr="006F3636">
        <w:rPr>
          <w:rStyle w:val="StyleUnderline"/>
        </w:rPr>
        <w:t xml:space="preserve">acknowledged that this </w:t>
      </w:r>
      <w:r w:rsidRPr="006F3636">
        <w:rPr>
          <w:rStyle w:val="Emphasis"/>
        </w:rPr>
        <w:t>perspective is different</w:t>
      </w:r>
      <w:r w:rsidRPr="006F3636">
        <w:rPr>
          <w:rStyle w:val="StyleUnderline"/>
        </w:rPr>
        <w:t xml:space="preserve"> from how we traditionally view patents</w:t>
      </w:r>
      <w:r w:rsidRPr="006F3636">
        <w:rPr>
          <w:sz w:val="16"/>
        </w:rPr>
        <w:t xml:space="preserve">—“which are really rights to exclude”—but </w:t>
      </w:r>
      <w:r w:rsidRPr="006F3636">
        <w:rPr>
          <w:rStyle w:val="StyleUnderline"/>
        </w:rPr>
        <w:t>emphasized</w:t>
      </w:r>
      <w:r w:rsidRPr="006F3636">
        <w:rPr>
          <w:sz w:val="16"/>
        </w:rPr>
        <w:t xml:space="preserve"> that SEP holders’ misuse of market power is an “important issue” on which the </w:t>
      </w:r>
      <w:r w:rsidRPr="006F3636">
        <w:rPr>
          <w:rStyle w:val="StyleUnderline"/>
        </w:rPr>
        <w:t>FTC</w:t>
      </w:r>
      <w:r w:rsidRPr="006F3636">
        <w:rPr>
          <w:sz w:val="16"/>
        </w:rPr>
        <w:t xml:space="preserve"> must </w:t>
      </w:r>
      <w:r w:rsidRPr="006F3636">
        <w:rPr>
          <w:rStyle w:val="StyleUnderline"/>
        </w:rPr>
        <w:t>focus</w:t>
      </w:r>
      <w:r w:rsidRPr="006F3636">
        <w:rPr>
          <w:sz w:val="16"/>
        </w:rPr>
        <w:t xml:space="preserve">.73 In her written testimony that same day, </w:t>
      </w:r>
      <w:r w:rsidRPr="00E64B6B">
        <w:rPr>
          <w:sz w:val="16"/>
        </w:rPr>
        <w:t xml:space="preserve">Slaughter backed a more expansive use of Section 5 of the FTC Act— which makes deceptive or unfair practices in commerce illegal—to remedy </w:t>
      </w:r>
      <w:r w:rsidRPr="006F3636">
        <w:rPr>
          <w:sz w:val="16"/>
        </w:rPr>
        <w:t>patent-related “market-power abuses” that fall outside the purview of the Sherman and Clayton Acts.74</w:t>
      </w:r>
    </w:p>
    <w:p w14:paraId="6A248376" w14:textId="77777777" w:rsidR="00D44AE7" w:rsidRPr="006F3636" w:rsidRDefault="00D44AE7" w:rsidP="00D44AE7">
      <w:pPr>
        <w:rPr>
          <w:sz w:val="16"/>
        </w:rPr>
      </w:pPr>
      <w:r w:rsidRPr="006F3636">
        <w:rPr>
          <w:sz w:val="16"/>
        </w:rPr>
        <w:t xml:space="preserve">President </w:t>
      </w:r>
      <w:r w:rsidRPr="006F3636">
        <w:rPr>
          <w:rStyle w:val="StyleUnderline"/>
        </w:rPr>
        <w:t>Biden also appointed Bill Baer</w:t>
      </w:r>
      <w:r w:rsidRPr="006F3636">
        <w:rPr>
          <w:sz w:val="16"/>
        </w:rPr>
        <w:t xml:space="preserve">—the former DOJ Antitrust chief under President Obama—to his FTC transition team. As early as 2015, Baer </w:t>
      </w:r>
      <w:r w:rsidRPr="005F6D3B">
        <w:rPr>
          <w:rStyle w:val="StyleUnderline"/>
        </w:rPr>
        <w:t>acknowledged that antitrust enforcers</w:t>
      </w:r>
      <w:r w:rsidRPr="006F3636">
        <w:rPr>
          <w:rStyle w:val="Emphasis"/>
        </w:rPr>
        <w:t xml:space="preserve"> “need to address” SEP abuses</w:t>
      </w:r>
      <w:r w:rsidRPr="006F3636">
        <w:rPr>
          <w:sz w:val="16"/>
        </w:rPr>
        <w:t xml:space="preserve"> when a patent holder improperly uses its market power.75 In May 2020, Baer </w:t>
      </w:r>
      <w:r w:rsidRPr="006F3636">
        <w:rPr>
          <w:rStyle w:val="StyleUnderline"/>
        </w:rPr>
        <w:t>suggested that antitrust enforcers develop “new policy guidance” regarding SEPs to “nudge the courts towards a less skeptical view of the need for assertive enforcement</w:t>
      </w:r>
      <w:r w:rsidRPr="006F3636">
        <w:rPr>
          <w:sz w:val="16"/>
        </w:rPr>
        <w:t>.”76 Baer also co-authored a report urging President Biden “to revitalize antitrust enforcement”; to appoint agency heads who understand that market power is a “serious problem”; and to recognize that, ultimately, “</w:t>
      </w:r>
      <w:r w:rsidRPr="006F3636">
        <w:rPr>
          <w:rStyle w:val="StyleUnderline"/>
        </w:rPr>
        <w:t>business as usual will not suffice.”</w:t>
      </w:r>
      <w:r w:rsidRPr="006F3636">
        <w:rPr>
          <w:sz w:val="16"/>
        </w:rPr>
        <w:t>77</w:t>
      </w:r>
    </w:p>
    <w:p w14:paraId="15D42C39" w14:textId="77777777" w:rsidR="00D44AE7" w:rsidRPr="00462EFC" w:rsidRDefault="00D44AE7" w:rsidP="00D44AE7">
      <w:pPr>
        <w:rPr>
          <w:u w:val="single"/>
        </w:rPr>
      </w:pPr>
      <w:r w:rsidRPr="006F3636">
        <w:rPr>
          <w:sz w:val="16"/>
        </w:rPr>
        <w:t xml:space="preserve">What </w:t>
      </w:r>
      <w:r w:rsidRPr="006F3636">
        <w:rPr>
          <w:rStyle w:val="StyleUnderline"/>
        </w:rPr>
        <w:t>these statements do not indicate is whether the Biden administration and its antitrust appointees can bridge the SEP-related gap between the DOJ and FTC that arose in Qualcomm.</w:t>
      </w:r>
      <w:r w:rsidRPr="006F3636">
        <w:rPr>
          <w:sz w:val="16"/>
        </w:rPr>
        <w:t xml:space="preserve"> That process necessarily will take time, but the </w:t>
      </w:r>
      <w:r w:rsidRPr="006F3636">
        <w:rPr>
          <w:rStyle w:val="StyleUnderline"/>
        </w:rPr>
        <w:t xml:space="preserve">Biden </w:t>
      </w:r>
      <w:r w:rsidRPr="005F6D3B">
        <w:rPr>
          <w:rStyle w:val="StyleUnderline"/>
        </w:rPr>
        <w:t>administration could</w:t>
      </w:r>
      <w:r w:rsidRPr="006F3636">
        <w:rPr>
          <w:rStyle w:val="Emphasis"/>
        </w:rPr>
        <w:t xml:space="preserve"> depart from the previous administration </w:t>
      </w:r>
      <w:r w:rsidRPr="005F6D3B">
        <w:rPr>
          <w:rStyle w:val="StyleUnderline"/>
        </w:rPr>
        <w:t>in several ways.</w:t>
      </w:r>
    </w:p>
    <w:p w14:paraId="07B13ED5" w14:textId="77777777" w:rsidR="00D44AE7" w:rsidRPr="00397D50" w:rsidRDefault="00D44AE7" w:rsidP="00D44AE7">
      <w:pPr>
        <w:pStyle w:val="Heading4"/>
      </w:pPr>
      <w:r>
        <w:t xml:space="preserve">The </w:t>
      </w:r>
      <w:r>
        <w:rPr>
          <w:u w:val="single"/>
        </w:rPr>
        <w:t>DOJ</w:t>
      </w:r>
      <w:r>
        <w:t xml:space="preserve"> and </w:t>
      </w:r>
      <w:r>
        <w:rPr>
          <w:u w:val="single"/>
        </w:rPr>
        <w:t>FTC threaten</w:t>
      </w:r>
      <w:r>
        <w:t xml:space="preserve"> to </w:t>
      </w:r>
      <w:r>
        <w:rPr>
          <w:u w:val="single"/>
        </w:rPr>
        <w:t>apply antitrust</w:t>
      </w:r>
      <w:r>
        <w:t xml:space="preserve"> law to SEPs, undermining </w:t>
      </w:r>
      <w:r>
        <w:rPr>
          <w:u w:val="single"/>
        </w:rPr>
        <w:t>patent rights</w:t>
      </w:r>
      <w:r>
        <w:t>.</w:t>
      </w:r>
    </w:p>
    <w:p w14:paraId="35C426BB" w14:textId="77777777" w:rsidR="00D44AE7" w:rsidRDefault="00D44AE7" w:rsidP="00D44AE7">
      <w:r w:rsidRPr="008F3BD1">
        <w:rPr>
          <w:rStyle w:val="Style13ptBold"/>
        </w:rPr>
        <w:t>Abbot</w:t>
      </w:r>
      <w:r>
        <w:rPr>
          <w:rStyle w:val="Style13ptBold"/>
        </w:rPr>
        <w:t>t</w:t>
      </w:r>
      <w:r w:rsidRPr="008F3BD1">
        <w:rPr>
          <w:rStyle w:val="Style13ptBold"/>
        </w:rPr>
        <w:t xml:space="preserve"> 6-20</w:t>
      </w:r>
      <w:r>
        <w:t xml:space="preserve"> [Alden; General Counsel of the Federal Trade Commission (FTC) --- Senior Research Fellow focusing on antitrust issues --- MA In Economics from Georgetown University; 6-20-2024; "The 2024 Patent Landscape And A Roadmap For Future Prosperity"; Forbes; https://www.forbes.com/sites/aldenabbott/2024/06/20/the-2024-patent-landscape-and-a-roadmap-for-future-prosperity/; بلال]</w:t>
      </w:r>
    </w:p>
    <w:p w14:paraId="410E93FF" w14:textId="77777777" w:rsidR="00D44AE7" w:rsidRPr="00EA29EC" w:rsidRDefault="00D44AE7" w:rsidP="00D44AE7">
      <w:pPr>
        <w:rPr>
          <w:rStyle w:val="StyleUnderline"/>
        </w:rPr>
      </w:pPr>
      <w:r w:rsidRPr="00EA29EC">
        <w:rPr>
          <w:rStyle w:val="StyleUnderline"/>
        </w:rPr>
        <w:t xml:space="preserve">Recent Antitrust Policy Changes </w:t>
      </w:r>
      <w:r w:rsidRPr="00EA29EC">
        <w:rPr>
          <w:rStyle w:val="Emphasis"/>
        </w:rPr>
        <w:t>Undermine Patents and Technology</w:t>
      </w:r>
      <w:r w:rsidRPr="00EA29EC">
        <w:rPr>
          <w:rStyle w:val="StyleUnderline"/>
        </w:rPr>
        <w:t xml:space="preserve"> </w:t>
      </w:r>
      <w:r w:rsidRPr="00F64C5F">
        <w:rPr>
          <w:sz w:val="16"/>
        </w:rPr>
        <w:t>Standards</w:t>
      </w:r>
    </w:p>
    <w:p w14:paraId="67508316" w14:textId="77777777" w:rsidR="00D44AE7" w:rsidRPr="00F64C5F" w:rsidRDefault="00D44AE7" w:rsidP="00D44AE7">
      <w:pPr>
        <w:rPr>
          <w:sz w:val="16"/>
        </w:rPr>
      </w:pPr>
      <w:r w:rsidRPr="00F64C5F">
        <w:rPr>
          <w:sz w:val="16"/>
        </w:rPr>
        <w:t>The Trump Administration promoted a pro-patent antitrust policy, embodied in DOJ’s March 2018 “New Madison Approach” (honoring the “Father of the Constitution,” James Madison) and in a December 2019 joint policy statement from NIST, DOJ, and the Patent Office on Standard Essential Patents (SEPs).</w:t>
      </w:r>
    </w:p>
    <w:p w14:paraId="16C1E0F3" w14:textId="77777777" w:rsidR="00D44AE7" w:rsidRPr="00F64C5F" w:rsidRDefault="00D44AE7" w:rsidP="00D44AE7">
      <w:pPr>
        <w:rPr>
          <w:sz w:val="16"/>
        </w:rPr>
      </w:pPr>
      <w:r w:rsidRPr="00426C46">
        <w:rPr>
          <w:rStyle w:val="StyleUnderline"/>
        </w:rPr>
        <w:t xml:space="preserve">SEPs </w:t>
      </w:r>
      <w:r w:rsidRPr="00F64C5F">
        <w:rPr>
          <w:sz w:val="16"/>
        </w:rPr>
        <w:t xml:space="preserve">cover technologies needed to implement specific industry standards, and </w:t>
      </w:r>
      <w:r w:rsidRPr="00426C46">
        <w:rPr>
          <w:rStyle w:val="StyleUnderline"/>
        </w:rPr>
        <w:t xml:space="preserve">are vital to the </w:t>
      </w:r>
      <w:r w:rsidRPr="00A41897">
        <w:rPr>
          <w:rStyle w:val="Emphasis"/>
        </w:rPr>
        <w:t>spread and adoption</w:t>
      </w:r>
      <w:r w:rsidRPr="00426C46">
        <w:rPr>
          <w:rStyle w:val="StyleUnderline"/>
        </w:rPr>
        <w:t xml:space="preserve"> of technological innovations</w:t>
      </w:r>
      <w:r w:rsidRPr="00F64C5F">
        <w:rPr>
          <w:sz w:val="16"/>
        </w:rPr>
        <w:t xml:space="preserve"> throughout the economy. In short, the New Madison Approach and the joint statement stressed that</w:t>
      </w:r>
      <w:r w:rsidRPr="0027269E">
        <w:rPr>
          <w:rStyle w:val="StyleUnderline"/>
        </w:rPr>
        <w:t xml:space="preserve"> federal enforcers would not interfere with negotiations between SEP holders and potential </w:t>
      </w:r>
      <w:r w:rsidRPr="00F64C5F">
        <w:rPr>
          <w:sz w:val="16"/>
        </w:rPr>
        <w:t xml:space="preserve">licensees regarding price and terms. In addition, </w:t>
      </w:r>
      <w:r w:rsidRPr="0027269E">
        <w:rPr>
          <w:rStyle w:val="StyleUnderline"/>
        </w:rPr>
        <w:t xml:space="preserve">SEP holders would be free </w:t>
      </w:r>
      <w:r w:rsidRPr="00F64C5F">
        <w:rPr>
          <w:sz w:val="16"/>
        </w:rPr>
        <w:t xml:space="preserve">not to deal with third parties and </w:t>
      </w:r>
      <w:r w:rsidRPr="00D52BEB">
        <w:rPr>
          <w:rStyle w:val="StyleUnderline"/>
        </w:rPr>
        <w:t>to seek</w:t>
      </w:r>
      <w:r w:rsidRPr="00F64C5F">
        <w:rPr>
          <w:sz w:val="16"/>
        </w:rPr>
        <w:t xml:space="preserve"> injunctions and other </w:t>
      </w:r>
      <w:r w:rsidRPr="00D52BEB">
        <w:rPr>
          <w:rStyle w:val="Emphasis"/>
        </w:rPr>
        <w:t>redress</w:t>
      </w:r>
      <w:r w:rsidRPr="00D52BEB">
        <w:rPr>
          <w:rStyle w:val="StyleUnderline"/>
        </w:rPr>
        <w:t xml:space="preserve"> for infringement</w:t>
      </w:r>
      <w:r w:rsidRPr="00F64C5F">
        <w:rPr>
          <w:sz w:val="16"/>
        </w:rPr>
        <w:t xml:space="preserve">. The </w:t>
      </w:r>
      <w:r w:rsidRPr="0027269E">
        <w:rPr>
          <w:rStyle w:val="StyleUnderline"/>
        </w:rPr>
        <w:t xml:space="preserve">government would </w:t>
      </w:r>
      <w:r w:rsidRPr="0027269E">
        <w:rPr>
          <w:rStyle w:val="Emphasis"/>
        </w:rPr>
        <w:t>disfavor rules</w:t>
      </w:r>
      <w:r w:rsidRPr="0027269E">
        <w:rPr>
          <w:rStyle w:val="StyleUnderline"/>
        </w:rPr>
        <w:t xml:space="preserve"> by standard-setting organizations that sought to </w:t>
      </w:r>
      <w:r w:rsidRPr="0027269E">
        <w:rPr>
          <w:rStyle w:val="Emphasis"/>
        </w:rPr>
        <w:t>limit economic returns</w:t>
      </w:r>
      <w:r w:rsidRPr="0027269E">
        <w:rPr>
          <w:rStyle w:val="StyleUnderline"/>
        </w:rPr>
        <w:t xml:space="preserve"> to SEP holders</w:t>
      </w:r>
      <w:r w:rsidRPr="00F64C5F">
        <w:rPr>
          <w:sz w:val="16"/>
        </w:rPr>
        <w:t>.</w:t>
      </w:r>
    </w:p>
    <w:p w14:paraId="26DF8AB8" w14:textId="77777777" w:rsidR="00D44AE7" w:rsidRPr="00F64C5F" w:rsidRDefault="00D44AE7" w:rsidP="00D44AE7">
      <w:pPr>
        <w:rPr>
          <w:sz w:val="16"/>
        </w:rPr>
      </w:pPr>
      <w:r w:rsidRPr="00F64C5F">
        <w:rPr>
          <w:sz w:val="16"/>
        </w:rPr>
        <w:t xml:space="preserve">The </w:t>
      </w:r>
      <w:r w:rsidRPr="00087BE8">
        <w:rPr>
          <w:rStyle w:val="StyleUnderline"/>
        </w:rPr>
        <w:t>Biden</w:t>
      </w:r>
      <w:r w:rsidRPr="00F64C5F">
        <w:rPr>
          <w:sz w:val="16"/>
        </w:rPr>
        <w:t xml:space="preserve"> Administration later </w:t>
      </w:r>
      <w:r w:rsidRPr="00087BE8">
        <w:rPr>
          <w:rStyle w:val="Emphasis"/>
        </w:rPr>
        <w:t>rejected</w:t>
      </w:r>
      <w:r w:rsidRPr="00087BE8">
        <w:rPr>
          <w:rStyle w:val="StyleUnderline"/>
        </w:rPr>
        <w:t xml:space="preserve"> this pro-innovation approach</w:t>
      </w:r>
      <w:r w:rsidRPr="00F64C5F">
        <w:rPr>
          <w:sz w:val="16"/>
        </w:rPr>
        <w:t xml:space="preserve">. President Biden issued a July 2021 Executive Order on Competition that </w:t>
      </w:r>
      <w:r w:rsidRPr="00087BE8">
        <w:rPr>
          <w:rStyle w:val="StyleUnderline"/>
        </w:rPr>
        <w:t xml:space="preserve">called for a </w:t>
      </w:r>
      <w:r w:rsidRPr="00087BE8">
        <w:rPr>
          <w:rStyle w:val="Emphasis"/>
        </w:rPr>
        <w:t>reversal of antitrust-patent policy</w:t>
      </w:r>
      <w:r w:rsidRPr="00087BE8">
        <w:rPr>
          <w:rStyle w:val="StyleUnderline"/>
        </w:rPr>
        <w:t xml:space="preserve"> </w:t>
      </w:r>
      <w:r w:rsidRPr="00F64C5F">
        <w:rPr>
          <w:sz w:val="16"/>
        </w:rPr>
        <w:t>and specifically referenced the joint policy statement. The administration withdrew the Trump Administration’s statement and in December 2021 issued for public comment its own new draft policy statement.</w:t>
      </w:r>
    </w:p>
    <w:p w14:paraId="68D97069" w14:textId="77777777" w:rsidR="00D44AE7" w:rsidRPr="00F64C5F" w:rsidRDefault="00D44AE7" w:rsidP="00D44AE7">
      <w:pPr>
        <w:rPr>
          <w:sz w:val="16"/>
        </w:rPr>
      </w:pPr>
      <w:r w:rsidRPr="00F64C5F">
        <w:rPr>
          <w:sz w:val="16"/>
        </w:rPr>
        <w:t xml:space="preserve">The new statement </w:t>
      </w:r>
      <w:r w:rsidRPr="00E02BDB">
        <w:rPr>
          <w:rStyle w:val="StyleUnderline"/>
        </w:rPr>
        <w:t xml:space="preserve">proposed to </w:t>
      </w:r>
      <w:r w:rsidRPr="00BD4584">
        <w:rPr>
          <w:rStyle w:val="Emphasis"/>
        </w:rPr>
        <w:t>micromanage the scope</w:t>
      </w:r>
      <w:r w:rsidRPr="00E02BDB">
        <w:rPr>
          <w:rStyle w:val="StyleUnderline"/>
        </w:rPr>
        <w:t xml:space="preserve"> of </w:t>
      </w:r>
      <w:r w:rsidRPr="00124AD8">
        <w:rPr>
          <w:rStyle w:val="Emphasis"/>
        </w:rPr>
        <w:t>negotiations</w:t>
      </w:r>
      <w:r w:rsidRPr="00E02BDB">
        <w:rPr>
          <w:rStyle w:val="StyleUnderline"/>
        </w:rPr>
        <w:t xml:space="preserve"> between </w:t>
      </w:r>
      <w:r w:rsidRPr="00124AD8">
        <w:rPr>
          <w:rStyle w:val="Emphasis"/>
        </w:rPr>
        <w:t>SEP holders</w:t>
      </w:r>
      <w:r w:rsidRPr="00E02BDB">
        <w:rPr>
          <w:rStyle w:val="StyleUnderline"/>
        </w:rPr>
        <w:t xml:space="preserve"> and </w:t>
      </w:r>
      <w:r w:rsidRPr="00124AD8">
        <w:rPr>
          <w:rStyle w:val="Emphasis"/>
        </w:rPr>
        <w:t>potential licensees</w:t>
      </w:r>
      <w:r w:rsidRPr="00F64C5F">
        <w:rPr>
          <w:sz w:val="16"/>
        </w:rPr>
        <w:t xml:space="preserve">, and </w:t>
      </w:r>
      <w:r w:rsidRPr="00E02BDB">
        <w:rPr>
          <w:rStyle w:val="StyleUnderline"/>
        </w:rPr>
        <w:t xml:space="preserve">opined that SEP holders should </w:t>
      </w:r>
      <w:r w:rsidRPr="00124AD8">
        <w:rPr>
          <w:rStyle w:val="Emphasis"/>
        </w:rPr>
        <w:t>not</w:t>
      </w:r>
      <w:r w:rsidRPr="00E02BDB">
        <w:rPr>
          <w:rStyle w:val="StyleUnderline"/>
        </w:rPr>
        <w:t xml:space="preserve"> be able to </w:t>
      </w:r>
      <w:r w:rsidRPr="00124AD8">
        <w:rPr>
          <w:rStyle w:val="Emphasis"/>
        </w:rPr>
        <w:t>seek injunctions</w:t>
      </w:r>
      <w:r w:rsidRPr="00E02BDB">
        <w:rPr>
          <w:rStyle w:val="StyleUnderline"/>
        </w:rPr>
        <w:t xml:space="preserve">. </w:t>
      </w:r>
      <w:r w:rsidRPr="00F64C5F">
        <w:rPr>
          <w:sz w:val="16"/>
        </w:rPr>
        <w:t xml:space="preserve">After substantial criticism, the administration chose not to finalize and release it. It did not, however, reinstate the 2019 statement. Thus, </w:t>
      </w:r>
      <w:r w:rsidRPr="00F64C5F">
        <w:rPr>
          <w:rStyle w:val="StyleUnderline"/>
        </w:rPr>
        <w:t xml:space="preserve">SEP holders face </w:t>
      </w:r>
      <w:r w:rsidRPr="00F64C5F">
        <w:rPr>
          <w:sz w:val="16"/>
        </w:rPr>
        <w:t>considerable</w:t>
      </w:r>
      <w:r w:rsidRPr="00F64C5F">
        <w:rPr>
          <w:rStyle w:val="StyleUnderline"/>
        </w:rPr>
        <w:t xml:space="preserve"> </w:t>
      </w:r>
      <w:r w:rsidRPr="00F64C5F">
        <w:rPr>
          <w:rStyle w:val="Emphasis"/>
        </w:rPr>
        <w:t>antitrust uncertainty</w:t>
      </w:r>
      <w:r w:rsidRPr="00F64C5F">
        <w:rPr>
          <w:rStyle w:val="StyleUnderline"/>
        </w:rPr>
        <w:t xml:space="preserve"> </w:t>
      </w:r>
      <w:r w:rsidRPr="00F64C5F">
        <w:rPr>
          <w:sz w:val="16"/>
        </w:rPr>
        <w:t>that did not exist until recently.</w:t>
      </w:r>
    </w:p>
    <w:p w14:paraId="78BA557E" w14:textId="77777777" w:rsidR="00D44AE7" w:rsidRPr="00494163" w:rsidRDefault="00D44AE7" w:rsidP="00D44AE7">
      <w:pPr>
        <w:rPr>
          <w:sz w:val="16"/>
        </w:rPr>
      </w:pPr>
      <w:r w:rsidRPr="00494163">
        <w:rPr>
          <w:sz w:val="16"/>
        </w:rPr>
        <w:t xml:space="preserve">More generally, both </w:t>
      </w:r>
      <w:r w:rsidRPr="0036413F">
        <w:rPr>
          <w:rStyle w:val="StyleUnderline"/>
        </w:rPr>
        <w:t xml:space="preserve">DOJ and FTC leadership have raised </w:t>
      </w:r>
      <w:r w:rsidRPr="0036413F">
        <w:rPr>
          <w:rStyle w:val="Emphasis"/>
        </w:rPr>
        <w:t>new antitrust concerns</w:t>
      </w:r>
      <w:r w:rsidRPr="00494163">
        <w:rPr>
          <w:sz w:val="16"/>
        </w:rPr>
        <w:t xml:space="preserve"> about the exercise of patent rights. This </w:t>
      </w:r>
      <w:r w:rsidRPr="00545191">
        <w:rPr>
          <w:rStyle w:val="StyleUnderline"/>
        </w:rPr>
        <w:t>new enforcement philosophy generates additional disincentives to pro-innovation investments</w:t>
      </w:r>
      <w:r w:rsidRPr="00494163">
        <w:rPr>
          <w:sz w:val="16"/>
        </w:rPr>
        <w:t xml:space="preserve"> in patenting.</w:t>
      </w:r>
    </w:p>
    <w:p w14:paraId="1F6EAB73" w14:textId="77777777" w:rsidR="00D44AE7" w:rsidRPr="00494163" w:rsidRDefault="00D44AE7" w:rsidP="00D44AE7">
      <w:pPr>
        <w:rPr>
          <w:sz w:val="16"/>
        </w:rPr>
      </w:pPr>
      <w:r w:rsidRPr="00494163">
        <w:rPr>
          <w:sz w:val="16"/>
        </w:rPr>
        <w:t>The Reform Road Ahead</w:t>
      </w:r>
    </w:p>
    <w:p w14:paraId="73B42B2C" w14:textId="77777777" w:rsidR="00D44AE7" w:rsidRPr="00494163" w:rsidRDefault="00D44AE7" w:rsidP="00D44AE7">
      <w:pPr>
        <w:rPr>
          <w:sz w:val="16"/>
        </w:rPr>
      </w:pPr>
      <w:r w:rsidRPr="00545191">
        <w:rPr>
          <w:rStyle w:val="StyleUnderline"/>
        </w:rPr>
        <w:t>All of the serious problems</w:t>
      </w:r>
      <w:r w:rsidRPr="00494163">
        <w:rPr>
          <w:sz w:val="16"/>
        </w:rPr>
        <w:t xml:space="preserve"> that I’ve </w:t>
      </w:r>
      <w:r w:rsidRPr="00545191">
        <w:rPr>
          <w:rStyle w:val="StyleUnderline"/>
        </w:rPr>
        <w:t>outlined for the American technology-based economy</w:t>
      </w:r>
      <w:r w:rsidRPr="00494163">
        <w:rPr>
          <w:sz w:val="16"/>
        </w:rPr>
        <w:t xml:space="preserve">, created by the weakening of patents, </w:t>
      </w:r>
      <w:r w:rsidRPr="00545191">
        <w:rPr>
          <w:rStyle w:val="StyleUnderline"/>
        </w:rPr>
        <w:t>need to be addressed promptly</w:t>
      </w:r>
      <w:r w:rsidRPr="00494163">
        <w:rPr>
          <w:sz w:val="16"/>
        </w:rPr>
        <w:t xml:space="preserve">. </w:t>
      </w:r>
      <w:r w:rsidRPr="00545191">
        <w:rPr>
          <w:rStyle w:val="StyleUnderline"/>
        </w:rPr>
        <w:t xml:space="preserve">Technological advances proceed at </w:t>
      </w:r>
      <w:r w:rsidRPr="00545191">
        <w:rPr>
          <w:rStyle w:val="Emphasis"/>
        </w:rPr>
        <w:t>warp speed</w:t>
      </w:r>
      <w:r w:rsidRPr="00494163">
        <w:rPr>
          <w:sz w:val="16"/>
        </w:rPr>
        <w:t xml:space="preserve"> </w:t>
      </w:r>
      <w:r w:rsidRPr="00545191">
        <w:rPr>
          <w:rStyle w:val="StyleUnderline"/>
        </w:rPr>
        <w:t>around the world</w:t>
      </w:r>
      <w:r w:rsidRPr="00494163">
        <w:rPr>
          <w:sz w:val="16"/>
        </w:rPr>
        <w:t xml:space="preserve">, more so than ever. </w:t>
      </w:r>
      <w:r w:rsidRPr="00545191">
        <w:rPr>
          <w:rStyle w:val="StyleUnderline"/>
        </w:rPr>
        <w:t xml:space="preserve">China’s </w:t>
      </w:r>
      <w:r w:rsidRPr="00545191">
        <w:rPr>
          <w:rStyle w:val="Emphasis"/>
        </w:rPr>
        <w:t>high-tech challenge</w:t>
      </w:r>
      <w:r w:rsidRPr="00545191">
        <w:rPr>
          <w:rStyle w:val="StyleUnderline"/>
        </w:rPr>
        <w:t xml:space="preserve"> has raised the stakes, </w:t>
      </w:r>
      <w:r w:rsidRPr="00D31F9D">
        <w:rPr>
          <w:sz w:val="16"/>
        </w:rPr>
        <w:t>making it clear that</w:t>
      </w:r>
      <w:r w:rsidRPr="00D31F9D">
        <w:rPr>
          <w:rStyle w:val="StyleUnderline"/>
          <w:sz w:val="16"/>
        </w:rPr>
        <w:t xml:space="preserve"> </w:t>
      </w:r>
      <w:r w:rsidRPr="00545191">
        <w:rPr>
          <w:rStyle w:val="StyleUnderline"/>
        </w:rPr>
        <w:t xml:space="preserve">our patent system must be </w:t>
      </w:r>
      <w:r w:rsidRPr="00A24FD5">
        <w:rPr>
          <w:rStyle w:val="Emphasis"/>
        </w:rPr>
        <w:t>restored</w:t>
      </w:r>
      <w:r w:rsidRPr="00545191">
        <w:rPr>
          <w:rStyle w:val="StyleUnderline"/>
        </w:rPr>
        <w:t xml:space="preserve"> to strength</w:t>
      </w:r>
      <w:r w:rsidRPr="00494163">
        <w:rPr>
          <w:sz w:val="16"/>
        </w:rPr>
        <w:t>.</w:t>
      </w:r>
    </w:p>
    <w:p w14:paraId="61E9335D" w14:textId="77777777" w:rsidR="00D44AE7" w:rsidRDefault="00D44AE7" w:rsidP="00D44AE7"/>
    <w:p w14:paraId="0138C0D2" w14:textId="77777777" w:rsidR="00D44AE7" w:rsidRDefault="00D44AE7" w:rsidP="00D44AE7">
      <w:pPr>
        <w:pStyle w:val="Heading3"/>
      </w:pPr>
      <w:r>
        <w:t>Standards---Patents Key to 5G---2AC</w:t>
      </w:r>
    </w:p>
    <w:p w14:paraId="7949D62F" w14:textId="77777777" w:rsidR="00D44AE7" w:rsidRPr="002E422F" w:rsidRDefault="00D44AE7" w:rsidP="00D44AE7">
      <w:pPr>
        <w:pStyle w:val="Heading4"/>
      </w:pPr>
      <w:r>
        <w:t xml:space="preserve">Enabling Antitrust legislation crowds out 5G innovation and allows for </w:t>
      </w:r>
      <w:r w:rsidRPr="002E422F">
        <w:rPr>
          <w:u w:val="single"/>
        </w:rPr>
        <w:t>hostile influence</w:t>
      </w:r>
      <w:r>
        <w:t xml:space="preserve"> on </w:t>
      </w:r>
      <w:r w:rsidRPr="002E422F">
        <w:rPr>
          <w:u w:val="single"/>
        </w:rPr>
        <w:t>standardization</w:t>
      </w:r>
    </w:p>
    <w:p w14:paraId="20AAB520" w14:textId="77777777" w:rsidR="00D44AE7" w:rsidRPr="00E925BC" w:rsidRDefault="00D44AE7" w:rsidP="00D44AE7">
      <w:pPr>
        <w:rPr>
          <w:rStyle w:val="Style13ptBold"/>
        </w:rPr>
      </w:pPr>
      <w:r>
        <w:rPr>
          <w:rStyle w:val="Style13ptBold"/>
        </w:rPr>
        <w:t xml:space="preserve">Contreras 22 </w:t>
      </w:r>
      <w:r w:rsidRPr="005374BD">
        <w:t>[Jorge L.; Presidential Scholar and Professor --- University of Utah S.J. Quinney College of Law; 2022; Utah Law Digital Commons; Utah law Faculty Scholarship; “Patents on 5g Are not matters of National Security”; https://dc.law.utah.edu/cgi/viewcontent.cgi?article=1356&amp;context=scholarship; بلال]</w:t>
      </w:r>
    </w:p>
    <w:p w14:paraId="4FF348CB" w14:textId="77777777" w:rsidR="00D44AE7" w:rsidRPr="00824F83" w:rsidRDefault="00D44AE7" w:rsidP="00D44AE7">
      <w:pPr>
        <w:rPr>
          <w:sz w:val="16"/>
        </w:rPr>
      </w:pPr>
      <w:r w:rsidRPr="00824F83">
        <w:rPr>
          <w:sz w:val="16"/>
        </w:rPr>
        <w:t xml:space="preserve">For centuries, technologies ranging from repeating rifles to nuclear detonators have implicated national security and defense. Intellectual property (IP), to the extent that it affects the ability of manufacturers to supply or develop these technologies, likewise raises national security considerations. Recently, however, </w:t>
      </w:r>
      <w:r w:rsidRPr="00EE279E">
        <w:rPr>
          <w:rStyle w:val="StyleUnderline"/>
        </w:rPr>
        <w:t>advocates</w:t>
      </w:r>
      <w:r w:rsidRPr="00824F83">
        <w:rPr>
          <w:sz w:val="16"/>
        </w:rPr>
        <w:t xml:space="preserve"> have sought to </w:t>
      </w:r>
      <w:r w:rsidRPr="00EE279E">
        <w:rPr>
          <w:rStyle w:val="StyleUnderline"/>
        </w:rPr>
        <w:t xml:space="preserve">link the acquisition and assertion of patents by U.S. firms in the consumer marketplace to </w:t>
      </w:r>
      <w:r w:rsidRPr="00EE279E">
        <w:rPr>
          <w:rStyle w:val="Emphasis"/>
        </w:rPr>
        <w:t>national security</w:t>
      </w:r>
      <w:r w:rsidRPr="00824F83">
        <w:rPr>
          <w:sz w:val="16"/>
        </w:rPr>
        <w:t xml:space="preserve">. These </w:t>
      </w:r>
      <w:r w:rsidRPr="00EE279E">
        <w:rPr>
          <w:rStyle w:val="StyleUnderline"/>
        </w:rPr>
        <w:t xml:space="preserve">arguments have been particularly pronounced in the context of </w:t>
      </w:r>
      <w:r w:rsidRPr="00EE279E">
        <w:rPr>
          <w:rStyle w:val="Emphasis"/>
        </w:rPr>
        <w:t>5G wireless</w:t>
      </w:r>
      <w:r w:rsidRPr="00824F83">
        <w:rPr>
          <w:sz w:val="16"/>
        </w:rPr>
        <w:t xml:space="preserve"> telecommunications standards.</w:t>
      </w:r>
    </w:p>
    <w:p w14:paraId="433C681E" w14:textId="77777777" w:rsidR="00D44AE7" w:rsidRPr="00824F83" w:rsidRDefault="00D44AE7" w:rsidP="00D44AE7">
      <w:pPr>
        <w:rPr>
          <w:sz w:val="16"/>
        </w:rPr>
      </w:pPr>
      <w:r w:rsidRPr="00824F83">
        <w:rPr>
          <w:sz w:val="16"/>
        </w:rPr>
        <w:t>For example, in 2019, the U.S. Department of Justice Antitrust Division (DOJ), joined by the Department of Defense (DOD) and Department of Energy (DOE), intervened in an antitrust case brought by the Federal Trade Commission against Qualcomm, Inc., a supplier of wireless telecommunication chips. The DOJ argued, in response to a federal district court’s imposition of an injunction against certain of Qualcomm’s patent licensing and product sales practices, that “</w:t>
      </w:r>
      <w:r w:rsidRPr="003F44E8">
        <w:rPr>
          <w:rStyle w:val="StyleUnderline"/>
        </w:rPr>
        <w:t>diminishment of Qualcomm’s competitiveness in 5G innovation and standard-setting could harm U.S. national security</w:t>
      </w:r>
      <w:r w:rsidRPr="00824F83">
        <w:rPr>
          <w:sz w:val="16"/>
        </w:rPr>
        <w:t xml:space="preserve">.”1 A recent white paper likewise criticized </w:t>
      </w:r>
      <w:r w:rsidRPr="00B37A6D">
        <w:rPr>
          <w:rStyle w:val="StyleUnderline"/>
        </w:rPr>
        <w:t>governmental antitrust policies</w:t>
      </w:r>
      <w:r w:rsidRPr="00824F83">
        <w:rPr>
          <w:sz w:val="16"/>
        </w:rPr>
        <w:t xml:space="preserve"> that recognized </w:t>
      </w:r>
      <w:r w:rsidRPr="00B37A6D">
        <w:rPr>
          <w:rStyle w:val="StyleUnderline"/>
        </w:rPr>
        <w:t>limit</w:t>
      </w:r>
      <w:r w:rsidRPr="00824F83">
        <w:rPr>
          <w:sz w:val="16"/>
        </w:rPr>
        <w:t xml:space="preserve">ations on the </w:t>
      </w:r>
      <w:r w:rsidRPr="00B37A6D">
        <w:rPr>
          <w:rStyle w:val="StyleUnderline"/>
        </w:rPr>
        <w:t xml:space="preserve">ability of patent holders to </w:t>
      </w:r>
      <w:r w:rsidRPr="00B37A6D">
        <w:rPr>
          <w:rStyle w:val="Emphasis"/>
        </w:rPr>
        <w:t>block competitors</w:t>
      </w:r>
      <w:r w:rsidRPr="00824F83">
        <w:rPr>
          <w:sz w:val="16"/>
        </w:rPr>
        <w:t xml:space="preserve"> </w:t>
      </w:r>
      <w:r w:rsidRPr="00B37A6D">
        <w:rPr>
          <w:rStyle w:val="StyleUnderline"/>
        </w:rPr>
        <w:t xml:space="preserve">from manufacturing </w:t>
      </w:r>
      <w:r w:rsidRPr="00B37A6D">
        <w:rPr>
          <w:rStyle w:val="Emphasis"/>
        </w:rPr>
        <w:t>5G products</w:t>
      </w:r>
      <w:r w:rsidRPr="00824F83">
        <w:rPr>
          <w:sz w:val="16"/>
        </w:rPr>
        <w:t xml:space="preserve">, claiming that these </w:t>
      </w:r>
      <w:r w:rsidRPr="00B37A6D">
        <w:rPr>
          <w:rStyle w:val="StyleUnderline"/>
        </w:rPr>
        <w:t>policies “will diminish U.S. companies’ ability to invest in research and development</w:t>
      </w:r>
      <w:r w:rsidRPr="00824F83">
        <w:rPr>
          <w:sz w:val="16"/>
        </w:rPr>
        <w:t xml:space="preserve"> (R&amp;D) and to compete in the global 5G ecosystem.” The paper concludes, “these </w:t>
      </w:r>
      <w:r w:rsidRPr="00B37A6D">
        <w:rPr>
          <w:rStyle w:val="StyleUnderline"/>
        </w:rPr>
        <w:t>antitrust policies must be changed for</w:t>
      </w:r>
      <w:r w:rsidRPr="00824F83">
        <w:rPr>
          <w:sz w:val="16"/>
        </w:rPr>
        <w:t xml:space="preserve"> the sake of </w:t>
      </w:r>
      <w:r w:rsidRPr="00B37A6D">
        <w:rPr>
          <w:rStyle w:val="Emphasis"/>
        </w:rPr>
        <w:t>U.S. national security</w:t>
      </w:r>
      <w:r w:rsidRPr="00824F83">
        <w:rPr>
          <w:sz w:val="16"/>
        </w:rPr>
        <w:t>.”2</w:t>
      </w:r>
    </w:p>
    <w:p w14:paraId="7F730E9A" w14:textId="77777777" w:rsidR="00D44AE7" w:rsidRPr="00824F83" w:rsidRDefault="00D44AE7" w:rsidP="00D44AE7">
      <w:pPr>
        <w:rPr>
          <w:sz w:val="16"/>
        </w:rPr>
      </w:pPr>
      <w:r w:rsidRPr="00824F83">
        <w:rPr>
          <w:sz w:val="16"/>
        </w:rPr>
        <w:t>It is possible that patent and antitrust doctrines that place limitations on the ability of U.S. firms to acquire and enforce patents could reduce their ability to maximize profits at the expense of foreign competitors, domestic rivals or consumers. Yet whatever the economic reality may be, the notion that such doctrines could also compromise national security is misplaced.</w:t>
      </w:r>
    </w:p>
    <w:p w14:paraId="7C0423A0" w14:textId="77777777" w:rsidR="00D44AE7" w:rsidRPr="00824F83" w:rsidRDefault="00D44AE7" w:rsidP="00D44AE7">
      <w:pPr>
        <w:rPr>
          <w:sz w:val="16"/>
        </w:rPr>
      </w:pPr>
      <w:r w:rsidRPr="00824F83">
        <w:rPr>
          <w:sz w:val="16"/>
        </w:rPr>
        <w:t xml:space="preserve">First, </w:t>
      </w:r>
      <w:r w:rsidRPr="00C75BBE">
        <w:rPr>
          <w:rStyle w:val="StyleUnderline"/>
        </w:rPr>
        <w:t>5G</w:t>
      </w:r>
      <w:r w:rsidRPr="00824F83">
        <w:rPr>
          <w:sz w:val="16"/>
        </w:rPr>
        <w:t xml:space="preserve"> and other international standards are open and available to all market participants. By their </w:t>
      </w:r>
      <w:r w:rsidRPr="00C75BBE">
        <w:rPr>
          <w:rStyle w:val="StyleUnderline"/>
        </w:rPr>
        <w:t>nature</w:t>
      </w:r>
      <w:r w:rsidRPr="00824F83">
        <w:rPr>
          <w:sz w:val="16"/>
        </w:rPr>
        <w:t xml:space="preserve">, they </w:t>
      </w:r>
      <w:r w:rsidRPr="00C75BBE">
        <w:rPr>
          <w:rStyle w:val="StyleUnderline"/>
        </w:rPr>
        <w:t>contain no national secrets or classified information</w:t>
      </w:r>
      <w:r w:rsidRPr="00824F83">
        <w:rPr>
          <w:sz w:val="16"/>
        </w:rPr>
        <w:t xml:space="preserve">. From a technical standpoint, </w:t>
      </w:r>
      <w:r w:rsidRPr="00C75BBE">
        <w:rPr>
          <w:rStyle w:val="StyleUnderline"/>
        </w:rPr>
        <w:t>any manufacturer</w:t>
      </w:r>
      <w:r w:rsidRPr="00824F83">
        <w:rPr>
          <w:sz w:val="16"/>
        </w:rPr>
        <w:t xml:space="preserve"> in the world </w:t>
      </w:r>
      <w:r w:rsidRPr="00C75BBE">
        <w:rPr>
          <w:rStyle w:val="StyleUnderline"/>
        </w:rPr>
        <w:t>can reference such standards</w:t>
      </w:r>
      <w:r w:rsidRPr="00824F83">
        <w:rPr>
          <w:sz w:val="16"/>
        </w:rPr>
        <w:t xml:space="preserve"> and sell 5G products to government and non-governmental customers.</w:t>
      </w:r>
    </w:p>
    <w:p w14:paraId="45D7B0BA" w14:textId="77777777" w:rsidR="00D44AE7" w:rsidRPr="00824F83" w:rsidRDefault="00D44AE7" w:rsidP="00D44AE7">
      <w:pPr>
        <w:rPr>
          <w:sz w:val="16"/>
        </w:rPr>
      </w:pPr>
      <w:r w:rsidRPr="00824F83">
        <w:rPr>
          <w:sz w:val="16"/>
        </w:rPr>
        <w:t xml:space="preserve">As far as patents covering 5G standards, it is important to remember that the </w:t>
      </w:r>
      <w:r w:rsidRPr="00C75BBE">
        <w:rPr>
          <w:rStyle w:val="StyleUnderline"/>
        </w:rPr>
        <w:t>relevant international standards</w:t>
      </w:r>
      <w:r w:rsidRPr="00824F83">
        <w:rPr>
          <w:sz w:val="16"/>
        </w:rPr>
        <w:t xml:space="preserve"> bodies </w:t>
      </w:r>
      <w:r w:rsidRPr="00C75BBE">
        <w:rPr>
          <w:rStyle w:val="StyleUnderline"/>
        </w:rPr>
        <w:t>require</w:t>
      </w:r>
      <w:r w:rsidRPr="00824F83">
        <w:rPr>
          <w:sz w:val="16"/>
        </w:rPr>
        <w:t xml:space="preserve"> their </w:t>
      </w:r>
      <w:r w:rsidRPr="00C75BBE">
        <w:rPr>
          <w:rStyle w:val="StyleUnderline"/>
        </w:rPr>
        <w:t>members to license patents covering those standards to product manufacturers on terms that are</w:t>
      </w:r>
      <w:r w:rsidRPr="00824F83">
        <w:rPr>
          <w:sz w:val="16"/>
        </w:rPr>
        <w:t xml:space="preserve"> fair, reasonable and nondiscriminatory (</w:t>
      </w:r>
      <w:r w:rsidRPr="00C75BBE">
        <w:rPr>
          <w:rStyle w:val="Emphasis"/>
        </w:rPr>
        <w:t>FRAND</w:t>
      </w:r>
      <w:r w:rsidRPr="00824F83">
        <w:rPr>
          <w:sz w:val="16"/>
        </w:rPr>
        <w:t>). The holder of a patent covering a 5G standard cannot prevent the manufacture or sale of a 5G product, so long as the manufacturer is willing to enter into a license on FRAND terms.</w:t>
      </w:r>
    </w:p>
    <w:p w14:paraId="7EA3B64B" w14:textId="77777777" w:rsidR="00D44AE7" w:rsidRPr="00824F83" w:rsidRDefault="00D44AE7" w:rsidP="00D44AE7">
      <w:pPr>
        <w:rPr>
          <w:sz w:val="16"/>
        </w:rPr>
      </w:pPr>
      <w:r w:rsidRPr="00824F83">
        <w:rPr>
          <w:sz w:val="16"/>
        </w:rPr>
        <w:t xml:space="preserve">Even if a foreign patent holder violated its FRAND commitments and refused to grant licenses to U.S. suppliers, those suppliers could still manufacture and sell 5G products. The </w:t>
      </w:r>
      <w:r w:rsidRPr="00153760">
        <w:rPr>
          <w:rStyle w:val="StyleUnderline"/>
        </w:rPr>
        <w:t>foreign patent holder’s only recourse would be to sue</w:t>
      </w:r>
      <w:r w:rsidRPr="00824F83">
        <w:rPr>
          <w:sz w:val="16"/>
        </w:rPr>
        <w:t xml:space="preserve"> those manufacturers for patent infringement. But the domestic manufacturers would have an airtight defense: the foreign patent holder committed to grant them a license to practice the asserted patents, and courts around the world will generally recognize this commitment. Of course, FRAND licensing obligations only bind participants in the relevant standards bodies. So-called “</w:t>
      </w:r>
      <w:r w:rsidRPr="00153760">
        <w:rPr>
          <w:rStyle w:val="StyleUnderline"/>
        </w:rPr>
        <w:t>outsiders</w:t>
      </w:r>
      <w:r w:rsidRPr="00824F83">
        <w:rPr>
          <w:sz w:val="16"/>
        </w:rPr>
        <w:t xml:space="preserve">” </w:t>
      </w:r>
      <w:r w:rsidRPr="00153760">
        <w:rPr>
          <w:rStyle w:val="StyleUnderline"/>
        </w:rPr>
        <w:t>could also acquire patents covering 5G technology and refuse to license them</w:t>
      </w:r>
      <w:r w:rsidRPr="00824F83">
        <w:rPr>
          <w:sz w:val="16"/>
        </w:rPr>
        <w:t xml:space="preserve"> to domestic manufacturers.3</w:t>
      </w:r>
    </w:p>
    <w:p w14:paraId="69955C92" w14:textId="77777777" w:rsidR="00D44AE7" w:rsidRPr="00153760" w:rsidRDefault="00D44AE7" w:rsidP="00D44AE7">
      <w:pPr>
        <w:rPr>
          <w:rStyle w:val="StyleUnderline"/>
        </w:rPr>
      </w:pPr>
      <w:r w:rsidRPr="00824F83">
        <w:rPr>
          <w:sz w:val="16"/>
        </w:rPr>
        <w:t xml:space="preserve">Even so, </w:t>
      </w:r>
      <w:r w:rsidRPr="00153760">
        <w:rPr>
          <w:rStyle w:val="StyleUnderline"/>
        </w:rPr>
        <w:t>the U.S. government can ensure the continued supply of products</w:t>
      </w:r>
      <w:r w:rsidRPr="00824F83">
        <w:rPr>
          <w:sz w:val="16"/>
        </w:rPr>
        <w:t xml:space="preserve"> for governmental use under 28 U.S.C. § 1498. This important statutory provision permits the U.S. government and its contractors to manufacture, use and sell products covered by U.S. patents for governmental purposes. The patent holder’s only recourse against such use is to bring an action to recover monetary royalties in the United States Court of Federal Claims. Thus, </w:t>
      </w:r>
      <w:r w:rsidRPr="00153760">
        <w:rPr>
          <w:rStyle w:val="StyleUnderline"/>
        </w:rPr>
        <w:t xml:space="preserve">no matter what action a </w:t>
      </w:r>
      <w:r w:rsidRPr="00153760">
        <w:rPr>
          <w:rStyle w:val="Emphasis"/>
        </w:rPr>
        <w:t>hostile foreign nation</w:t>
      </w:r>
      <w:r w:rsidRPr="00153760">
        <w:rPr>
          <w:rStyle w:val="StyleUnderline"/>
        </w:rPr>
        <w:t xml:space="preserve"> took with respect to patents covering 5G technology, the U.S. government could authorize domestic producers to </w:t>
      </w:r>
      <w:r w:rsidRPr="00153760">
        <w:rPr>
          <w:rStyle w:val="Emphasis"/>
        </w:rPr>
        <w:t>continue</w:t>
      </w:r>
      <w:r w:rsidRPr="00153760">
        <w:rPr>
          <w:rStyle w:val="StyleUnderline"/>
        </w:rPr>
        <w:t xml:space="preserve"> to </w:t>
      </w:r>
      <w:r w:rsidRPr="00153760">
        <w:rPr>
          <w:rStyle w:val="Emphasis"/>
        </w:rPr>
        <w:t>supply</w:t>
      </w:r>
      <w:r w:rsidRPr="00153760">
        <w:rPr>
          <w:rStyle w:val="StyleUnderline"/>
        </w:rPr>
        <w:t xml:space="preserve"> it with 5G products. </w:t>
      </w:r>
    </w:p>
    <w:p w14:paraId="220D3AA9" w14:textId="77777777" w:rsidR="00D44AE7" w:rsidRPr="00824F83" w:rsidRDefault="00D44AE7" w:rsidP="00D44AE7">
      <w:pPr>
        <w:rPr>
          <w:sz w:val="16"/>
        </w:rPr>
      </w:pPr>
      <w:r w:rsidRPr="00153760">
        <w:rPr>
          <w:rStyle w:val="StyleUnderline"/>
        </w:rPr>
        <w:t>Fears have</w:t>
      </w:r>
      <w:r w:rsidRPr="00824F83">
        <w:rPr>
          <w:sz w:val="16"/>
        </w:rPr>
        <w:t xml:space="preserve"> also </w:t>
      </w:r>
      <w:r w:rsidRPr="00153760">
        <w:rPr>
          <w:rStyle w:val="StyleUnderline"/>
        </w:rPr>
        <w:t xml:space="preserve">been raised that weakening the patent strength of </w:t>
      </w:r>
      <w:r w:rsidRPr="00824F83">
        <w:rPr>
          <w:sz w:val="16"/>
        </w:rPr>
        <w:t xml:space="preserve">some U.S. </w:t>
      </w:r>
      <w:r w:rsidRPr="00153760">
        <w:rPr>
          <w:rStyle w:val="StyleUnderline"/>
        </w:rPr>
        <w:t xml:space="preserve">firms could increase the </w:t>
      </w:r>
      <w:r w:rsidRPr="002E422F">
        <w:rPr>
          <w:rStyle w:val="Emphasis"/>
        </w:rPr>
        <w:t>influence</w:t>
      </w:r>
      <w:r w:rsidRPr="00153760">
        <w:rPr>
          <w:rStyle w:val="StyleUnderline"/>
        </w:rPr>
        <w:t xml:space="preserve"> of foreign firms on 5G standardization</w:t>
      </w:r>
      <w:r w:rsidRPr="00824F83">
        <w:rPr>
          <w:sz w:val="16"/>
        </w:rPr>
        <w:t xml:space="preserve">. As a representative of the DOD stated in FTC v. Qualcomm, </w:t>
      </w:r>
      <w:r w:rsidRPr="002E422F">
        <w:rPr>
          <w:rStyle w:val="StyleUnderline"/>
        </w:rPr>
        <w:t>“[w]ithout the voice of U.S. industry</w:t>
      </w:r>
      <w:r w:rsidRPr="00824F83">
        <w:rPr>
          <w:sz w:val="16"/>
        </w:rPr>
        <w:t xml:space="preserve">, other </w:t>
      </w:r>
      <w:r w:rsidRPr="002E422F">
        <w:rPr>
          <w:rStyle w:val="StyleUnderline"/>
        </w:rPr>
        <w:t xml:space="preserve">competitor nations could </w:t>
      </w:r>
      <w:r w:rsidRPr="002E422F">
        <w:rPr>
          <w:rStyle w:val="Emphasis"/>
        </w:rPr>
        <w:t>stifle standards</w:t>
      </w:r>
      <w:r w:rsidRPr="00824F83">
        <w:rPr>
          <w:sz w:val="16"/>
        </w:rPr>
        <w:t xml:space="preserve"> that support innovation, competitiveness, and an open ecosystem – in favor of standards which would support the parochial goals of a single state-owned company.” In a similar vein, the DOE expressed concern that </w:t>
      </w:r>
      <w:r w:rsidRPr="002E422F">
        <w:rPr>
          <w:rStyle w:val="StyleUnderline"/>
        </w:rPr>
        <w:t>enforcing the antitrust laws against a U.S. firm could “allow[] foreign-aligned firms to advance</w:t>
      </w:r>
      <w:r w:rsidRPr="00824F83">
        <w:rPr>
          <w:sz w:val="16"/>
        </w:rPr>
        <w:t xml:space="preserve"> and drive the </w:t>
      </w:r>
      <w:r w:rsidRPr="002E422F">
        <w:rPr>
          <w:rStyle w:val="Emphasis"/>
        </w:rPr>
        <w:t>development and intellectual property underpinnings</w:t>
      </w:r>
      <w:r w:rsidRPr="00824F83">
        <w:rPr>
          <w:sz w:val="16"/>
        </w:rPr>
        <w:t xml:space="preserve"> of international 5G standards instead of the U.S.”</w:t>
      </w:r>
    </w:p>
    <w:p w14:paraId="355D6977" w14:textId="77777777" w:rsidR="006568D1" w:rsidRPr="007773C5" w:rsidRDefault="006568D1" w:rsidP="006568D1">
      <w:pPr>
        <w:pStyle w:val="Heading3"/>
        <w:rPr>
          <w:rFonts w:cs="Nirmala UI"/>
        </w:rPr>
      </w:pPr>
      <w:r>
        <w:rPr>
          <w:rFonts w:cs="Nirmala UI"/>
        </w:rPr>
        <w:t xml:space="preserve">Standards---5G China Internal---2AC </w:t>
      </w:r>
    </w:p>
    <w:p w14:paraId="5BA3C4EF" w14:textId="77777777" w:rsidR="006568D1" w:rsidRPr="007E2B4F" w:rsidRDefault="006568D1" w:rsidP="006568D1">
      <w:pPr>
        <w:pStyle w:val="Heading4"/>
      </w:pPr>
      <w:r w:rsidRPr="007E2B4F">
        <w:t>Moving first on 5G is critical---controls supply chains, captures economic growth, and secures data and IP.</w:t>
      </w:r>
    </w:p>
    <w:p w14:paraId="34C6E256" w14:textId="77777777" w:rsidR="006568D1" w:rsidRPr="007773C5" w:rsidRDefault="006568D1" w:rsidP="006568D1">
      <w:r w:rsidRPr="007E2B4F">
        <w:rPr>
          <w:rStyle w:val="Style13ptBold"/>
        </w:rPr>
        <w:t>Stavridis et al. '21</w:t>
      </w:r>
      <w:r w:rsidRPr="007773C5">
        <w:t xml:space="preserve"> [James; February 2021; former Supreme Allied Commander at the North Atlantic Treaty Organization, commander of U.S. Southern Command and American Edge Project National Security Advisory Board Co-Chair; Frances Townsend; former White House Counterterrorism and Homeland Security Advisor and American Edge Project National Security Advisory Board Co-Chair; Michael Allen; managing director, Beacon Global Strategies; Jeremy Bash; founder and managing director, Beacon Global Strategies; Kaitlyn Garman; senior associate, Beacon Global Strategies; Jamil Jaffer; founder and executive director, National Security Institute; Stephen Rodriguez; founder, One Defense; "American Edge Project: National Security Policy," https://americanedgeproject.org/wp-content/uploads/2021/02/American-Edge-Project-National-Security-Policy.pdf/]</w:t>
      </w:r>
    </w:p>
    <w:p w14:paraId="4CE5CB18" w14:textId="77777777" w:rsidR="006568D1" w:rsidRDefault="006568D1" w:rsidP="006568D1">
      <w:pPr>
        <w:rPr>
          <w:sz w:val="16"/>
        </w:rPr>
      </w:pPr>
      <w:r w:rsidRPr="007773C5">
        <w:rPr>
          <w:sz w:val="16"/>
        </w:rPr>
        <w:t xml:space="preserve">The </w:t>
      </w:r>
      <w:r w:rsidRPr="007773C5">
        <w:rPr>
          <w:rStyle w:val="StyleUnderline"/>
        </w:rPr>
        <w:t xml:space="preserve">growing </w:t>
      </w:r>
      <w:r w:rsidRPr="00347F82">
        <w:rPr>
          <w:rStyle w:val="StyleUnderline"/>
          <w:highlight w:val="cyan"/>
        </w:rPr>
        <w:t>spread of Chinese</w:t>
      </w:r>
      <w:r w:rsidRPr="007773C5">
        <w:rPr>
          <w:rStyle w:val="StyleUnderline"/>
        </w:rPr>
        <w:t xml:space="preserve">-developed </w:t>
      </w:r>
      <w:r w:rsidRPr="00347F82">
        <w:rPr>
          <w:rStyle w:val="StyleUnderline"/>
          <w:highlight w:val="cyan"/>
        </w:rPr>
        <w:t>5G</w:t>
      </w:r>
      <w:r w:rsidRPr="007773C5">
        <w:rPr>
          <w:sz w:val="16"/>
        </w:rPr>
        <w:t xml:space="preserve"> technologies </w:t>
      </w:r>
      <w:r w:rsidRPr="00347F82">
        <w:rPr>
          <w:rStyle w:val="StyleUnderline"/>
          <w:highlight w:val="cyan"/>
        </w:rPr>
        <w:t>is of</w:t>
      </w:r>
      <w:r w:rsidRPr="007773C5">
        <w:rPr>
          <w:rStyle w:val="StyleUnderline"/>
        </w:rPr>
        <w:t xml:space="preserve"> </w:t>
      </w:r>
      <w:r w:rsidRPr="007773C5">
        <w:rPr>
          <w:rStyle w:val="Emphasis"/>
        </w:rPr>
        <w:t xml:space="preserve">specific </w:t>
      </w:r>
      <w:r w:rsidRPr="00347F82">
        <w:rPr>
          <w:rStyle w:val="Emphasis"/>
          <w:highlight w:val="cyan"/>
        </w:rPr>
        <w:t>concern</w:t>
      </w:r>
      <w:r w:rsidRPr="00347F82">
        <w:rPr>
          <w:rStyle w:val="StyleUnderline"/>
          <w:highlight w:val="cyan"/>
        </w:rPr>
        <w:t xml:space="preserve"> for</w:t>
      </w:r>
      <w:r w:rsidRPr="007773C5">
        <w:rPr>
          <w:rStyle w:val="StyleUnderline"/>
        </w:rPr>
        <w:t xml:space="preserve"> global </w:t>
      </w:r>
      <w:r w:rsidRPr="00347F82">
        <w:rPr>
          <w:rStyle w:val="Emphasis"/>
          <w:highlight w:val="cyan"/>
        </w:rPr>
        <w:t>supply chains</w:t>
      </w:r>
      <w:r w:rsidRPr="007773C5">
        <w:rPr>
          <w:rStyle w:val="StyleUnderline"/>
        </w:rPr>
        <w:t>. Next generation</w:t>
      </w:r>
      <w:r w:rsidRPr="007773C5">
        <w:rPr>
          <w:sz w:val="16"/>
        </w:rPr>
        <w:t xml:space="preserve"> “Internet of Things” (</w:t>
      </w:r>
      <w:r w:rsidRPr="00347F82">
        <w:rPr>
          <w:rStyle w:val="Emphasis"/>
          <w:highlight w:val="cyan"/>
        </w:rPr>
        <w:t>IOT</w:t>
      </w:r>
      <w:r w:rsidRPr="007773C5">
        <w:rPr>
          <w:sz w:val="16"/>
        </w:rPr>
        <w:t xml:space="preserve">) technologies </w:t>
      </w:r>
      <w:r w:rsidRPr="007773C5">
        <w:rPr>
          <w:rStyle w:val="StyleUnderline"/>
        </w:rPr>
        <w:t xml:space="preserve">and </w:t>
      </w:r>
      <w:r w:rsidRPr="00347F82">
        <w:rPr>
          <w:rStyle w:val="StyleUnderline"/>
          <w:highlight w:val="cyan"/>
        </w:rPr>
        <w:t>automated factories</w:t>
      </w:r>
      <w:r w:rsidRPr="007773C5">
        <w:rPr>
          <w:rStyle w:val="StyleUnderline"/>
        </w:rPr>
        <w:t xml:space="preserve"> will </w:t>
      </w:r>
      <w:r w:rsidRPr="00347F82">
        <w:rPr>
          <w:rStyle w:val="StyleUnderline"/>
          <w:highlight w:val="cyan"/>
        </w:rPr>
        <w:t>rely on 5G</w:t>
      </w:r>
      <w:r w:rsidRPr="007773C5">
        <w:rPr>
          <w:sz w:val="16"/>
        </w:rPr>
        <w:t xml:space="preserve"> infrastructure </w:t>
      </w:r>
      <w:r w:rsidRPr="007773C5">
        <w:rPr>
          <w:rStyle w:val="StyleUnderline"/>
        </w:rPr>
        <w:t xml:space="preserve">to operate. The </w:t>
      </w:r>
      <w:r w:rsidRPr="00347F82">
        <w:rPr>
          <w:rStyle w:val="StyleUnderline"/>
          <w:highlight w:val="cyan"/>
        </w:rPr>
        <w:t>country</w:t>
      </w:r>
      <w:r w:rsidRPr="007773C5">
        <w:rPr>
          <w:sz w:val="16"/>
        </w:rPr>
        <w:t xml:space="preserve"> that is </w:t>
      </w:r>
      <w:r w:rsidRPr="00347F82">
        <w:rPr>
          <w:rStyle w:val="StyleUnderline"/>
          <w:highlight w:val="cyan"/>
        </w:rPr>
        <w:t xml:space="preserve">able to </w:t>
      </w:r>
      <w:r w:rsidRPr="00347F82">
        <w:rPr>
          <w:rStyle w:val="Emphasis"/>
          <w:highlight w:val="cyan"/>
        </w:rPr>
        <w:t>deploy</w:t>
      </w:r>
      <w:r w:rsidRPr="007773C5">
        <w:rPr>
          <w:rStyle w:val="Emphasis"/>
        </w:rPr>
        <w:t xml:space="preserve"> the </w:t>
      </w:r>
      <w:r w:rsidRPr="00347F82">
        <w:rPr>
          <w:rStyle w:val="Emphasis"/>
          <w:highlight w:val="cyan"/>
        </w:rPr>
        <w:t>majority</w:t>
      </w:r>
      <w:r w:rsidRPr="007773C5">
        <w:rPr>
          <w:rStyle w:val="StyleUnderline"/>
        </w:rPr>
        <w:t xml:space="preserve"> of global supply chain 5G</w:t>
      </w:r>
      <w:r w:rsidRPr="007773C5">
        <w:rPr>
          <w:sz w:val="16"/>
        </w:rPr>
        <w:t xml:space="preserve"> technology </w:t>
      </w:r>
      <w:r w:rsidRPr="00347F82">
        <w:rPr>
          <w:rStyle w:val="StyleUnderline"/>
          <w:highlight w:val="cyan"/>
        </w:rPr>
        <w:t>will</w:t>
      </w:r>
      <w:r w:rsidRPr="007773C5">
        <w:rPr>
          <w:rStyle w:val="StyleUnderline"/>
        </w:rPr>
        <w:t xml:space="preserve"> also be the one that is able to </w:t>
      </w:r>
      <w:r w:rsidRPr="00347F82">
        <w:rPr>
          <w:rStyle w:val="Emphasis"/>
          <w:highlight w:val="cyan"/>
        </w:rPr>
        <w:t>harness</w:t>
      </w:r>
      <w:r w:rsidRPr="007773C5">
        <w:rPr>
          <w:sz w:val="16"/>
        </w:rPr>
        <w:t xml:space="preserve"> (</w:t>
      </w:r>
      <w:r w:rsidRPr="00347F82">
        <w:rPr>
          <w:rStyle w:val="StyleUnderline"/>
          <w:highlight w:val="cyan"/>
        </w:rPr>
        <w:t xml:space="preserve">or </w:t>
      </w:r>
      <w:r w:rsidRPr="00347F82">
        <w:rPr>
          <w:rStyle w:val="Emphasis"/>
          <w:highlight w:val="cyan"/>
        </w:rPr>
        <w:t>exploit</w:t>
      </w:r>
      <w:r w:rsidRPr="007773C5">
        <w:rPr>
          <w:sz w:val="16"/>
        </w:rPr>
        <w:t xml:space="preserve">) </w:t>
      </w:r>
      <w:r w:rsidRPr="007773C5">
        <w:rPr>
          <w:rStyle w:val="StyleUnderline"/>
        </w:rPr>
        <w:t xml:space="preserve">the </w:t>
      </w:r>
      <w:r w:rsidRPr="00347F82">
        <w:rPr>
          <w:rStyle w:val="Emphasis"/>
          <w:highlight w:val="cyan"/>
        </w:rPr>
        <w:t>data</w:t>
      </w:r>
      <w:r w:rsidRPr="00347F82">
        <w:rPr>
          <w:rStyle w:val="StyleUnderline"/>
          <w:highlight w:val="cyan"/>
        </w:rPr>
        <w:t xml:space="preserve"> and</w:t>
      </w:r>
      <w:r w:rsidRPr="007773C5">
        <w:rPr>
          <w:sz w:val="16"/>
        </w:rPr>
        <w:t xml:space="preserve"> intellectual property (</w:t>
      </w:r>
      <w:r w:rsidRPr="00347F82">
        <w:rPr>
          <w:rStyle w:val="Emphasis"/>
          <w:highlight w:val="cyan"/>
        </w:rPr>
        <w:t>IP</w:t>
      </w:r>
      <w:r w:rsidRPr="007773C5">
        <w:rPr>
          <w:sz w:val="16"/>
        </w:rPr>
        <w:t xml:space="preserve">) </w:t>
      </w:r>
      <w:r w:rsidRPr="007773C5">
        <w:rPr>
          <w:rStyle w:val="StyleUnderline"/>
        </w:rPr>
        <w:t>generated from these devices</w:t>
      </w:r>
      <w:r w:rsidRPr="007773C5">
        <w:rPr>
          <w:sz w:val="16"/>
        </w:rPr>
        <w:t xml:space="preserve">. Therefore, </w:t>
      </w:r>
      <w:r w:rsidRPr="007773C5">
        <w:rPr>
          <w:rStyle w:val="StyleUnderline"/>
        </w:rPr>
        <w:t xml:space="preserve">a global </w:t>
      </w:r>
      <w:r w:rsidRPr="00347F82">
        <w:rPr>
          <w:rStyle w:val="StyleUnderline"/>
          <w:highlight w:val="cyan"/>
        </w:rPr>
        <w:t>supply chain dominated by Chinese</w:t>
      </w:r>
      <w:r w:rsidRPr="007773C5">
        <w:rPr>
          <w:sz w:val="16"/>
        </w:rPr>
        <w:t xml:space="preserve">-manufactured </w:t>
      </w:r>
      <w:r w:rsidRPr="00347F82">
        <w:rPr>
          <w:rStyle w:val="StyleUnderline"/>
          <w:highlight w:val="cyan"/>
        </w:rPr>
        <w:t>5G</w:t>
      </w:r>
      <w:r w:rsidRPr="007773C5">
        <w:rPr>
          <w:sz w:val="16"/>
        </w:rPr>
        <w:t xml:space="preserve"> infrastructure </w:t>
      </w:r>
      <w:r w:rsidRPr="00347F82">
        <w:rPr>
          <w:rStyle w:val="StyleUnderline"/>
          <w:highlight w:val="cyan"/>
        </w:rPr>
        <w:t>would put U.S.</w:t>
      </w:r>
      <w:r w:rsidRPr="007773C5">
        <w:rPr>
          <w:rStyle w:val="StyleUnderline"/>
        </w:rPr>
        <w:t xml:space="preserve"> and</w:t>
      </w:r>
      <w:r w:rsidRPr="007773C5">
        <w:rPr>
          <w:sz w:val="16"/>
        </w:rPr>
        <w:t xml:space="preserve"> U.S.-</w:t>
      </w:r>
      <w:r w:rsidRPr="007773C5">
        <w:rPr>
          <w:rStyle w:val="StyleUnderline"/>
        </w:rPr>
        <w:t xml:space="preserve">partner markets </w:t>
      </w:r>
      <w:r w:rsidRPr="00347F82">
        <w:rPr>
          <w:rStyle w:val="StyleUnderline"/>
          <w:highlight w:val="cyan"/>
        </w:rPr>
        <w:t xml:space="preserve">at </w:t>
      </w:r>
      <w:r w:rsidRPr="00347F82">
        <w:rPr>
          <w:rStyle w:val="Emphasis"/>
          <w:highlight w:val="cyan"/>
        </w:rPr>
        <w:t>grave risk</w:t>
      </w:r>
      <w:r w:rsidRPr="007773C5">
        <w:rPr>
          <w:sz w:val="16"/>
        </w:rPr>
        <w:t xml:space="preserve">. Moreover, as was apparent during the development of 4G technology, </w:t>
      </w:r>
      <w:r w:rsidRPr="00347F82">
        <w:rPr>
          <w:rStyle w:val="StyleUnderline"/>
          <w:highlight w:val="cyan"/>
        </w:rPr>
        <w:t>the country</w:t>
      </w:r>
      <w:r w:rsidRPr="007773C5">
        <w:rPr>
          <w:rStyle w:val="StyleUnderline"/>
        </w:rPr>
        <w:t xml:space="preserve"> that is </w:t>
      </w:r>
      <w:r w:rsidRPr="00347F82">
        <w:rPr>
          <w:rStyle w:val="Emphasis"/>
          <w:highlight w:val="cyan"/>
        </w:rPr>
        <w:t>first to market</w:t>
      </w:r>
      <w:r w:rsidRPr="007773C5">
        <w:rPr>
          <w:rStyle w:val="StyleUnderline"/>
        </w:rPr>
        <w:t xml:space="preserve"> with </w:t>
      </w:r>
      <w:r w:rsidRPr="00347F82">
        <w:rPr>
          <w:rStyle w:val="StyleUnderline"/>
          <w:highlight w:val="cyan"/>
        </w:rPr>
        <w:t>new tech</w:t>
      </w:r>
      <w:r w:rsidRPr="007773C5">
        <w:rPr>
          <w:rStyle w:val="StyleUnderline"/>
        </w:rPr>
        <w:t xml:space="preserve">nological advancements is also the one that </w:t>
      </w:r>
      <w:r w:rsidRPr="00347F82">
        <w:rPr>
          <w:rStyle w:val="StyleUnderline"/>
          <w:highlight w:val="cyan"/>
        </w:rPr>
        <w:t xml:space="preserve">wins the </w:t>
      </w:r>
      <w:r w:rsidRPr="00347F82">
        <w:rPr>
          <w:rStyle w:val="Emphasis"/>
          <w:highlight w:val="cyan"/>
        </w:rPr>
        <w:t>lion’s share</w:t>
      </w:r>
      <w:r w:rsidRPr="00347F82">
        <w:rPr>
          <w:rStyle w:val="StyleUnderline"/>
          <w:highlight w:val="cyan"/>
        </w:rPr>
        <w:t xml:space="preserve"> of</w:t>
      </w:r>
      <w:r w:rsidRPr="007773C5">
        <w:rPr>
          <w:sz w:val="16"/>
        </w:rPr>
        <w:t xml:space="preserve"> the </w:t>
      </w:r>
      <w:r w:rsidRPr="007773C5">
        <w:rPr>
          <w:rStyle w:val="Emphasis"/>
        </w:rPr>
        <w:t xml:space="preserve">economic </w:t>
      </w:r>
      <w:r w:rsidRPr="00347F82">
        <w:rPr>
          <w:rStyle w:val="Emphasis"/>
          <w:highlight w:val="cyan"/>
        </w:rPr>
        <w:t>growth</w:t>
      </w:r>
      <w:r w:rsidRPr="007773C5">
        <w:rPr>
          <w:rStyle w:val="StyleUnderline"/>
        </w:rPr>
        <w:t xml:space="preserve"> associated</w:t>
      </w:r>
      <w:r w:rsidRPr="007773C5">
        <w:rPr>
          <w:sz w:val="16"/>
        </w:rPr>
        <w:t xml:space="preserve"> with those technologies. While the United States led with many of the advancements that ultimately became 4G, Huawei is currently the global leader in patents for 5G technology, while ZTE holds the third most 5G patents among global ICT companies. 4 The incoming Biden Administration will have to step up U.S. leadership on these issues if it wants to defend against the threats and capitalize on the opportunities of 5G technology.</w:t>
      </w:r>
    </w:p>
    <w:p w14:paraId="26AD26FF" w14:textId="77777777" w:rsidR="006568D1" w:rsidRDefault="006568D1" w:rsidP="006568D1">
      <w:pPr>
        <w:pStyle w:val="Heading4"/>
      </w:pPr>
      <w:r>
        <w:t xml:space="preserve">5G has a </w:t>
      </w:r>
      <w:r>
        <w:rPr>
          <w:u w:val="single"/>
        </w:rPr>
        <w:t>military multiplier effect</w:t>
      </w:r>
      <w:r>
        <w:t>, spinning off new technologies.</w:t>
      </w:r>
    </w:p>
    <w:p w14:paraId="5BBDBEDB" w14:textId="77777777" w:rsidR="006568D1" w:rsidRPr="000D3E9F" w:rsidRDefault="006568D1" w:rsidP="006568D1">
      <w:r w:rsidRPr="000D3E9F">
        <w:rPr>
          <w:rStyle w:val="Style13ptBold"/>
        </w:rPr>
        <w:t>Borghard ’19</w:t>
      </w:r>
      <w:r>
        <w:t xml:space="preserve"> [Erica; April 25; Professor at the Army Cyber Institute at West Point; the Council on Foreign Relations, “The Overlooked Military Implications of the 5G Debate,” https://www.cfr.org/blog/overlooked-military-implications-5g-debate]</w:t>
      </w:r>
    </w:p>
    <w:p w14:paraId="194FB692" w14:textId="77777777" w:rsidR="006568D1" w:rsidRDefault="006568D1" w:rsidP="006568D1">
      <w:pPr>
        <w:rPr>
          <w:sz w:val="16"/>
        </w:rPr>
      </w:pPr>
      <w:r w:rsidRPr="000D3E9F">
        <w:rPr>
          <w:sz w:val="16"/>
        </w:rPr>
        <w:t xml:space="preserve">The </w:t>
      </w:r>
      <w:r w:rsidRPr="000D3E9F">
        <w:rPr>
          <w:rStyle w:val="Emphasis"/>
        </w:rPr>
        <w:t xml:space="preserve">military </w:t>
      </w:r>
      <w:r w:rsidRPr="00CE0A8C">
        <w:rPr>
          <w:rStyle w:val="Emphasis"/>
          <w:highlight w:val="cyan"/>
        </w:rPr>
        <w:t>applications</w:t>
      </w:r>
      <w:r w:rsidRPr="00CE0A8C">
        <w:rPr>
          <w:rStyle w:val="StyleUnderline"/>
          <w:highlight w:val="cyan"/>
        </w:rPr>
        <w:t xml:space="preserve"> of 5G</w:t>
      </w:r>
      <w:r w:rsidRPr="000D3E9F">
        <w:rPr>
          <w:sz w:val="16"/>
        </w:rPr>
        <w:t xml:space="preserve"> technology </w:t>
      </w:r>
      <w:r w:rsidRPr="00CE0A8C">
        <w:rPr>
          <w:rStyle w:val="StyleUnderline"/>
          <w:highlight w:val="cyan"/>
        </w:rPr>
        <w:t>have</w:t>
      </w:r>
      <w:r w:rsidRPr="000D3E9F">
        <w:rPr>
          <w:rStyle w:val="StyleUnderline"/>
        </w:rPr>
        <w:t xml:space="preserve"> </w:t>
      </w:r>
      <w:r w:rsidRPr="000D3E9F">
        <w:rPr>
          <w:rStyle w:val="Emphasis"/>
        </w:rPr>
        <w:t>vital strategic</w:t>
      </w:r>
      <w:r w:rsidRPr="000D3E9F">
        <w:rPr>
          <w:rStyle w:val="StyleUnderline"/>
        </w:rPr>
        <w:t xml:space="preserve"> and </w:t>
      </w:r>
      <w:r w:rsidRPr="00CE0A8C">
        <w:rPr>
          <w:rStyle w:val="Emphasis"/>
          <w:highlight w:val="cyan"/>
        </w:rPr>
        <w:t>battlefield implications</w:t>
      </w:r>
      <w:r w:rsidRPr="000D3E9F">
        <w:rPr>
          <w:rStyle w:val="StyleUnderline"/>
        </w:rPr>
        <w:t xml:space="preserve"> for the U.S. </w:t>
      </w:r>
      <w:r w:rsidRPr="000D3E9F">
        <w:rPr>
          <w:rStyle w:val="Emphasis"/>
        </w:rPr>
        <w:t>Historically</w:t>
      </w:r>
      <w:r w:rsidRPr="000D3E9F">
        <w:rPr>
          <w:rStyle w:val="StyleUnderline"/>
        </w:rPr>
        <w:t>, the</w:t>
      </w:r>
      <w:r w:rsidRPr="000D3E9F">
        <w:rPr>
          <w:sz w:val="16"/>
        </w:rPr>
        <w:t xml:space="preserve"> U.S. </w:t>
      </w:r>
      <w:r w:rsidRPr="000D3E9F">
        <w:rPr>
          <w:rStyle w:val="StyleUnderline"/>
        </w:rPr>
        <w:t>military</w:t>
      </w:r>
      <w:r w:rsidRPr="000D3E9F">
        <w:rPr>
          <w:sz w:val="16"/>
        </w:rPr>
        <w:t xml:space="preserve"> has </w:t>
      </w:r>
      <w:r w:rsidRPr="000D3E9F">
        <w:rPr>
          <w:rStyle w:val="StyleUnderline"/>
        </w:rPr>
        <w:t xml:space="preserve">reaped </w:t>
      </w:r>
      <w:r w:rsidRPr="000D3E9F">
        <w:rPr>
          <w:rStyle w:val="Emphasis"/>
        </w:rPr>
        <w:t>enormous advantages</w:t>
      </w:r>
      <w:r w:rsidRPr="000D3E9F">
        <w:rPr>
          <w:rStyle w:val="StyleUnderline"/>
        </w:rPr>
        <w:t xml:space="preserve"> from</w:t>
      </w:r>
      <w:r w:rsidRPr="000D3E9F">
        <w:rPr>
          <w:sz w:val="16"/>
        </w:rPr>
        <w:t xml:space="preserve"> employing </w:t>
      </w:r>
      <w:r w:rsidRPr="000D3E9F">
        <w:rPr>
          <w:rStyle w:val="Emphasis"/>
        </w:rPr>
        <w:t>cutting edge technology</w:t>
      </w:r>
      <w:r w:rsidRPr="000D3E9F">
        <w:rPr>
          <w:sz w:val="16"/>
        </w:rPr>
        <w:t xml:space="preserve"> on the battlefield. </w:t>
      </w:r>
      <w:r w:rsidRPr="000D3E9F">
        <w:rPr>
          <w:rStyle w:val="StyleUnderline"/>
        </w:rPr>
        <w:t>5G technology holds similar innovative potential</w:t>
      </w:r>
      <w:r w:rsidRPr="000D3E9F">
        <w:rPr>
          <w:sz w:val="16"/>
        </w:rPr>
        <w:t xml:space="preserve">. Perhaps most obviously, </w:t>
      </w:r>
      <w:r w:rsidRPr="000D3E9F">
        <w:rPr>
          <w:rStyle w:val="StyleUnderline"/>
        </w:rPr>
        <w:t xml:space="preserve">the </w:t>
      </w:r>
      <w:r w:rsidRPr="00CE0A8C">
        <w:rPr>
          <w:rStyle w:val="Emphasis"/>
          <w:highlight w:val="cyan"/>
        </w:rPr>
        <w:t>next gen</w:t>
      </w:r>
      <w:r w:rsidRPr="000D3E9F">
        <w:rPr>
          <w:rStyle w:val="Emphasis"/>
        </w:rPr>
        <w:t>eration</w:t>
      </w:r>
      <w:r w:rsidRPr="000D3E9F">
        <w:rPr>
          <w:rStyle w:val="StyleUnderline"/>
        </w:rPr>
        <w:t xml:space="preserve"> of </w:t>
      </w:r>
      <w:r w:rsidRPr="00CE0A8C">
        <w:rPr>
          <w:rStyle w:val="StyleUnderline"/>
          <w:highlight w:val="cyan"/>
        </w:rPr>
        <w:t>telecomm</w:t>
      </w:r>
      <w:r w:rsidRPr="000D3E9F">
        <w:rPr>
          <w:sz w:val="16"/>
        </w:rPr>
        <w:t xml:space="preserve">unications infrastructure </w:t>
      </w:r>
      <w:r w:rsidRPr="000D3E9F">
        <w:rPr>
          <w:rStyle w:val="StyleUnderline"/>
        </w:rPr>
        <w:t>will</w:t>
      </w:r>
      <w:r w:rsidRPr="000D3E9F">
        <w:rPr>
          <w:sz w:val="16"/>
        </w:rPr>
        <w:t xml:space="preserve"> have a direct impact on </w:t>
      </w:r>
      <w:r w:rsidRPr="000D3E9F">
        <w:rPr>
          <w:rStyle w:val="Emphasis"/>
        </w:rPr>
        <w:t>improv</w:t>
      </w:r>
      <w:r w:rsidRPr="000D3E9F">
        <w:rPr>
          <w:sz w:val="16"/>
        </w:rPr>
        <w:t xml:space="preserve">ing </w:t>
      </w:r>
      <w:r w:rsidRPr="000D3E9F">
        <w:rPr>
          <w:rStyle w:val="StyleUnderline"/>
        </w:rPr>
        <w:t>military communications</w:t>
      </w:r>
      <w:r w:rsidRPr="000D3E9F">
        <w:rPr>
          <w:sz w:val="16"/>
        </w:rPr>
        <w:t xml:space="preserve">. However, </w:t>
      </w:r>
      <w:r w:rsidRPr="000D3E9F">
        <w:rPr>
          <w:rStyle w:val="StyleUnderline"/>
        </w:rPr>
        <w:t xml:space="preserve">it will also produce </w:t>
      </w:r>
      <w:r w:rsidRPr="00CE0A8C">
        <w:rPr>
          <w:rStyle w:val="Emphasis"/>
          <w:highlight w:val="cyan"/>
        </w:rPr>
        <w:t>cascad</w:t>
      </w:r>
      <w:r w:rsidRPr="000D3E9F">
        <w:rPr>
          <w:rStyle w:val="Emphasis"/>
        </w:rPr>
        <w:t>ing effects</w:t>
      </w:r>
      <w:r w:rsidRPr="000D3E9F">
        <w:rPr>
          <w:rStyle w:val="StyleUnderline"/>
        </w:rPr>
        <w:t xml:space="preserve"> on the </w:t>
      </w:r>
      <w:r w:rsidRPr="00CE0A8C">
        <w:rPr>
          <w:rStyle w:val="StyleUnderline"/>
          <w:highlight w:val="cyan"/>
        </w:rPr>
        <w:t xml:space="preserve">development of </w:t>
      </w:r>
      <w:r w:rsidRPr="00CE0A8C">
        <w:rPr>
          <w:rStyle w:val="Emphasis"/>
          <w:highlight w:val="cyan"/>
        </w:rPr>
        <w:t>other</w:t>
      </w:r>
      <w:r w:rsidRPr="000D3E9F">
        <w:rPr>
          <w:rStyle w:val="Emphasis"/>
        </w:rPr>
        <w:t xml:space="preserve"> kinds</w:t>
      </w:r>
      <w:r w:rsidRPr="000D3E9F">
        <w:rPr>
          <w:rStyle w:val="StyleUnderline"/>
        </w:rPr>
        <w:t xml:space="preserve"> of </w:t>
      </w:r>
      <w:r w:rsidRPr="00CE0A8C">
        <w:rPr>
          <w:rStyle w:val="Emphasis"/>
          <w:highlight w:val="cyan"/>
        </w:rPr>
        <w:t>military tech</w:t>
      </w:r>
      <w:r w:rsidRPr="000D3E9F">
        <w:rPr>
          <w:rStyle w:val="Emphasis"/>
        </w:rPr>
        <w:t>nologies</w:t>
      </w:r>
      <w:r w:rsidRPr="000D3E9F">
        <w:rPr>
          <w:rStyle w:val="StyleUnderline"/>
        </w:rPr>
        <w:t xml:space="preserve">, </w:t>
      </w:r>
      <w:r w:rsidRPr="00CE0A8C">
        <w:rPr>
          <w:rStyle w:val="StyleUnderline"/>
          <w:highlight w:val="cyan"/>
        </w:rPr>
        <w:t>such as robotics and a</w:t>
      </w:r>
      <w:r w:rsidRPr="000D3E9F">
        <w:rPr>
          <w:sz w:val="16"/>
        </w:rPr>
        <w:t xml:space="preserve">rtificial </w:t>
      </w:r>
      <w:r w:rsidRPr="00CE0A8C">
        <w:rPr>
          <w:rStyle w:val="StyleUnderline"/>
          <w:highlight w:val="cyan"/>
        </w:rPr>
        <w:t>i</w:t>
      </w:r>
      <w:r w:rsidRPr="000D3E9F">
        <w:rPr>
          <w:sz w:val="16"/>
        </w:rPr>
        <w:t xml:space="preserve">ntelligence. For instance, artificial intelligence and machine learning capabilities, such as those used in the Department of Defense’s Project Maven, could be greatly enhanced when leveraging the data processing speeds made possible through 5G infrastructure. </w:t>
      </w:r>
      <w:r w:rsidRPr="00CE0A8C">
        <w:rPr>
          <w:rStyle w:val="StyleUnderline"/>
          <w:highlight w:val="cyan"/>
        </w:rPr>
        <w:t>As</w:t>
      </w:r>
      <w:r w:rsidRPr="000D3E9F">
        <w:rPr>
          <w:rStyle w:val="StyleUnderline"/>
        </w:rPr>
        <w:t xml:space="preserve"> an </w:t>
      </w:r>
      <w:r w:rsidRPr="000D3E9F">
        <w:rPr>
          <w:rStyle w:val="Emphasis"/>
        </w:rPr>
        <w:t xml:space="preserve">era of </w:t>
      </w:r>
      <w:r w:rsidRPr="00CE0A8C">
        <w:rPr>
          <w:rStyle w:val="Emphasis"/>
          <w:highlight w:val="cyan"/>
        </w:rPr>
        <w:t>great power competition</w:t>
      </w:r>
      <w:r w:rsidRPr="00CE0A8C">
        <w:rPr>
          <w:rStyle w:val="StyleUnderline"/>
          <w:highlight w:val="cyan"/>
        </w:rPr>
        <w:t xml:space="preserve"> emerges</w:t>
      </w:r>
      <w:r w:rsidRPr="000D3E9F">
        <w:rPr>
          <w:rStyle w:val="StyleUnderline"/>
        </w:rPr>
        <w:t xml:space="preserve"> between the U</w:t>
      </w:r>
      <w:r w:rsidRPr="000D3E9F">
        <w:rPr>
          <w:sz w:val="16"/>
        </w:rPr>
        <w:t xml:space="preserve">nited </w:t>
      </w:r>
      <w:r w:rsidRPr="000D3E9F">
        <w:rPr>
          <w:rStyle w:val="StyleUnderline"/>
        </w:rPr>
        <w:t>S</w:t>
      </w:r>
      <w:r w:rsidRPr="000D3E9F">
        <w:rPr>
          <w:sz w:val="16"/>
        </w:rPr>
        <w:t xml:space="preserve">tates </w:t>
      </w:r>
      <w:r w:rsidRPr="000D3E9F">
        <w:rPr>
          <w:rStyle w:val="StyleUnderline"/>
        </w:rPr>
        <w:t xml:space="preserve">and China, </w:t>
      </w:r>
      <w:r w:rsidRPr="00CE0A8C">
        <w:rPr>
          <w:rStyle w:val="StyleUnderline"/>
          <w:highlight w:val="cyan"/>
        </w:rPr>
        <w:t>the U</w:t>
      </w:r>
      <w:r w:rsidRPr="000D3E9F">
        <w:rPr>
          <w:sz w:val="16"/>
        </w:rPr>
        <w:t xml:space="preserve">nited </w:t>
      </w:r>
      <w:r w:rsidRPr="00CE0A8C">
        <w:rPr>
          <w:rStyle w:val="StyleUnderline"/>
          <w:highlight w:val="cyan"/>
        </w:rPr>
        <w:t>S</w:t>
      </w:r>
      <w:r w:rsidRPr="000D3E9F">
        <w:rPr>
          <w:sz w:val="16"/>
        </w:rPr>
        <w:t xml:space="preserve">tates </w:t>
      </w:r>
      <w:r w:rsidRPr="00CE0A8C">
        <w:rPr>
          <w:rStyle w:val="StyleUnderline"/>
          <w:highlight w:val="cyan"/>
        </w:rPr>
        <w:t>has</w:t>
      </w:r>
      <w:r w:rsidRPr="000D3E9F">
        <w:rPr>
          <w:rStyle w:val="StyleUnderline"/>
        </w:rPr>
        <w:t xml:space="preserve"> a </w:t>
      </w:r>
      <w:r w:rsidRPr="000D3E9F">
        <w:rPr>
          <w:rStyle w:val="Emphasis"/>
        </w:rPr>
        <w:t xml:space="preserve">compelling strategic </w:t>
      </w:r>
      <w:r w:rsidRPr="00CE0A8C">
        <w:rPr>
          <w:rStyle w:val="Emphasis"/>
          <w:highlight w:val="cyan"/>
        </w:rPr>
        <w:t>interest</w:t>
      </w:r>
      <w:r w:rsidRPr="00CE0A8C">
        <w:rPr>
          <w:rStyle w:val="StyleUnderline"/>
          <w:highlight w:val="cyan"/>
        </w:rPr>
        <w:t xml:space="preserve"> in</w:t>
      </w:r>
      <w:r w:rsidRPr="000D3E9F">
        <w:rPr>
          <w:sz w:val="16"/>
        </w:rPr>
        <w:t xml:space="preserve"> being at the forefront of </w:t>
      </w:r>
      <w:r w:rsidRPr="000D3E9F">
        <w:rPr>
          <w:rStyle w:val="StyleUnderline"/>
        </w:rPr>
        <w:t>these</w:t>
      </w:r>
      <w:r w:rsidRPr="000D3E9F">
        <w:rPr>
          <w:sz w:val="16"/>
        </w:rPr>
        <w:t xml:space="preserve"> new </w:t>
      </w:r>
      <w:r w:rsidRPr="00CE0A8C">
        <w:rPr>
          <w:rStyle w:val="StyleUnderline"/>
          <w:highlight w:val="cyan"/>
        </w:rPr>
        <w:t>tech</w:t>
      </w:r>
      <w:r w:rsidRPr="000D3E9F">
        <w:rPr>
          <w:rStyle w:val="StyleUnderline"/>
        </w:rPr>
        <w:t>nologies</w:t>
      </w:r>
      <w:r w:rsidRPr="000D3E9F">
        <w:rPr>
          <w:sz w:val="16"/>
        </w:rPr>
        <w:t>.</w:t>
      </w:r>
    </w:p>
    <w:p w14:paraId="221BBECE" w14:textId="77777777" w:rsidR="006568D1" w:rsidRDefault="006568D1" w:rsidP="006568D1">
      <w:pPr>
        <w:pStyle w:val="Heading4"/>
      </w:pPr>
      <w:r>
        <w:t>China winning the 5G race emboldens CCP expansionism.</w:t>
      </w:r>
    </w:p>
    <w:p w14:paraId="1D73AE6B" w14:textId="77777777" w:rsidR="006568D1" w:rsidRDefault="006568D1" w:rsidP="006568D1">
      <w:pPr>
        <w:rPr>
          <w:rStyle w:val="Style13ptBold"/>
        </w:rPr>
      </w:pPr>
      <w:r>
        <w:rPr>
          <w:rStyle w:val="Style13ptBold"/>
        </w:rPr>
        <w:t xml:space="preserve">Tse ’18 </w:t>
      </w:r>
      <w:r>
        <w:t>[Don; February 9;</w:t>
      </w:r>
      <w:r>
        <w:rPr>
          <w:rStyle w:val="Style13ptBold"/>
        </w:rPr>
        <w:t xml:space="preserve"> </w:t>
      </w:r>
      <w:r w:rsidRPr="00B4355A">
        <w:t>CEO and co-founder of SinoInsider Consulting LLC</w:t>
      </w:r>
      <w:r>
        <w:t>; Real Clear Defense, “A Nationalized 5G Network as Counter to China?” https://www.realcleardefense.com/articles/2018/02/09/a_nationalized_5g_network_as_counter_to_china_113042.html]</w:t>
      </w:r>
    </w:p>
    <w:p w14:paraId="79F70094" w14:textId="77777777" w:rsidR="006568D1" w:rsidRPr="00CE0A8C" w:rsidRDefault="006568D1" w:rsidP="006568D1">
      <w:pPr>
        <w:rPr>
          <w:sz w:val="16"/>
        </w:rPr>
      </w:pPr>
      <w:r w:rsidRPr="00CE0A8C">
        <w:rPr>
          <w:rStyle w:val="StyleUnderline"/>
        </w:rPr>
        <w:t xml:space="preserve">The U.S. 5G </w:t>
      </w:r>
      <w:r w:rsidRPr="00CE0A8C">
        <w:rPr>
          <w:rStyle w:val="StyleUnderline"/>
          <w:highlight w:val="cyan"/>
        </w:rPr>
        <w:t>documents</w:t>
      </w:r>
      <w:r w:rsidRPr="00CE0A8C">
        <w:rPr>
          <w:sz w:val="16"/>
        </w:rPr>
        <w:t xml:space="preserve"> also </w:t>
      </w:r>
      <w:r w:rsidRPr="00CE0A8C">
        <w:rPr>
          <w:rStyle w:val="StyleUnderline"/>
          <w:highlight w:val="cyan"/>
        </w:rPr>
        <w:t xml:space="preserve">do not overstate </w:t>
      </w:r>
      <w:r w:rsidRPr="00CE0A8C">
        <w:rPr>
          <w:rStyle w:val="Emphasis"/>
          <w:highlight w:val="cyan"/>
        </w:rPr>
        <w:t>the</w:t>
      </w:r>
      <w:r w:rsidRPr="00CE0A8C">
        <w:rPr>
          <w:rStyle w:val="Emphasis"/>
        </w:rPr>
        <w:t xml:space="preserve"> China </w:t>
      </w:r>
      <w:r w:rsidRPr="00CE0A8C">
        <w:rPr>
          <w:rStyle w:val="Emphasis"/>
          <w:highlight w:val="cyan"/>
        </w:rPr>
        <w:t>threat</w:t>
      </w:r>
      <w:r w:rsidRPr="00CE0A8C">
        <w:rPr>
          <w:sz w:val="16"/>
        </w:rPr>
        <w:t xml:space="preserve">. People’s Liberation Army (PLA) cyber units have successfully hacked U.S. businesses, government networks, and infrastructure companies in recent years, a phenomenon observed by the U.S. government and private security companies. A U.S. Congressional report noted that telecommunications equipment by Chinese makers Huawei and ZTE could be used for “spying and other malicious purposes.” Meanwhile, the Federal Bureau of Investigation considers China’s state-sponsored economic espionage the “most predominant threat” facing the U.S., and notes that Chinese hacking costs the American economy hundreds of billions each year. The U.S. is not the only country targeted by the CCP. In January, the African Union (AU) accused China of hacking its headquarters and downloading classified data every night for the past five years. The AU building was constructed by the Chinese and presented as a “gift” to improve Sino-African relations. </w:t>
      </w:r>
      <w:r w:rsidRPr="00CE0A8C">
        <w:rPr>
          <w:rStyle w:val="StyleUnderline"/>
          <w:highlight w:val="cyan"/>
        </w:rPr>
        <w:t>If China wins</w:t>
      </w:r>
      <w:r w:rsidRPr="00CE0A8C">
        <w:rPr>
          <w:rStyle w:val="StyleUnderline"/>
        </w:rPr>
        <w:t xml:space="preserve"> the </w:t>
      </w:r>
      <w:r w:rsidRPr="00CE0A8C">
        <w:rPr>
          <w:rStyle w:val="Emphasis"/>
        </w:rPr>
        <w:t xml:space="preserve">global </w:t>
      </w:r>
      <w:r w:rsidRPr="00CE0A8C">
        <w:rPr>
          <w:rStyle w:val="Emphasis"/>
          <w:highlight w:val="cyan"/>
        </w:rPr>
        <w:t>5G race</w:t>
      </w:r>
      <w:r w:rsidRPr="00CE0A8C">
        <w:rPr>
          <w:rStyle w:val="StyleUnderline"/>
          <w:highlight w:val="cyan"/>
        </w:rPr>
        <w:t xml:space="preserve">, it will have </w:t>
      </w:r>
      <w:r w:rsidRPr="00CE0A8C">
        <w:rPr>
          <w:rStyle w:val="Emphasis"/>
          <w:highlight w:val="cyan"/>
        </w:rPr>
        <w:t>enormous leverage</w:t>
      </w:r>
      <w:r w:rsidRPr="00CE0A8C">
        <w:rPr>
          <w:rStyle w:val="StyleUnderline"/>
          <w:highlight w:val="cyan"/>
        </w:rPr>
        <w:t xml:space="preserve"> to intensify</w:t>
      </w:r>
      <w:r w:rsidRPr="00CE0A8C">
        <w:rPr>
          <w:sz w:val="16"/>
        </w:rPr>
        <w:t xml:space="preserve"> its </w:t>
      </w:r>
      <w:r w:rsidRPr="00CE0A8C">
        <w:rPr>
          <w:rStyle w:val="Emphasis"/>
          <w:highlight w:val="cyan"/>
        </w:rPr>
        <w:t>cyber</w:t>
      </w:r>
      <w:r w:rsidRPr="00CE0A8C">
        <w:rPr>
          <w:sz w:val="16"/>
        </w:rPr>
        <w:t xml:space="preserve"> espionage and </w:t>
      </w:r>
      <w:r w:rsidRPr="00CE0A8C">
        <w:rPr>
          <w:rStyle w:val="Emphasis"/>
          <w:highlight w:val="cyan"/>
        </w:rPr>
        <w:t>subversion</w:t>
      </w:r>
      <w:r w:rsidRPr="00CE0A8C">
        <w:rPr>
          <w:rStyle w:val="StyleUnderline"/>
        </w:rPr>
        <w:t xml:space="preserve"> plans to </w:t>
      </w:r>
      <w:r w:rsidRPr="00CE0A8C">
        <w:rPr>
          <w:rStyle w:val="Emphasis"/>
        </w:rPr>
        <w:t>disastrous consequences</w:t>
      </w:r>
      <w:r w:rsidRPr="00CE0A8C">
        <w:rPr>
          <w:rStyle w:val="StyleUnderline"/>
        </w:rPr>
        <w:t xml:space="preserve"> for th</w:t>
      </w:r>
      <w:r w:rsidRPr="00CE0A8C">
        <w:rPr>
          <w:sz w:val="16"/>
        </w:rPr>
        <w:t xml:space="preserve">e U.S. and the </w:t>
      </w:r>
      <w:r w:rsidRPr="00CE0A8C">
        <w:rPr>
          <w:rStyle w:val="StyleUnderline"/>
        </w:rPr>
        <w:t>world</w:t>
      </w:r>
      <w:r w:rsidRPr="00CE0A8C">
        <w:rPr>
          <w:sz w:val="16"/>
        </w:rPr>
        <w:t>.</w:t>
      </w:r>
    </w:p>
    <w:p w14:paraId="13DE396F" w14:textId="77777777" w:rsidR="006568D1" w:rsidRDefault="006568D1" w:rsidP="006568D1">
      <w:pPr>
        <w:rPr>
          <w:sz w:val="16"/>
        </w:rPr>
      </w:pPr>
      <w:r w:rsidRPr="00CE0A8C">
        <w:rPr>
          <w:rStyle w:val="Emphasis"/>
        </w:rPr>
        <w:t>Unrivaled China technological dominance</w:t>
      </w:r>
      <w:r w:rsidRPr="00CE0A8C">
        <w:rPr>
          <w:rStyle w:val="StyleUnderline"/>
        </w:rPr>
        <w:t xml:space="preserve"> could lead to </w:t>
      </w:r>
      <w:r w:rsidRPr="00CE0A8C">
        <w:rPr>
          <w:rStyle w:val="Emphasis"/>
        </w:rPr>
        <w:t>severe outcomes</w:t>
      </w:r>
      <w:r w:rsidRPr="00CE0A8C">
        <w:rPr>
          <w:sz w:val="16"/>
        </w:rPr>
        <w:t xml:space="preserve">. Pentagon consultant Michael Pillsbury wrote in The Hundred-Year Marathon that </w:t>
      </w:r>
      <w:r w:rsidRPr="00CE0A8C">
        <w:rPr>
          <w:rStyle w:val="StyleUnderline"/>
        </w:rPr>
        <w:t xml:space="preserve">the </w:t>
      </w:r>
      <w:r w:rsidRPr="00CE0A8C">
        <w:rPr>
          <w:rStyle w:val="StyleUnderline"/>
          <w:highlight w:val="cyan"/>
        </w:rPr>
        <w:t>PLA would trump U.S</w:t>
      </w:r>
      <w:r w:rsidRPr="00CE0A8C">
        <w:rPr>
          <w:rStyle w:val="StyleUnderline"/>
        </w:rPr>
        <w:t xml:space="preserve">. forces </w:t>
      </w:r>
      <w:r w:rsidRPr="00CE0A8C">
        <w:rPr>
          <w:rStyle w:val="StyleUnderline"/>
          <w:highlight w:val="cyan"/>
        </w:rPr>
        <w:t xml:space="preserve">in </w:t>
      </w:r>
      <w:r w:rsidRPr="00CE0A8C">
        <w:rPr>
          <w:rStyle w:val="Emphasis"/>
          <w:highlight w:val="cyan"/>
        </w:rPr>
        <w:t>war games scenarios</w:t>
      </w:r>
      <w:r w:rsidRPr="00CE0A8C">
        <w:rPr>
          <w:rStyle w:val="StyleUnderline"/>
        </w:rPr>
        <w:t xml:space="preserve"> where it used </w:t>
      </w:r>
      <w:r w:rsidRPr="00CE0A8C">
        <w:rPr>
          <w:rStyle w:val="Emphasis"/>
        </w:rPr>
        <w:t>unconventional warfare methods and technology</w:t>
      </w:r>
      <w:r w:rsidRPr="00CE0A8C">
        <w:rPr>
          <w:sz w:val="16"/>
        </w:rPr>
        <w:t xml:space="preserve">. In the novel Ghost Fleet, authors P.W. Singer and August Cole hypothesize a future war where a Chinese military outfitted with next-generation fighter drones, and hacker militias defeat a U.S. military force whose high-tech equipment containing Chinese electronics malfunctions in battle. Chinese control of American satellites also makes U.S. military maneuvers difficult in the story. Fiction and wargaming paint a cautionary “what if” scenario for when an “Americanized” PLA utilizing asymmetrical hybrid warfare tactics, advanced AI, Big Data, and 5G networks decides to flex its muscles. And </w:t>
      </w:r>
      <w:r w:rsidRPr="00CE0A8C">
        <w:rPr>
          <w:rStyle w:val="Emphasis"/>
          <w:highlight w:val="cyan"/>
        </w:rPr>
        <w:t>tech</w:t>
      </w:r>
      <w:r w:rsidRPr="00CE0A8C">
        <w:rPr>
          <w:rStyle w:val="Emphasis"/>
        </w:rPr>
        <w:t xml:space="preserve">nological </w:t>
      </w:r>
      <w:r w:rsidRPr="00CE0A8C">
        <w:rPr>
          <w:rStyle w:val="Emphasis"/>
          <w:highlight w:val="cyan"/>
        </w:rPr>
        <w:t>advances</w:t>
      </w:r>
      <w:r w:rsidRPr="00CE0A8C">
        <w:rPr>
          <w:sz w:val="16"/>
        </w:rPr>
        <w:t xml:space="preserve"> </w:t>
      </w:r>
      <w:r w:rsidRPr="00CE0A8C">
        <w:rPr>
          <w:rStyle w:val="StyleUnderline"/>
        </w:rPr>
        <w:t>may</w:t>
      </w:r>
      <w:r w:rsidRPr="00CE0A8C">
        <w:rPr>
          <w:sz w:val="16"/>
        </w:rPr>
        <w:t xml:space="preserve"> very well </w:t>
      </w:r>
      <w:r w:rsidRPr="00CE0A8C">
        <w:rPr>
          <w:rStyle w:val="Emphasis"/>
          <w:highlight w:val="cyan"/>
        </w:rPr>
        <w:t>embolden</w:t>
      </w:r>
      <w:r w:rsidRPr="00CE0A8C">
        <w:rPr>
          <w:rStyle w:val="StyleUnderline"/>
          <w:highlight w:val="cyan"/>
        </w:rPr>
        <w:t xml:space="preserve"> the CCP to consider</w:t>
      </w:r>
      <w:r w:rsidRPr="00CE0A8C">
        <w:rPr>
          <w:rStyle w:val="StyleUnderline"/>
        </w:rPr>
        <w:t xml:space="preserve"> the </w:t>
      </w:r>
      <w:r w:rsidRPr="00CE0A8C">
        <w:rPr>
          <w:rStyle w:val="Emphasis"/>
          <w:highlight w:val="cyan"/>
        </w:rPr>
        <w:t>military option</w:t>
      </w:r>
      <w:r w:rsidRPr="00CE0A8C">
        <w:rPr>
          <w:rStyle w:val="StyleUnderline"/>
          <w:highlight w:val="cyan"/>
        </w:rPr>
        <w:t xml:space="preserve"> to further </w:t>
      </w:r>
      <w:r w:rsidRPr="00CE0A8C">
        <w:rPr>
          <w:rStyle w:val="Emphasis"/>
          <w:highlight w:val="cyan"/>
        </w:rPr>
        <w:t>its expansionism</w:t>
      </w:r>
      <w:r w:rsidRPr="00CE0A8C">
        <w:rPr>
          <w:sz w:val="16"/>
        </w:rPr>
        <w:t>.</w:t>
      </w:r>
    </w:p>
    <w:p w14:paraId="4F4E20FA" w14:textId="77777777" w:rsidR="006568D1" w:rsidRDefault="006568D1" w:rsidP="006568D1">
      <w:pPr>
        <w:pStyle w:val="Heading4"/>
      </w:pPr>
      <w:r>
        <w:t>Key to influence for the next century.</w:t>
      </w:r>
    </w:p>
    <w:p w14:paraId="035405DE" w14:textId="77777777" w:rsidR="006568D1" w:rsidRDefault="006568D1" w:rsidP="006568D1">
      <w:r w:rsidRPr="004705A9">
        <w:rPr>
          <w:rStyle w:val="Style13ptBold"/>
        </w:rPr>
        <w:t>Herman</w:t>
      </w:r>
      <w:r>
        <w:rPr>
          <w:rStyle w:val="Style13ptBold"/>
        </w:rPr>
        <w:t xml:space="preserve"> ’</w:t>
      </w:r>
      <w:r w:rsidRPr="004705A9">
        <w:rPr>
          <w:rStyle w:val="Style13ptBold"/>
        </w:rPr>
        <w:t>19</w:t>
      </w:r>
      <w:r>
        <w:t xml:space="preserve"> [Arthur; September 24; senior fellow at the Hudson Institute; the National Review, “America Needs to Win the Battle for 5G Supremacy,” </w:t>
      </w:r>
      <w:r w:rsidRPr="004539A7">
        <w:t>https://www.nationalreview.com/2019/09/5g-technology-us-must-win-battle-to-set-standards/</w:t>
      </w:r>
      <w:r>
        <w:rPr>
          <w:rStyle w:val="Hyperlink"/>
        </w:rPr>
        <w:t>]</w:t>
      </w:r>
    </w:p>
    <w:p w14:paraId="4971D078" w14:textId="77777777" w:rsidR="006568D1" w:rsidRPr="00E36D45" w:rsidRDefault="006568D1" w:rsidP="006568D1">
      <w:pPr>
        <w:rPr>
          <w:sz w:val="16"/>
        </w:rPr>
      </w:pPr>
      <w:r w:rsidRPr="004539A7">
        <w:rPr>
          <w:rStyle w:val="StyleUnderline"/>
          <w:highlight w:val="cyan"/>
        </w:rPr>
        <w:t xml:space="preserve">The struggle for </w:t>
      </w:r>
      <w:r w:rsidRPr="004539A7">
        <w:rPr>
          <w:rStyle w:val="Emphasis"/>
          <w:highlight w:val="cyan"/>
        </w:rPr>
        <w:t>global supremacy</w:t>
      </w:r>
      <w:r w:rsidRPr="00E36D45">
        <w:rPr>
          <w:sz w:val="16"/>
        </w:rPr>
        <w:t xml:space="preserve"> </w:t>
      </w:r>
      <w:r w:rsidRPr="004539A7">
        <w:rPr>
          <w:rStyle w:val="StyleUnderline"/>
        </w:rPr>
        <w:t xml:space="preserve">between the United States and China </w:t>
      </w:r>
      <w:r w:rsidRPr="004539A7">
        <w:rPr>
          <w:rStyle w:val="StyleUnderline"/>
          <w:highlight w:val="cyan"/>
        </w:rPr>
        <w:t xml:space="preserve">has come to rest on a </w:t>
      </w:r>
      <w:r w:rsidRPr="004539A7">
        <w:rPr>
          <w:rStyle w:val="Emphasis"/>
          <w:highlight w:val="cyan"/>
        </w:rPr>
        <w:t>single vital battlefield</w:t>
      </w:r>
      <w:r w:rsidRPr="00C449C0">
        <w:rPr>
          <w:rStyle w:val="StyleUnderline"/>
        </w:rPr>
        <w:t>:</w:t>
      </w:r>
      <w:r w:rsidRPr="00E36D45">
        <w:rPr>
          <w:sz w:val="16"/>
        </w:rPr>
        <w:t xml:space="preserve"> advanced wireless </w:t>
      </w:r>
      <w:r w:rsidRPr="004539A7">
        <w:rPr>
          <w:rStyle w:val="Emphasis"/>
          <w:highlight w:val="cyan"/>
        </w:rPr>
        <w:t>telecomm</w:t>
      </w:r>
      <w:r w:rsidRPr="00E36D45">
        <w:rPr>
          <w:sz w:val="16"/>
        </w:rPr>
        <w:t xml:space="preserve">unication, or </w:t>
      </w:r>
      <w:r w:rsidRPr="00C449C0">
        <w:rPr>
          <w:rStyle w:val="StyleUnderline"/>
        </w:rPr>
        <w:t>5G</w:t>
      </w:r>
      <w:r w:rsidRPr="004539A7">
        <w:rPr>
          <w:sz w:val="16"/>
          <w:highlight w:val="cyan"/>
        </w:rPr>
        <w:t>.</w:t>
      </w:r>
    </w:p>
    <w:p w14:paraId="2E5755A0" w14:textId="77777777" w:rsidR="006568D1" w:rsidRPr="00E36D45" w:rsidRDefault="006568D1" w:rsidP="006568D1">
      <w:pPr>
        <w:rPr>
          <w:sz w:val="16"/>
        </w:rPr>
      </w:pPr>
      <w:r w:rsidRPr="00C449C0">
        <w:rPr>
          <w:rStyle w:val="StyleUnderline"/>
        </w:rPr>
        <w:t>5G</w:t>
      </w:r>
      <w:r w:rsidRPr="00E36D45">
        <w:rPr>
          <w:sz w:val="16"/>
        </w:rPr>
        <w:t xml:space="preserve"> telecommunication technology </w:t>
      </w:r>
      <w:r w:rsidRPr="004539A7">
        <w:rPr>
          <w:rStyle w:val="StyleUnderline"/>
          <w:highlight w:val="cyan"/>
        </w:rPr>
        <w:t>represents a revolution</w:t>
      </w:r>
      <w:r w:rsidRPr="00E36D45">
        <w:rPr>
          <w:sz w:val="16"/>
        </w:rPr>
        <w:t xml:space="preserve"> in how we will connect to the Internet, and everything else. Future wireless 5G networks will span the planet, enabling everything from AI-supported smartphones and driverless cars to the smart grid, as well as governments’ access to data and networks essential to their functions, </w:t>
      </w:r>
      <w:r w:rsidRPr="004539A7">
        <w:rPr>
          <w:rStyle w:val="StyleUnderline"/>
          <w:highlight w:val="cyan"/>
        </w:rPr>
        <w:t>including</w:t>
      </w:r>
      <w:r w:rsidRPr="00E36D45">
        <w:rPr>
          <w:sz w:val="16"/>
        </w:rPr>
        <w:t xml:space="preserve"> their </w:t>
      </w:r>
      <w:r w:rsidRPr="004539A7">
        <w:rPr>
          <w:rStyle w:val="Emphasis"/>
          <w:highlight w:val="cyan"/>
        </w:rPr>
        <w:t>defense</w:t>
      </w:r>
      <w:r w:rsidRPr="00E36D45">
        <w:rPr>
          <w:sz w:val="16"/>
        </w:rPr>
        <w:t xml:space="preserve"> establishments. According to the Communications Technology Industry Association, in the United States alone the technologies enabled by 5G would spawn upwards of three million new jobs and $500 billion in economic growth. The impact on the rest of the world, including Africa and Southeast Asia, could be even greater.</w:t>
      </w:r>
    </w:p>
    <w:p w14:paraId="677CB749" w14:textId="77777777" w:rsidR="006568D1" w:rsidRDefault="006568D1" w:rsidP="006568D1">
      <w:pPr>
        <w:rPr>
          <w:sz w:val="16"/>
        </w:rPr>
      </w:pPr>
      <w:r w:rsidRPr="00E36D45">
        <w:rPr>
          <w:sz w:val="16"/>
        </w:rPr>
        <w:t xml:space="preserve">But </w:t>
      </w:r>
      <w:r w:rsidRPr="00160DD2">
        <w:rPr>
          <w:rStyle w:val="StyleUnderline"/>
          <w:highlight w:val="cyan"/>
        </w:rPr>
        <w:t xml:space="preserve">if China becomes the </w:t>
      </w:r>
      <w:r w:rsidRPr="00160DD2">
        <w:rPr>
          <w:rStyle w:val="Emphasis"/>
          <w:highlight w:val="cyan"/>
        </w:rPr>
        <w:t>5G hegemon</w:t>
      </w:r>
      <w:r w:rsidRPr="00160DD2">
        <w:rPr>
          <w:rStyle w:val="StyleUnderline"/>
          <w:highlight w:val="cyan"/>
        </w:rPr>
        <w:t xml:space="preserve"> of the </w:t>
      </w:r>
      <w:r w:rsidRPr="00160DD2">
        <w:rPr>
          <w:rStyle w:val="Emphasis"/>
          <w:highlight w:val="cyan"/>
        </w:rPr>
        <w:t>21st century</w:t>
      </w:r>
      <w:r w:rsidRPr="00160DD2">
        <w:rPr>
          <w:rStyle w:val="StyleUnderline"/>
          <w:highlight w:val="cyan"/>
        </w:rPr>
        <w:t>, America will be</w:t>
      </w:r>
      <w:r w:rsidRPr="00C449C0">
        <w:rPr>
          <w:rStyle w:val="StyleUnderline"/>
        </w:rPr>
        <w:t xml:space="preserve"> </w:t>
      </w:r>
      <w:r w:rsidRPr="00C449C0">
        <w:rPr>
          <w:rStyle w:val="Emphasis"/>
        </w:rPr>
        <w:t xml:space="preserve">increasingly </w:t>
      </w:r>
      <w:r w:rsidRPr="00160DD2">
        <w:rPr>
          <w:rStyle w:val="Emphasis"/>
          <w:highlight w:val="cyan"/>
        </w:rPr>
        <w:t>relegated</w:t>
      </w:r>
      <w:r w:rsidRPr="00160DD2">
        <w:rPr>
          <w:rStyle w:val="StyleUnderline"/>
          <w:highlight w:val="cyan"/>
        </w:rPr>
        <w:t xml:space="preserve"> to the </w:t>
      </w:r>
      <w:r w:rsidRPr="00160DD2">
        <w:rPr>
          <w:rStyle w:val="Emphasis"/>
          <w:highlight w:val="cyan"/>
        </w:rPr>
        <w:t>past, rather</w:t>
      </w:r>
      <w:r w:rsidRPr="00C449C0">
        <w:rPr>
          <w:rStyle w:val="Emphasis"/>
        </w:rPr>
        <w:t xml:space="preserve"> than the future</w:t>
      </w:r>
      <w:r w:rsidRPr="00C449C0">
        <w:rPr>
          <w:rStyle w:val="StyleUnderline"/>
        </w:rPr>
        <w:t xml:space="preserve">, of </w:t>
      </w:r>
      <w:r w:rsidRPr="00C449C0">
        <w:rPr>
          <w:rStyle w:val="Emphasis"/>
        </w:rPr>
        <w:t>advanced technologies</w:t>
      </w:r>
      <w:r w:rsidRPr="00E36D45">
        <w:rPr>
          <w:sz w:val="16"/>
        </w:rPr>
        <w:t>.</w:t>
      </w:r>
    </w:p>
    <w:p w14:paraId="4BF174DA" w14:textId="77777777" w:rsidR="006568D1" w:rsidRDefault="006568D1" w:rsidP="006568D1">
      <w:pPr>
        <w:pStyle w:val="Heading3"/>
      </w:pPr>
      <w:r>
        <w:t>Standards---Antitrust Wrecks 5G---2AC</w:t>
      </w:r>
    </w:p>
    <w:p w14:paraId="091C9CF9" w14:textId="77777777" w:rsidR="006568D1" w:rsidRPr="00160DD2" w:rsidRDefault="006568D1" w:rsidP="006568D1"/>
    <w:p w14:paraId="29BEC4C4" w14:textId="77777777" w:rsidR="006568D1" w:rsidRPr="008875C2" w:rsidRDefault="006568D1" w:rsidP="006568D1">
      <w:pPr>
        <w:pStyle w:val="Heading4"/>
      </w:pPr>
      <w:r>
        <w:t xml:space="preserve">Antitrust in IP </w:t>
      </w:r>
      <w:r>
        <w:rPr>
          <w:u w:val="single"/>
        </w:rPr>
        <w:t>hammers</w:t>
      </w:r>
      <w:r>
        <w:t xml:space="preserve"> innovation, </w:t>
      </w:r>
      <w:r>
        <w:rPr>
          <w:u w:val="single"/>
        </w:rPr>
        <w:t>especially</w:t>
      </w:r>
      <w:r>
        <w:t xml:space="preserve"> in American 5G.</w:t>
      </w:r>
    </w:p>
    <w:p w14:paraId="168F518C" w14:textId="77777777" w:rsidR="006568D1" w:rsidRPr="00E50A8D" w:rsidRDefault="006568D1" w:rsidP="006568D1">
      <w:r w:rsidRPr="00E50A8D">
        <w:rPr>
          <w:rStyle w:val="Style13ptBold"/>
        </w:rPr>
        <w:t>Abbott ’21</w:t>
      </w:r>
      <w:r>
        <w:t xml:space="preserve"> [Alden Abbott, Paul Redmond Michel, Adam Mossoff, Kristen Jakobsen Osenga, and Brian O’Shaughnessy; March 10; the Federal Trade Commission’s General Counsel (2018-2021), adjunct professor at George Mason University, J.D. from Harvard Law School, M.A. in economics from Georgetown University; Retired Chief Judge and United States Circuit Judge of the United States Court of Appeals for the Federal Circuit; Law Professor at George Mason University; Law Professor at the University of Richmond; chair of Dinsmore’s IP Transactions and Licensing Group; the Regulatory Transparency Project, “Aligning Intellectual Property, Antitrust, and National Security Policy,” https://regproject.org/wp-content/uploads/Paper-Aligning-Intellectual-Property-Antitrust-and-National-Security-Policy.pdf]</w:t>
      </w:r>
    </w:p>
    <w:p w14:paraId="13382022" w14:textId="77777777" w:rsidR="006568D1" w:rsidRPr="00CE2D38" w:rsidRDefault="006568D1" w:rsidP="006568D1">
      <w:pPr>
        <w:rPr>
          <w:sz w:val="16"/>
        </w:rPr>
      </w:pPr>
      <w:r w:rsidRPr="00CE2D38">
        <w:rPr>
          <w:sz w:val="16"/>
        </w:rPr>
        <w:t xml:space="preserve">Although much of the excitement about </w:t>
      </w:r>
      <w:r w:rsidRPr="00CE0A8C">
        <w:rPr>
          <w:rStyle w:val="StyleUnderline"/>
          <w:highlight w:val="cyan"/>
        </w:rPr>
        <w:t>5G</w:t>
      </w:r>
      <w:r w:rsidRPr="00CE2D38">
        <w:rPr>
          <w:sz w:val="16"/>
        </w:rPr>
        <w:t xml:space="preserve"> wireless technology focuses on how it will improve every aspect of our lives – from smart homes to smart cities, from healthcare to food to business to entertainment – this technology </w:t>
      </w:r>
      <w:r w:rsidRPr="00CE0A8C">
        <w:rPr>
          <w:rStyle w:val="StyleUnderline"/>
          <w:highlight w:val="cyan"/>
        </w:rPr>
        <w:t>is</w:t>
      </w:r>
      <w:r w:rsidRPr="00CE2D38">
        <w:rPr>
          <w:sz w:val="16"/>
        </w:rPr>
        <w:t xml:space="preserve"> also </w:t>
      </w:r>
      <w:r w:rsidRPr="00CE0A8C">
        <w:rPr>
          <w:rStyle w:val="Emphasis"/>
          <w:highlight w:val="cyan"/>
        </w:rPr>
        <w:t>critical</w:t>
      </w:r>
      <w:r w:rsidRPr="00CE0A8C">
        <w:rPr>
          <w:rStyle w:val="StyleUnderline"/>
          <w:highlight w:val="cyan"/>
        </w:rPr>
        <w:t xml:space="preserve"> for</w:t>
      </w:r>
      <w:r w:rsidRPr="00CE2D38">
        <w:rPr>
          <w:sz w:val="16"/>
        </w:rPr>
        <w:t xml:space="preserve"> an often-invisible, but even more critical, application: </w:t>
      </w:r>
      <w:r w:rsidRPr="00CE0A8C">
        <w:rPr>
          <w:rStyle w:val="Emphasis"/>
          <w:highlight w:val="cyan"/>
        </w:rPr>
        <w:t>national security</w:t>
      </w:r>
      <w:r w:rsidRPr="00E50A8D">
        <w:rPr>
          <w:rStyle w:val="StyleUnderline"/>
        </w:rPr>
        <w:t xml:space="preserve">. 5G is a </w:t>
      </w:r>
      <w:r w:rsidRPr="00E50A8D">
        <w:rPr>
          <w:rStyle w:val="Emphasis"/>
        </w:rPr>
        <w:t>vast improvement</w:t>
      </w:r>
      <w:r w:rsidRPr="00E50A8D">
        <w:rPr>
          <w:rStyle w:val="StyleUnderline"/>
        </w:rPr>
        <w:t xml:space="preserve"> over </w:t>
      </w:r>
      <w:r w:rsidRPr="00E50A8D">
        <w:rPr>
          <w:rStyle w:val="Emphasis"/>
        </w:rPr>
        <w:t>existing mobile technology</w:t>
      </w:r>
      <w:r w:rsidRPr="00E50A8D">
        <w:rPr>
          <w:rStyle w:val="StyleUnderline"/>
        </w:rPr>
        <w:t xml:space="preserve">, </w:t>
      </w:r>
      <w:r w:rsidRPr="00CE0A8C">
        <w:rPr>
          <w:rStyle w:val="StyleUnderline"/>
          <w:highlight w:val="cyan"/>
        </w:rPr>
        <w:t>with</w:t>
      </w:r>
      <w:r w:rsidRPr="00E50A8D">
        <w:rPr>
          <w:rStyle w:val="StyleUnderline"/>
        </w:rPr>
        <w:t xml:space="preserve"> </w:t>
      </w:r>
      <w:r w:rsidRPr="00E50A8D">
        <w:rPr>
          <w:rStyle w:val="Emphasis"/>
        </w:rPr>
        <w:t xml:space="preserve">massively increased speeds of </w:t>
      </w:r>
      <w:r w:rsidRPr="00CE0A8C">
        <w:rPr>
          <w:rStyle w:val="Emphasis"/>
          <w:highlight w:val="cyan"/>
        </w:rPr>
        <w:t>data transfer</w:t>
      </w:r>
      <w:r w:rsidRPr="00E50A8D">
        <w:rPr>
          <w:rStyle w:val="StyleUnderline"/>
        </w:rPr>
        <w:t xml:space="preserve"> and </w:t>
      </w:r>
      <w:r w:rsidRPr="00E50A8D">
        <w:rPr>
          <w:rStyle w:val="Emphasis"/>
        </w:rPr>
        <w:t>other enhanced capacities</w:t>
      </w:r>
      <w:r w:rsidRPr="00CE2D38">
        <w:rPr>
          <w:sz w:val="16"/>
        </w:rPr>
        <w:t xml:space="preserve">. The </w:t>
      </w:r>
      <w:r w:rsidRPr="00E50A8D">
        <w:rPr>
          <w:rStyle w:val="StyleUnderline"/>
        </w:rPr>
        <w:t>benefits</w:t>
      </w:r>
      <w:r w:rsidRPr="00CE2D38">
        <w:rPr>
          <w:sz w:val="16"/>
        </w:rPr>
        <w:t xml:space="preserve"> this unprecedented speed and capacity will have </w:t>
      </w:r>
      <w:r w:rsidRPr="00E50A8D">
        <w:rPr>
          <w:rStyle w:val="StyleUnderline"/>
        </w:rPr>
        <w:t>for the U</w:t>
      </w:r>
      <w:r w:rsidRPr="00CE2D38">
        <w:rPr>
          <w:sz w:val="16"/>
        </w:rPr>
        <w:t xml:space="preserve">nited </w:t>
      </w:r>
      <w:r w:rsidRPr="00E50A8D">
        <w:rPr>
          <w:rStyle w:val="StyleUnderline"/>
        </w:rPr>
        <w:t>S</w:t>
      </w:r>
      <w:r w:rsidRPr="00CE2D38">
        <w:rPr>
          <w:sz w:val="16"/>
        </w:rPr>
        <w:t xml:space="preserve">tates </w:t>
      </w:r>
      <w:r w:rsidRPr="00E50A8D">
        <w:rPr>
          <w:rStyle w:val="StyleUnderline"/>
        </w:rPr>
        <w:t xml:space="preserve">military include improved </w:t>
      </w:r>
      <w:r w:rsidRPr="00CE0A8C">
        <w:rPr>
          <w:rStyle w:val="StyleUnderline"/>
          <w:highlight w:val="cyan"/>
        </w:rPr>
        <w:t>surveillance</w:t>
      </w:r>
      <w:r w:rsidRPr="00E50A8D">
        <w:rPr>
          <w:rStyle w:val="StyleUnderline"/>
        </w:rPr>
        <w:t xml:space="preserve"> and </w:t>
      </w:r>
      <w:r w:rsidRPr="00CE0A8C">
        <w:rPr>
          <w:rStyle w:val="StyleUnderline"/>
          <w:highlight w:val="cyan"/>
        </w:rPr>
        <w:t>reconnaissance</w:t>
      </w:r>
      <w:r w:rsidRPr="00E50A8D">
        <w:rPr>
          <w:rStyle w:val="StyleUnderline"/>
        </w:rPr>
        <w:t xml:space="preserve"> systems, </w:t>
      </w:r>
      <w:r w:rsidRPr="00E50A8D">
        <w:rPr>
          <w:rStyle w:val="Emphasis"/>
        </w:rPr>
        <w:t>new and more accurate methods</w:t>
      </w:r>
      <w:r w:rsidRPr="00E50A8D">
        <w:rPr>
          <w:rStyle w:val="StyleUnderline"/>
        </w:rPr>
        <w:t xml:space="preserve"> of </w:t>
      </w:r>
      <w:r w:rsidRPr="00CE0A8C">
        <w:rPr>
          <w:rStyle w:val="Emphasis"/>
          <w:highlight w:val="cyan"/>
        </w:rPr>
        <w:t>c</w:t>
      </w:r>
      <w:r w:rsidRPr="00CE2D38">
        <w:rPr>
          <w:sz w:val="16"/>
        </w:rPr>
        <w:t xml:space="preserve">ommand </w:t>
      </w:r>
      <w:r w:rsidRPr="00CE0A8C">
        <w:rPr>
          <w:rStyle w:val="Emphasis"/>
          <w:highlight w:val="cyan"/>
        </w:rPr>
        <w:t>and c</w:t>
      </w:r>
      <w:r w:rsidRPr="00CE2D38">
        <w:rPr>
          <w:sz w:val="16"/>
        </w:rPr>
        <w:t>ontrol,</w:t>
      </w:r>
      <w:r w:rsidRPr="00E50A8D">
        <w:rPr>
          <w:rStyle w:val="StyleUnderline"/>
        </w:rPr>
        <w:t xml:space="preserve"> </w:t>
      </w:r>
      <w:r w:rsidRPr="00CE0A8C">
        <w:rPr>
          <w:rStyle w:val="StyleUnderline"/>
          <w:highlight w:val="cyan"/>
        </w:rPr>
        <w:t>and</w:t>
      </w:r>
      <w:r w:rsidRPr="00E50A8D">
        <w:rPr>
          <w:rStyle w:val="StyleUnderline"/>
        </w:rPr>
        <w:t xml:space="preserve"> </w:t>
      </w:r>
      <w:r w:rsidRPr="00E50A8D">
        <w:rPr>
          <w:rStyle w:val="Emphasis"/>
        </w:rPr>
        <w:t xml:space="preserve">integrated and streamlined </w:t>
      </w:r>
      <w:r w:rsidRPr="00CE0A8C">
        <w:rPr>
          <w:rStyle w:val="Emphasis"/>
          <w:highlight w:val="cyan"/>
        </w:rPr>
        <w:t>logistics</w:t>
      </w:r>
      <w:r w:rsidRPr="00E50A8D">
        <w:rPr>
          <w:rStyle w:val="Emphasis"/>
        </w:rPr>
        <w:t xml:space="preserve"> systems</w:t>
      </w:r>
      <w:r w:rsidRPr="00CE2D38">
        <w:rPr>
          <w:sz w:val="16"/>
        </w:rPr>
        <w:t xml:space="preserve"> for increased efficiency.1 On the other hand, </w:t>
      </w:r>
      <w:r w:rsidRPr="00E50A8D">
        <w:rPr>
          <w:rStyle w:val="Emphasis"/>
        </w:rPr>
        <w:t xml:space="preserve">the same technological </w:t>
      </w:r>
      <w:r w:rsidRPr="00CE0A8C">
        <w:rPr>
          <w:rStyle w:val="Emphasis"/>
          <w:highlight w:val="cyan"/>
        </w:rPr>
        <w:t>advancements</w:t>
      </w:r>
      <w:r w:rsidRPr="00CE2D38">
        <w:rPr>
          <w:sz w:val="16"/>
        </w:rPr>
        <w:t xml:space="preserve"> facilitated by 5G technology </w:t>
      </w:r>
      <w:r w:rsidRPr="00E50A8D">
        <w:rPr>
          <w:rStyle w:val="StyleUnderline"/>
        </w:rPr>
        <w:t>may</w:t>
      </w:r>
      <w:r w:rsidRPr="00CE2D38">
        <w:rPr>
          <w:sz w:val="16"/>
        </w:rPr>
        <w:t xml:space="preserve"> also </w:t>
      </w:r>
      <w:r w:rsidRPr="00E50A8D">
        <w:rPr>
          <w:rStyle w:val="StyleUnderline"/>
        </w:rPr>
        <w:t xml:space="preserve">give </w:t>
      </w:r>
      <w:r w:rsidRPr="00CE0A8C">
        <w:rPr>
          <w:rStyle w:val="StyleUnderline"/>
          <w:highlight w:val="cyan"/>
        </w:rPr>
        <w:t>rise to</w:t>
      </w:r>
      <w:r w:rsidRPr="00E50A8D">
        <w:rPr>
          <w:rStyle w:val="StyleUnderline"/>
        </w:rPr>
        <w:t xml:space="preserve"> </w:t>
      </w:r>
      <w:r w:rsidRPr="00E50A8D">
        <w:rPr>
          <w:rStyle w:val="Emphasis"/>
        </w:rPr>
        <w:t xml:space="preserve">new </w:t>
      </w:r>
      <w:r w:rsidRPr="00CE0A8C">
        <w:rPr>
          <w:rStyle w:val="Emphasis"/>
          <w:highlight w:val="cyan"/>
        </w:rPr>
        <w:t>cyber</w:t>
      </w:r>
      <w:r w:rsidRPr="00E50A8D">
        <w:rPr>
          <w:rStyle w:val="Emphasis"/>
        </w:rPr>
        <w:t xml:space="preserve">security </w:t>
      </w:r>
      <w:r w:rsidRPr="00CE0A8C">
        <w:rPr>
          <w:rStyle w:val="Emphasis"/>
          <w:highlight w:val="cyan"/>
        </w:rPr>
        <w:t>vulnerabilities</w:t>
      </w:r>
      <w:r w:rsidRPr="00CE2D38">
        <w:rPr>
          <w:sz w:val="16"/>
        </w:rPr>
        <w:t xml:space="preserve">. </w:t>
      </w:r>
    </w:p>
    <w:p w14:paraId="6B357BA3" w14:textId="77777777" w:rsidR="006568D1" w:rsidRPr="00CE2D38" w:rsidRDefault="006568D1" w:rsidP="006568D1">
      <w:pPr>
        <w:rPr>
          <w:sz w:val="16"/>
        </w:rPr>
      </w:pPr>
      <w:r w:rsidRPr="00E50A8D">
        <w:rPr>
          <w:rStyle w:val="StyleUnderline"/>
        </w:rPr>
        <w:t xml:space="preserve">Although </w:t>
      </w:r>
      <w:r w:rsidRPr="00CE0A8C">
        <w:rPr>
          <w:rStyle w:val="StyleUnderline"/>
          <w:highlight w:val="cyan"/>
        </w:rPr>
        <w:t xml:space="preserve">it is the </w:t>
      </w:r>
      <w:r w:rsidRPr="00CE0A8C">
        <w:rPr>
          <w:rStyle w:val="Emphasis"/>
          <w:highlight w:val="cyan"/>
        </w:rPr>
        <w:t>future of everything</w:t>
      </w:r>
      <w:r w:rsidRPr="00CE0A8C">
        <w:rPr>
          <w:rStyle w:val="StyleUnderline"/>
          <w:highlight w:val="cyan"/>
        </w:rPr>
        <w:t>, 5G does not pose</w:t>
      </w:r>
      <w:r w:rsidRPr="00E50A8D">
        <w:rPr>
          <w:rStyle w:val="StyleUnderline"/>
        </w:rPr>
        <w:t xml:space="preserve"> a </w:t>
      </w:r>
      <w:r w:rsidRPr="00E50A8D">
        <w:rPr>
          <w:rStyle w:val="Emphasis"/>
        </w:rPr>
        <w:t xml:space="preserve">potential </w:t>
      </w:r>
      <w:r w:rsidRPr="00CE0A8C">
        <w:rPr>
          <w:rStyle w:val="Emphasis"/>
          <w:highlight w:val="cyan"/>
        </w:rPr>
        <w:t>problem</w:t>
      </w:r>
      <w:r w:rsidRPr="00CE0A8C">
        <w:rPr>
          <w:rStyle w:val="StyleUnderline"/>
          <w:highlight w:val="cyan"/>
        </w:rPr>
        <w:t xml:space="preserve"> in</w:t>
      </w:r>
      <w:r w:rsidRPr="00E50A8D">
        <w:rPr>
          <w:rStyle w:val="StyleUnderline"/>
        </w:rPr>
        <w:t xml:space="preserve"> </w:t>
      </w:r>
      <w:r w:rsidRPr="00E50A8D">
        <w:rPr>
          <w:rStyle w:val="Emphasis"/>
        </w:rPr>
        <w:t xml:space="preserve">some </w:t>
      </w:r>
      <w:r w:rsidRPr="00CE0A8C">
        <w:rPr>
          <w:rStyle w:val="Emphasis"/>
          <w:highlight w:val="cyan"/>
        </w:rPr>
        <w:t>far-off future</w:t>
      </w:r>
      <w:r w:rsidRPr="00CE2D38">
        <w:rPr>
          <w:sz w:val="16"/>
        </w:rPr>
        <w:t xml:space="preserve">. Today, </w:t>
      </w:r>
      <w:r w:rsidRPr="00CE0A8C">
        <w:rPr>
          <w:rStyle w:val="StyleUnderline"/>
          <w:highlight w:val="cyan"/>
        </w:rPr>
        <w:t>the U.S. is</w:t>
      </w:r>
      <w:r w:rsidRPr="00E50A8D">
        <w:rPr>
          <w:rStyle w:val="StyleUnderline"/>
        </w:rPr>
        <w:t xml:space="preserve"> </w:t>
      </w:r>
      <w:r w:rsidRPr="00E50A8D">
        <w:rPr>
          <w:rStyle w:val="Emphasis"/>
        </w:rPr>
        <w:t xml:space="preserve">already </w:t>
      </w:r>
      <w:r w:rsidRPr="00CE0A8C">
        <w:rPr>
          <w:rStyle w:val="Emphasis"/>
          <w:highlight w:val="cyan"/>
        </w:rPr>
        <w:t>depending</w:t>
      </w:r>
      <w:r w:rsidRPr="00CE0A8C">
        <w:rPr>
          <w:rStyle w:val="StyleUnderline"/>
          <w:highlight w:val="cyan"/>
        </w:rPr>
        <w:t xml:space="preserve"> on</w:t>
      </w:r>
      <w:r w:rsidRPr="00E50A8D">
        <w:rPr>
          <w:rStyle w:val="StyleUnderline"/>
        </w:rPr>
        <w:t xml:space="preserve"> a </w:t>
      </w:r>
      <w:r w:rsidRPr="00E50A8D">
        <w:rPr>
          <w:rStyle w:val="Emphasis"/>
        </w:rPr>
        <w:t xml:space="preserve">wide </w:t>
      </w:r>
      <w:r w:rsidRPr="00CE0A8C">
        <w:rPr>
          <w:rStyle w:val="Emphasis"/>
          <w:highlight w:val="cyan"/>
        </w:rPr>
        <w:t>array</w:t>
      </w:r>
      <w:r w:rsidRPr="00CE0A8C">
        <w:rPr>
          <w:rStyle w:val="StyleUnderline"/>
          <w:highlight w:val="cyan"/>
        </w:rPr>
        <w:t xml:space="preserve"> of 5G</w:t>
      </w:r>
      <w:r w:rsidRPr="00E50A8D">
        <w:rPr>
          <w:rStyle w:val="StyleUnderline"/>
        </w:rPr>
        <w:t xml:space="preserve"> technology suppliers </w:t>
      </w:r>
      <w:r w:rsidRPr="00CE0A8C">
        <w:rPr>
          <w:rStyle w:val="StyleUnderline"/>
          <w:highlight w:val="cyan"/>
        </w:rPr>
        <w:t>for</w:t>
      </w:r>
      <w:r w:rsidRPr="00CE2D38">
        <w:rPr>
          <w:sz w:val="16"/>
        </w:rPr>
        <w:t xml:space="preserve"> its </w:t>
      </w:r>
      <w:r w:rsidRPr="00E50A8D">
        <w:rPr>
          <w:rStyle w:val="StyleUnderline"/>
        </w:rPr>
        <w:t>national security system</w:t>
      </w:r>
      <w:r w:rsidRPr="00CE2D38">
        <w:rPr>
          <w:sz w:val="16"/>
        </w:rPr>
        <w:t>. For example, the national security programs of the Department of Defense (DOD) rely on continued access to telecommunication products made by companies with security clearance on a range of active classified and unclassified prime government contracts.2</w:t>
      </w:r>
      <w:r>
        <w:rPr>
          <w:sz w:val="16"/>
        </w:rPr>
        <w:t xml:space="preserve"> </w:t>
      </w:r>
      <w:r w:rsidRPr="00CE2D38">
        <w:rPr>
          <w:sz w:val="16"/>
        </w:rPr>
        <w:t xml:space="preserve">Devices that rely on such wireless technology include those used to command </w:t>
      </w:r>
      <w:r w:rsidRPr="00CE0A8C">
        <w:rPr>
          <w:rStyle w:val="Emphasis"/>
          <w:highlight w:val="cyan"/>
        </w:rPr>
        <w:t>troops</w:t>
      </w:r>
      <w:r w:rsidRPr="00E50A8D">
        <w:rPr>
          <w:rStyle w:val="Emphasis"/>
        </w:rPr>
        <w:t xml:space="preserve"> in combat</w:t>
      </w:r>
      <w:r w:rsidRPr="00E50A8D">
        <w:rPr>
          <w:rStyle w:val="StyleUnderline"/>
        </w:rPr>
        <w:t xml:space="preserve">, </w:t>
      </w:r>
      <w:r w:rsidRPr="00E50A8D">
        <w:rPr>
          <w:rStyle w:val="Emphasis"/>
        </w:rPr>
        <w:t xml:space="preserve">control </w:t>
      </w:r>
      <w:r w:rsidRPr="00CE0A8C">
        <w:rPr>
          <w:rStyle w:val="Emphasis"/>
          <w:highlight w:val="cyan"/>
        </w:rPr>
        <w:t>drones</w:t>
      </w:r>
      <w:r w:rsidRPr="00E50A8D">
        <w:rPr>
          <w:rStyle w:val="StyleUnderline"/>
        </w:rPr>
        <w:t xml:space="preserve">, </w:t>
      </w:r>
      <w:r w:rsidRPr="00E50A8D">
        <w:rPr>
          <w:rStyle w:val="Emphasis"/>
        </w:rPr>
        <w:t xml:space="preserve">target smart </w:t>
      </w:r>
      <w:r w:rsidRPr="00CE0A8C">
        <w:rPr>
          <w:rStyle w:val="Emphasis"/>
          <w:highlight w:val="cyan"/>
        </w:rPr>
        <w:t>munitions</w:t>
      </w:r>
      <w:r w:rsidRPr="00CE0A8C">
        <w:rPr>
          <w:rStyle w:val="StyleUnderline"/>
          <w:highlight w:val="cyan"/>
        </w:rPr>
        <w:t>, and</w:t>
      </w:r>
      <w:r w:rsidRPr="00CE2D38">
        <w:rPr>
          <w:sz w:val="16"/>
        </w:rPr>
        <w:t xml:space="preserve"> perform other </w:t>
      </w:r>
      <w:r w:rsidRPr="00E50A8D">
        <w:rPr>
          <w:rStyle w:val="Emphasis"/>
        </w:rPr>
        <w:t xml:space="preserve">vital </w:t>
      </w:r>
      <w:r w:rsidRPr="00CE0A8C">
        <w:rPr>
          <w:rStyle w:val="Emphasis"/>
          <w:highlight w:val="cyan"/>
        </w:rPr>
        <w:t>military</w:t>
      </w:r>
      <w:r w:rsidRPr="00E50A8D">
        <w:rPr>
          <w:rStyle w:val="Emphasis"/>
        </w:rPr>
        <w:t xml:space="preserve"> functions</w:t>
      </w:r>
      <w:r w:rsidRPr="00CE2D38">
        <w:rPr>
          <w:sz w:val="16"/>
        </w:rPr>
        <w:t>.3</w:t>
      </w:r>
      <w:r>
        <w:rPr>
          <w:sz w:val="16"/>
        </w:rPr>
        <w:t xml:space="preserve"> </w:t>
      </w:r>
      <w:r w:rsidRPr="00CE0A8C">
        <w:rPr>
          <w:rStyle w:val="StyleUnderline"/>
          <w:highlight w:val="cyan"/>
        </w:rPr>
        <w:t>Allied partnerships</w:t>
      </w:r>
      <w:r w:rsidRPr="00E50A8D">
        <w:rPr>
          <w:rStyle w:val="StyleUnderline"/>
        </w:rPr>
        <w:t xml:space="preserve"> with the U.S. also </w:t>
      </w:r>
      <w:r w:rsidRPr="00CE0A8C">
        <w:rPr>
          <w:rStyle w:val="Emphasis"/>
          <w:highlight w:val="cyan"/>
        </w:rPr>
        <w:t>depend on</w:t>
      </w:r>
      <w:r w:rsidRPr="00CE2D38">
        <w:rPr>
          <w:sz w:val="16"/>
        </w:rPr>
        <w:t xml:space="preserve"> its efforts to address cybersecurity in the next generation of wireless, </w:t>
      </w:r>
      <w:r w:rsidRPr="00CE0A8C">
        <w:rPr>
          <w:rStyle w:val="StyleUnderline"/>
          <w:highlight w:val="cyan"/>
        </w:rPr>
        <w:t>5G</w:t>
      </w:r>
      <w:r w:rsidRPr="00CE2D38">
        <w:rPr>
          <w:sz w:val="16"/>
        </w:rPr>
        <w:t xml:space="preserve">, and Internet of things.4 </w:t>
      </w:r>
    </w:p>
    <w:p w14:paraId="7DD4FA65" w14:textId="77777777" w:rsidR="006568D1" w:rsidRDefault="006568D1" w:rsidP="006568D1">
      <w:pPr>
        <w:rPr>
          <w:sz w:val="16"/>
        </w:rPr>
      </w:pPr>
      <w:r w:rsidRPr="00CE0A8C">
        <w:rPr>
          <w:rStyle w:val="StyleUnderline"/>
          <w:highlight w:val="cyan"/>
        </w:rPr>
        <w:t>To ensure</w:t>
      </w:r>
      <w:r w:rsidRPr="00E50A8D">
        <w:rPr>
          <w:rStyle w:val="StyleUnderline"/>
        </w:rPr>
        <w:t xml:space="preserve"> the </w:t>
      </w:r>
      <w:r w:rsidRPr="00CE0A8C">
        <w:rPr>
          <w:rStyle w:val="Emphasis"/>
          <w:highlight w:val="cyan"/>
        </w:rPr>
        <w:t>safe</w:t>
      </w:r>
      <w:r w:rsidRPr="00E50A8D">
        <w:rPr>
          <w:rStyle w:val="Emphasis"/>
        </w:rPr>
        <w:t xml:space="preserve">ty of the </w:t>
      </w:r>
      <w:r w:rsidRPr="00CE0A8C">
        <w:rPr>
          <w:rStyle w:val="Emphasis"/>
          <w:highlight w:val="cyan"/>
        </w:rPr>
        <w:t>systems</w:t>
      </w:r>
      <w:r w:rsidRPr="00E50A8D">
        <w:rPr>
          <w:rStyle w:val="StyleUnderline"/>
        </w:rPr>
        <w:t xml:space="preserve"> on which the </w:t>
      </w:r>
      <w:r w:rsidRPr="00E50A8D">
        <w:rPr>
          <w:rStyle w:val="Emphasis"/>
        </w:rPr>
        <w:t>U.S. military relies</w:t>
      </w:r>
      <w:r w:rsidRPr="00E50A8D">
        <w:rPr>
          <w:rStyle w:val="StyleUnderline"/>
        </w:rPr>
        <w:t xml:space="preserve"> </w:t>
      </w:r>
      <w:r w:rsidRPr="00CE0A8C">
        <w:rPr>
          <w:rStyle w:val="StyleUnderline"/>
          <w:highlight w:val="cyan"/>
        </w:rPr>
        <w:t>and avoid</w:t>
      </w:r>
      <w:r w:rsidRPr="00E50A8D">
        <w:rPr>
          <w:rStyle w:val="StyleUnderline"/>
        </w:rPr>
        <w:t xml:space="preserve"> </w:t>
      </w:r>
      <w:r w:rsidRPr="00E50A8D">
        <w:rPr>
          <w:rStyle w:val="Emphasis"/>
        </w:rPr>
        <w:t>unknown</w:t>
      </w:r>
      <w:r w:rsidRPr="00E50A8D">
        <w:rPr>
          <w:rStyle w:val="StyleUnderline"/>
        </w:rPr>
        <w:t xml:space="preserve"> and </w:t>
      </w:r>
      <w:r w:rsidRPr="00E50A8D">
        <w:rPr>
          <w:rStyle w:val="Emphasis"/>
        </w:rPr>
        <w:t xml:space="preserve">unexpected cybersecurity </w:t>
      </w:r>
      <w:r w:rsidRPr="00CE0A8C">
        <w:rPr>
          <w:rStyle w:val="Emphasis"/>
          <w:highlight w:val="cyan"/>
        </w:rPr>
        <w:t>vulnerabilities</w:t>
      </w:r>
      <w:r w:rsidRPr="00CE0A8C">
        <w:rPr>
          <w:rStyle w:val="StyleUnderline"/>
          <w:highlight w:val="cyan"/>
        </w:rPr>
        <w:t>, the U.S. must remain</w:t>
      </w:r>
      <w:r w:rsidRPr="00CE2D38">
        <w:rPr>
          <w:sz w:val="16"/>
        </w:rPr>
        <w:t xml:space="preserve"> an </w:t>
      </w:r>
      <w:r w:rsidRPr="00E50A8D">
        <w:rPr>
          <w:rStyle w:val="Emphasis"/>
        </w:rPr>
        <w:t xml:space="preserve">active and </w:t>
      </w:r>
      <w:r w:rsidRPr="00CE0A8C">
        <w:rPr>
          <w:rStyle w:val="Emphasis"/>
          <w:highlight w:val="cyan"/>
        </w:rPr>
        <w:t>competitive</w:t>
      </w:r>
      <w:r w:rsidRPr="00CE2D38">
        <w:rPr>
          <w:sz w:val="16"/>
        </w:rPr>
        <w:t xml:space="preserve"> participant </w:t>
      </w:r>
      <w:r w:rsidRPr="00CE0A8C">
        <w:rPr>
          <w:rStyle w:val="StyleUnderline"/>
          <w:highlight w:val="cyan"/>
        </w:rPr>
        <w:t>in 5G</w:t>
      </w:r>
      <w:r w:rsidRPr="00E50A8D">
        <w:rPr>
          <w:rStyle w:val="StyleUnderline"/>
        </w:rPr>
        <w:t xml:space="preserve"> development. </w:t>
      </w:r>
      <w:r w:rsidRPr="00CE0A8C">
        <w:rPr>
          <w:rStyle w:val="Emphasis"/>
          <w:highlight w:val="cyan"/>
        </w:rPr>
        <w:t>Antitrust policies</w:t>
      </w:r>
      <w:r w:rsidRPr="00CE0A8C">
        <w:rPr>
          <w:rStyle w:val="StyleUnderline"/>
          <w:highlight w:val="cyan"/>
        </w:rPr>
        <w:t xml:space="preserve"> that undermine the </w:t>
      </w:r>
      <w:r w:rsidRPr="00CE0A8C">
        <w:rPr>
          <w:rStyle w:val="Emphasis"/>
          <w:highlight w:val="cyan"/>
        </w:rPr>
        <w:t>i</w:t>
      </w:r>
      <w:r w:rsidRPr="00CE2D38">
        <w:rPr>
          <w:sz w:val="16"/>
        </w:rPr>
        <w:t xml:space="preserve">ntellectual </w:t>
      </w:r>
      <w:r w:rsidRPr="00CE0A8C">
        <w:rPr>
          <w:rStyle w:val="Emphasis"/>
          <w:highlight w:val="cyan"/>
        </w:rPr>
        <w:t>p</w:t>
      </w:r>
      <w:r w:rsidRPr="00CE2D38">
        <w:rPr>
          <w:sz w:val="16"/>
        </w:rPr>
        <w:t xml:space="preserve">roperty </w:t>
      </w:r>
      <w:r w:rsidRPr="00CE0A8C">
        <w:rPr>
          <w:rStyle w:val="Emphasis"/>
          <w:highlight w:val="cyan"/>
        </w:rPr>
        <w:t>r</w:t>
      </w:r>
      <w:r w:rsidRPr="00CE2D38">
        <w:rPr>
          <w:sz w:val="16"/>
        </w:rPr>
        <w:t xml:space="preserve">ights </w:t>
      </w:r>
      <w:r w:rsidRPr="00CE0A8C">
        <w:rPr>
          <w:rStyle w:val="StyleUnderline"/>
          <w:highlight w:val="cyan"/>
        </w:rPr>
        <w:t>of</w:t>
      </w:r>
      <w:r w:rsidRPr="00E50A8D">
        <w:rPr>
          <w:rStyle w:val="StyleUnderline"/>
        </w:rPr>
        <w:t xml:space="preserve"> </w:t>
      </w:r>
      <w:r w:rsidRPr="00E50A8D">
        <w:rPr>
          <w:rStyle w:val="Emphasis"/>
        </w:rPr>
        <w:t xml:space="preserve">U.S. </w:t>
      </w:r>
      <w:r w:rsidRPr="00CE0A8C">
        <w:rPr>
          <w:rStyle w:val="Emphasis"/>
          <w:highlight w:val="cyan"/>
        </w:rPr>
        <w:t>innovators</w:t>
      </w:r>
      <w:r w:rsidRPr="00CE0A8C">
        <w:rPr>
          <w:rStyle w:val="StyleUnderline"/>
          <w:highlight w:val="cyan"/>
        </w:rPr>
        <w:t xml:space="preserve"> will diminish</w:t>
      </w:r>
      <w:r w:rsidRPr="00E50A8D">
        <w:rPr>
          <w:rStyle w:val="StyleUnderline"/>
        </w:rPr>
        <w:t xml:space="preserve"> </w:t>
      </w:r>
      <w:r w:rsidRPr="00E50A8D">
        <w:rPr>
          <w:rStyle w:val="Emphasis"/>
        </w:rPr>
        <w:t xml:space="preserve">U.S. </w:t>
      </w:r>
      <w:r w:rsidRPr="00CE0A8C">
        <w:rPr>
          <w:rStyle w:val="Emphasis"/>
          <w:highlight w:val="cyan"/>
        </w:rPr>
        <w:t>companies’</w:t>
      </w:r>
      <w:r w:rsidRPr="00E50A8D">
        <w:rPr>
          <w:rStyle w:val="Emphasis"/>
        </w:rPr>
        <w:t xml:space="preserve"> ability</w:t>
      </w:r>
      <w:r w:rsidRPr="00E50A8D">
        <w:rPr>
          <w:rStyle w:val="StyleUnderline"/>
        </w:rPr>
        <w:t xml:space="preserve"> </w:t>
      </w:r>
      <w:r w:rsidRPr="00CE0A8C">
        <w:rPr>
          <w:rStyle w:val="StyleUnderline"/>
          <w:highlight w:val="cyan"/>
        </w:rPr>
        <w:t>to invest in</w:t>
      </w:r>
      <w:r w:rsidRPr="00CE2D38">
        <w:rPr>
          <w:sz w:val="16"/>
        </w:rPr>
        <w:t xml:space="preserve"> research and development (</w:t>
      </w:r>
      <w:r w:rsidRPr="00CE0A8C">
        <w:rPr>
          <w:rStyle w:val="Emphasis"/>
          <w:highlight w:val="cyan"/>
        </w:rPr>
        <w:t>R&amp;D</w:t>
      </w:r>
      <w:r w:rsidRPr="00CE2D38">
        <w:rPr>
          <w:sz w:val="16"/>
        </w:rPr>
        <w:t xml:space="preserve">) </w:t>
      </w:r>
      <w:r w:rsidRPr="00CE0A8C">
        <w:rPr>
          <w:rStyle w:val="StyleUnderline"/>
          <w:highlight w:val="cyan"/>
        </w:rPr>
        <w:t>and</w:t>
      </w:r>
      <w:r w:rsidRPr="00CE2D38">
        <w:rPr>
          <w:sz w:val="16"/>
        </w:rPr>
        <w:t xml:space="preserve"> to </w:t>
      </w:r>
      <w:r w:rsidRPr="00CE0A8C">
        <w:rPr>
          <w:rStyle w:val="StyleUnderline"/>
          <w:highlight w:val="cyan"/>
        </w:rPr>
        <w:t>compete in</w:t>
      </w:r>
      <w:r w:rsidRPr="00E50A8D">
        <w:rPr>
          <w:rStyle w:val="StyleUnderline"/>
        </w:rPr>
        <w:t xml:space="preserve"> the </w:t>
      </w:r>
      <w:r w:rsidRPr="00E50A8D">
        <w:rPr>
          <w:rStyle w:val="Emphasis"/>
        </w:rPr>
        <w:t xml:space="preserve">global </w:t>
      </w:r>
      <w:r w:rsidRPr="00CE0A8C">
        <w:rPr>
          <w:rStyle w:val="Emphasis"/>
          <w:highlight w:val="cyan"/>
        </w:rPr>
        <w:t>5G</w:t>
      </w:r>
      <w:r w:rsidRPr="00E50A8D">
        <w:rPr>
          <w:rStyle w:val="Emphasis"/>
        </w:rPr>
        <w:t xml:space="preserve"> ecosystem</w:t>
      </w:r>
      <w:r w:rsidRPr="00CE2D38">
        <w:rPr>
          <w:sz w:val="16"/>
        </w:rPr>
        <w:t>. Even more important than increased economic growth, new jobs, and enhanced daily lives, these antitrust policies must be changed for the sake of U.S. national security.</w:t>
      </w:r>
    </w:p>
    <w:p w14:paraId="6E970154" w14:textId="77777777" w:rsidR="006568D1" w:rsidRPr="007B7E55" w:rsidRDefault="006568D1" w:rsidP="006568D1">
      <w:pPr>
        <w:rPr>
          <w:sz w:val="16"/>
        </w:rPr>
      </w:pPr>
      <w:r w:rsidRPr="007B7E55">
        <w:rPr>
          <w:rStyle w:val="StyleUnderline"/>
        </w:rPr>
        <w:t>The</w:t>
      </w:r>
      <w:r w:rsidRPr="007B7E55">
        <w:rPr>
          <w:sz w:val="16"/>
        </w:rPr>
        <w:t xml:space="preserve"> U.S. </w:t>
      </w:r>
      <w:r w:rsidRPr="007B7E55">
        <w:rPr>
          <w:rStyle w:val="StyleUnderline"/>
        </w:rPr>
        <w:t>government</w:t>
      </w:r>
      <w:r w:rsidRPr="007B7E55">
        <w:rPr>
          <w:sz w:val="16"/>
        </w:rPr>
        <w:t xml:space="preserve"> has </w:t>
      </w:r>
      <w:r w:rsidRPr="007B7E55">
        <w:rPr>
          <w:rStyle w:val="StyleUnderline"/>
        </w:rPr>
        <w:t>recognized that “</w:t>
      </w:r>
      <w:r w:rsidRPr="00607FE7">
        <w:rPr>
          <w:rStyle w:val="Emphasis"/>
          <w:highlight w:val="cyan"/>
        </w:rPr>
        <w:t>5G</w:t>
      </w:r>
      <w:r w:rsidRPr="007B7E55">
        <w:rPr>
          <w:sz w:val="16"/>
        </w:rPr>
        <w:t xml:space="preserve"> is a critical strategic technology [such that] nations that master advanced communications </w:t>
      </w:r>
      <w:r w:rsidRPr="007B7E55">
        <w:rPr>
          <w:rStyle w:val="StyleUnderline"/>
        </w:rPr>
        <w:t>technologies</w:t>
      </w:r>
      <w:r w:rsidRPr="007B7E55">
        <w:rPr>
          <w:sz w:val="16"/>
        </w:rPr>
        <w:t xml:space="preserve"> and ubiquitous connectivity will </w:t>
      </w:r>
      <w:r w:rsidRPr="00607FE7">
        <w:rPr>
          <w:rStyle w:val="StyleUnderline"/>
          <w:highlight w:val="cyan"/>
        </w:rPr>
        <w:t xml:space="preserve">have a </w:t>
      </w:r>
      <w:r w:rsidRPr="00607FE7">
        <w:rPr>
          <w:rStyle w:val="Emphasis"/>
          <w:highlight w:val="cyan"/>
        </w:rPr>
        <w:t>long-term economic and military advantage</w:t>
      </w:r>
      <w:r w:rsidRPr="007B7E55">
        <w:rPr>
          <w:sz w:val="16"/>
        </w:rPr>
        <w:t xml:space="preserve">.”8 </w:t>
      </w:r>
      <w:r w:rsidRPr="007B7E55">
        <w:rPr>
          <w:rStyle w:val="StyleUnderline"/>
        </w:rPr>
        <w:t>The U.S. has</w:t>
      </w:r>
      <w:r w:rsidRPr="007B7E55">
        <w:rPr>
          <w:sz w:val="16"/>
        </w:rPr>
        <w:t xml:space="preserve"> had </w:t>
      </w:r>
      <w:r w:rsidRPr="007B7E55">
        <w:rPr>
          <w:rStyle w:val="StyleUnderline"/>
        </w:rPr>
        <w:t xml:space="preserve">a </w:t>
      </w:r>
      <w:r w:rsidRPr="007B7E55">
        <w:rPr>
          <w:rStyle w:val="Emphasis"/>
        </w:rPr>
        <w:t>substantial technological edge</w:t>
      </w:r>
      <w:r w:rsidRPr="007B7E55">
        <w:rPr>
          <w:rStyle w:val="StyleUnderline"/>
        </w:rPr>
        <w:t xml:space="preserve"> over our </w:t>
      </w:r>
      <w:r w:rsidRPr="007B7E55">
        <w:rPr>
          <w:rStyle w:val="Emphasis"/>
        </w:rPr>
        <w:t>military and intelligence rivals</w:t>
      </w:r>
      <w:r w:rsidRPr="007B7E55">
        <w:rPr>
          <w:rStyle w:val="StyleUnderline"/>
        </w:rPr>
        <w:t xml:space="preserve"> in </w:t>
      </w:r>
      <w:r w:rsidRPr="007B7E55">
        <w:rPr>
          <w:rStyle w:val="Emphasis"/>
        </w:rPr>
        <w:t>foundational R&amp;D</w:t>
      </w:r>
      <w:r w:rsidRPr="007B7E55">
        <w:rPr>
          <w:rStyle w:val="StyleUnderline"/>
        </w:rPr>
        <w:t xml:space="preserve"> for 5G and</w:t>
      </w:r>
      <w:r w:rsidRPr="007B7E55">
        <w:rPr>
          <w:sz w:val="16"/>
        </w:rPr>
        <w:t xml:space="preserve"> other </w:t>
      </w:r>
      <w:r w:rsidRPr="007B7E55">
        <w:rPr>
          <w:rStyle w:val="Emphasis"/>
        </w:rPr>
        <w:t>next-generation technologies</w:t>
      </w:r>
      <w:r w:rsidRPr="007B7E55">
        <w:rPr>
          <w:rStyle w:val="StyleUnderline"/>
        </w:rPr>
        <w:t>. U.S. companies</w:t>
      </w:r>
      <w:r w:rsidRPr="007B7E55">
        <w:rPr>
          <w:sz w:val="16"/>
        </w:rPr>
        <w:t xml:space="preserve"> have </w:t>
      </w:r>
      <w:r w:rsidRPr="007B7E55">
        <w:rPr>
          <w:rStyle w:val="Emphasis"/>
        </w:rPr>
        <w:t>long</w:t>
      </w:r>
      <w:r w:rsidRPr="007B7E55">
        <w:rPr>
          <w:sz w:val="16"/>
        </w:rPr>
        <w:t xml:space="preserve"> been </w:t>
      </w:r>
      <w:r w:rsidRPr="007B7E55">
        <w:rPr>
          <w:rStyle w:val="Emphasis"/>
        </w:rPr>
        <w:t>lead</w:t>
      </w:r>
      <w:r w:rsidRPr="007B7E55">
        <w:rPr>
          <w:sz w:val="16"/>
        </w:rPr>
        <w:t xml:space="preserve">ers in the development of previous generations of </w:t>
      </w:r>
      <w:r w:rsidRPr="007B7E55">
        <w:rPr>
          <w:rStyle w:val="StyleUnderline"/>
        </w:rPr>
        <w:t>core mobile standards</w:t>
      </w:r>
      <w:r w:rsidRPr="007B7E55">
        <w:rPr>
          <w:sz w:val="16"/>
        </w:rPr>
        <w:t xml:space="preserve"> (2G, 3G, 4G, and LTE). This </w:t>
      </w:r>
      <w:r w:rsidRPr="007B7E55">
        <w:rPr>
          <w:rStyle w:val="Emphasis"/>
        </w:rPr>
        <w:t>technological leadership</w:t>
      </w:r>
      <w:r w:rsidRPr="007B7E55">
        <w:rPr>
          <w:sz w:val="16"/>
        </w:rPr>
        <w:t xml:space="preserve"> has </w:t>
      </w:r>
      <w:r w:rsidRPr="007B7E55">
        <w:rPr>
          <w:rStyle w:val="StyleUnderline"/>
        </w:rPr>
        <w:t>made it possible</w:t>
      </w:r>
      <w:r w:rsidRPr="007B7E55">
        <w:rPr>
          <w:sz w:val="16"/>
        </w:rPr>
        <w:t xml:space="preserve"> for U.S. companies </w:t>
      </w:r>
      <w:r w:rsidRPr="007B7E55">
        <w:rPr>
          <w:rStyle w:val="StyleUnderline"/>
        </w:rPr>
        <w:t>to ensure</w:t>
      </w:r>
      <w:r w:rsidRPr="007B7E55">
        <w:rPr>
          <w:sz w:val="16"/>
        </w:rPr>
        <w:t xml:space="preserve"> the </w:t>
      </w:r>
      <w:r w:rsidRPr="007B7E55">
        <w:rPr>
          <w:rStyle w:val="Emphasis"/>
        </w:rPr>
        <w:t>security</w:t>
      </w:r>
      <w:r w:rsidRPr="007B7E55">
        <w:rPr>
          <w:sz w:val="16"/>
        </w:rPr>
        <w:t xml:space="preserve"> and integrity </w:t>
      </w:r>
      <w:r w:rsidRPr="007B7E55">
        <w:rPr>
          <w:rStyle w:val="StyleUnderline"/>
        </w:rPr>
        <w:t>of</w:t>
      </w:r>
      <w:r w:rsidRPr="007B7E55">
        <w:rPr>
          <w:sz w:val="16"/>
        </w:rPr>
        <w:t xml:space="preserve"> the hardware and software </w:t>
      </w:r>
      <w:r w:rsidRPr="007B7E55">
        <w:rPr>
          <w:rStyle w:val="StyleUnderline"/>
        </w:rPr>
        <w:t>products</w:t>
      </w:r>
      <w:r w:rsidRPr="007B7E55">
        <w:rPr>
          <w:sz w:val="16"/>
        </w:rPr>
        <w:t xml:space="preserve"> that </w:t>
      </w:r>
      <w:r w:rsidRPr="007B7E55">
        <w:rPr>
          <w:rStyle w:val="StyleUnderline"/>
        </w:rPr>
        <w:t xml:space="preserve">make up the </w:t>
      </w:r>
      <w:r w:rsidRPr="007B7E55">
        <w:rPr>
          <w:rStyle w:val="Emphasis"/>
        </w:rPr>
        <w:t>backbone of the U.S. telecomm</w:t>
      </w:r>
      <w:r w:rsidRPr="007B7E55">
        <w:rPr>
          <w:sz w:val="16"/>
        </w:rPr>
        <w:t xml:space="preserve">unication systems. This </w:t>
      </w:r>
      <w:r w:rsidRPr="007B7E55">
        <w:rPr>
          <w:rStyle w:val="StyleUnderline"/>
        </w:rPr>
        <w:t xml:space="preserve">leadership </w:t>
      </w:r>
      <w:r w:rsidRPr="007B7E55">
        <w:rPr>
          <w:rStyle w:val="Emphasis"/>
        </w:rPr>
        <w:t>must continue</w:t>
      </w:r>
      <w:r w:rsidRPr="007B7E55">
        <w:rPr>
          <w:sz w:val="16"/>
        </w:rPr>
        <w:t xml:space="preserve"> for the U.S. government </w:t>
      </w:r>
      <w:r w:rsidRPr="007B7E55">
        <w:rPr>
          <w:rStyle w:val="StyleUnderline"/>
        </w:rPr>
        <w:t>to</w:t>
      </w:r>
      <w:r w:rsidRPr="007B7E55">
        <w:rPr>
          <w:sz w:val="16"/>
        </w:rPr>
        <w:t xml:space="preserve"> more effectively </w:t>
      </w:r>
      <w:r w:rsidRPr="007B7E55">
        <w:rPr>
          <w:rStyle w:val="Emphasis"/>
        </w:rPr>
        <w:t>anticipate</w:t>
      </w:r>
      <w:r w:rsidRPr="007B7E55">
        <w:rPr>
          <w:sz w:val="16"/>
        </w:rPr>
        <w:t xml:space="preserve"> potential </w:t>
      </w:r>
      <w:r w:rsidRPr="007B7E55">
        <w:rPr>
          <w:rStyle w:val="StyleUnderline"/>
        </w:rPr>
        <w:t>security risks and</w:t>
      </w:r>
      <w:r w:rsidRPr="007B7E55">
        <w:rPr>
          <w:sz w:val="16"/>
        </w:rPr>
        <w:t xml:space="preserve"> take the necessary steps to </w:t>
      </w:r>
      <w:r w:rsidRPr="007B7E55">
        <w:rPr>
          <w:rStyle w:val="Emphasis"/>
        </w:rPr>
        <w:t>protect</w:t>
      </w:r>
      <w:r w:rsidRPr="007B7E55">
        <w:rPr>
          <w:rStyle w:val="StyleUnderline"/>
        </w:rPr>
        <w:t xml:space="preserve"> national security</w:t>
      </w:r>
      <w:r w:rsidRPr="007B7E55">
        <w:rPr>
          <w:sz w:val="16"/>
        </w:rPr>
        <w:t xml:space="preserve">.9 </w:t>
      </w:r>
    </w:p>
    <w:p w14:paraId="321AF179" w14:textId="77777777" w:rsidR="006568D1" w:rsidRPr="007B7E55" w:rsidRDefault="006568D1" w:rsidP="006568D1">
      <w:pPr>
        <w:rPr>
          <w:sz w:val="16"/>
        </w:rPr>
      </w:pPr>
      <w:r w:rsidRPr="007B7E55">
        <w:rPr>
          <w:sz w:val="16"/>
        </w:rPr>
        <w:t xml:space="preserve">Despite this history of clear technological leadership, </w:t>
      </w:r>
      <w:r w:rsidRPr="007B7E55">
        <w:rPr>
          <w:rStyle w:val="StyleUnderline"/>
        </w:rPr>
        <w:t>there are causes for concern</w:t>
      </w:r>
      <w:r w:rsidRPr="007B7E55">
        <w:rPr>
          <w:sz w:val="16"/>
        </w:rPr>
        <w:t xml:space="preserve">. First, </w:t>
      </w:r>
      <w:r w:rsidRPr="00607FE7">
        <w:rPr>
          <w:rStyle w:val="StyleUnderline"/>
          <w:highlight w:val="cyan"/>
        </w:rPr>
        <w:t>a</w:t>
      </w:r>
      <w:r w:rsidRPr="007B7E55">
        <w:rPr>
          <w:rStyle w:val="StyleUnderline"/>
        </w:rPr>
        <w:t xml:space="preserve"> very </w:t>
      </w:r>
      <w:r w:rsidRPr="00607FE7">
        <w:rPr>
          <w:rStyle w:val="StyleUnderline"/>
          <w:highlight w:val="cyan"/>
        </w:rPr>
        <w:t>small number of U.S. companies</w:t>
      </w:r>
      <w:r w:rsidRPr="007B7E55">
        <w:rPr>
          <w:sz w:val="16"/>
        </w:rPr>
        <w:t xml:space="preserve"> have </w:t>
      </w:r>
      <w:r w:rsidRPr="00607FE7">
        <w:rPr>
          <w:rStyle w:val="StyleUnderline"/>
          <w:highlight w:val="cyan"/>
        </w:rPr>
        <w:t>made</w:t>
      </w:r>
      <w:r w:rsidRPr="007B7E55">
        <w:rPr>
          <w:sz w:val="16"/>
        </w:rPr>
        <w:t xml:space="preserve"> the </w:t>
      </w:r>
      <w:r w:rsidRPr="00607FE7">
        <w:rPr>
          <w:rStyle w:val="StyleUnderline"/>
          <w:highlight w:val="cyan"/>
        </w:rPr>
        <w:t>investments</w:t>
      </w:r>
      <w:r w:rsidRPr="007B7E55">
        <w:rPr>
          <w:rStyle w:val="StyleUnderline"/>
        </w:rPr>
        <w:t xml:space="preserve"> in the </w:t>
      </w:r>
      <w:r w:rsidRPr="007B7E55">
        <w:rPr>
          <w:rStyle w:val="Emphasis"/>
        </w:rPr>
        <w:t>overwhelming majority</w:t>
      </w:r>
      <w:r w:rsidRPr="007B7E55">
        <w:rPr>
          <w:rStyle w:val="StyleUnderline"/>
        </w:rPr>
        <w:t xml:space="preserve"> of</w:t>
      </w:r>
      <w:r w:rsidRPr="007B7E55">
        <w:rPr>
          <w:sz w:val="16"/>
        </w:rPr>
        <w:t xml:space="preserve"> the </w:t>
      </w:r>
      <w:r w:rsidRPr="007B7E55">
        <w:rPr>
          <w:rStyle w:val="StyleUnderline"/>
        </w:rPr>
        <w:t>R&amp;D</w:t>
      </w:r>
      <w:r w:rsidRPr="007B7E55">
        <w:rPr>
          <w:sz w:val="16"/>
        </w:rPr>
        <w:t xml:space="preserve"> necessary </w:t>
      </w:r>
      <w:r w:rsidRPr="007B7E55">
        <w:rPr>
          <w:rStyle w:val="StyleUnderline"/>
        </w:rPr>
        <w:t>to develop</w:t>
      </w:r>
      <w:r w:rsidRPr="007B7E55">
        <w:rPr>
          <w:sz w:val="16"/>
        </w:rPr>
        <w:t xml:space="preserve"> 5G.10</w:t>
      </w:r>
      <w:r>
        <w:rPr>
          <w:sz w:val="16"/>
        </w:rPr>
        <w:t xml:space="preserve"> </w:t>
      </w:r>
      <w:r w:rsidRPr="007B7E55">
        <w:rPr>
          <w:sz w:val="16"/>
        </w:rPr>
        <w:t xml:space="preserve">Historically, U.S. companies have heavily invested in </w:t>
      </w:r>
      <w:r w:rsidRPr="007B7E55">
        <w:rPr>
          <w:rStyle w:val="StyleUnderline"/>
        </w:rPr>
        <w:t>R&amp;D</w:t>
      </w:r>
      <w:r w:rsidRPr="007B7E55">
        <w:rPr>
          <w:sz w:val="16"/>
        </w:rPr>
        <w:t xml:space="preserve">, which has </w:t>
      </w:r>
      <w:r w:rsidRPr="007B7E55">
        <w:rPr>
          <w:rStyle w:val="Emphasis"/>
        </w:rPr>
        <w:t>propelled</w:t>
      </w:r>
      <w:r w:rsidRPr="007B7E55">
        <w:rPr>
          <w:rStyle w:val="StyleUnderline"/>
        </w:rPr>
        <w:t xml:space="preserve"> the U.S. into </w:t>
      </w:r>
      <w:r w:rsidRPr="007B7E55">
        <w:rPr>
          <w:rStyle w:val="Emphasis"/>
        </w:rPr>
        <w:t>leadership positions</w:t>
      </w:r>
      <w:r w:rsidRPr="007B7E55">
        <w:rPr>
          <w:rStyle w:val="StyleUnderline"/>
        </w:rPr>
        <w:t xml:space="preserve"> in </w:t>
      </w:r>
      <w:r w:rsidRPr="007B7E55">
        <w:rPr>
          <w:rStyle w:val="Emphasis"/>
        </w:rPr>
        <w:t>critical standard development organizations</w:t>
      </w:r>
      <w:r w:rsidRPr="007B7E55">
        <w:rPr>
          <w:sz w:val="16"/>
        </w:rPr>
        <w:t xml:space="preserve"> </w:t>
      </w:r>
      <w:r w:rsidRPr="007B7E55">
        <w:rPr>
          <w:rStyle w:val="StyleUnderline"/>
        </w:rPr>
        <w:t xml:space="preserve">working on </w:t>
      </w:r>
      <w:r w:rsidRPr="007B7E55">
        <w:rPr>
          <w:rStyle w:val="Emphasis"/>
        </w:rPr>
        <w:t>foundational next-generation technologies</w:t>
      </w:r>
      <w:r w:rsidRPr="007B7E55">
        <w:rPr>
          <w:rStyle w:val="StyleUnderline"/>
        </w:rPr>
        <w:t xml:space="preserve"> like 5G</w:t>
      </w:r>
      <w:r w:rsidRPr="007B7E55">
        <w:rPr>
          <w:sz w:val="16"/>
        </w:rPr>
        <w:t>.11</w:t>
      </w:r>
      <w:r>
        <w:rPr>
          <w:sz w:val="16"/>
        </w:rPr>
        <w:t xml:space="preserve"> </w:t>
      </w:r>
      <w:r w:rsidRPr="007B7E55">
        <w:rPr>
          <w:sz w:val="16"/>
        </w:rPr>
        <w:t>U.S. companies like Qualcomm play a significant and important role in this process through innovation, patenting, and standard setting, but they are not alone in the global community of high-tech companies.12</w:t>
      </w:r>
      <w:r>
        <w:rPr>
          <w:sz w:val="16"/>
        </w:rPr>
        <w:t xml:space="preserve"> </w:t>
      </w:r>
      <w:r w:rsidRPr="007B7E55">
        <w:rPr>
          <w:sz w:val="16"/>
        </w:rPr>
        <w:t>Backed by their nations’ leadership, Chinese and Korean companies have also invested heavily in developing the core technologies for 5G.13</w:t>
      </w:r>
    </w:p>
    <w:p w14:paraId="4EAE6F78" w14:textId="77777777" w:rsidR="006568D1" w:rsidRPr="007B7E55" w:rsidRDefault="006568D1" w:rsidP="006568D1">
      <w:pPr>
        <w:rPr>
          <w:sz w:val="16"/>
        </w:rPr>
      </w:pPr>
      <w:r w:rsidRPr="007B7E55">
        <w:rPr>
          <w:sz w:val="16"/>
        </w:rPr>
        <w:t xml:space="preserve">The </w:t>
      </w:r>
      <w:r w:rsidRPr="007B7E55">
        <w:rPr>
          <w:rStyle w:val="StyleUnderline"/>
        </w:rPr>
        <w:t xml:space="preserve">willingness of U.S. companies to invest in R&amp;D is </w:t>
      </w:r>
      <w:r w:rsidRPr="007B7E55">
        <w:rPr>
          <w:rStyle w:val="Emphasis"/>
        </w:rPr>
        <w:t>threatened</w:t>
      </w:r>
      <w:r w:rsidRPr="007B7E55">
        <w:rPr>
          <w:sz w:val="16"/>
        </w:rPr>
        <w:t xml:space="preserve">, however. The development of 5G is a bit like a race, with the companies who develop the best technology coming out ahead. While U.S. companies are savvy and talented competitors in this race, </w:t>
      </w:r>
      <w:r w:rsidRPr="007B7E55">
        <w:rPr>
          <w:rStyle w:val="Emphasis"/>
        </w:rPr>
        <w:t>aggressive and unwarranted use</w:t>
      </w:r>
      <w:r w:rsidRPr="007B7E55">
        <w:rPr>
          <w:rStyle w:val="StyleUnderline"/>
        </w:rPr>
        <w:t xml:space="preserve"> of antitrust law by </w:t>
      </w:r>
      <w:r w:rsidRPr="007B7E55">
        <w:rPr>
          <w:rStyle w:val="Emphasis"/>
        </w:rPr>
        <w:t>U.S. regulators</w:t>
      </w:r>
      <w:r w:rsidRPr="007B7E55">
        <w:rPr>
          <w:sz w:val="16"/>
        </w:rPr>
        <w:t xml:space="preserve">, as well as by foreign antitrust authorities, </w:t>
      </w:r>
      <w:r w:rsidRPr="007B7E55">
        <w:rPr>
          <w:rStyle w:val="StyleUnderline"/>
        </w:rPr>
        <w:t xml:space="preserve">threatens to put </w:t>
      </w:r>
      <w:r w:rsidRPr="007B7E55">
        <w:rPr>
          <w:rStyle w:val="Emphasis"/>
        </w:rPr>
        <w:t>obstacles</w:t>
      </w:r>
      <w:r w:rsidRPr="007B7E55">
        <w:rPr>
          <w:rStyle w:val="StyleUnderline"/>
        </w:rPr>
        <w:t xml:space="preserve"> in these companies’ paths and hinder their </w:t>
      </w:r>
      <w:r w:rsidRPr="007B7E55">
        <w:rPr>
          <w:rStyle w:val="Emphasis"/>
        </w:rPr>
        <w:t>ability to lead</w:t>
      </w:r>
      <w:r w:rsidRPr="007B7E55">
        <w:rPr>
          <w:sz w:val="16"/>
        </w:rPr>
        <w:t>.</w:t>
      </w:r>
    </w:p>
    <w:p w14:paraId="14F7377F" w14:textId="77777777" w:rsidR="006568D1" w:rsidRDefault="006568D1" w:rsidP="006568D1">
      <w:pPr>
        <w:pStyle w:val="Heading4"/>
      </w:pPr>
      <w:r>
        <w:t xml:space="preserve">Antitrust </w:t>
      </w:r>
      <w:r w:rsidRPr="00774DB9">
        <w:rPr>
          <w:u w:val="single"/>
        </w:rPr>
        <w:t>murders</w:t>
      </w:r>
      <w:r w:rsidRPr="00774DB9">
        <w:t xml:space="preserve"> 5G </w:t>
      </w:r>
      <w:r w:rsidRPr="00774DB9">
        <w:rPr>
          <w:u w:val="single"/>
        </w:rPr>
        <w:t>AND</w:t>
      </w:r>
      <w:r w:rsidRPr="00774DB9">
        <w:t xml:space="preserve"> open innovation</w:t>
      </w:r>
      <w:r>
        <w:t>.</w:t>
      </w:r>
    </w:p>
    <w:p w14:paraId="6B18C200" w14:textId="77777777" w:rsidR="006568D1" w:rsidRPr="00C90D13" w:rsidRDefault="006568D1" w:rsidP="006568D1">
      <w:r w:rsidRPr="00C90D13">
        <w:rPr>
          <w:rStyle w:val="Style13ptBold"/>
        </w:rPr>
        <w:t>Gupta ’19</w:t>
      </w:r>
      <w:r>
        <w:t xml:space="preserve"> [Kirti; September 23; Economics PhD from the University of California, San Diego; Antitrust Chronicle, “5G and Anticipated Intellectual Property and Antitrust Policy Issues,” Vol. 3, No. 2]</w:t>
      </w:r>
    </w:p>
    <w:p w14:paraId="2FD7630D" w14:textId="77777777" w:rsidR="006568D1" w:rsidRPr="00C90D13" w:rsidRDefault="006568D1" w:rsidP="006568D1">
      <w:pPr>
        <w:rPr>
          <w:sz w:val="16"/>
        </w:rPr>
      </w:pPr>
      <w:r w:rsidRPr="005F2DD6">
        <w:rPr>
          <w:rStyle w:val="StyleUnderline"/>
        </w:rPr>
        <w:t xml:space="preserve">For </w:t>
      </w:r>
      <w:r w:rsidRPr="00CE0A8C">
        <w:rPr>
          <w:rStyle w:val="StyleUnderline"/>
          <w:highlight w:val="cyan"/>
        </w:rPr>
        <w:t>antitrust</w:t>
      </w:r>
      <w:r w:rsidRPr="00C90D13">
        <w:rPr>
          <w:sz w:val="16"/>
        </w:rPr>
        <w:t xml:space="preserve"> economists, the courts, and policy makers to comprehend the full impact of their myopic theories, perhaps it is necessary to map out what might happen if rewards for investing in 5G mobile wireless technology are in fact set too low. The </w:t>
      </w:r>
      <w:r w:rsidRPr="001035F3">
        <w:rPr>
          <w:rStyle w:val="Emphasis"/>
        </w:rPr>
        <w:t xml:space="preserve">likely </w:t>
      </w:r>
      <w:r w:rsidRPr="00CE0A8C">
        <w:rPr>
          <w:rStyle w:val="Emphasis"/>
          <w:highlight w:val="cyan"/>
        </w:rPr>
        <w:t>consequence</w:t>
      </w:r>
      <w:r w:rsidRPr="001035F3">
        <w:rPr>
          <w:rStyle w:val="StyleUnderline"/>
        </w:rPr>
        <w:t xml:space="preserve"> is</w:t>
      </w:r>
      <w:r w:rsidRPr="00C90D13">
        <w:rPr>
          <w:sz w:val="16"/>
        </w:rPr>
        <w:t xml:space="preserve"> that: (1) </w:t>
      </w:r>
      <w:r w:rsidRPr="00CE0A8C">
        <w:rPr>
          <w:rStyle w:val="StyleUnderline"/>
          <w:highlight w:val="cyan"/>
        </w:rPr>
        <w:t>R&amp;D</w:t>
      </w:r>
      <w:r w:rsidRPr="001035F3">
        <w:rPr>
          <w:rStyle w:val="StyleUnderline"/>
        </w:rPr>
        <w:t xml:space="preserve"> on </w:t>
      </w:r>
      <w:r w:rsidRPr="001035F3">
        <w:rPr>
          <w:rStyle w:val="Emphasis"/>
        </w:rPr>
        <w:t>mobile wireless</w:t>
      </w:r>
      <w:r w:rsidRPr="001035F3">
        <w:rPr>
          <w:rStyle w:val="StyleUnderline"/>
        </w:rPr>
        <w:t xml:space="preserve"> is </w:t>
      </w:r>
      <w:r w:rsidRPr="00CE0A8C">
        <w:rPr>
          <w:rStyle w:val="Emphasis"/>
          <w:highlight w:val="cyan"/>
        </w:rPr>
        <w:t>reduced</w:t>
      </w:r>
      <w:r w:rsidRPr="00C90D13">
        <w:rPr>
          <w:sz w:val="16"/>
        </w:rPr>
        <w:t xml:space="preserve"> and </w:t>
      </w:r>
      <w:r w:rsidRPr="005F2DD6">
        <w:rPr>
          <w:rStyle w:val="StyleUnderline"/>
        </w:rPr>
        <w:t>invention that relies on</w:t>
      </w:r>
      <w:r w:rsidRPr="00C90D13">
        <w:rPr>
          <w:sz w:val="16"/>
        </w:rPr>
        <w:t xml:space="preserve"> the </w:t>
      </w:r>
      <w:r w:rsidRPr="001035F3">
        <w:rPr>
          <w:rStyle w:val="StyleUnderline"/>
        </w:rPr>
        <w:t>licensing</w:t>
      </w:r>
      <w:r w:rsidRPr="00C90D13">
        <w:rPr>
          <w:sz w:val="16"/>
        </w:rPr>
        <w:t xml:space="preserve"> model </w:t>
      </w:r>
      <w:r w:rsidRPr="001035F3">
        <w:rPr>
          <w:rStyle w:val="Emphasis"/>
        </w:rPr>
        <w:t>slows</w:t>
      </w:r>
      <w:r w:rsidRPr="001035F3">
        <w:rPr>
          <w:rStyle w:val="StyleUnderline"/>
        </w:rPr>
        <w:t xml:space="preserve">. </w:t>
      </w:r>
      <w:r w:rsidRPr="00CE0A8C">
        <w:rPr>
          <w:rStyle w:val="StyleUnderline"/>
          <w:highlight w:val="cyan"/>
        </w:rPr>
        <w:t>5G updates</w:t>
      </w:r>
      <w:r w:rsidRPr="005F2DD6">
        <w:rPr>
          <w:rStyle w:val="StyleUnderline"/>
        </w:rPr>
        <w:t xml:space="preserve"> occur</w:t>
      </w:r>
      <w:r w:rsidRPr="001035F3">
        <w:rPr>
          <w:rStyle w:val="StyleUnderline"/>
        </w:rPr>
        <w:t xml:space="preserve"> </w:t>
      </w:r>
      <w:r w:rsidRPr="00CE0A8C">
        <w:rPr>
          <w:rStyle w:val="Emphasis"/>
          <w:highlight w:val="cyan"/>
        </w:rPr>
        <w:t>less frequently, if at all</w:t>
      </w:r>
      <w:r w:rsidRPr="00C90D13">
        <w:rPr>
          <w:sz w:val="16"/>
        </w:rPr>
        <w:t xml:space="preserve">. (2) </w:t>
      </w:r>
      <w:r w:rsidRPr="00CE0A8C">
        <w:rPr>
          <w:rStyle w:val="StyleUnderline"/>
          <w:highlight w:val="cyan"/>
        </w:rPr>
        <w:t>Device makers</w:t>
      </w:r>
      <w:r w:rsidRPr="00C90D13">
        <w:rPr>
          <w:sz w:val="16"/>
        </w:rPr>
        <w:t xml:space="preserve"> and application developers </w:t>
      </w:r>
      <w:r w:rsidRPr="00CE0A8C">
        <w:rPr>
          <w:rStyle w:val="StyleUnderline"/>
          <w:highlight w:val="cyan"/>
        </w:rPr>
        <w:t>suffer</w:t>
      </w:r>
      <w:r w:rsidRPr="001035F3">
        <w:rPr>
          <w:rStyle w:val="StyleUnderline"/>
        </w:rPr>
        <w:t xml:space="preserve"> </w:t>
      </w:r>
      <w:r w:rsidRPr="001035F3">
        <w:rPr>
          <w:rStyle w:val="Emphasis"/>
        </w:rPr>
        <w:t xml:space="preserve">slowing, even </w:t>
      </w:r>
      <w:r w:rsidRPr="00CE0A8C">
        <w:rPr>
          <w:rStyle w:val="Emphasis"/>
          <w:highlight w:val="cyan"/>
        </w:rPr>
        <w:t>declining, sales</w:t>
      </w:r>
      <w:r w:rsidRPr="00C90D13">
        <w:rPr>
          <w:sz w:val="16"/>
        </w:rPr>
        <w:t xml:space="preserve">. There is little reason to buy new phones and other devices if the new ones don’t do much more than the old ones as technology obsolescence is what causes most customers to upgrade their devices. (3) </w:t>
      </w:r>
      <w:r w:rsidRPr="001035F3">
        <w:rPr>
          <w:rStyle w:val="StyleUnderline"/>
        </w:rPr>
        <w:t xml:space="preserve">To combat </w:t>
      </w:r>
      <w:r w:rsidRPr="001035F3">
        <w:rPr>
          <w:rStyle w:val="Emphasis"/>
        </w:rPr>
        <w:t>declining upstream innovation</w:t>
      </w:r>
      <w:r w:rsidRPr="001035F3">
        <w:rPr>
          <w:rStyle w:val="StyleUnderline"/>
        </w:rPr>
        <w:t>, device makers</w:t>
      </w:r>
      <w:r w:rsidRPr="00C90D13">
        <w:rPr>
          <w:sz w:val="16"/>
        </w:rPr>
        <w:t xml:space="preserve"> like Apple </w:t>
      </w:r>
      <w:r w:rsidRPr="001035F3">
        <w:rPr>
          <w:rStyle w:val="StyleUnderline"/>
        </w:rPr>
        <w:t>facing eroded sales may</w:t>
      </w:r>
      <w:r w:rsidRPr="00C90D13">
        <w:rPr>
          <w:sz w:val="16"/>
        </w:rPr>
        <w:t xml:space="preserve"> for the first time start to </w:t>
      </w:r>
      <w:r w:rsidRPr="001035F3">
        <w:rPr>
          <w:rStyle w:val="StyleUnderline"/>
        </w:rPr>
        <w:t xml:space="preserve">contemplate </w:t>
      </w:r>
      <w:r w:rsidRPr="001035F3">
        <w:rPr>
          <w:rStyle w:val="Emphasis"/>
        </w:rPr>
        <w:t>subsidizing upstream R&amp;D</w:t>
      </w:r>
      <w:r w:rsidRPr="00C90D13">
        <w:rPr>
          <w:sz w:val="16"/>
        </w:rPr>
        <w:t xml:space="preserve">. But </w:t>
      </w:r>
      <w:r w:rsidRPr="001035F3">
        <w:rPr>
          <w:rStyle w:val="StyleUnderline"/>
        </w:rPr>
        <w:t xml:space="preserve">this will be </w:t>
      </w:r>
      <w:r w:rsidRPr="001035F3">
        <w:rPr>
          <w:rStyle w:val="Emphasis"/>
        </w:rPr>
        <w:t>difficult</w:t>
      </w:r>
      <w:r w:rsidRPr="00C90D13">
        <w:rPr>
          <w:sz w:val="16"/>
        </w:rPr>
        <w:t xml:space="preserve"> because, in the shadow of FTC v. Qualcomm, </w:t>
      </w:r>
      <w:r w:rsidRPr="001035F3">
        <w:rPr>
          <w:rStyle w:val="StyleUnderline"/>
        </w:rPr>
        <w:t xml:space="preserve">the </w:t>
      </w:r>
      <w:r w:rsidRPr="001035F3">
        <w:rPr>
          <w:rStyle w:val="Emphasis"/>
        </w:rPr>
        <w:t>upstream wireless technology developers</w:t>
      </w:r>
      <w:r w:rsidRPr="001035F3">
        <w:rPr>
          <w:rStyle w:val="StyleUnderline"/>
        </w:rPr>
        <w:t xml:space="preserve"> must provide FRAND licenses to </w:t>
      </w:r>
      <w:r w:rsidRPr="001035F3">
        <w:rPr>
          <w:rStyle w:val="Emphasis"/>
        </w:rPr>
        <w:t>all, subsidizer and free rider alike</w:t>
      </w:r>
      <w:r w:rsidRPr="001035F3">
        <w:rPr>
          <w:rStyle w:val="StyleUnderline"/>
        </w:rPr>
        <w:t>, at “nondiscriminatory” rates</w:t>
      </w:r>
      <w:r w:rsidRPr="00C90D13">
        <w:rPr>
          <w:sz w:val="16"/>
        </w:rPr>
        <w:t xml:space="preserve">.15 </w:t>
      </w:r>
      <w:r w:rsidRPr="001035F3">
        <w:rPr>
          <w:rStyle w:val="StyleUnderline"/>
        </w:rPr>
        <w:t xml:space="preserve">Device makers </w:t>
      </w:r>
      <w:r w:rsidRPr="005F2DD6">
        <w:rPr>
          <w:rStyle w:val="StyleUnderline"/>
        </w:rPr>
        <w:t xml:space="preserve">subsidizing upstream technology developers is a strategy </w:t>
      </w:r>
      <w:r w:rsidRPr="005F2DD6">
        <w:rPr>
          <w:rStyle w:val="Emphasis"/>
        </w:rPr>
        <w:t>likely to fail</w:t>
      </w:r>
      <w:r w:rsidRPr="005F2DD6">
        <w:rPr>
          <w:rStyle w:val="StyleUnderline"/>
        </w:rPr>
        <w:t>, as individual device makers that conside</w:t>
      </w:r>
      <w:r w:rsidRPr="001035F3">
        <w:rPr>
          <w:rStyle w:val="StyleUnderline"/>
        </w:rPr>
        <w:t xml:space="preserve">r </w:t>
      </w:r>
      <w:r w:rsidRPr="00CE0A8C">
        <w:rPr>
          <w:rStyle w:val="StyleUnderline"/>
          <w:highlight w:val="cyan"/>
        </w:rPr>
        <w:t>subsidizing</w:t>
      </w:r>
      <w:r w:rsidRPr="001035F3">
        <w:rPr>
          <w:rStyle w:val="StyleUnderline"/>
        </w:rPr>
        <w:t xml:space="preserve"> upstream </w:t>
      </w:r>
      <w:r w:rsidRPr="00CE0A8C">
        <w:rPr>
          <w:rStyle w:val="StyleUnderline"/>
          <w:highlight w:val="cyan"/>
        </w:rPr>
        <w:t xml:space="preserve">R&amp;D will have to </w:t>
      </w:r>
      <w:r w:rsidRPr="00CE0A8C">
        <w:rPr>
          <w:rStyle w:val="Emphasis"/>
          <w:highlight w:val="cyan"/>
        </w:rPr>
        <w:t>compete</w:t>
      </w:r>
      <w:r w:rsidRPr="00CE0A8C">
        <w:rPr>
          <w:rStyle w:val="StyleUnderline"/>
          <w:highlight w:val="cyan"/>
        </w:rPr>
        <w:t xml:space="preserve"> with</w:t>
      </w:r>
      <w:r w:rsidRPr="00C90D13">
        <w:rPr>
          <w:sz w:val="16"/>
        </w:rPr>
        <w:t xml:space="preserve"> other </w:t>
      </w:r>
      <w:r w:rsidRPr="00CE0A8C">
        <w:rPr>
          <w:rStyle w:val="Emphasis"/>
          <w:highlight w:val="cyan"/>
        </w:rPr>
        <w:t>free riding</w:t>
      </w:r>
      <w:r w:rsidRPr="001035F3">
        <w:rPr>
          <w:rStyle w:val="Emphasis"/>
        </w:rPr>
        <w:t xml:space="preserve"> device makers</w:t>
      </w:r>
      <w:r w:rsidRPr="00C90D13">
        <w:rPr>
          <w:sz w:val="16"/>
        </w:rPr>
        <w:t xml:space="preserve">. (4) </w:t>
      </w:r>
      <w:r w:rsidRPr="001035F3">
        <w:rPr>
          <w:rStyle w:val="StyleUnderline"/>
        </w:rPr>
        <w:t>Because</w:t>
      </w:r>
      <w:r w:rsidRPr="00C90D13">
        <w:rPr>
          <w:sz w:val="16"/>
        </w:rPr>
        <w:t xml:space="preserve"> such </w:t>
      </w:r>
      <w:r w:rsidRPr="001035F3">
        <w:rPr>
          <w:rStyle w:val="StyleUnderline"/>
        </w:rPr>
        <w:t xml:space="preserve">efforts </w:t>
      </w:r>
      <w:r w:rsidRPr="00CE0A8C">
        <w:rPr>
          <w:rStyle w:val="StyleUnderline"/>
          <w:highlight w:val="cyan"/>
        </w:rPr>
        <w:t>to patch up</w:t>
      </w:r>
      <w:r w:rsidRPr="001035F3">
        <w:rPr>
          <w:rStyle w:val="StyleUnderline"/>
        </w:rPr>
        <w:t xml:space="preserve"> open </w:t>
      </w:r>
      <w:r w:rsidRPr="00CE0A8C">
        <w:rPr>
          <w:rStyle w:val="StyleUnderline"/>
          <w:highlight w:val="cyan"/>
        </w:rPr>
        <w:t>innovation</w:t>
      </w:r>
      <w:r w:rsidRPr="00C90D13">
        <w:rPr>
          <w:sz w:val="16"/>
        </w:rPr>
        <w:t xml:space="preserve"> are likely to </w:t>
      </w:r>
      <w:r w:rsidRPr="00CE0A8C">
        <w:rPr>
          <w:rStyle w:val="Emphasis"/>
          <w:highlight w:val="cyan"/>
        </w:rPr>
        <w:t>fail</w:t>
      </w:r>
      <w:r w:rsidRPr="001035F3">
        <w:rPr>
          <w:rStyle w:val="StyleUnderline"/>
        </w:rPr>
        <w:t xml:space="preserve">, the </w:t>
      </w:r>
      <w:r w:rsidRPr="00CE0A8C">
        <w:rPr>
          <w:rStyle w:val="Emphasis"/>
          <w:highlight w:val="cyan"/>
        </w:rPr>
        <w:t>large players</w:t>
      </w:r>
      <w:r w:rsidRPr="00C90D13">
        <w:rPr>
          <w:sz w:val="16"/>
        </w:rPr>
        <w:t xml:space="preserve"> (e.g. Apple, Google, Samsung, Huawei) are likely to begin to </w:t>
      </w:r>
      <w:r w:rsidRPr="00CE0A8C">
        <w:rPr>
          <w:rStyle w:val="StyleUnderline"/>
          <w:highlight w:val="cyan"/>
        </w:rPr>
        <w:t>build</w:t>
      </w:r>
      <w:r w:rsidRPr="001035F3">
        <w:rPr>
          <w:rStyle w:val="StyleUnderline"/>
        </w:rPr>
        <w:t xml:space="preserve"> their </w:t>
      </w:r>
      <w:r w:rsidRPr="001035F3">
        <w:rPr>
          <w:rStyle w:val="Emphasis"/>
        </w:rPr>
        <w:t xml:space="preserve">own </w:t>
      </w:r>
      <w:r w:rsidRPr="00CE0A8C">
        <w:rPr>
          <w:rStyle w:val="Emphasis"/>
          <w:highlight w:val="cyan"/>
        </w:rPr>
        <w:t>proprietary tech</w:t>
      </w:r>
      <w:r w:rsidRPr="001035F3">
        <w:rPr>
          <w:rStyle w:val="Emphasis"/>
        </w:rPr>
        <w:t>nology stacks</w:t>
      </w:r>
      <w:r w:rsidRPr="001035F3">
        <w:rPr>
          <w:rStyle w:val="StyleUnderline"/>
        </w:rPr>
        <w:t xml:space="preserve">, </w:t>
      </w:r>
      <w:r w:rsidRPr="00CE0A8C">
        <w:rPr>
          <w:rStyle w:val="StyleUnderline"/>
          <w:highlight w:val="cyan"/>
        </w:rPr>
        <w:t>causing</w:t>
      </w:r>
      <w:r w:rsidRPr="001035F3">
        <w:rPr>
          <w:rStyle w:val="StyleUnderline"/>
        </w:rPr>
        <w:t xml:space="preserve"> the</w:t>
      </w:r>
      <w:r w:rsidRPr="00C90D13">
        <w:rPr>
          <w:sz w:val="16"/>
        </w:rPr>
        <w:t xml:space="preserve"> ETSI/3GPP </w:t>
      </w:r>
      <w:r w:rsidRPr="00CE0A8C">
        <w:rPr>
          <w:rStyle w:val="StyleUnderline"/>
          <w:highlight w:val="cyan"/>
        </w:rPr>
        <w:t>open innovation</w:t>
      </w:r>
      <w:r w:rsidRPr="001035F3">
        <w:rPr>
          <w:rStyle w:val="StyleUnderline"/>
        </w:rPr>
        <w:t xml:space="preserve"> model </w:t>
      </w:r>
      <w:r w:rsidRPr="00CE0A8C">
        <w:rPr>
          <w:rStyle w:val="StyleUnderline"/>
          <w:highlight w:val="cyan"/>
        </w:rPr>
        <w:t xml:space="preserve">to </w:t>
      </w:r>
      <w:r w:rsidRPr="00CE0A8C">
        <w:rPr>
          <w:rStyle w:val="Emphasis"/>
          <w:highlight w:val="cyan"/>
        </w:rPr>
        <w:t>collapse</w:t>
      </w:r>
      <w:r w:rsidRPr="00C90D13">
        <w:rPr>
          <w:sz w:val="16"/>
        </w:rPr>
        <w:t xml:space="preserve"> further. The integrated players will no longer wish to tender their technology to ETSI and be exposed to the FRAND commitment. The open innovation FRAND model will then no longer support sufficient technological development. This might not in the end trouble the big players like Samsung, Apple, and Huawei who can bring the technology in-house and not license it to the other usually smaller players. However, </w:t>
      </w:r>
      <w:r w:rsidRPr="001035F3">
        <w:rPr>
          <w:rStyle w:val="StyleUnderline"/>
        </w:rPr>
        <w:t xml:space="preserve">innovation will </w:t>
      </w:r>
      <w:r w:rsidRPr="001035F3">
        <w:rPr>
          <w:rStyle w:val="Emphasis"/>
        </w:rPr>
        <w:t>slow</w:t>
      </w:r>
      <w:r w:rsidRPr="00C90D13">
        <w:rPr>
          <w:sz w:val="16"/>
        </w:rPr>
        <w:t xml:space="preserve">, and </w:t>
      </w:r>
      <w:r w:rsidRPr="00CE0A8C">
        <w:rPr>
          <w:rStyle w:val="StyleUnderline"/>
          <w:highlight w:val="cyan"/>
        </w:rPr>
        <w:t>concentration</w:t>
      </w:r>
      <w:r w:rsidRPr="001035F3">
        <w:rPr>
          <w:rStyle w:val="StyleUnderline"/>
        </w:rPr>
        <w:t xml:space="preserve"> in the </w:t>
      </w:r>
      <w:r w:rsidRPr="001035F3">
        <w:rPr>
          <w:rStyle w:val="Emphasis"/>
        </w:rPr>
        <w:t>downstream device markets</w:t>
      </w:r>
      <w:r w:rsidRPr="001035F3">
        <w:rPr>
          <w:rStyle w:val="StyleUnderline"/>
        </w:rPr>
        <w:t xml:space="preserve"> </w:t>
      </w:r>
      <w:r w:rsidRPr="00CE0A8C">
        <w:rPr>
          <w:rStyle w:val="StyleUnderline"/>
          <w:highlight w:val="cyan"/>
        </w:rPr>
        <w:t>would</w:t>
      </w:r>
      <w:r w:rsidRPr="00C90D13">
        <w:rPr>
          <w:sz w:val="16"/>
        </w:rPr>
        <w:t xml:space="preserve"> likely </w:t>
      </w:r>
      <w:r w:rsidRPr="00CE0A8C">
        <w:rPr>
          <w:rStyle w:val="Emphasis"/>
          <w:highlight w:val="cyan"/>
        </w:rPr>
        <w:t>increase</w:t>
      </w:r>
      <w:r w:rsidRPr="001035F3">
        <w:rPr>
          <w:rStyle w:val="Emphasis"/>
        </w:rPr>
        <w:t xml:space="preserve"> dramatically</w:t>
      </w:r>
      <w:r w:rsidRPr="00C90D13">
        <w:rPr>
          <w:sz w:val="16"/>
        </w:rPr>
        <w:t>.</w:t>
      </w:r>
    </w:p>
    <w:p w14:paraId="74FFB6AC" w14:textId="77777777" w:rsidR="006568D1" w:rsidRPr="00C90D13" w:rsidRDefault="006568D1" w:rsidP="006568D1">
      <w:pPr>
        <w:rPr>
          <w:sz w:val="16"/>
        </w:rPr>
      </w:pPr>
      <w:r w:rsidRPr="00C90D13">
        <w:rPr>
          <w:sz w:val="16"/>
        </w:rPr>
        <w:t xml:space="preserve">The irony would be that the same </w:t>
      </w:r>
      <w:r w:rsidRPr="00CE0A8C">
        <w:rPr>
          <w:rStyle w:val="StyleUnderline"/>
          <w:highlight w:val="cyan"/>
        </w:rPr>
        <w:t>antitrust</w:t>
      </w:r>
      <w:r w:rsidRPr="00C90D13">
        <w:rPr>
          <w:sz w:val="16"/>
        </w:rPr>
        <w:t xml:space="preserve"> policy makers that might take pride from the breakup of the vertically integrated Bell System (“AT&amp;T”), would have in fact stimulated the emergence of a vertically integrated model in mobile wireless, one that </w:t>
      </w:r>
      <w:r w:rsidRPr="00CE0A8C">
        <w:rPr>
          <w:rStyle w:val="StyleUnderline"/>
          <w:highlight w:val="cyan"/>
        </w:rPr>
        <w:t>would</w:t>
      </w:r>
      <w:r w:rsidRPr="00C90D13">
        <w:rPr>
          <w:sz w:val="16"/>
        </w:rPr>
        <w:t xml:space="preserve"> likely </w:t>
      </w:r>
      <w:r w:rsidRPr="00CE0A8C">
        <w:rPr>
          <w:rStyle w:val="Emphasis"/>
          <w:highlight w:val="cyan"/>
        </w:rPr>
        <w:t>suffocate</w:t>
      </w:r>
      <w:r w:rsidRPr="00C90D13">
        <w:rPr>
          <w:sz w:val="16"/>
        </w:rPr>
        <w:t xml:space="preserve"> a good deal of </w:t>
      </w:r>
      <w:r w:rsidRPr="00C90D13">
        <w:rPr>
          <w:rStyle w:val="StyleUnderline"/>
        </w:rPr>
        <w:t xml:space="preserve">follow-on </w:t>
      </w:r>
      <w:r w:rsidRPr="00CE0A8C">
        <w:rPr>
          <w:rStyle w:val="StyleUnderline"/>
          <w:highlight w:val="cyan"/>
        </w:rPr>
        <w:t xml:space="preserve">innovation and </w:t>
      </w:r>
      <w:r w:rsidRPr="00CE0A8C">
        <w:rPr>
          <w:rStyle w:val="Emphasis"/>
          <w:highlight w:val="cyan"/>
        </w:rPr>
        <w:t>squeeze out</w:t>
      </w:r>
      <w:r w:rsidRPr="00C90D13">
        <w:rPr>
          <w:sz w:val="16"/>
        </w:rPr>
        <w:t xml:space="preserve"> downstream </w:t>
      </w:r>
      <w:r w:rsidRPr="00CE0A8C">
        <w:rPr>
          <w:rStyle w:val="StyleUnderline"/>
          <w:highlight w:val="cyan"/>
        </w:rPr>
        <w:t>players</w:t>
      </w:r>
      <w:r w:rsidRPr="00C90D13">
        <w:rPr>
          <w:rStyle w:val="StyleUnderline"/>
        </w:rPr>
        <w:t xml:space="preserve">. New </w:t>
      </w:r>
      <w:r w:rsidRPr="00CE0A8C">
        <w:rPr>
          <w:rStyle w:val="StyleUnderline"/>
          <w:highlight w:val="cyan"/>
        </w:rPr>
        <w:t>entry</w:t>
      </w:r>
      <w:r w:rsidRPr="00C90D13">
        <w:rPr>
          <w:sz w:val="16"/>
        </w:rPr>
        <w:t xml:space="preserve"> into the device market </w:t>
      </w:r>
      <w:r w:rsidRPr="00C90D13">
        <w:rPr>
          <w:rStyle w:val="StyleUnderline"/>
        </w:rPr>
        <w:t xml:space="preserve">would be </w:t>
      </w:r>
      <w:r w:rsidRPr="00C90D13">
        <w:rPr>
          <w:rStyle w:val="Emphasis"/>
        </w:rPr>
        <w:t xml:space="preserve">much, much </w:t>
      </w:r>
      <w:r w:rsidRPr="00CE0A8C">
        <w:rPr>
          <w:rStyle w:val="Emphasis"/>
          <w:highlight w:val="cyan"/>
        </w:rPr>
        <w:t>harder</w:t>
      </w:r>
      <w:r w:rsidRPr="00C90D13">
        <w:rPr>
          <w:rStyle w:val="StyleUnderline"/>
        </w:rPr>
        <w:t xml:space="preserve">. The </w:t>
      </w:r>
      <w:r w:rsidRPr="005F2DD6">
        <w:rPr>
          <w:rStyle w:val="Emphasis"/>
        </w:rPr>
        <w:t>highly</w:t>
      </w:r>
      <w:r w:rsidRPr="00C90D13">
        <w:rPr>
          <w:rStyle w:val="Emphasis"/>
        </w:rPr>
        <w:t xml:space="preserve"> </w:t>
      </w:r>
      <w:r w:rsidRPr="00CE0A8C">
        <w:rPr>
          <w:rStyle w:val="Emphasis"/>
          <w:highlight w:val="cyan"/>
        </w:rPr>
        <w:t>competitive model</w:t>
      </w:r>
      <w:r w:rsidRPr="00C90D13">
        <w:rPr>
          <w:sz w:val="16"/>
        </w:rPr>
        <w:t xml:space="preserve"> we have now, with scores if not hundreds of players, </w:t>
      </w:r>
      <w:r w:rsidRPr="00CE0A8C">
        <w:rPr>
          <w:rStyle w:val="StyleUnderline"/>
          <w:highlight w:val="cyan"/>
        </w:rPr>
        <w:t xml:space="preserve">would </w:t>
      </w:r>
      <w:r w:rsidRPr="00CE0A8C">
        <w:rPr>
          <w:rStyle w:val="Emphasis"/>
          <w:highlight w:val="cyan"/>
        </w:rPr>
        <w:t>collapse</w:t>
      </w:r>
      <w:r w:rsidRPr="00CE0A8C">
        <w:rPr>
          <w:rStyle w:val="StyleUnderline"/>
          <w:highlight w:val="cyan"/>
        </w:rPr>
        <w:t xml:space="preserve"> to</w:t>
      </w:r>
      <w:r w:rsidRPr="00C90D13">
        <w:rPr>
          <w:rStyle w:val="StyleUnderline"/>
        </w:rPr>
        <w:t xml:space="preserve"> a </w:t>
      </w:r>
      <w:r w:rsidRPr="00CE0A8C">
        <w:rPr>
          <w:rStyle w:val="Emphasis"/>
          <w:highlight w:val="cyan"/>
        </w:rPr>
        <w:t>few players</w:t>
      </w:r>
      <w:r w:rsidRPr="00C90D13">
        <w:rPr>
          <w:sz w:val="16"/>
        </w:rPr>
        <w:t xml:space="preserve"> with proprietary software stacks. Perhaps these stacks would cooperate to achieve some amount of compatibility. </w:t>
      </w:r>
      <w:r w:rsidRPr="00CE0A8C">
        <w:rPr>
          <w:rStyle w:val="Emphasis"/>
          <w:highlight w:val="cyan"/>
        </w:rPr>
        <w:t>Oligopoly</w:t>
      </w:r>
      <w:r w:rsidRPr="00CE0A8C">
        <w:rPr>
          <w:rStyle w:val="StyleUnderline"/>
          <w:highlight w:val="cyan"/>
        </w:rPr>
        <w:t xml:space="preserve"> would </w:t>
      </w:r>
      <w:r w:rsidRPr="00CE0A8C">
        <w:rPr>
          <w:rStyle w:val="Emphasis"/>
          <w:highlight w:val="cyan"/>
        </w:rPr>
        <w:t>replace</w:t>
      </w:r>
      <w:r w:rsidRPr="00C90D13">
        <w:rPr>
          <w:sz w:val="16"/>
        </w:rPr>
        <w:t xml:space="preserve"> the </w:t>
      </w:r>
      <w:r w:rsidRPr="00C90D13">
        <w:rPr>
          <w:rStyle w:val="StyleUnderline"/>
        </w:rPr>
        <w:t xml:space="preserve">vigorous </w:t>
      </w:r>
      <w:r w:rsidRPr="00CE0A8C">
        <w:rPr>
          <w:rStyle w:val="StyleUnderline"/>
          <w:highlight w:val="cyan"/>
        </w:rPr>
        <w:t>competition</w:t>
      </w:r>
      <w:r w:rsidRPr="00C90D13">
        <w:rPr>
          <w:sz w:val="16"/>
        </w:rPr>
        <w:t xml:space="preserve"> we see today. Lower innovation is a likely corollary</w:t>
      </w:r>
    </w:p>
    <w:p w14:paraId="110FD33B" w14:textId="77777777" w:rsidR="006568D1" w:rsidRDefault="006568D1" w:rsidP="006568D1">
      <w:pPr>
        <w:rPr>
          <w:sz w:val="16"/>
        </w:rPr>
      </w:pPr>
      <w:r w:rsidRPr="00C90D13">
        <w:rPr>
          <w:rStyle w:val="StyleUnderline"/>
        </w:rPr>
        <w:t xml:space="preserve">There is </w:t>
      </w:r>
      <w:r w:rsidRPr="00C90D13">
        <w:rPr>
          <w:rStyle w:val="Emphasis"/>
        </w:rPr>
        <w:t>not much</w:t>
      </w:r>
      <w:r w:rsidRPr="00C90D13">
        <w:rPr>
          <w:rStyle w:val="StyleUnderline"/>
        </w:rPr>
        <w:t xml:space="preserve"> in this scenario that is </w:t>
      </w:r>
      <w:r w:rsidRPr="00C90D13">
        <w:rPr>
          <w:rStyle w:val="Emphasis"/>
        </w:rPr>
        <w:t>appealing</w:t>
      </w:r>
      <w:r w:rsidRPr="00C90D13">
        <w:rPr>
          <w:rStyle w:val="StyleUnderline"/>
        </w:rPr>
        <w:t xml:space="preserve"> from a competition policy perspective. Should this scenario play out, </w:t>
      </w:r>
      <w:r w:rsidRPr="00CE0A8C">
        <w:rPr>
          <w:rStyle w:val="Emphasis"/>
          <w:highlight w:val="cyan"/>
        </w:rPr>
        <w:t>antitrust zealots</w:t>
      </w:r>
      <w:r w:rsidRPr="00C90D13">
        <w:rPr>
          <w:rStyle w:val="Emphasis"/>
        </w:rPr>
        <w:t xml:space="preserve"> in the US</w:t>
      </w:r>
      <w:r w:rsidRPr="00C90D13">
        <w:rPr>
          <w:sz w:val="16"/>
        </w:rPr>
        <w:t xml:space="preserve"> and the EU </w:t>
      </w:r>
      <w:r w:rsidRPr="00CE0A8C">
        <w:rPr>
          <w:rStyle w:val="StyleUnderline"/>
          <w:highlight w:val="cyan"/>
        </w:rPr>
        <w:t>should</w:t>
      </w:r>
      <w:r w:rsidRPr="00C90D13">
        <w:rPr>
          <w:rStyle w:val="StyleUnderline"/>
        </w:rPr>
        <w:t xml:space="preserve"> then </w:t>
      </w:r>
      <w:r w:rsidRPr="00CE0A8C">
        <w:rPr>
          <w:rStyle w:val="StyleUnderline"/>
          <w:highlight w:val="cyan"/>
        </w:rPr>
        <w:t>have on</w:t>
      </w:r>
      <w:r w:rsidRPr="00C90D13">
        <w:rPr>
          <w:rStyle w:val="StyleUnderline"/>
        </w:rPr>
        <w:t xml:space="preserve"> </w:t>
      </w:r>
      <w:r w:rsidRPr="00C90D13">
        <w:rPr>
          <w:rStyle w:val="Emphasis"/>
        </w:rPr>
        <w:t xml:space="preserve">their </w:t>
      </w:r>
      <w:r w:rsidRPr="00CE0A8C">
        <w:rPr>
          <w:rStyle w:val="Emphasis"/>
          <w:highlight w:val="cyan"/>
        </w:rPr>
        <w:t>tombstone</w:t>
      </w:r>
      <w:r w:rsidRPr="00CE0A8C">
        <w:rPr>
          <w:rStyle w:val="StyleUnderline"/>
          <w:highlight w:val="cyan"/>
        </w:rPr>
        <w:t xml:space="preserve"> the </w:t>
      </w:r>
      <w:r w:rsidRPr="00CE0A8C">
        <w:rPr>
          <w:rStyle w:val="Emphasis"/>
          <w:highlight w:val="cyan"/>
        </w:rPr>
        <w:t>inscription</w:t>
      </w:r>
      <w:r w:rsidRPr="00C90D13">
        <w:rPr>
          <w:sz w:val="16"/>
        </w:rPr>
        <w:t xml:space="preserve"> </w:t>
      </w:r>
      <w:r w:rsidRPr="00C90D13">
        <w:rPr>
          <w:rStyle w:val="StyleUnderline"/>
        </w:rPr>
        <w:t xml:space="preserve">that </w:t>
      </w:r>
      <w:r w:rsidRPr="00CE0A8C">
        <w:rPr>
          <w:rStyle w:val="StyleUnderline"/>
          <w:highlight w:val="cyan"/>
        </w:rPr>
        <w:t xml:space="preserve">they “helped destroy the </w:t>
      </w:r>
      <w:r w:rsidRPr="00CE0A8C">
        <w:rPr>
          <w:rStyle w:val="Emphasis"/>
          <w:highlight w:val="cyan"/>
        </w:rPr>
        <w:t>greatest model of</w:t>
      </w:r>
      <w:r w:rsidRPr="005F2DD6">
        <w:rPr>
          <w:rStyle w:val="Emphasis"/>
        </w:rPr>
        <w:t xml:space="preserve"> technol</w:t>
      </w:r>
      <w:r w:rsidRPr="00C90D13">
        <w:rPr>
          <w:rStyle w:val="Emphasis"/>
        </w:rPr>
        <w:t xml:space="preserve">ogical </w:t>
      </w:r>
      <w:r w:rsidRPr="005F2DD6">
        <w:rPr>
          <w:rStyle w:val="Emphasis"/>
        </w:rPr>
        <w:t>cooperation</w:t>
      </w:r>
      <w:r w:rsidRPr="00C90D13">
        <w:rPr>
          <w:rStyle w:val="Emphasis"/>
        </w:rPr>
        <w:t xml:space="preserve"> and </w:t>
      </w:r>
      <w:r w:rsidRPr="00CE0A8C">
        <w:rPr>
          <w:rStyle w:val="Emphasis"/>
          <w:highlight w:val="cyan"/>
        </w:rPr>
        <w:t>innovation</w:t>
      </w:r>
      <w:r w:rsidRPr="00CE0A8C">
        <w:rPr>
          <w:rStyle w:val="StyleUnderline"/>
          <w:highlight w:val="cyan"/>
        </w:rPr>
        <w:t xml:space="preserve"> in the </w:t>
      </w:r>
      <w:r w:rsidRPr="00CE0A8C">
        <w:rPr>
          <w:rStyle w:val="Emphasis"/>
          <w:highlight w:val="cyan"/>
        </w:rPr>
        <w:t>history of</w:t>
      </w:r>
      <w:r w:rsidRPr="00C90D13">
        <w:rPr>
          <w:rStyle w:val="Emphasis"/>
        </w:rPr>
        <w:t xml:space="preserve"> human </w:t>
      </w:r>
      <w:r w:rsidRPr="00CE0A8C">
        <w:rPr>
          <w:rStyle w:val="Emphasis"/>
          <w:highlight w:val="cyan"/>
        </w:rPr>
        <w:t>civilization</w:t>
      </w:r>
      <w:r w:rsidRPr="00CE0A8C">
        <w:rPr>
          <w:rStyle w:val="StyleUnderline"/>
          <w:highlight w:val="cyan"/>
        </w:rPr>
        <w:t>”</w:t>
      </w:r>
      <w:r w:rsidRPr="00C90D13">
        <w:rPr>
          <w:sz w:val="16"/>
        </w:rPr>
        <w:t xml:space="preserve"> – all because they used too narrow an analytical lens. The poorest members of global society, who have benefited enormously from mobile technology, are likely to suffer disproportionately.</w:t>
      </w:r>
    </w:p>
    <w:p w14:paraId="272743E5" w14:textId="77777777" w:rsidR="006568D1" w:rsidRDefault="006568D1" w:rsidP="006568D1">
      <w:pPr>
        <w:pStyle w:val="Heading4"/>
      </w:pPr>
      <w:r>
        <w:t xml:space="preserve">Antitrust </w:t>
      </w:r>
      <w:r w:rsidRPr="00844D7E">
        <w:rPr>
          <w:u w:val="single"/>
        </w:rPr>
        <w:t>application</w:t>
      </w:r>
      <w:r>
        <w:t xml:space="preserve"> </w:t>
      </w:r>
      <w:r w:rsidRPr="00844D7E">
        <w:t>to</w:t>
      </w:r>
      <w:r>
        <w:t xml:space="preserve"> SEPs </w:t>
      </w:r>
      <w:r w:rsidRPr="00844D7E">
        <w:rPr>
          <w:u w:val="single"/>
        </w:rPr>
        <w:t>cedes</w:t>
      </w:r>
      <w:r>
        <w:t xml:space="preserve"> Chinese technological dominance over 5G, and quantum.</w:t>
      </w:r>
    </w:p>
    <w:p w14:paraId="28646A48" w14:textId="77777777" w:rsidR="006568D1" w:rsidRPr="000227B9" w:rsidRDefault="006568D1" w:rsidP="006568D1">
      <w:pPr>
        <w:rPr>
          <w:rStyle w:val="Emphasis"/>
        </w:rPr>
      </w:pPr>
      <w:r>
        <w:t xml:space="preserve">Sujai </w:t>
      </w:r>
      <w:r w:rsidRPr="00FF3C2D">
        <w:rPr>
          <w:rStyle w:val="Style13ptBold"/>
        </w:rPr>
        <w:t>Shivakumar 22</w:t>
      </w:r>
      <w:r>
        <w:t>. Director and senior fellow of Renewing American Innovation Project. Two decades of experience in policy studies related to U.S. competitiveness and innovation. Previous director of the Innovation Policy Forum at the National Academies of Sciences, Engineering, and Medicine, doctorate in economics from George Mason University. "Securing Intellectual Property for Innovation and National Security." Center for Strategic and International Studies. 3-3-2022. https://www.csis.org/analysis/securing-intellectual-property-innovation-and-national-security //yao</w:t>
      </w:r>
    </w:p>
    <w:p w14:paraId="2F4E0793" w14:textId="77777777" w:rsidR="006568D1" w:rsidRPr="000227B9" w:rsidRDefault="006568D1" w:rsidP="006568D1">
      <w:pPr>
        <w:rPr>
          <w:sz w:val="16"/>
        </w:rPr>
      </w:pPr>
      <w:r w:rsidRPr="000227B9">
        <w:rPr>
          <w:rStyle w:val="StyleUnderline"/>
        </w:rPr>
        <w:t>The</w:t>
      </w:r>
      <w:r w:rsidRPr="000227B9">
        <w:rPr>
          <w:sz w:val="16"/>
        </w:rPr>
        <w:t xml:space="preserve"> </w:t>
      </w:r>
      <w:r w:rsidRPr="000227B9">
        <w:rPr>
          <w:rStyle w:val="StyleUnderline"/>
        </w:rPr>
        <w:t>U</w:t>
      </w:r>
      <w:r w:rsidRPr="000227B9">
        <w:rPr>
          <w:sz w:val="16"/>
        </w:rPr>
        <w:t xml:space="preserve">nited </w:t>
      </w:r>
      <w:r w:rsidRPr="000227B9">
        <w:rPr>
          <w:rStyle w:val="StyleUnderline"/>
        </w:rPr>
        <w:t>S</w:t>
      </w:r>
      <w:r w:rsidRPr="000227B9">
        <w:rPr>
          <w:sz w:val="16"/>
        </w:rPr>
        <w:t xml:space="preserve">tates </w:t>
      </w:r>
      <w:r w:rsidRPr="000227B9">
        <w:rPr>
          <w:rStyle w:val="StyleUnderline"/>
        </w:rPr>
        <w:t>is engaged in</w:t>
      </w:r>
      <w:r w:rsidRPr="000227B9">
        <w:rPr>
          <w:sz w:val="16"/>
        </w:rPr>
        <w:t xml:space="preserve"> a </w:t>
      </w:r>
      <w:r w:rsidRPr="000227B9">
        <w:rPr>
          <w:rStyle w:val="Emphasis"/>
        </w:rPr>
        <w:t>global competition</w:t>
      </w:r>
      <w:r w:rsidRPr="000227B9">
        <w:rPr>
          <w:sz w:val="16"/>
        </w:rPr>
        <w:t xml:space="preserve"> </w:t>
      </w:r>
      <w:r w:rsidRPr="000227B9">
        <w:rPr>
          <w:rStyle w:val="StyleUnderline"/>
        </w:rPr>
        <w:t>for</w:t>
      </w:r>
      <w:r w:rsidRPr="000227B9">
        <w:rPr>
          <w:sz w:val="16"/>
        </w:rPr>
        <w:t xml:space="preserve"> </w:t>
      </w:r>
      <w:r w:rsidRPr="000227B9">
        <w:rPr>
          <w:rStyle w:val="StyleUnderline"/>
        </w:rPr>
        <w:t>innovation</w:t>
      </w:r>
      <w:r w:rsidRPr="000227B9">
        <w:rPr>
          <w:sz w:val="16"/>
        </w:rPr>
        <w:t xml:space="preserve">, </w:t>
      </w:r>
      <w:r w:rsidRPr="000227B9">
        <w:rPr>
          <w:rStyle w:val="StyleUnderline"/>
        </w:rPr>
        <w:t>with</w:t>
      </w:r>
      <w:r w:rsidRPr="000227B9">
        <w:rPr>
          <w:sz w:val="16"/>
        </w:rPr>
        <w:t xml:space="preserve"> </w:t>
      </w:r>
      <w:r w:rsidRPr="000227B9">
        <w:rPr>
          <w:rStyle w:val="Emphasis"/>
        </w:rPr>
        <w:t>critical</w:t>
      </w:r>
      <w:r w:rsidRPr="000227B9">
        <w:rPr>
          <w:sz w:val="16"/>
        </w:rPr>
        <w:t xml:space="preserve"> </w:t>
      </w:r>
      <w:r w:rsidRPr="000227B9">
        <w:rPr>
          <w:rStyle w:val="StyleUnderline"/>
        </w:rPr>
        <w:t>implications</w:t>
      </w:r>
      <w:r w:rsidRPr="000227B9">
        <w:rPr>
          <w:sz w:val="16"/>
        </w:rPr>
        <w:t xml:space="preserve"> </w:t>
      </w:r>
      <w:r w:rsidRPr="000227B9">
        <w:rPr>
          <w:rStyle w:val="StyleUnderline"/>
        </w:rPr>
        <w:t>for the nation’s</w:t>
      </w:r>
      <w:r w:rsidRPr="000227B9">
        <w:rPr>
          <w:sz w:val="16"/>
        </w:rPr>
        <w:t xml:space="preserve"> </w:t>
      </w:r>
      <w:r w:rsidRPr="000227B9">
        <w:rPr>
          <w:rStyle w:val="StyleUnderline"/>
        </w:rPr>
        <w:t>continued</w:t>
      </w:r>
      <w:r w:rsidRPr="000227B9">
        <w:rPr>
          <w:sz w:val="16"/>
        </w:rPr>
        <w:t xml:space="preserve"> </w:t>
      </w:r>
      <w:r w:rsidRPr="000227B9">
        <w:rPr>
          <w:rStyle w:val="Emphasis"/>
        </w:rPr>
        <w:t>technological</w:t>
      </w:r>
      <w:r w:rsidRPr="000227B9">
        <w:rPr>
          <w:rStyle w:val="StyleUnderline"/>
        </w:rPr>
        <w:t xml:space="preserve"> leadership</w:t>
      </w:r>
      <w:r w:rsidRPr="000227B9">
        <w:rPr>
          <w:sz w:val="16"/>
        </w:rPr>
        <w:t xml:space="preserve">, </w:t>
      </w:r>
      <w:r w:rsidRPr="000227B9">
        <w:rPr>
          <w:rStyle w:val="Emphasis"/>
        </w:rPr>
        <w:t>competitiveness</w:t>
      </w:r>
      <w:r w:rsidRPr="000227B9">
        <w:rPr>
          <w:sz w:val="16"/>
        </w:rPr>
        <w:t xml:space="preserve">, </w:t>
      </w:r>
      <w:r w:rsidRPr="000227B9">
        <w:rPr>
          <w:rStyle w:val="StyleUnderline"/>
        </w:rPr>
        <w:t>and</w:t>
      </w:r>
      <w:r w:rsidRPr="000227B9">
        <w:rPr>
          <w:sz w:val="16"/>
        </w:rPr>
        <w:t xml:space="preserve"> </w:t>
      </w:r>
      <w:r w:rsidRPr="000227B9">
        <w:rPr>
          <w:rStyle w:val="Emphasis"/>
        </w:rPr>
        <w:t>security</w:t>
      </w:r>
      <w:r w:rsidRPr="000227B9">
        <w:rPr>
          <w:sz w:val="16"/>
        </w:rPr>
        <w:t xml:space="preserve">. </w:t>
      </w:r>
      <w:r w:rsidRPr="000227B9">
        <w:rPr>
          <w:rStyle w:val="StyleUnderline"/>
        </w:rPr>
        <w:t>To</w:t>
      </w:r>
      <w:r w:rsidRPr="000227B9">
        <w:rPr>
          <w:sz w:val="16"/>
        </w:rPr>
        <w:t xml:space="preserve"> </w:t>
      </w:r>
      <w:r w:rsidRPr="000227B9">
        <w:rPr>
          <w:rStyle w:val="Emphasis"/>
        </w:rPr>
        <w:t>win</w:t>
      </w:r>
      <w:r w:rsidRPr="000227B9">
        <w:rPr>
          <w:sz w:val="16"/>
        </w:rPr>
        <w:t xml:space="preserve">, the </w:t>
      </w:r>
      <w:r w:rsidRPr="000227B9">
        <w:rPr>
          <w:rStyle w:val="StyleUnderline"/>
        </w:rPr>
        <w:t>U</w:t>
      </w:r>
      <w:r w:rsidRPr="000227B9">
        <w:rPr>
          <w:sz w:val="16"/>
        </w:rPr>
        <w:t xml:space="preserve">nited </w:t>
      </w:r>
      <w:r w:rsidRPr="000227B9">
        <w:rPr>
          <w:rStyle w:val="StyleUnderline"/>
        </w:rPr>
        <w:t>S</w:t>
      </w:r>
      <w:r w:rsidRPr="000227B9">
        <w:rPr>
          <w:sz w:val="16"/>
        </w:rPr>
        <w:t xml:space="preserve">tates will need to </w:t>
      </w:r>
      <w:r w:rsidRPr="000227B9">
        <w:rPr>
          <w:rStyle w:val="Emphasis"/>
        </w:rPr>
        <w:t>leverage</w:t>
      </w:r>
      <w:r w:rsidRPr="000227B9">
        <w:rPr>
          <w:rStyle w:val="StyleUnderline"/>
        </w:rPr>
        <w:t xml:space="preserve"> its advantages at home</w:t>
      </w:r>
      <w:r w:rsidRPr="000227B9">
        <w:rPr>
          <w:sz w:val="16"/>
        </w:rPr>
        <w:t xml:space="preserve">, </w:t>
      </w:r>
      <w:r w:rsidRPr="000227B9">
        <w:rPr>
          <w:rStyle w:val="StyleUnderline"/>
        </w:rPr>
        <w:t>including</w:t>
      </w:r>
      <w:r w:rsidRPr="000227B9">
        <w:rPr>
          <w:sz w:val="16"/>
        </w:rPr>
        <w:t xml:space="preserve"> its </w:t>
      </w:r>
      <w:r w:rsidRPr="000227B9">
        <w:rPr>
          <w:rStyle w:val="Emphasis"/>
        </w:rPr>
        <w:t>robust</w:t>
      </w:r>
      <w:r w:rsidRPr="000227B9">
        <w:rPr>
          <w:sz w:val="16"/>
        </w:rPr>
        <w:t xml:space="preserve"> intellectual property (</w:t>
      </w:r>
      <w:r w:rsidRPr="000227B9">
        <w:rPr>
          <w:rStyle w:val="Emphasis"/>
        </w:rPr>
        <w:t>IP</w:t>
      </w:r>
      <w:r w:rsidRPr="000227B9">
        <w:rPr>
          <w:sz w:val="16"/>
        </w:rPr>
        <w:t xml:space="preserve">) </w:t>
      </w:r>
      <w:r w:rsidRPr="000227B9">
        <w:rPr>
          <w:rStyle w:val="StyleUnderline"/>
        </w:rPr>
        <w:t>rights system and</w:t>
      </w:r>
      <w:r w:rsidRPr="000227B9">
        <w:rPr>
          <w:sz w:val="16"/>
        </w:rPr>
        <w:t xml:space="preserve"> the </w:t>
      </w:r>
      <w:r w:rsidRPr="000227B9">
        <w:rPr>
          <w:rStyle w:val="Emphasis"/>
        </w:rPr>
        <w:t>innovative zeal</w:t>
      </w:r>
      <w:r w:rsidRPr="000227B9">
        <w:rPr>
          <w:sz w:val="16"/>
        </w:rPr>
        <w:t xml:space="preserve"> of its entrepreneurs. It should also look abroad—</w:t>
      </w:r>
      <w:r w:rsidRPr="000227B9">
        <w:rPr>
          <w:rStyle w:val="StyleUnderline"/>
        </w:rPr>
        <w:t>setting the pace for</w:t>
      </w:r>
      <w:r w:rsidRPr="000227B9">
        <w:rPr>
          <w:sz w:val="16"/>
        </w:rPr>
        <w:t xml:space="preserve"> </w:t>
      </w:r>
      <w:r w:rsidRPr="000227B9">
        <w:rPr>
          <w:rStyle w:val="Emphasis"/>
        </w:rPr>
        <w:t>scientific cooperation</w:t>
      </w:r>
      <w:r w:rsidRPr="000227B9">
        <w:rPr>
          <w:sz w:val="16"/>
        </w:rPr>
        <w:t xml:space="preserve"> </w:t>
      </w:r>
      <w:r w:rsidRPr="000227B9">
        <w:rPr>
          <w:rStyle w:val="StyleUnderline"/>
        </w:rPr>
        <w:t>with allies and</w:t>
      </w:r>
      <w:r w:rsidRPr="000227B9">
        <w:rPr>
          <w:sz w:val="16"/>
        </w:rPr>
        <w:t xml:space="preserve"> strategic </w:t>
      </w:r>
      <w:r w:rsidRPr="000227B9">
        <w:rPr>
          <w:rStyle w:val="StyleUnderline"/>
        </w:rPr>
        <w:t>partners</w:t>
      </w:r>
      <w:r w:rsidRPr="000227B9">
        <w:rPr>
          <w:sz w:val="16"/>
        </w:rPr>
        <w:t xml:space="preserve">, as well as developing shared international technical standards through the contributions of experts from around the globe. Most pressingly, the </w:t>
      </w:r>
      <w:r w:rsidRPr="000227B9">
        <w:rPr>
          <w:rStyle w:val="StyleUnderline"/>
        </w:rPr>
        <w:t>U</w:t>
      </w:r>
      <w:r w:rsidRPr="000227B9">
        <w:rPr>
          <w:sz w:val="16"/>
        </w:rPr>
        <w:t xml:space="preserve">nited </w:t>
      </w:r>
      <w:r w:rsidRPr="000227B9">
        <w:rPr>
          <w:rStyle w:val="StyleUnderline"/>
        </w:rPr>
        <w:t>S</w:t>
      </w:r>
      <w:r w:rsidRPr="000227B9">
        <w:rPr>
          <w:sz w:val="16"/>
        </w:rPr>
        <w:t xml:space="preserve">tates should not adopt </w:t>
      </w:r>
      <w:r w:rsidRPr="000227B9">
        <w:rPr>
          <w:rStyle w:val="StyleUnderline"/>
        </w:rPr>
        <w:t>policies that</w:t>
      </w:r>
      <w:r w:rsidRPr="000227B9">
        <w:rPr>
          <w:sz w:val="16"/>
        </w:rPr>
        <w:t xml:space="preserve"> </w:t>
      </w:r>
      <w:r w:rsidRPr="000227B9">
        <w:rPr>
          <w:rStyle w:val="Emphasis"/>
        </w:rPr>
        <w:t>weaken protection</w:t>
      </w:r>
      <w:r w:rsidRPr="000227B9">
        <w:rPr>
          <w:sz w:val="16"/>
        </w:rPr>
        <w:t xml:space="preserve"> </w:t>
      </w:r>
      <w:r w:rsidRPr="000227B9">
        <w:rPr>
          <w:rStyle w:val="StyleUnderline"/>
        </w:rPr>
        <w:t>of</w:t>
      </w:r>
      <w:r w:rsidRPr="000227B9">
        <w:rPr>
          <w:sz w:val="16"/>
        </w:rPr>
        <w:t xml:space="preserve"> U.S.-owned </w:t>
      </w:r>
      <w:r w:rsidRPr="000227B9">
        <w:rPr>
          <w:rStyle w:val="StyleUnderline"/>
        </w:rPr>
        <w:t>patents</w:t>
      </w:r>
      <w:r w:rsidRPr="000227B9">
        <w:rPr>
          <w:sz w:val="16"/>
        </w:rPr>
        <w:t xml:space="preserve">—which would both </w:t>
      </w:r>
      <w:r w:rsidRPr="000227B9">
        <w:rPr>
          <w:rStyle w:val="Emphasis"/>
        </w:rPr>
        <w:t>disincentivize innovation</w:t>
      </w:r>
      <w:r w:rsidRPr="000227B9">
        <w:rPr>
          <w:sz w:val="16"/>
        </w:rPr>
        <w:t xml:space="preserve"> </w:t>
      </w:r>
      <w:r w:rsidRPr="000227B9">
        <w:rPr>
          <w:rStyle w:val="StyleUnderline"/>
        </w:rPr>
        <w:t>in the</w:t>
      </w:r>
      <w:r w:rsidRPr="000227B9">
        <w:rPr>
          <w:sz w:val="16"/>
        </w:rPr>
        <w:t xml:space="preserve"> </w:t>
      </w:r>
      <w:r w:rsidRPr="000227B9">
        <w:rPr>
          <w:rStyle w:val="StyleUnderline"/>
        </w:rPr>
        <w:t>U</w:t>
      </w:r>
      <w:r w:rsidRPr="000227B9">
        <w:rPr>
          <w:sz w:val="16"/>
        </w:rPr>
        <w:t xml:space="preserve">nited </w:t>
      </w:r>
      <w:r w:rsidRPr="000227B9">
        <w:rPr>
          <w:rStyle w:val="StyleUnderline"/>
        </w:rPr>
        <w:t>S</w:t>
      </w:r>
      <w:r w:rsidRPr="000227B9">
        <w:rPr>
          <w:sz w:val="16"/>
        </w:rPr>
        <w:t xml:space="preserve">tates </w:t>
      </w:r>
      <w:r w:rsidRPr="000227B9">
        <w:rPr>
          <w:rStyle w:val="StyleUnderline"/>
        </w:rPr>
        <w:t>and support</w:t>
      </w:r>
      <w:r w:rsidRPr="000227B9">
        <w:rPr>
          <w:sz w:val="16"/>
        </w:rPr>
        <w:t xml:space="preserve"> </w:t>
      </w:r>
      <w:r w:rsidRPr="000227B9">
        <w:rPr>
          <w:rStyle w:val="Emphasis"/>
        </w:rPr>
        <w:t>Chinese</w:t>
      </w:r>
      <w:r w:rsidRPr="000227B9">
        <w:rPr>
          <w:sz w:val="16"/>
        </w:rPr>
        <w:t xml:space="preserve"> </w:t>
      </w:r>
      <w:r w:rsidRPr="000227B9">
        <w:rPr>
          <w:rStyle w:val="StyleUnderline"/>
        </w:rPr>
        <w:t>efforts</w:t>
      </w:r>
      <w:r w:rsidRPr="000227B9">
        <w:rPr>
          <w:sz w:val="16"/>
        </w:rPr>
        <w:t xml:space="preserve"> </w:t>
      </w:r>
      <w:r w:rsidRPr="000227B9">
        <w:rPr>
          <w:rStyle w:val="StyleUnderline"/>
        </w:rPr>
        <w:t>to</w:t>
      </w:r>
      <w:r w:rsidRPr="000227B9">
        <w:rPr>
          <w:sz w:val="16"/>
        </w:rPr>
        <w:t xml:space="preserve"> </w:t>
      </w:r>
      <w:r w:rsidRPr="000227B9">
        <w:rPr>
          <w:rStyle w:val="Emphasis"/>
        </w:rPr>
        <w:t>dominate</w:t>
      </w:r>
      <w:r w:rsidRPr="000227B9">
        <w:rPr>
          <w:sz w:val="16"/>
        </w:rPr>
        <w:t xml:space="preserve"> </w:t>
      </w:r>
      <w:r w:rsidRPr="000227B9">
        <w:rPr>
          <w:rStyle w:val="StyleUnderline"/>
        </w:rPr>
        <w:t>critical standards and</w:t>
      </w:r>
      <w:r w:rsidRPr="000227B9">
        <w:rPr>
          <w:sz w:val="16"/>
        </w:rPr>
        <w:t xml:space="preserve"> other </w:t>
      </w:r>
      <w:r w:rsidRPr="000227B9">
        <w:rPr>
          <w:rStyle w:val="Emphasis"/>
        </w:rPr>
        <w:t>advanced technologies</w:t>
      </w:r>
      <w:r w:rsidRPr="000227B9">
        <w:rPr>
          <w:sz w:val="16"/>
        </w:rPr>
        <w:t>.</w:t>
      </w:r>
    </w:p>
    <w:p w14:paraId="5F856DD0" w14:textId="77777777" w:rsidR="006568D1" w:rsidRPr="000227B9" w:rsidRDefault="006568D1" w:rsidP="006568D1">
      <w:pPr>
        <w:rPr>
          <w:sz w:val="16"/>
        </w:rPr>
      </w:pPr>
      <w:r w:rsidRPr="000227B9">
        <w:rPr>
          <w:sz w:val="16"/>
        </w:rPr>
        <w:t xml:space="preserve">Yet a recent proposal of </w:t>
      </w:r>
      <w:r w:rsidRPr="000227B9">
        <w:rPr>
          <w:rStyle w:val="StyleUnderline"/>
        </w:rPr>
        <w:t>the</w:t>
      </w:r>
      <w:r w:rsidRPr="000227B9">
        <w:rPr>
          <w:sz w:val="16"/>
        </w:rPr>
        <w:t xml:space="preserve"> </w:t>
      </w:r>
      <w:r w:rsidRPr="000227B9">
        <w:rPr>
          <w:rStyle w:val="Emphasis"/>
        </w:rPr>
        <w:t>Antitrust</w:t>
      </w:r>
      <w:r w:rsidRPr="000227B9">
        <w:rPr>
          <w:sz w:val="16"/>
        </w:rPr>
        <w:t xml:space="preserve"> </w:t>
      </w:r>
      <w:r w:rsidRPr="000227B9">
        <w:rPr>
          <w:rStyle w:val="StyleUnderline"/>
        </w:rPr>
        <w:t>Division of</w:t>
      </w:r>
      <w:r w:rsidRPr="000227B9">
        <w:rPr>
          <w:sz w:val="16"/>
        </w:rPr>
        <w:t xml:space="preserve"> the U.S. Department of Justice (</w:t>
      </w:r>
      <w:r w:rsidRPr="000227B9">
        <w:rPr>
          <w:rStyle w:val="Emphasis"/>
        </w:rPr>
        <w:t>DOJ</w:t>
      </w:r>
      <w:r w:rsidRPr="000227B9">
        <w:rPr>
          <w:sz w:val="16"/>
        </w:rPr>
        <w:t xml:space="preserve">) </w:t>
      </w:r>
      <w:r w:rsidRPr="000227B9">
        <w:rPr>
          <w:rStyle w:val="StyleUnderline"/>
        </w:rPr>
        <w:t>does</w:t>
      </w:r>
      <w:r w:rsidRPr="000227B9">
        <w:rPr>
          <w:sz w:val="16"/>
        </w:rPr>
        <w:t xml:space="preserve"> </w:t>
      </w:r>
      <w:r w:rsidRPr="000227B9">
        <w:rPr>
          <w:rStyle w:val="StyleUnderline"/>
        </w:rPr>
        <w:t>just that</w:t>
      </w:r>
      <w:r w:rsidRPr="000227B9">
        <w:rPr>
          <w:sz w:val="16"/>
        </w:rPr>
        <w:t xml:space="preserve">. </w:t>
      </w:r>
      <w:r w:rsidRPr="000227B9">
        <w:rPr>
          <w:rStyle w:val="StyleUnderline"/>
        </w:rPr>
        <w:t>Launched</w:t>
      </w:r>
      <w:r w:rsidRPr="000227B9">
        <w:rPr>
          <w:sz w:val="16"/>
        </w:rPr>
        <w:t xml:space="preserve"> as a consultation, </w:t>
      </w:r>
      <w:r w:rsidRPr="000227B9">
        <w:rPr>
          <w:rStyle w:val="StyleUnderline"/>
        </w:rPr>
        <w:t>its</w:t>
      </w:r>
      <w:r w:rsidRPr="000227B9">
        <w:rPr>
          <w:sz w:val="16"/>
        </w:rPr>
        <w:t xml:space="preserve"> Draft Policy Statement on </w:t>
      </w:r>
      <w:r w:rsidRPr="000227B9">
        <w:rPr>
          <w:rStyle w:val="StyleUnderline"/>
        </w:rPr>
        <w:t>Licensing Negotiations</w:t>
      </w:r>
      <w:r w:rsidRPr="000227B9">
        <w:rPr>
          <w:sz w:val="16"/>
        </w:rPr>
        <w:t xml:space="preserve"> and Remedies </w:t>
      </w:r>
      <w:r w:rsidRPr="000227B9">
        <w:rPr>
          <w:rStyle w:val="StyleUnderline"/>
        </w:rPr>
        <w:t>for</w:t>
      </w:r>
      <w:r w:rsidRPr="000227B9">
        <w:rPr>
          <w:sz w:val="16"/>
        </w:rPr>
        <w:t xml:space="preserve"> </w:t>
      </w:r>
      <w:r w:rsidRPr="000227B9">
        <w:rPr>
          <w:rStyle w:val="Emphasis"/>
        </w:rPr>
        <w:t>Standards-Essential Patents</w:t>
      </w:r>
      <w:r w:rsidRPr="000227B9">
        <w:rPr>
          <w:sz w:val="16"/>
        </w:rPr>
        <w:t xml:space="preserve"> </w:t>
      </w:r>
      <w:r w:rsidRPr="000227B9">
        <w:rPr>
          <w:rStyle w:val="StyleUnderline"/>
        </w:rPr>
        <w:t>Subject to</w:t>
      </w:r>
      <w:r w:rsidRPr="000227B9">
        <w:rPr>
          <w:sz w:val="16"/>
        </w:rPr>
        <w:t xml:space="preserve"> </w:t>
      </w:r>
      <w:r w:rsidRPr="000227B9">
        <w:rPr>
          <w:rStyle w:val="Emphasis"/>
        </w:rPr>
        <w:t>F/RAND Commitments</w:t>
      </w:r>
      <w:r w:rsidRPr="000227B9">
        <w:rPr>
          <w:sz w:val="16"/>
        </w:rPr>
        <w:t xml:space="preserve"> is promoted as an effort </w:t>
      </w:r>
      <w:r w:rsidRPr="000227B9">
        <w:rPr>
          <w:rStyle w:val="StyleUnderline"/>
        </w:rPr>
        <w:t>to encourage</w:t>
      </w:r>
      <w:r w:rsidRPr="000227B9">
        <w:rPr>
          <w:sz w:val="16"/>
        </w:rPr>
        <w:t xml:space="preserve"> </w:t>
      </w:r>
      <w:r w:rsidRPr="000227B9">
        <w:rPr>
          <w:rStyle w:val="Emphasis"/>
        </w:rPr>
        <w:t>good-faith</w:t>
      </w:r>
      <w:r w:rsidRPr="000227B9">
        <w:rPr>
          <w:sz w:val="16"/>
        </w:rPr>
        <w:t xml:space="preserve"> </w:t>
      </w:r>
      <w:r w:rsidRPr="000227B9">
        <w:rPr>
          <w:rStyle w:val="StyleUnderline"/>
        </w:rPr>
        <w:t>licensing</w:t>
      </w:r>
      <w:r w:rsidRPr="000227B9">
        <w:rPr>
          <w:sz w:val="16"/>
        </w:rPr>
        <w:t xml:space="preserve"> negotiations and to address the scope of remedies available </w:t>
      </w:r>
      <w:r w:rsidRPr="000227B9">
        <w:rPr>
          <w:rStyle w:val="StyleUnderline"/>
        </w:rPr>
        <w:t>to</w:t>
      </w:r>
      <w:r w:rsidRPr="000227B9">
        <w:rPr>
          <w:sz w:val="16"/>
        </w:rPr>
        <w:t xml:space="preserve"> patent </w:t>
      </w:r>
      <w:r w:rsidRPr="000227B9">
        <w:rPr>
          <w:rStyle w:val="StyleUnderline"/>
        </w:rPr>
        <w:t>owners who</w:t>
      </w:r>
      <w:r w:rsidRPr="000227B9">
        <w:rPr>
          <w:sz w:val="16"/>
        </w:rPr>
        <w:t xml:space="preserve"> have </w:t>
      </w:r>
      <w:r w:rsidRPr="000227B9">
        <w:rPr>
          <w:rStyle w:val="StyleUnderline"/>
        </w:rPr>
        <w:t xml:space="preserve">agreed to license their </w:t>
      </w:r>
      <w:r w:rsidRPr="000227B9">
        <w:rPr>
          <w:rStyle w:val="Emphasis"/>
        </w:rPr>
        <w:t>essential technologies</w:t>
      </w:r>
      <w:r w:rsidRPr="000227B9">
        <w:rPr>
          <w:sz w:val="16"/>
        </w:rPr>
        <w:t xml:space="preserve"> on fair, reasonable, and non-discriminatory (F/RAND) terms. While </w:t>
      </w:r>
      <w:r w:rsidRPr="000227B9">
        <w:rPr>
          <w:rStyle w:val="StyleUnderline"/>
        </w:rPr>
        <w:t>this</w:t>
      </w:r>
      <w:r w:rsidRPr="000227B9">
        <w:rPr>
          <w:sz w:val="16"/>
        </w:rPr>
        <w:t xml:space="preserve"> draft </w:t>
      </w:r>
      <w:r w:rsidRPr="000227B9">
        <w:rPr>
          <w:rStyle w:val="StyleUnderline"/>
        </w:rPr>
        <w:t>policy</w:t>
      </w:r>
      <w:r w:rsidRPr="000227B9">
        <w:rPr>
          <w:sz w:val="16"/>
        </w:rPr>
        <w:t xml:space="preserve"> seems like an innocuous administrative change, it has the potential to </w:t>
      </w:r>
      <w:r w:rsidRPr="000227B9">
        <w:rPr>
          <w:rStyle w:val="StyleUnderline"/>
        </w:rPr>
        <w:t>do</w:t>
      </w:r>
      <w:r w:rsidRPr="000227B9">
        <w:rPr>
          <w:sz w:val="16"/>
        </w:rPr>
        <w:t xml:space="preserve"> </w:t>
      </w:r>
      <w:r w:rsidRPr="000227B9">
        <w:rPr>
          <w:rStyle w:val="Emphasis"/>
        </w:rPr>
        <w:t>significant damage</w:t>
      </w:r>
      <w:r w:rsidRPr="000227B9">
        <w:rPr>
          <w:sz w:val="16"/>
        </w:rPr>
        <w:t xml:space="preserve"> </w:t>
      </w:r>
      <w:r w:rsidRPr="000227B9">
        <w:rPr>
          <w:rStyle w:val="StyleUnderline"/>
        </w:rPr>
        <w:t>to the</w:t>
      </w:r>
      <w:r w:rsidRPr="000227B9">
        <w:rPr>
          <w:sz w:val="16"/>
        </w:rPr>
        <w:t xml:space="preserve"> </w:t>
      </w:r>
      <w:r w:rsidRPr="000227B9">
        <w:rPr>
          <w:rStyle w:val="StyleUnderline"/>
        </w:rPr>
        <w:t>United States’</w:t>
      </w:r>
      <w:r w:rsidRPr="000227B9">
        <w:rPr>
          <w:sz w:val="16"/>
        </w:rPr>
        <w:t xml:space="preserve"> </w:t>
      </w:r>
      <w:r w:rsidRPr="000227B9">
        <w:rPr>
          <w:rStyle w:val="Emphasis"/>
        </w:rPr>
        <w:t>innovation engine</w:t>
      </w:r>
      <w:r w:rsidRPr="000227B9">
        <w:rPr>
          <w:sz w:val="16"/>
        </w:rPr>
        <w:t xml:space="preserve"> </w:t>
      </w:r>
      <w:r w:rsidRPr="000227B9">
        <w:rPr>
          <w:rStyle w:val="StyleUnderline"/>
        </w:rPr>
        <w:t>and</w:t>
      </w:r>
      <w:r w:rsidRPr="000227B9">
        <w:rPr>
          <w:sz w:val="16"/>
        </w:rPr>
        <w:t xml:space="preserve">, by extension, to its </w:t>
      </w:r>
      <w:r w:rsidRPr="000227B9">
        <w:rPr>
          <w:rStyle w:val="Emphasis"/>
        </w:rPr>
        <w:t>national security</w:t>
      </w:r>
      <w:r w:rsidRPr="000227B9">
        <w:rPr>
          <w:sz w:val="16"/>
        </w:rPr>
        <w:t>.</w:t>
      </w:r>
    </w:p>
    <w:p w14:paraId="1CD2B57B" w14:textId="77777777" w:rsidR="006568D1" w:rsidRPr="000227B9" w:rsidRDefault="006568D1" w:rsidP="006568D1">
      <w:pPr>
        <w:rPr>
          <w:sz w:val="16"/>
        </w:rPr>
      </w:pPr>
      <w:r w:rsidRPr="000227B9">
        <w:rPr>
          <w:sz w:val="16"/>
        </w:rPr>
        <w:t xml:space="preserve">In an unprecedented show of solidarity over what appears to be a technical issue of DOJ policy on standards and patents, a distinguished bipartisan group of former defense, national security, patent, and standards leaders has come out in opposition to this proposed policy change. They point out that </w:t>
      </w:r>
      <w:r w:rsidRPr="000227B9">
        <w:rPr>
          <w:rStyle w:val="StyleUnderline"/>
        </w:rPr>
        <w:t xml:space="preserve">it would </w:t>
      </w:r>
      <w:r w:rsidRPr="000227B9">
        <w:rPr>
          <w:rStyle w:val="Emphasis"/>
        </w:rPr>
        <w:t>diminish</w:t>
      </w:r>
      <w:r w:rsidRPr="000227B9">
        <w:rPr>
          <w:rStyle w:val="StyleUnderline"/>
        </w:rPr>
        <w:t xml:space="preserve"> U.S. leadership by </w:t>
      </w:r>
      <w:r w:rsidRPr="000227B9">
        <w:rPr>
          <w:rStyle w:val="Emphasis"/>
        </w:rPr>
        <w:t>weak</w:t>
      </w:r>
      <w:r w:rsidRPr="000227B9">
        <w:rPr>
          <w:sz w:val="16"/>
        </w:rPr>
        <w:t xml:space="preserve">ening </w:t>
      </w:r>
      <w:r w:rsidRPr="000227B9">
        <w:rPr>
          <w:rStyle w:val="StyleUnderline"/>
        </w:rPr>
        <w:t>protections for</w:t>
      </w:r>
      <w:r w:rsidRPr="000227B9">
        <w:rPr>
          <w:sz w:val="16"/>
        </w:rPr>
        <w:t xml:space="preserve"> standard-essential patents (</w:t>
      </w:r>
      <w:r w:rsidRPr="000227B9">
        <w:rPr>
          <w:rStyle w:val="Emphasis"/>
        </w:rPr>
        <w:t>SEPs</w:t>
      </w:r>
      <w:r w:rsidRPr="000227B9">
        <w:rPr>
          <w:sz w:val="16"/>
        </w:rPr>
        <w:t xml:space="preserve">), </w:t>
      </w:r>
      <w:r w:rsidRPr="000227B9">
        <w:rPr>
          <w:rStyle w:val="StyleUnderline"/>
        </w:rPr>
        <w:t>arguing</w:t>
      </w:r>
      <w:r w:rsidRPr="000227B9">
        <w:rPr>
          <w:sz w:val="16"/>
        </w:rPr>
        <w:t xml:space="preserve"> further that </w:t>
      </w:r>
      <w:r w:rsidRPr="000227B9">
        <w:rPr>
          <w:rStyle w:val="StyleUnderline"/>
        </w:rPr>
        <w:t>the proposal would</w:t>
      </w:r>
      <w:r w:rsidRPr="000227B9">
        <w:rPr>
          <w:sz w:val="16"/>
        </w:rPr>
        <w:t xml:space="preserve"> instead </w:t>
      </w:r>
      <w:r w:rsidRPr="000227B9">
        <w:rPr>
          <w:rStyle w:val="Emphasis"/>
        </w:rPr>
        <w:t>aid China</w:t>
      </w:r>
      <w:r w:rsidRPr="000227B9">
        <w:rPr>
          <w:sz w:val="16"/>
        </w:rPr>
        <w:t xml:space="preserve"> </w:t>
      </w:r>
      <w:r w:rsidRPr="000227B9">
        <w:rPr>
          <w:rStyle w:val="StyleUnderline"/>
        </w:rPr>
        <w:t>in its race to</w:t>
      </w:r>
      <w:r w:rsidRPr="000227B9">
        <w:rPr>
          <w:sz w:val="16"/>
        </w:rPr>
        <w:t xml:space="preserve"> </w:t>
      </w:r>
      <w:r w:rsidRPr="000227B9">
        <w:rPr>
          <w:rStyle w:val="Emphasis"/>
        </w:rPr>
        <w:t>dominate advanced technologies vital to U.S. national security</w:t>
      </w:r>
      <w:r w:rsidRPr="000227B9">
        <w:rPr>
          <w:sz w:val="16"/>
        </w:rPr>
        <w:t xml:space="preserve">, </w:t>
      </w:r>
      <w:r w:rsidRPr="000227B9">
        <w:rPr>
          <w:rStyle w:val="StyleUnderline"/>
        </w:rPr>
        <w:t>such as</w:t>
      </w:r>
      <w:r w:rsidRPr="000227B9">
        <w:rPr>
          <w:sz w:val="16"/>
        </w:rPr>
        <w:t xml:space="preserve"> artificial intelligence (</w:t>
      </w:r>
      <w:r w:rsidRPr="000227B9">
        <w:rPr>
          <w:rStyle w:val="Emphasis"/>
        </w:rPr>
        <w:t>AI</w:t>
      </w:r>
      <w:r w:rsidRPr="000227B9">
        <w:rPr>
          <w:sz w:val="16"/>
        </w:rPr>
        <w:t>), fifth-generation (</w:t>
      </w:r>
      <w:r w:rsidRPr="000227B9">
        <w:rPr>
          <w:rStyle w:val="Emphasis"/>
        </w:rPr>
        <w:t>5G</w:t>
      </w:r>
      <w:r w:rsidRPr="000227B9">
        <w:rPr>
          <w:sz w:val="16"/>
        </w:rPr>
        <w:t xml:space="preserve">) networks, </w:t>
      </w:r>
      <w:r w:rsidRPr="000227B9">
        <w:rPr>
          <w:rStyle w:val="StyleUnderline"/>
        </w:rPr>
        <w:t>and</w:t>
      </w:r>
      <w:r w:rsidRPr="000227B9">
        <w:rPr>
          <w:sz w:val="16"/>
        </w:rPr>
        <w:t xml:space="preserve"> </w:t>
      </w:r>
      <w:r w:rsidRPr="000227B9">
        <w:rPr>
          <w:rStyle w:val="Emphasis"/>
        </w:rPr>
        <w:t>quantum</w:t>
      </w:r>
      <w:r w:rsidRPr="000227B9">
        <w:rPr>
          <w:sz w:val="16"/>
        </w:rPr>
        <w:t xml:space="preserve"> </w:t>
      </w:r>
      <w:r w:rsidRPr="000227B9">
        <w:rPr>
          <w:rStyle w:val="StyleUnderline"/>
        </w:rPr>
        <w:t>computing</w:t>
      </w:r>
      <w:r w:rsidRPr="000227B9">
        <w:rPr>
          <w:sz w:val="16"/>
        </w:rPr>
        <w:t>.</w:t>
      </w:r>
    </w:p>
    <w:p w14:paraId="5A88FF42" w14:textId="77777777" w:rsidR="006568D1" w:rsidRPr="007B7E55" w:rsidRDefault="006568D1" w:rsidP="006568D1">
      <w:pPr>
        <w:pStyle w:val="Heading4"/>
      </w:pPr>
      <w:r>
        <w:t>Antitrust threatens American leadership on 5G.</w:t>
      </w:r>
    </w:p>
    <w:p w14:paraId="54B55D11" w14:textId="77777777" w:rsidR="006568D1" w:rsidRPr="007B7E55" w:rsidRDefault="006568D1" w:rsidP="006568D1">
      <w:r w:rsidRPr="00E50A8D">
        <w:rPr>
          <w:rStyle w:val="Style13ptBold"/>
        </w:rPr>
        <w:t>Abbott ’21</w:t>
      </w:r>
      <w:r>
        <w:t xml:space="preserve"> [Alden Abbott, Paul Redmond Michel, Adam Mossoff, Kristen Jakobsen Osenga, and Brian O’Shaughnessy; March 10; the Federal Trade Commission’s General Counsel (2018-2021), adjunct professor at George Mason University, J.D. from Harvard Law School, M.A. in economics from Georgetown University; Retired Chief Judge and United States Circuit Judge of the United States Court of Appeals for the Federal Circuit; Law Professor at George Mason University; Law Professor at the University of Richmond; chair of Dinsmore’s IP Transactions and Licensing Group; the Regulatory Transparency Project, “Aligning Intellectual Property, Antitrust, and National Security Policy,” https://regproject.org/wp-content/uploads/Paper-Aligning-Intellectual-Property-Antitrust-and-National-Security-Policy.pdf]</w:t>
      </w:r>
    </w:p>
    <w:p w14:paraId="4CC04A10" w14:textId="77777777" w:rsidR="006568D1" w:rsidRPr="007B7E55" w:rsidRDefault="006568D1" w:rsidP="006568D1">
      <w:pPr>
        <w:rPr>
          <w:sz w:val="16"/>
        </w:rPr>
      </w:pPr>
      <w:r w:rsidRPr="007B7E55">
        <w:rPr>
          <w:sz w:val="16"/>
        </w:rPr>
        <w:t xml:space="preserve">III. </w:t>
      </w:r>
      <w:r w:rsidRPr="008A58C9">
        <w:rPr>
          <w:rStyle w:val="Emphasis"/>
        </w:rPr>
        <w:t>Overly Aggressive</w:t>
      </w:r>
      <w:r w:rsidRPr="008A58C9">
        <w:rPr>
          <w:rStyle w:val="StyleUnderline"/>
        </w:rPr>
        <w:t xml:space="preserve"> Antitrust</w:t>
      </w:r>
      <w:r w:rsidRPr="007B7E55">
        <w:rPr>
          <w:sz w:val="16"/>
        </w:rPr>
        <w:t xml:space="preserve"> Enforcement </w:t>
      </w:r>
      <w:r w:rsidRPr="008A58C9">
        <w:rPr>
          <w:rStyle w:val="StyleUnderline"/>
        </w:rPr>
        <w:t xml:space="preserve">Hinders </w:t>
      </w:r>
      <w:r w:rsidRPr="008A58C9">
        <w:rPr>
          <w:rStyle w:val="Emphasis"/>
        </w:rPr>
        <w:t>American Technological Leadership</w:t>
      </w:r>
      <w:r w:rsidRPr="008A58C9">
        <w:rPr>
          <w:rStyle w:val="StyleUnderline"/>
        </w:rPr>
        <w:t xml:space="preserve"> and Threatens </w:t>
      </w:r>
      <w:r w:rsidRPr="008A58C9">
        <w:rPr>
          <w:rStyle w:val="Emphasis"/>
        </w:rPr>
        <w:t>National Security</w:t>
      </w:r>
    </w:p>
    <w:p w14:paraId="07E62F71" w14:textId="77777777" w:rsidR="006568D1" w:rsidRPr="007B7E55" w:rsidRDefault="006568D1" w:rsidP="006568D1">
      <w:pPr>
        <w:rPr>
          <w:sz w:val="16"/>
        </w:rPr>
      </w:pPr>
      <w:r w:rsidRPr="007B7E55">
        <w:rPr>
          <w:sz w:val="16"/>
        </w:rPr>
        <w:t xml:space="preserve">As companies from around the world develop the technology and standards for 5G mobile devices and networks, </w:t>
      </w:r>
      <w:r w:rsidRPr="007B7E55">
        <w:rPr>
          <w:rStyle w:val="StyleUnderline"/>
        </w:rPr>
        <w:t xml:space="preserve">American companies are </w:t>
      </w:r>
      <w:r w:rsidRPr="007B7E55">
        <w:rPr>
          <w:rStyle w:val="Emphasis"/>
        </w:rPr>
        <w:t>under threat</w:t>
      </w:r>
      <w:r w:rsidRPr="007B7E55">
        <w:rPr>
          <w:rStyle w:val="StyleUnderline"/>
        </w:rPr>
        <w:t xml:space="preserve"> by </w:t>
      </w:r>
      <w:r w:rsidRPr="007B7E55">
        <w:rPr>
          <w:rStyle w:val="Emphasis"/>
        </w:rPr>
        <w:t>aggressive antitrust enforcement</w:t>
      </w:r>
      <w:r w:rsidRPr="007B7E55">
        <w:rPr>
          <w:rStyle w:val="StyleUnderline"/>
        </w:rPr>
        <w:t xml:space="preserve"> that</w:t>
      </w:r>
      <w:r w:rsidRPr="007B7E55">
        <w:rPr>
          <w:sz w:val="16"/>
        </w:rPr>
        <w:t xml:space="preserve"> ultimately </w:t>
      </w:r>
      <w:r w:rsidRPr="007B7E55">
        <w:rPr>
          <w:rStyle w:val="Emphasis"/>
        </w:rPr>
        <w:t>redounds</w:t>
      </w:r>
      <w:r w:rsidRPr="007B7E55">
        <w:rPr>
          <w:rStyle w:val="StyleUnderline"/>
        </w:rPr>
        <w:t xml:space="preserve"> to the benefit o</w:t>
      </w:r>
      <w:r w:rsidRPr="007B7E55">
        <w:rPr>
          <w:sz w:val="16"/>
        </w:rPr>
        <w:t xml:space="preserve">f these </w:t>
      </w:r>
      <w:r w:rsidRPr="007B7E55">
        <w:rPr>
          <w:rStyle w:val="Emphasis"/>
        </w:rPr>
        <w:t>foreign companies</w:t>
      </w:r>
      <w:r w:rsidRPr="007B7E55">
        <w:rPr>
          <w:rStyle w:val="StyleUnderline"/>
        </w:rPr>
        <w:t>, which are</w:t>
      </w:r>
      <w:r w:rsidRPr="007B7E55">
        <w:rPr>
          <w:sz w:val="16"/>
        </w:rPr>
        <w:t xml:space="preserve"> economic competitors in countries that are also </w:t>
      </w:r>
      <w:r w:rsidRPr="007B7E55">
        <w:rPr>
          <w:rStyle w:val="Emphasis"/>
        </w:rPr>
        <w:t>military competitors of the U.S.</w:t>
      </w:r>
      <w:r w:rsidRPr="007B7E55">
        <w:rPr>
          <w:sz w:val="16"/>
        </w:rPr>
        <w:t xml:space="preserve"> Over the past five years, foreign governments, particularly in Asia, have subjected U.S. companies to antitrust investigations that failed to follow basic norms of the rule of law, such as providing basic due process protections.14 These antitrust investigations were a thinly-disguised effort by these countries to force the transfer of U.S. patented technology to their own domestic companies, or to insulate their domestic companies from American competition. In recent years, Chinese, Korean, and Taiwanese antitrust authorities have brought nearly 30 investigations against 60 foreign companies across a range of industries, including manufacturing, life sciences, and technology.15 </w:t>
      </w:r>
    </w:p>
    <w:p w14:paraId="24B6BD8C" w14:textId="77777777" w:rsidR="006568D1" w:rsidRPr="000D3E9F" w:rsidRDefault="006568D1" w:rsidP="006568D1">
      <w:pPr>
        <w:rPr>
          <w:sz w:val="16"/>
        </w:rPr>
      </w:pPr>
      <w:r w:rsidRPr="008A58C9">
        <w:rPr>
          <w:rStyle w:val="StyleUnderline"/>
        </w:rPr>
        <w:t xml:space="preserve">Antitrust challenges undermine </w:t>
      </w:r>
      <w:r w:rsidRPr="008A58C9">
        <w:rPr>
          <w:rStyle w:val="Emphasis"/>
        </w:rPr>
        <w:t>i</w:t>
      </w:r>
      <w:r w:rsidRPr="007B7E55">
        <w:rPr>
          <w:sz w:val="16"/>
        </w:rPr>
        <w:t xml:space="preserve">ntellectual </w:t>
      </w:r>
      <w:r w:rsidRPr="008A58C9">
        <w:rPr>
          <w:rStyle w:val="Emphasis"/>
        </w:rPr>
        <w:t>p</w:t>
      </w:r>
      <w:r w:rsidRPr="007B7E55">
        <w:rPr>
          <w:sz w:val="16"/>
        </w:rPr>
        <w:t xml:space="preserve">roperty </w:t>
      </w:r>
      <w:r w:rsidRPr="008A58C9">
        <w:rPr>
          <w:rStyle w:val="Emphasis"/>
        </w:rPr>
        <w:t>r</w:t>
      </w:r>
      <w:r w:rsidRPr="007B7E55">
        <w:rPr>
          <w:sz w:val="16"/>
        </w:rPr>
        <w:t xml:space="preserve">ights </w:t>
      </w:r>
      <w:r w:rsidRPr="008A58C9">
        <w:rPr>
          <w:rStyle w:val="StyleUnderline"/>
        </w:rPr>
        <w:t>by forcing companies to license</w:t>
      </w:r>
      <w:r w:rsidRPr="007B7E55">
        <w:rPr>
          <w:sz w:val="16"/>
        </w:rPr>
        <w:t xml:space="preserve"> their </w:t>
      </w:r>
      <w:r w:rsidRPr="008A58C9">
        <w:rPr>
          <w:rStyle w:val="StyleUnderline"/>
        </w:rPr>
        <w:t xml:space="preserve">products on </w:t>
      </w:r>
      <w:r w:rsidRPr="008A58C9">
        <w:rPr>
          <w:rStyle w:val="Emphasis"/>
        </w:rPr>
        <w:t>non-market-based terms</w:t>
      </w:r>
      <w:r w:rsidRPr="007B7E55">
        <w:rPr>
          <w:rStyle w:val="StyleUnderline"/>
        </w:rPr>
        <w:t>. One</w:t>
      </w:r>
      <w:r w:rsidRPr="007B7E55">
        <w:rPr>
          <w:sz w:val="16"/>
        </w:rPr>
        <w:t xml:space="preserve"> prominent </w:t>
      </w:r>
      <w:r w:rsidRPr="007B7E55">
        <w:rPr>
          <w:rStyle w:val="StyleUnderline"/>
        </w:rPr>
        <w:t>example</w:t>
      </w:r>
      <w:r w:rsidRPr="007B7E55">
        <w:rPr>
          <w:sz w:val="16"/>
        </w:rPr>
        <w:t xml:space="preserve"> in U.S. history </w:t>
      </w:r>
      <w:r w:rsidRPr="007B7E55">
        <w:rPr>
          <w:rStyle w:val="StyleUnderline"/>
        </w:rPr>
        <w:t>is when</w:t>
      </w:r>
      <w:r w:rsidRPr="007B7E55">
        <w:rPr>
          <w:sz w:val="16"/>
        </w:rPr>
        <w:t xml:space="preserve"> the Department of </w:t>
      </w:r>
      <w:r w:rsidRPr="007B7E55">
        <w:rPr>
          <w:rStyle w:val="StyleUnderline"/>
        </w:rPr>
        <w:t xml:space="preserve">Justice wrung a concession from AT&amp;T to license </w:t>
      </w:r>
      <w:r w:rsidRPr="007B7E55">
        <w:rPr>
          <w:rStyle w:val="Emphasis"/>
        </w:rPr>
        <w:t>royalty-free</w:t>
      </w:r>
      <w:r w:rsidRPr="007B7E55">
        <w:rPr>
          <w:rStyle w:val="StyleUnderline"/>
        </w:rPr>
        <w:t xml:space="preserve"> the </w:t>
      </w:r>
      <w:r w:rsidRPr="007B7E55">
        <w:rPr>
          <w:rStyle w:val="Emphasis"/>
        </w:rPr>
        <w:t>entire portfolio</w:t>
      </w:r>
      <w:r w:rsidRPr="000D3E9F">
        <w:rPr>
          <w:rStyle w:val="StyleUnderline"/>
        </w:rPr>
        <w:t xml:space="preserve"> </w:t>
      </w:r>
      <w:r w:rsidRPr="007B7E55">
        <w:rPr>
          <w:rStyle w:val="StyleUnderline"/>
        </w:rPr>
        <w:t>of 8,600 patents held by Bell Labs in</w:t>
      </w:r>
      <w:r w:rsidRPr="007B7E55">
        <w:rPr>
          <w:sz w:val="16"/>
        </w:rPr>
        <w:t xml:space="preserve"> a </w:t>
      </w:r>
      <w:r w:rsidRPr="007B7E55">
        <w:rPr>
          <w:rStyle w:val="StyleUnderline"/>
        </w:rPr>
        <w:t>1956</w:t>
      </w:r>
      <w:r w:rsidRPr="007B7E55">
        <w:rPr>
          <w:sz w:val="16"/>
        </w:rPr>
        <w:t xml:space="preserve"> antitrust consent decree with the company.16</w:t>
      </w:r>
      <w:r>
        <w:rPr>
          <w:sz w:val="16"/>
        </w:rPr>
        <w:t xml:space="preserve"> </w:t>
      </w:r>
      <w:r w:rsidRPr="007B7E55">
        <w:rPr>
          <w:sz w:val="16"/>
        </w:rPr>
        <w:t>Today, the White House Office of Trade and Manufacturing Policy has observed that “China uses the Antimonopoly Law of the People’s Republic of China not just to foster competition but also to force foreign companies to make concessions such as reduced prices and below-market royalty rates for licensed technology.”17</w:t>
      </w:r>
      <w:r>
        <w:rPr>
          <w:sz w:val="16"/>
        </w:rPr>
        <w:t xml:space="preserve"> </w:t>
      </w:r>
      <w:r w:rsidRPr="007B7E55">
        <w:rPr>
          <w:sz w:val="16"/>
        </w:rPr>
        <w:t>Companies have also complained about poor policy guidance and procedural protections under China’s competition laws.18</w:t>
      </w:r>
      <w:r>
        <w:rPr>
          <w:sz w:val="16"/>
        </w:rPr>
        <w:t xml:space="preserve"> </w:t>
      </w:r>
      <w:r w:rsidRPr="007B7E55">
        <w:rPr>
          <w:sz w:val="16"/>
        </w:rPr>
        <w:t>Others have complained about China’s use of its competition laws to promote policy objectives rather than protect competition and advance consumer welfare.19</w:t>
      </w:r>
      <w:r>
        <w:rPr>
          <w:sz w:val="16"/>
        </w:rPr>
        <w:t xml:space="preserve"> </w:t>
      </w:r>
      <w:r w:rsidRPr="007B7E55">
        <w:rPr>
          <w:sz w:val="16"/>
        </w:rPr>
        <w:t>In one example, companies raised concerns with Article 7 of China’s State Administration of Industry Commerce (SAIC) 2015 Rules on the Prohibition of Conduct Eliminating or Restricting Competition by Abusing Intellectual Property Rights.20</w:t>
      </w:r>
      <w:r>
        <w:rPr>
          <w:sz w:val="16"/>
        </w:rPr>
        <w:t xml:space="preserve"> </w:t>
      </w:r>
      <w:r w:rsidRPr="007B7E55">
        <w:rPr>
          <w:sz w:val="16"/>
        </w:rPr>
        <w:t xml:space="preserve">Under this provision, intellectual property constitutes an “essential facility,” which could allow parties to raise abuse of intellectual property rights claims against patent owners for a unilateral refusal to license their patents.21 </w:t>
      </w:r>
    </w:p>
    <w:p w14:paraId="11925FE1" w14:textId="77777777" w:rsidR="006568D1" w:rsidRDefault="006568D1" w:rsidP="006568D1">
      <w:pPr>
        <w:pStyle w:val="Heading4"/>
      </w:pPr>
      <w:r>
        <w:t>Antitrust can destroy American 5G.</w:t>
      </w:r>
    </w:p>
    <w:p w14:paraId="3775012C" w14:textId="77777777" w:rsidR="006568D1" w:rsidRPr="007B4BC3" w:rsidRDefault="006568D1" w:rsidP="006568D1">
      <w:r w:rsidRPr="007B4BC3">
        <w:rPr>
          <w:rStyle w:val="Style13ptBold"/>
        </w:rPr>
        <w:t>Osenga ’21</w:t>
      </w:r>
      <w:r>
        <w:t xml:space="preserve"> [Kristen; June 7; Austin E. Owen Research Scholar &amp; Professor of Law at the University of Richmond School of Law; the Desert Sun, “Column: 5G isn't just about fast internet. It can help keep America safe,” https://www.desertsun.com/story/opinion/contributors/2021/06/07/5-g-china-national-security/7574073002/]</w:t>
      </w:r>
    </w:p>
    <w:p w14:paraId="1EBAC4EF" w14:textId="77777777" w:rsidR="006568D1" w:rsidRPr="007B4BC3" w:rsidRDefault="006568D1" w:rsidP="006568D1">
      <w:pPr>
        <w:rPr>
          <w:sz w:val="16"/>
        </w:rPr>
      </w:pPr>
      <w:r w:rsidRPr="007B4BC3">
        <w:rPr>
          <w:sz w:val="16"/>
        </w:rPr>
        <w:t xml:space="preserve">Most Americans associate 5G technology with </w:t>
      </w:r>
      <w:r w:rsidRPr="000D3E9F">
        <w:rPr>
          <w:rStyle w:val="StyleUnderline"/>
        </w:rPr>
        <w:t>self-driving cars, v</w:t>
      </w:r>
      <w:r w:rsidRPr="007B4BC3">
        <w:rPr>
          <w:sz w:val="16"/>
        </w:rPr>
        <w:t xml:space="preserve">irtual </w:t>
      </w:r>
      <w:r w:rsidRPr="000D3E9F">
        <w:rPr>
          <w:rStyle w:val="StyleUnderline"/>
        </w:rPr>
        <w:t>r</w:t>
      </w:r>
      <w:r w:rsidRPr="007B4BC3">
        <w:rPr>
          <w:sz w:val="16"/>
        </w:rPr>
        <w:t xml:space="preserve">eality </w:t>
      </w:r>
      <w:r w:rsidRPr="000D3E9F">
        <w:rPr>
          <w:rStyle w:val="StyleUnderline"/>
        </w:rPr>
        <w:t>headsets, or super-fast internet</w:t>
      </w:r>
      <w:r w:rsidRPr="007B4BC3">
        <w:rPr>
          <w:sz w:val="16"/>
        </w:rPr>
        <w:t xml:space="preserve">. While all of these applications are exciting, they </w:t>
      </w:r>
      <w:r w:rsidRPr="000D3E9F">
        <w:rPr>
          <w:rStyle w:val="StyleUnderline"/>
        </w:rPr>
        <w:t xml:space="preserve">aren’t as critical to America as the </w:t>
      </w:r>
      <w:r w:rsidRPr="000D3E9F">
        <w:rPr>
          <w:rStyle w:val="Emphasis"/>
        </w:rPr>
        <w:t>national security implications</w:t>
      </w:r>
      <w:r w:rsidRPr="000D3E9F">
        <w:rPr>
          <w:rStyle w:val="StyleUnderline"/>
        </w:rPr>
        <w:t xml:space="preserve"> of 5G. </w:t>
      </w:r>
      <w:r w:rsidRPr="00CE0A8C">
        <w:rPr>
          <w:rStyle w:val="StyleUnderline"/>
          <w:highlight w:val="cyan"/>
        </w:rPr>
        <w:t>Winning the race</w:t>
      </w:r>
      <w:r w:rsidRPr="000D3E9F">
        <w:rPr>
          <w:rStyle w:val="StyleUnderline"/>
        </w:rPr>
        <w:t xml:space="preserve"> to 5G </w:t>
      </w:r>
      <w:r w:rsidRPr="00CE0A8C">
        <w:rPr>
          <w:rStyle w:val="StyleUnderline"/>
          <w:highlight w:val="cyan"/>
        </w:rPr>
        <w:t>will</w:t>
      </w:r>
      <w:r w:rsidRPr="007B4BC3">
        <w:rPr>
          <w:sz w:val="16"/>
        </w:rPr>
        <w:t xml:space="preserve"> help </w:t>
      </w:r>
      <w:r w:rsidRPr="00CE0A8C">
        <w:rPr>
          <w:rStyle w:val="StyleUnderline"/>
          <w:highlight w:val="cyan"/>
        </w:rPr>
        <w:t>ensure</w:t>
      </w:r>
      <w:r w:rsidRPr="007B4BC3">
        <w:rPr>
          <w:sz w:val="16"/>
        </w:rPr>
        <w:t xml:space="preserve"> that our </w:t>
      </w:r>
      <w:r w:rsidRPr="00CE0A8C">
        <w:rPr>
          <w:rStyle w:val="Emphasis"/>
          <w:highlight w:val="cyan"/>
        </w:rPr>
        <w:t>military</w:t>
      </w:r>
      <w:r w:rsidRPr="000D3E9F">
        <w:rPr>
          <w:rStyle w:val="Emphasis"/>
        </w:rPr>
        <w:t xml:space="preserve"> communications</w:t>
      </w:r>
      <w:r w:rsidRPr="000D3E9F">
        <w:rPr>
          <w:rStyle w:val="StyleUnderline"/>
        </w:rPr>
        <w:t xml:space="preserve"> </w:t>
      </w:r>
      <w:r w:rsidRPr="00CE0A8C">
        <w:rPr>
          <w:rStyle w:val="StyleUnderline"/>
          <w:highlight w:val="cyan"/>
        </w:rPr>
        <w:t xml:space="preserve">are </w:t>
      </w:r>
      <w:r w:rsidRPr="00CE0A8C">
        <w:rPr>
          <w:rStyle w:val="Emphasis"/>
          <w:highlight w:val="cyan"/>
        </w:rPr>
        <w:t>secure</w:t>
      </w:r>
      <w:r w:rsidRPr="000D3E9F">
        <w:rPr>
          <w:rStyle w:val="StyleUnderline"/>
        </w:rPr>
        <w:t xml:space="preserve"> and</w:t>
      </w:r>
      <w:r w:rsidRPr="007B4BC3">
        <w:rPr>
          <w:sz w:val="16"/>
        </w:rPr>
        <w:t xml:space="preserve"> that </w:t>
      </w:r>
      <w:r w:rsidRPr="00CE0A8C">
        <w:rPr>
          <w:rStyle w:val="StyleUnderline"/>
          <w:highlight w:val="cyan"/>
        </w:rPr>
        <w:t xml:space="preserve">bad actors </w:t>
      </w:r>
      <w:r w:rsidRPr="00CE0A8C">
        <w:rPr>
          <w:rStyle w:val="Emphasis"/>
          <w:highlight w:val="cyan"/>
        </w:rPr>
        <w:t>can’t hack</w:t>
      </w:r>
      <w:r w:rsidRPr="000D3E9F">
        <w:rPr>
          <w:rStyle w:val="StyleUnderline"/>
        </w:rPr>
        <w:t xml:space="preserve"> or </w:t>
      </w:r>
      <w:r w:rsidRPr="000D3E9F">
        <w:rPr>
          <w:rStyle w:val="Emphasis"/>
        </w:rPr>
        <w:t xml:space="preserve">manipulate these </w:t>
      </w:r>
      <w:r w:rsidRPr="00CE0A8C">
        <w:rPr>
          <w:rStyle w:val="Emphasis"/>
          <w:highlight w:val="cyan"/>
        </w:rPr>
        <w:t>comm</w:t>
      </w:r>
      <w:r w:rsidRPr="000D3E9F">
        <w:rPr>
          <w:rStyle w:val="Emphasis"/>
        </w:rPr>
        <w:t>unication</w:t>
      </w:r>
      <w:r w:rsidRPr="00CE0A8C">
        <w:rPr>
          <w:rStyle w:val="Emphasis"/>
          <w:highlight w:val="cyan"/>
        </w:rPr>
        <w:t>s</w:t>
      </w:r>
      <w:r w:rsidRPr="007B4BC3">
        <w:rPr>
          <w:sz w:val="16"/>
        </w:rPr>
        <w:t>.</w:t>
      </w:r>
    </w:p>
    <w:p w14:paraId="7E21D764" w14:textId="77777777" w:rsidR="006568D1" w:rsidRPr="007B4BC3" w:rsidRDefault="006568D1" w:rsidP="006568D1">
      <w:pPr>
        <w:rPr>
          <w:sz w:val="16"/>
        </w:rPr>
      </w:pPr>
      <w:r w:rsidRPr="00CE0A8C">
        <w:rPr>
          <w:rStyle w:val="StyleUnderline"/>
          <w:highlight w:val="cyan"/>
        </w:rPr>
        <w:t>The Chinese</w:t>
      </w:r>
      <w:r w:rsidRPr="007B4BC3">
        <w:rPr>
          <w:rStyle w:val="StyleUnderline"/>
        </w:rPr>
        <w:t xml:space="preserve"> Communist Party </w:t>
      </w:r>
      <w:r w:rsidRPr="00CE0A8C">
        <w:rPr>
          <w:rStyle w:val="Emphasis"/>
          <w:highlight w:val="cyan"/>
        </w:rPr>
        <w:t>understand</w:t>
      </w:r>
      <w:r w:rsidRPr="007B4BC3">
        <w:rPr>
          <w:rStyle w:val="Emphasis"/>
        </w:rPr>
        <w:t>s very well</w:t>
      </w:r>
      <w:r w:rsidRPr="000D3E9F">
        <w:rPr>
          <w:rStyle w:val="StyleUnderline"/>
        </w:rPr>
        <w:t xml:space="preserve"> the </w:t>
      </w:r>
      <w:r w:rsidRPr="00CE0A8C">
        <w:rPr>
          <w:rStyle w:val="StyleUnderline"/>
          <w:highlight w:val="cyan"/>
        </w:rPr>
        <w:t>importance of 5G</w:t>
      </w:r>
      <w:r w:rsidRPr="007B4BC3">
        <w:rPr>
          <w:sz w:val="16"/>
        </w:rPr>
        <w:t xml:space="preserve"> and is </w:t>
      </w:r>
      <w:r w:rsidRPr="00CE0A8C">
        <w:rPr>
          <w:rStyle w:val="StyleUnderline"/>
          <w:highlight w:val="cyan"/>
        </w:rPr>
        <w:t>working hard to</w:t>
      </w:r>
      <w:r w:rsidRPr="000D3E9F">
        <w:rPr>
          <w:rStyle w:val="StyleUnderline"/>
        </w:rPr>
        <w:t xml:space="preserve"> develop 5G technology before us to </w:t>
      </w:r>
      <w:r w:rsidRPr="000D3E9F">
        <w:rPr>
          <w:rStyle w:val="Emphasis"/>
        </w:rPr>
        <w:t xml:space="preserve">gain </w:t>
      </w:r>
      <w:r w:rsidRPr="00CE0A8C">
        <w:rPr>
          <w:rStyle w:val="Emphasis"/>
          <w:highlight w:val="cyan"/>
        </w:rPr>
        <w:t>control</w:t>
      </w:r>
      <w:r w:rsidRPr="000D3E9F">
        <w:rPr>
          <w:rStyle w:val="Emphasis"/>
        </w:rPr>
        <w:t xml:space="preserve"> of </w:t>
      </w:r>
      <w:r w:rsidRPr="00CE0A8C">
        <w:rPr>
          <w:rStyle w:val="Emphasis"/>
          <w:highlight w:val="cyan"/>
        </w:rPr>
        <w:t>the market</w:t>
      </w:r>
      <w:r w:rsidRPr="007B4BC3">
        <w:rPr>
          <w:sz w:val="16"/>
        </w:rPr>
        <w:t>. A recent report by the White House Office of Trade and Manufacturing Policy bluntly summarizes the threat the CCP poses.</w:t>
      </w:r>
    </w:p>
    <w:p w14:paraId="73511DF9" w14:textId="77777777" w:rsidR="006568D1" w:rsidRPr="007B4BC3" w:rsidRDefault="006568D1" w:rsidP="006568D1">
      <w:pPr>
        <w:rPr>
          <w:sz w:val="16"/>
        </w:rPr>
      </w:pPr>
      <w:r w:rsidRPr="007B4BC3">
        <w:rPr>
          <w:sz w:val="16"/>
        </w:rPr>
        <w:t>“Given the size of China’s economy, the demonstrable extent of its market-distorting policies, and China’s stated intent to dominate the industries of the future, China’s acts, policies, and practices of economic aggression now targeting the technologies and IP of the world threaten not only the U.S. economy but also the global innovation system as a whole.”</w:t>
      </w:r>
    </w:p>
    <w:p w14:paraId="09F7C309" w14:textId="77777777" w:rsidR="006568D1" w:rsidRPr="007B4BC3" w:rsidRDefault="006568D1" w:rsidP="006568D1">
      <w:pPr>
        <w:rPr>
          <w:sz w:val="16"/>
        </w:rPr>
      </w:pPr>
      <w:r w:rsidRPr="00CE0A8C">
        <w:rPr>
          <w:rStyle w:val="StyleUnderline"/>
          <w:highlight w:val="cyan"/>
        </w:rPr>
        <w:t xml:space="preserve">America </w:t>
      </w:r>
      <w:r w:rsidRPr="00CE0A8C">
        <w:rPr>
          <w:rStyle w:val="Emphasis"/>
          <w:highlight w:val="cyan"/>
        </w:rPr>
        <w:t>must</w:t>
      </w:r>
      <w:r w:rsidRPr="000D3E9F">
        <w:rPr>
          <w:rStyle w:val="Emphasis"/>
        </w:rPr>
        <w:t xml:space="preserve"> swiftly </w:t>
      </w:r>
      <w:r w:rsidRPr="00CE0A8C">
        <w:rPr>
          <w:rStyle w:val="Emphasis"/>
          <w:highlight w:val="cyan"/>
        </w:rPr>
        <w:t>act</w:t>
      </w:r>
      <w:r w:rsidRPr="000D3E9F">
        <w:rPr>
          <w:rStyle w:val="StyleUnderline"/>
        </w:rPr>
        <w:t xml:space="preserve"> to ensure we win the race to 5G</w:t>
      </w:r>
      <w:r w:rsidRPr="007B4BC3">
        <w:rPr>
          <w:sz w:val="16"/>
        </w:rPr>
        <w:t xml:space="preserve">. One of </w:t>
      </w:r>
      <w:r w:rsidRPr="00CE0A8C">
        <w:rPr>
          <w:rStyle w:val="Emphasis"/>
          <w:highlight w:val="cyan"/>
        </w:rPr>
        <w:t>the biggest barrier</w:t>
      </w:r>
      <w:r w:rsidRPr="007B4BC3">
        <w:rPr>
          <w:rStyle w:val="Emphasis"/>
        </w:rPr>
        <w:t>s</w:t>
      </w:r>
      <w:r w:rsidRPr="000D3E9F">
        <w:rPr>
          <w:rStyle w:val="StyleUnderline"/>
        </w:rPr>
        <w:t xml:space="preserve"> to</w:t>
      </w:r>
      <w:r w:rsidRPr="007B4BC3">
        <w:rPr>
          <w:sz w:val="16"/>
        </w:rPr>
        <w:t xml:space="preserve"> American development of </w:t>
      </w:r>
      <w:r w:rsidRPr="000D3E9F">
        <w:rPr>
          <w:rStyle w:val="StyleUnderline"/>
        </w:rPr>
        <w:t xml:space="preserve">5G </w:t>
      </w:r>
      <w:r w:rsidRPr="00CE0A8C">
        <w:rPr>
          <w:rStyle w:val="StyleUnderline"/>
          <w:highlight w:val="cyan"/>
        </w:rPr>
        <w:t xml:space="preserve">is </w:t>
      </w:r>
      <w:r w:rsidRPr="00CE0A8C">
        <w:rPr>
          <w:rStyle w:val="Emphasis"/>
          <w:highlight w:val="cyan"/>
        </w:rPr>
        <w:t>antitrust law</w:t>
      </w:r>
      <w:r w:rsidRPr="000D3E9F">
        <w:rPr>
          <w:rStyle w:val="Emphasis"/>
        </w:rPr>
        <w:t xml:space="preserve"> and enforcement</w:t>
      </w:r>
      <w:r w:rsidRPr="007B4BC3">
        <w:rPr>
          <w:sz w:val="16"/>
        </w:rPr>
        <w:t xml:space="preserve">, both </w:t>
      </w:r>
      <w:r w:rsidRPr="00CE0A8C">
        <w:rPr>
          <w:rStyle w:val="Emphasis"/>
          <w:highlight w:val="cyan"/>
        </w:rPr>
        <w:t>domestically</w:t>
      </w:r>
      <w:r w:rsidRPr="007B4BC3">
        <w:rPr>
          <w:sz w:val="16"/>
        </w:rPr>
        <w:t xml:space="preserve"> and internationally. A combination of domestic rulings and efforts by foreign governments have left many of our most innovative companies dangerously exposed. We need to respond to these anti-competitive measures to ensure American companies are competing on a level playing field.</w:t>
      </w:r>
    </w:p>
    <w:p w14:paraId="0101E134" w14:textId="77777777" w:rsidR="006568D1" w:rsidRPr="007B4BC3" w:rsidRDefault="006568D1" w:rsidP="006568D1">
      <w:pPr>
        <w:rPr>
          <w:sz w:val="16"/>
        </w:rPr>
      </w:pPr>
      <w:r w:rsidRPr="00CE0A8C">
        <w:rPr>
          <w:rStyle w:val="Emphasis"/>
          <w:highlight w:val="cyan"/>
        </w:rPr>
        <w:t>Aggressive</w:t>
      </w:r>
      <w:r w:rsidRPr="000D3E9F">
        <w:rPr>
          <w:rStyle w:val="Emphasis"/>
        </w:rPr>
        <w:t xml:space="preserve"> antitrust </w:t>
      </w:r>
      <w:r w:rsidRPr="00CE0A8C">
        <w:rPr>
          <w:rStyle w:val="Emphasis"/>
          <w:highlight w:val="cyan"/>
        </w:rPr>
        <w:t>enforcement</w:t>
      </w:r>
      <w:r w:rsidRPr="000D3E9F">
        <w:rPr>
          <w:rStyle w:val="StyleUnderline"/>
        </w:rPr>
        <w:t xml:space="preserve"> by</w:t>
      </w:r>
      <w:r w:rsidRPr="007B4BC3">
        <w:rPr>
          <w:sz w:val="16"/>
        </w:rPr>
        <w:t xml:space="preserve"> both foreign and </w:t>
      </w:r>
      <w:r w:rsidRPr="000D3E9F">
        <w:rPr>
          <w:rStyle w:val="Emphasis"/>
        </w:rPr>
        <w:t>domestic forces</w:t>
      </w:r>
      <w:r w:rsidRPr="000D3E9F">
        <w:rPr>
          <w:rStyle w:val="StyleUnderline"/>
        </w:rPr>
        <w:t xml:space="preserve"> </w:t>
      </w:r>
      <w:r w:rsidRPr="00CE0A8C">
        <w:rPr>
          <w:rStyle w:val="StyleUnderline"/>
          <w:highlight w:val="cyan"/>
        </w:rPr>
        <w:t>threatens innovation by forcing</w:t>
      </w:r>
      <w:r w:rsidRPr="000D3E9F">
        <w:rPr>
          <w:rStyle w:val="StyleUnderline"/>
        </w:rPr>
        <w:t xml:space="preserve"> American companies to engage in </w:t>
      </w:r>
      <w:r w:rsidRPr="00CE0A8C">
        <w:rPr>
          <w:rStyle w:val="Emphasis"/>
          <w:highlight w:val="cyan"/>
        </w:rPr>
        <w:t>expensive litigation</w:t>
      </w:r>
      <w:r w:rsidRPr="000D3E9F">
        <w:rPr>
          <w:rStyle w:val="StyleUnderline"/>
        </w:rPr>
        <w:t>.</w:t>
      </w:r>
      <w:r>
        <w:rPr>
          <w:rStyle w:val="StyleUnderline"/>
        </w:rPr>
        <w:t xml:space="preserve"> </w:t>
      </w:r>
      <w:r w:rsidRPr="000D3E9F">
        <w:rPr>
          <w:rStyle w:val="StyleUnderline"/>
        </w:rPr>
        <w:t xml:space="preserve">The </w:t>
      </w:r>
      <w:r w:rsidRPr="00CE0A8C">
        <w:rPr>
          <w:rStyle w:val="StyleUnderline"/>
          <w:highlight w:val="cyan"/>
        </w:rPr>
        <w:t>lawsuits</w:t>
      </w:r>
      <w:r w:rsidRPr="007B4BC3">
        <w:rPr>
          <w:sz w:val="16"/>
        </w:rPr>
        <w:t xml:space="preserve"> often </w:t>
      </w:r>
      <w:r w:rsidRPr="00CE0A8C">
        <w:rPr>
          <w:rStyle w:val="StyleUnderline"/>
          <w:highlight w:val="cyan"/>
        </w:rPr>
        <w:t>result in</w:t>
      </w:r>
      <w:r w:rsidRPr="000D3E9F">
        <w:rPr>
          <w:rStyle w:val="StyleUnderline"/>
        </w:rPr>
        <w:t xml:space="preserve"> these </w:t>
      </w:r>
      <w:r w:rsidRPr="00CE0A8C">
        <w:rPr>
          <w:rStyle w:val="StyleUnderline"/>
          <w:highlight w:val="cyan"/>
        </w:rPr>
        <w:t>companies</w:t>
      </w:r>
      <w:r w:rsidRPr="000D3E9F">
        <w:rPr>
          <w:rStyle w:val="StyleUnderline"/>
        </w:rPr>
        <w:t xml:space="preserve"> being </w:t>
      </w:r>
      <w:r w:rsidRPr="00CE0A8C">
        <w:rPr>
          <w:rStyle w:val="Emphasis"/>
          <w:highlight w:val="cyan"/>
        </w:rPr>
        <w:t>unable</w:t>
      </w:r>
      <w:r w:rsidRPr="00CE0A8C">
        <w:rPr>
          <w:rStyle w:val="StyleUnderline"/>
          <w:highlight w:val="cyan"/>
        </w:rPr>
        <w:t xml:space="preserve"> to exercise</w:t>
      </w:r>
      <w:r w:rsidRPr="007B4BC3">
        <w:rPr>
          <w:sz w:val="16"/>
        </w:rPr>
        <w:t xml:space="preserve"> their legally granted </w:t>
      </w:r>
      <w:r w:rsidRPr="00CE0A8C">
        <w:rPr>
          <w:rStyle w:val="Emphasis"/>
          <w:highlight w:val="cyan"/>
        </w:rPr>
        <w:t>i</w:t>
      </w:r>
      <w:r w:rsidRPr="007B4BC3">
        <w:rPr>
          <w:sz w:val="16"/>
        </w:rPr>
        <w:t xml:space="preserve">ntellectual </w:t>
      </w:r>
      <w:r w:rsidRPr="00CE0A8C">
        <w:rPr>
          <w:rStyle w:val="Emphasis"/>
          <w:highlight w:val="cyan"/>
        </w:rPr>
        <w:t>p</w:t>
      </w:r>
      <w:r w:rsidRPr="007B4BC3">
        <w:rPr>
          <w:sz w:val="16"/>
        </w:rPr>
        <w:t xml:space="preserve">roperty </w:t>
      </w:r>
      <w:r w:rsidRPr="00CE0A8C">
        <w:rPr>
          <w:rStyle w:val="Emphasis"/>
          <w:highlight w:val="cyan"/>
        </w:rPr>
        <w:t>r</w:t>
      </w:r>
      <w:r w:rsidRPr="007B4BC3">
        <w:rPr>
          <w:sz w:val="16"/>
        </w:rPr>
        <w:t>ights. Qualcomm — one of the most active companies in the 5G space — is embroiled in a years-long legal battle that jeopardizes its business model and could force it to sell its groundbreaking wireless chips at a steep discount. The problems American technology companies face overseas are even more extensive, as foreign governments like China prioritize technological supremacy over the rule of law.</w:t>
      </w:r>
    </w:p>
    <w:p w14:paraId="40292C75" w14:textId="77777777" w:rsidR="006568D1" w:rsidRDefault="006568D1" w:rsidP="006568D1">
      <w:pPr>
        <w:pStyle w:val="Heading4"/>
      </w:pPr>
      <w:r>
        <w:t>Abridging IPR with antitrust will destroy America’s 5G lead.</w:t>
      </w:r>
    </w:p>
    <w:p w14:paraId="069B5090" w14:textId="77777777" w:rsidR="006568D1" w:rsidRPr="00884083" w:rsidRDefault="006568D1" w:rsidP="006568D1">
      <w:r w:rsidRPr="00884083">
        <w:rPr>
          <w:rStyle w:val="Style13ptBold"/>
        </w:rPr>
        <w:t>Isztwan ’19</w:t>
      </w:r>
      <w:r>
        <w:t xml:space="preserve"> [Andrew G. Isztwan; August 30; Attorney for InterDigital, Inc., J.D. from Brooklyn Law School; Westlaw, “Brief of Amicus Curiae of InterDigital, Inc. in Support of Neither Party” in FTC v. Qualcomm, Inc., p. 7-8] </w:t>
      </w:r>
    </w:p>
    <w:p w14:paraId="0F6E4AE7" w14:textId="77777777" w:rsidR="006568D1" w:rsidRPr="00884083" w:rsidRDefault="006568D1" w:rsidP="006568D1">
      <w:pPr>
        <w:rPr>
          <w:sz w:val="16"/>
        </w:rPr>
      </w:pPr>
      <w:r w:rsidRPr="00884083">
        <w:rPr>
          <w:sz w:val="16"/>
        </w:rPr>
        <w:t xml:space="preserve">As an American company that has actively participated in the development of 5G standards since the beginning, InterDigital has a firsthand view of the current landscape of 5G implementation. As many commentators have noted, there are acute risks to US interests raised by 5G technology deployment. See, e.g., ER325 (United States Statement of Interest); ER312-24 (supporting declarations from Department of Defense and Department of Energy). While US consumers will be greatly affected by how 5G is ultimately implemented, 5G remains an international standard that is simultaneously being disseminated in the United States and throughout the world. Accordingly, </w:t>
      </w:r>
      <w:r w:rsidRPr="004A6525">
        <w:rPr>
          <w:rStyle w:val="StyleUnderline"/>
        </w:rPr>
        <w:t xml:space="preserve">if US companies do not </w:t>
      </w:r>
      <w:r w:rsidRPr="004A6525">
        <w:rPr>
          <w:rStyle w:val="Emphasis"/>
        </w:rPr>
        <w:t>maintain leadership</w:t>
      </w:r>
      <w:r w:rsidRPr="004A6525">
        <w:rPr>
          <w:rStyle w:val="StyleUnderline"/>
        </w:rPr>
        <w:t xml:space="preserve"> in establishing</w:t>
      </w:r>
      <w:r w:rsidRPr="00884083">
        <w:rPr>
          <w:sz w:val="16"/>
        </w:rPr>
        <w:t xml:space="preserve"> the direction of both the underlying </w:t>
      </w:r>
      <w:r w:rsidRPr="004A6525">
        <w:rPr>
          <w:rStyle w:val="Emphasis"/>
        </w:rPr>
        <w:t>technological standards</w:t>
      </w:r>
      <w:r w:rsidRPr="004A6525">
        <w:rPr>
          <w:rStyle w:val="StyleUnderline"/>
        </w:rPr>
        <w:t xml:space="preserve"> and</w:t>
      </w:r>
      <w:r w:rsidRPr="00884083">
        <w:rPr>
          <w:sz w:val="16"/>
        </w:rPr>
        <w:t xml:space="preserve"> the </w:t>
      </w:r>
      <w:r w:rsidRPr="004A6525">
        <w:rPr>
          <w:rStyle w:val="Emphasis"/>
        </w:rPr>
        <w:t>physical infrastructure</w:t>
      </w:r>
      <w:r w:rsidRPr="004A6525">
        <w:rPr>
          <w:rStyle w:val="StyleUnderline"/>
        </w:rPr>
        <w:t>, these will be dictated by foreign</w:t>
      </w:r>
      <w:r w:rsidRPr="00884083">
        <w:rPr>
          <w:sz w:val="16"/>
        </w:rPr>
        <w:t xml:space="preserve"> companies, often supported by their </w:t>
      </w:r>
      <w:r w:rsidRPr="004A6525">
        <w:rPr>
          <w:rStyle w:val="StyleUnderline"/>
        </w:rPr>
        <w:t>governments</w:t>
      </w:r>
      <w:r w:rsidRPr="00884083">
        <w:rPr>
          <w:sz w:val="16"/>
        </w:rPr>
        <w:t>, whose interests may not be aligned with those of the United States.</w:t>
      </w:r>
    </w:p>
    <w:p w14:paraId="153C484D" w14:textId="77777777" w:rsidR="006568D1" w:rsidRDefault="006568D1" w:rsidP="006568D1">
      <w:pPr>
        <w:rPr>
          <w:sz w:val="16"/>
        </w:rPr>
      </w:pPr>
      <w:r w:rsidRPr="00884083">
        <w:rPr>
          <w:sz w:val="16"/>
        </w:rPr>
        <w:t xml:space="preserve">*8 As compared to some other countries, </w:t>
      </w:r>
      <w:r w:rsidRPr="004A6525">
        <w:rPr>
          <w:rStyle w:val="StyleUnderline"/>
        </w:rPr>
        <w:t>the U</w:t>
      </w:r>
      <w:r w:rsidRPr="00884083">
        <w:rPr>
          <w:sz w:val="16"/>
        </w:rPr>
        <w:t xml:space="preserve">nited </w:t>
      </w:r>
      <w:r w:rsidRPr="004A6525">
        <w:rPr>
          <w:rStyle w:val="StyleUnderline"/>
        </w:rPr>
        <w:t>S</w:t>
      </w:r>
      <w:r w:rsidRPr="00884083">
        <w:rPr>
          <w:sz w:val="16"/>
        </w:rPr>
        <w:t xml:space="preserve">tates </w:t>
      </w:r>
      <w:r w:rsidRPr="004A6525">
        <w:rPr>
          <w:rStyle w:val="StyleUnderline"/>
        </w:rPr>
        <w:t>has</w:t>
      </w:r>
      <w:r w:rsidRPr="00884083">
        <w:rPr>
          <w:sz w:val="16"/>
        </w:rPr>
        <w:t xml:space="preserve"> traditionally </w:t>
      </w:r>
      <w:r w:rsidRPr="004A6525">
        <w:rPr>
          <w:rStyle w:val="StyleUnderline"/>
        </w:rPr>
        <w:t xml:space="preserve">provided </w:t>
      </w:r>
      <w:r w:rsidRPr="004A6525">
        <w:rPr>
          <w:rStyle w:val="Emphasis"/>
        </w:rPr>
        <w:t>strong protection</w:t>
      </w:r>
      <w:r w:rsidRPr="004A6525">
        <w:rPr>
          <w:rStyle w:val="StyleUnderline"/>
        </w:rPr>
        <w:t xml:space="preserve"> for </w:t>
      </w:r>
      <w:r w:rsidRPr="004A6525">
        <w:rPr>
          <w:rStyle w:val="Emphasis"/>
        </w:rPr>
        <w:t>i</w:t>
      </w:r>
      <w:r w:rsidRPr="00884083">
        <w:rPr>
          <w:sz w:val="16"/>
        </w:rPr>
        <w:t xml:space="preserve">ntellectual </w:t>
      </w:r>
      <w:r w:rsidRPr="004A6525">
        <w:rPr>
          <w:rStyle w:val="Emphasis"/>
        </w:rPr>
        <w:t>p</w:t>
      </w:r>
      <w:r w:rsidRPr="00884083">
        <w:rPr>
          <w:sz w:val="16"/>
        </w:rPr>
        <w:t xml:space="preserve">roperty </w:t>
      </w:r>
      <w:r w:rsidRPr="004A6525">
        <w:rPr>
          <w:rStyle w:val="Emphasis"/>
        </w:rPr>
        <w:t>r</w:t>
      </w:r>
      <w:r w:rsidRPr="00884083">
        <w:rPr>
          <w:sz w:val="16"/>
        </w:rPr>
        <w:t xml:space="preserve">ights, with the goal of encouraging innovation. Further, “[t]he patent and antitrust laws are complementary in purpose in that they each promote innovation and competition ....” Zenith Elecs. Corp. v. Exzec, Inc., 182 F.3d 1340, 1352 (Fed. Cir. 1999). Promotion of innovation and consequent enhancement of consumer welfare requires striking an appropriate balance between intellectual property and antitrust in order to serve their common goals. </w:t>
      </w:r>
      <w:r w:rsidRPr="004A6525">
        <w:rPr>
          <w:rStyle w:val="StyleUnderline"/>
        </w:rPr>
        <w:t xml:space="preserve">Permitting antitrust theories with </w:t>
      </w:r>
      <w:r w:rsidRPr="004A6525">
        <w:rPr>
          <w:rStyle w:val="Emphasis"/>
        </w:rPr>
        <w:t>inadequate foundations</w:t>
      </w:r>
      <w:r w:rsidRPr="004A6525">
        <w:rPr>
          <w:rStyle w:val="StyleUnderline"/>
        </w:rPr>
        <w:t xml:space="preserve"> to undermine </w:t>
      </w:r>
      <w:r w:rsidRPr="004A6525">
        <w:rPr>
          <w:rStyle w:val="Emphasis"/>
        </w:rPr>
        <w:t>i</w:t>
      </w:r>
      <w:r w:rsidRPr="00884083">
        <w:rPr>
          <w:sz w:val="16"/>
        </w:rPr>
        <w:t xml:space="preserve">ntellectual </w:t>
      </w:r>
      <w:r w:rsidRPr="004A6525">
        <w:rPr>
          <w:rStyle w:val="Emphasis"/>
        </w:rPr>
        <w:t>p</w:t>
      </w:r>
      <w:r w:rsidRPr="00884083">
        <w:rPr>
          <w:sz w:val="16"/>
        </w:rPr>
        <w:t xml:space="preserve">roperty </w:t>
      </w:r>
      <w:r w:rsidRPr="004A6525">
        <w:rPr>
          <w:rStyle w:val="Emphasis"/>
        </w:rPr>
        <w:t>r</w:t>
      </w:r>
      <w:r w:rsidRPr="00884083">
        <w:rPr>
          <w:sz w:val="16"/>
        </w:rPr>
        <w:t xml:space="preserve">ights </w:t>
      </w:r>
      <w:r w:rsidRPr="004A6525">
        <w:rPr>
          <w:rStyle w:val="StyleUnderline"/>
        </w:rPr>
        <w:t xml:space="preserve">would not only </w:t>
      </w:r>
      <w:r w:rsidRPr="004A6525">
        <w:rPr>
          <w:rStyle w:val="Emphasis"/>
        </w:rPr>
        <w:t>decrease innovation</w:t>
      </w:r>
      <w:r w:rsidRPr="004A6525">
        <w:rPr>
          <w:rStyle w:val="StyleUnderline"/>
        </w:rPr>
        <w:t xml:space="preserve">, but has the potential to </w:t>
      </w:r>
      <w:r w:rsidRPr="004A6525">
        <w:rPr>
          <w:rStyle w:val="Emphasis"/>
        </w:rPr>
        <w:t>disable innovative US companies</w:t>
      </w:r>
      <w:r w:rsidRPr="004A6525">
        <w:rPr>
          <w:rStyle w:val="StyleUnderline"/>
        </w:rPr>
        <w:t xml:space="preserve"> from </w:t>
      </w:r>
      <w:r w:rsidRPr="004A6525">
        <w:rPr>
          <w:rStyle w:val="Emphasis"/>
        </w:rPr>
        <w:t>effectively competing on a global scale</w:t>
      </w:r>
      <w:r w:rsidRPr="004A6525">
        <w:rPr>
          <w:rStyle w:val="StyleUnderline"/>
        </w:rPr>
        <w:t xml:space="preserve">. Particularly against the backdrop of the </w:t>
      </w:r>
      <w:r w:rsidRPr="004A6525">
        <w:rPr>
          <w:rStyle w:val="Emphasis"/>
        </w:rPr>
        <w:t>incipient rollout</w:t>
      </w:r>
      <w:r w:rsidRPr="004A6525">
        <w:rPr>
          <w:rStyle w:val="StyleUnderline"/>
        </w:rPr>
        <w:t xml:space="preserve"> of </w:t>
      </w:r>
      <w:r w:rsidRPr="004A6525">
        <w:rPr>
          <w:rStyle w:val="Emphasis"/>
        </w:rPr>
        <w:t>5G cellular technology</w:t>
      </w:r>
      <w:r w:rsidRPr="004A6525">
        <w:rPr>
          <w:rStyle w:val="StyleUnderline"/>
        </w:rPr>
        <w:t xml:space="preserve">, which promises to </w:t>
      </w:r>
      <w:r w:rsidRPr="004A6525">
        <w:rPr>
          <w:rStyle w:val="Emphasis"/>
        </w:rPr>
        <w:t>transform industries</w:t>
      </w:r>
      <w:r w:rsidRPr="00884083">
        <w:rPr>
          <w:sz w:val="16"/>
        </w:rPr>
        <w:t xml:space="preserve"> and significantly affect consumers, as well as the investments currently occurring in anticipation of the next generation of cellular standards, the Court should be mindful of whether and to what extent the antitrust theories asserted in this action can or should be used to prevent or limit the enforcement of intellectual property rights.</w:t>
      </w:r>
    </w:p>
    <w:p w14:paraId="0FCE3440" w14:textId="77777777" w:rsidR="006568D1" w:rsidRDefault="006568D1" w:rsidP="006568D1">
      <w:pPr>
        <w:pStyle w:val="Heading3"/>
      </w:pPr>
      <w:r>
        <w:t>Standards---China 5G Lawfare---2AC</w:t>
      </w:r>
    </w:p>
    <w:p w14:paraId="74B73DC9" w14:textId="77777777" w:rsidR="006568D1" w:rsidRPr="00CE324E" w:rsidRDefault="006568D1" w:rsidP="006568D1">
      <w:pPr>
        <w:pStyle w:val="Heading4"/>
        <w:rPr>
          <w:b w:val="0"/>
          <w:bCs/>
        </w:rPr>
      </w:pPr>
      <w:r>
        <w:t xml:space="preserve">China weaponizes dual-antitrust policy to undermine investment in 5G networking and counter </w:t>
      </w:r>
      <w:r>
        <w:rPr>
          <w:u w:val="single"/>
        </w:rPr>
        <w:t>national security</w:t>
      </w:r>
    </w:p>
    <w:p w14:paraId="34CA2D40" w14:textId="77777777" w:rsidR="006568D1" w:rsidRPr="00132E6F" w:rsidRDefault="006568D1" w:rsidP="006568D1">
      <w:r>
        <w:rPr>
          <w:rStyle w:val="Style13ptBold"/>
        </w:rPr>
        <w:t xml:space="preserve">Abbott 21 </w:t>
      </w:r>
      <w:r w:rsidRPr="00132E6F">
        <w:t>[Aiden; General Counsel of the Federal Trade Commission (FTC) --- Senior Research Fellow focusing on antitrust issues --- MA In Economics from Georgetown University; “Aligning Intellectual Property, Antitrust, and National Security Policy”; March 2021; Chapter Three; https://rtp.fedsoc.org/wp-content/uploads/Paper-Aligning-Intellectual-Property-Antitrust-and-National-Security-Policy.pdf; بلال]</w:t>
      </w:r>
    </w:p>
    <w:p w14:paraId="4B36B303" w14:textId="77777777" w:rsidR="006568D1" w:rsidRPr="003A638F" w:rsidRDefault="006568D1" w:rsidP="006568D1">
      <w:pPr>
        <w:rPr>
          <w:sz w:val="16"/>
        </w:rPr>
      </w:pPr>
      <w:r w:rsidRPr="003A638F">
        <w:rPr>
          <w:sz w:val="16"/>
        </w:rPr>
        <w:t xml:space="preserve">Overly </w:t>
      </w:r>
      <w:r w:rsidRPr="00C94204">
        <w:rPr>
          <w:rStyle w:val="StyleUnderline"/>
        </w:rPr>
        <w:t xml:space="preserve">Aggressive Antitrust Enforcement </w:t>
      </w:r>
      <w:r w:rsidRPr="00C94204">
        <w:rPr>
          <w:rStyle w:val="Emphasis"/>
        </w:rPr>
        <w:t>Hinders American Technological Leadership</w:t>
      </w:r>
      <w:r w:rsidRPr="003A638F">
        <w:rPr>
          <w:sz w:val="16"/>
        </w:rPr>
        <w:t xml:space="preserve"> </w:t>
      </w:r>
      <w:r w:rsidRPr="00C94204">
        <w:rPr>
          <w:rStyle w:val="StyleUnderline"/>
        </w:rPr>
        <w:t xml:space="preserve">and </w:t>
      </w:r>
      <w:r w:rsidRPr="00C94204">
        <w:rPr>
          <w:rStyle w:val="Emphasis"/>
        </w:rPr>
        <w:t>Threatens National Security</w:t>
      </w:r>
    </w:p>
    <w:p w14:paraId="0C7E4DDD" w14:textId="77777777" w:rsidR="006568D1" w:rsidRPr="003A638F" w:rsidRDefault="006568D1" w:rsidP="006568D1">
      <w:pPr>
        <w:rPr>
          <w:sz w:val="16"/>
        </w:rPr>
      </w:pPr>
      <w:r w:rsidRPr="003A638F">
        <w:rPr>
          <w:sz w:val="16"/>
        </w:rPr>
        <w:t xml:space="preserve">As </w:t>
      </w:r>
      <w:r w:rsidRPr="002B5A44">
        <w:rPr>
          <w:rStyle w:val="StyleUnderline"/>
        </w:rPr>
        <w:t>companies</w:t>
      </w:r>
      <w:r w:rsidRPr="003A638F">
        <w:rPr>
          <w:sz w:val="16"/>
        </w:rPr>
        <w:t xml:space="preserve"> from around the world </w:t>
      </w:r>
      <w:r w:rsidRPr="002B5A44">
        <w:rPr>
          <w:rStyle w:val="StyleUnderline"/>
        </w:rPr>
        <w:t>develop</w:t>
      </w:r>
      <w:r w:rsidRPr="003A638F">
        <w:rPr>
          <w:sz w:val="16"/>
        </w:rPr>
        <w:t xml:space="preserve"> the </w:t>
      </w:r>
      <w:r w:rsidRPr="002B5A44">
        <w:rPr>
          <w:rStyle w:val="StyleUnderline"/>
        </w:rPr>
        <w:t>technology</w:t>
      </w:r>
      <w:r w:rsidRPr="003A638F">
        <w:rPr>
          <w:sz w:val="16"/>
        </w:rPr>
        <w:t xml:space="preserve"> and standards </w:t>
      </w:r>
      <w:r w:rsidRPr="00EC2539">
        <w:rPr>
          <w:rStyle w:val="StyleUnderline"/>
        </w:rPr>
        <w:t xml:space="preserve">for </w:t>
      </w:r>
      <w:r w:rsidRPr="00EC2539">
        <w:rPr>
          <w:rStyle w:val="Emphasis"/>
        </w:rPr>
        <w:t>5G</w:t>
      </w:r>
      <w:r w:rsidRPr="00EC2539">
        <w:rPr>
          <w:rStyle w:val="StyleUnderline"/>
        </w:rPr>
        <w:t xml:space="preserve"> </w:t>
      </w:r>
      <w:r w:rsidRPr="003A638F">
        <w:rPr>
          <w:sz w:val="16"/>
        </w:rPr>
        <w:t xml:space="preserve">mobile devices and networks, </w:t>
      </w:r>
      <w:r w:rsidRPr="00E75EFC">
        <w:rPr>
          <w:rStyle w:val="StyleUnderline"/>
        </w:rPr>
        <w:t xml:space="preserve">American companies are under threat by </w:t>
      </w:r>
      <w:r w:rsidRPr="00E75EFC">
        <w:rPr>
          <w:rStyle w:val="Emphasis"/>
        </w:rPr>
        <w:t>aggressive antitrust</w:t>
      </w:r>
      <w:r w:rsidRPr="003A638F">
        <w:rPr>
          <w:sz w:val="16"/>
        </w:rPr>
        <w:t xml:space="preserve"> </w:t>
      </w:r>
      <w:r w:rsidRPr="002F1013">
        <w:rPr>
          <w:rStyle w:val="StyleUnderline"/>
        </w:rPr>
        <w:t>enforcement</w:t>
      </w:r>
      <w:r w:rsidRPr="003A638F">
        <w:rPr>
          <w:sz w:val="16"/>
        </w:rPr>
        <w:t xml:space="preserve"> that </w:t>
      </w:r>
      <w:r w:rsidRPr="002F1013">
        <w:rPr>
          <w:rStyle w:val="StyleUnderline"/>
        </w:rPr>
        <w:t>ultimately redounds to the benefit of these foreign companies</w:t>
      </w:r>
      <w:r w:rsidRPr="003A638F">
        <w:rPr>
          <w:sz w:val="16"/>
        </w:rPr>
        <w:t xml:space="preserve">, </w:t>
      </w:r>
      <w:r w:rsidRPr="002F1013">
        <w:rPr>
          <w:rStyle w:val="StyleUnderline"/>
        </w:rPr>
        <w:t>which are economic competitors in countries that are also military competitors</w:t>
      </w:r>
      <w:r w:rsidRPr="003A638F">
        <w:rPr>
          <w:sz w:val="16"/>
        </w:rPr>
        <w:t xml:space="preserve"> of the U.S. Over the past five years, foreign governments, particularly in Asia, have subjected U.S. companies to antitrust investigations that failed to follow basic norms of the rule of law, such as providing basic due process protections.14 These antitrust investigations were a thinly-disguised effort by these countries to force the transfer of U.S. patented technology to their own domestic companies, or to insulate their domestic companies from American competition. In recent years, Chinese, Korean, and Taiwanese antitrust authorities have brought nearly 30 investigations against 60 foreign companies across a range of industries, including manufacturing, life sciences, and technology.15</w:t>
      </w:r>
    </w:p>
    <w:p w14:paraId="647DCD9B" w14:textId="77777777" w:rsidR="006568D1" w:rsidRPr="003A638F" w:rsidRDefault="006568D1" w:rsidP="006568D1">
      <w:pPr>
        <w:rPr>
          <w:sz w:val="16"/>
        </w:rPr>
      </w:pPr>
      <w:r w:rsidRPr="002966D5">
        <w:rPr>
          <w:rStyle w:val="StyleUnderline"/>
        </w:rPr>
        <w:t>Antitrust challenges undermine intellectual property rights by forcing companies to license their products on non-market-based terms</w:t>
      </w:r>
      <w:r w:rsidRPr="003A638F">
        <w:rPr>
          <w:sz w:val="16"/>
        </w:rPr>
        <w:t>. One prominent example in U.S. history is when the Department of Justice wrung a concession from AT&amp;T to license royalty-free the entire portfolio of 8,600 patents held by Bell Labs in a 1956 antitrust consent decree with the company.16</w:t>
      </w:r>
    </w:p>
    <w:p w14:paraId="4945A799" w14:textId="77777777" w:rsidR="006568D1" w:rsidRPr="003A638F" w:rsidRDefault="006568D1" w:rsidP="006568D1">
      <w:pPr>
        <w:rPr>
          <w:sz w:val="16"/>
        </w:rPr>
      </w:pPr>
      <w:r w:rsidRPr="003A638F">
        <w:rPr>
          <w:sz w:val="16"/>
        </w:rPr>
        <w:t>Today, the White House Office of Trade and Manufacturing Policy has observed that “</w:t>
      </w:r>
      <w:r w:rsidRPr="002966D5">
        <w:rPr>
          <w:rStyle w:val="StyleUnderline"/>
        </w:rPr>
        <w:t xml:space="preserve">China uses the </w:t>
      </w:r>
      <w:r w:rsidRPr="002966D5">
        <w:rPr>
          <w:rStyle w:val="Emphasis"/>
        </w:rPr>
        <w:t>Antimonopoly Law</w:t>
      </w:r>
      <w:r w:rsidRPr="002966D5">
        <w:rPr>
          <w:rStyle w:val="StyleUnderline"/>
        </w:rPr>
        <w:t xml:space="preserve"> </w:t>
      </w:r>
      <w:r w:rsidRPr="003A638F">
        <w:rPr>
          <w:sz w:val="16"/>
        </w:rPr>
        <w:t xml:space="preserve">of the People’s Republic of China not </w:t>
      </w:r>
      <w:r w:rsidRPr="002966D5">
        <w:rPr>
          <w:rStyle w:val="StyleUnderline"/>
        </w:rPr>
        <w:t>just to foster competition</w:t>
      </w:r>
      <w:r w:rsidRPr="003A638F">
        <w:rPr>
          <w:sz w:val="16"/>
        </w:rPr>
        <w:t xml:space="preserve"> but also to force foreign companies to make concessions such as reduced prices and below-market royalty rates for licensed technology.”17</w:t>
      </w:r>
    </w:p>
    <w:p w14:paraId="103B6ED4" w14:textId="77777777" w:rsidR="006568D1" w:rsidRPr="00E521A1" w:rsidRDefault="006568D1" w:rsidP="006568D1">
      <w:pPr>
        <w:rPr>
          <w:rStyle w:val="StyleUnderline"/>
        </w:rPr>
      </w:pPr>
      <w:r w:rsidRPr="005F5FB4">
        <w:rPr>
          <w:rStyle w:val="StyleUnderline"/>
        </w:rPr>
        <w:t>Companies</w:t>
      </w:r>
      <w:r w:rsidRPr="003A638F">
        <w:rPr>
          <w:sz w:val="16"/>
        </w:rPr>
        <w:t xml:space="preserve"> have also </w:t>
      </w:r>
      <w:r w:rsidRPr="005F5FB4">
        <w:rPr>
          <w:rStyle w:val="StyleUnderline"/>
        </w:rPr>
        <w:t xml:space="preserve">complained about </w:t>
      </w:r>
      <w:r w:rsidRPr="004F2134">
        <w:rPr>
          <w:rStyle w:val="Emphasis"/>
        </w:rPr>
        <w:t xml:space="preserve">poor policy </w:t>
      </w:r>
      <w:r w:rsidRPr="00E521A1">
        <w:rPr>
          <w:rStyle w:val="Emphasis"/>
        </w:rPr>
        <w:t>guidance</w:t>
      </w:r>
      <w:r w:rsidRPr="005F5FB4">
        <w:rPr>
          <w:rStyle w:val="StyleUnderline"/>
        </w:rPr>
        <w:t xml:space="preserve"> and procedural </w:t>
      </w:r>
      <w:r w:rsidRPr="004F2134">
        <w:rPr>
          <w:rStyle w:val="Emphasis"/>
        </w:rPr>
        <w:t>protections</w:t>
      </w:r>
      <w:r w:rsidRPr="005F5FB4">
        <w:rPr>
          <w:rStyle w:val="StyleUnderline"/>
        </w:rPr>
        <w:t xml:space="preserve"> under China’s competition laws</w:t>
      </w:r>
      <w:r w:rsidRPr="003A638F">
        <w:rPr>
          <w:sz w:val="16"/>
        </w:rPr>
        <w:t xml:space="preserve">.18 Others have complained about China’s </w:t>
      </w:r>
      <w:r w:rsidRPr="004F2134">
        <w:rPr>
          <w:rStyle w:val="StyleUnderline"/>
        </w:rPr>
        <w:t>use of</w:t>
      </w:r>
      <w:r w:rsidRPr="003A638F">
        <w:rPr>
          <w:sz w:val="16"/>
        </w:rPr>
        <w:t xml:space="preserve"> its </w:t>
      </w:r>
      <w:r w:rsidRPr="004F2134">
        <w:rPr>
          <w:rStyle w:val="StyleUnderline"/>
        </w:rPr>
        <w:t>competition laws to promote policy objectives rather than protect competition and</w:t>
      </w:r>
      <w:r w:rsidRPr="003A638F">
        <w:rPr>
          <w:sz w:val="16"/>
        </w:rPr>
        <w:t xml:space="preserve"> advance </w:t>
      </w:r>
      <w:r w:rsidRPr="004F2134">
        <w:rPr>
          <w:rStyle w:val="StyleUnderline"/>
        </w:rPr>
        <w:t>consumer welfare.</w:t>
      </w:r>
      <w:r w:rsidRPr="003A638F">
        <w:rPr>
          <w:sz w:val="16"/>
        </w:rPr>
        <w:t xml:space="preserve"> In one example, companies raised concerns with Article 7 of China’s State Administration of Industry Commerce (SAIC) 2015 Rules on the Prohibition of Conduct Eliminating or Restricting Competition by Abusing Intellectual Property Rights.20 Under this provision, </w:t>
      </w:r>
      <w:r w:rsidRPr="00E521A1">
        <w:rPr>
          <w:rStyle w:val="StyleUnderline"/>
        </w:rPr>
        <w:t xml:space="preserve">intellectual property constitutes an “essential facility,” which could allow parties to </w:t>
      </w:r>
      <w:r w:rsidRPr="009022BE">
        <w:rPr>
          <w:rStyle w:val="Emphasis"/>
        </w:rPr>
        <w:t>raise abuse</w:t>
      </w:r>
      <w:r w:rsidRPr="00E521A1">
        <w:rPr>
          <w:rStyle w:val="StyleUnderline"/>
        </w:rPr>
        <w:t xml:space="preserve"> of intellectual property rights claims </w:t>
      </w:r>
      <w:r w:rsidRPr="003A638F">
        <w:rPr>
          <w:sz w:val="16"/>
        </w:rPr>
        <w:t xml:space="preserve">against patent owners </w:t>
      </w:r>
      <w:r w:rsidRPr="00E521A1">
        <w:rPr>
          <w:rStyle w:val="StyleUnderline"/>
        </w:rPr>
        <w:t>for a unilateral refusal to license their patents.</w:t>
      </w:r>
    </w:p>
    <w:p w14:paraId="5317711D" w14:textId="77777777" w:rsidR="006568D1" w:rsidRPr="003A638F" w:rsidRDefault="006568D1" w:rsidP="006568D1">
      <w:pPr>
        <w:rPr>
          <w:sz w:val="16"/>
        </w:rPr>
      </w:pPr>
      <w:r w:rsidRPr="00E521A1">
        <w:rPr>
          <w:rStyle w:val="StyleUnderline"/>
        </w:rPr>
        <w:t>Predatory antitrust enforcement</w:t>
      </w:r>
      <w:r w:rsidRPr="003A638F">
        <w:rPr>
          <w:sz w:val="16"/>
        </w:rPr>
        <w:t xml:space="preserve"> actions </w:t>
      </w:r>
      <w:r w:rsidRPr="009022BE">
        <w:rPr>
          <w:rStyle w:val="StyleUnderline"/>
        </w:rPr>
        <w:t>threaten the ability of U.S. companies to continue to be leaders in 5G technological development</w:t>
      </w:r>
      <w:r w:rsidRPr="003A638F">
        <w:rPr>
          <w:sz w:val="16"/>
        </w:rPr>
        <w:t xml:space="preserve">. China and other </w:t>
      </w:r>
      <w:r w:rsidRPr="009022BE">
        <w:rPr>
          <w:rStyle w:val="StyleUnderline"/>
        </w:rPr>
        <w:t>nations with</w:t>
      </w:r>
      <w:r w:rsidRPr="003A638F">
        <w:rPr>
          <w:sz w:val="16"/>
        </w:rPr>
        <w:t xml:space="preserve"> similarly restrictive </w:t>
      </w:r>
      <w:r w:rsidRPr="009022BE">
        <w:rPr>
          <w:rStyle w:val="StyleUnderline"/>
        </w:rPr>
        <w:t>regulatory frameworks can weaken the ability of the United States to compete in global markets by exacting high monetary penalties from U.S. intellectual property owners</w:t>
      </w:r>
      <w:r w:rsidRPr="003A638F">
        <w:rPr>
          <w:sz w:val="16"/>
        </w:rPr>
        <w:t xml:space="preserve"> or </w:t>
      </w:r>
      <w:r w:rsidRPr="009022BE">
        <w:rPr>
          <w:rStyle w:val="StyleUnderline"/>
        </w:rPr>
        <w:t xml:space="preserve">forcing the transfer of their intellectual property to </w:t>
      </w:r>
      <w:r w:rsidRPr="009022BE">
        <w:rPr>
          <w:rStyle w:val="Emphasis"/>
        </w:rPr>
        <w:t>domestic commercial rivals</w:t>
      </w:r>
      <w:r w:rsidRPr="003A638F">
        <w:rPr>
          <w:sz w:val="16"/>
        </w:rPr>
        <w:t>. As a penalty for violations of its competition laws, China can impose exorbitant fines that range up to 10% of a foreign company’s entire revenue in the prior year.22</w:t>
      </w:r>
    </w:p>
    <w:p w14:paraId="455B44EB" w14:textId="77777777" w:rsidR="006568D1" w:rsidRPr="003A638F" w:rsidRDefault="006568D1" w:rsidP="006568D1">
      <w:pPr>
        <w:rPr>
          <w:sz w:val="16"/>
        </w:rPr>
      </w:pPr>
      <w:r w:rsidRPr="003A638F">
        <w:rPr>
          <w:sz w:val="16"/>
        </w:rPr>
        <w:t xml:space="preserve">This is not a legal rule observed in the breach; it has already resulted in fines just shy of $1 billion. </w:t>
      </w:r>
      <w:r w:rsidRPr="00CE324E">
        <w:rPr>
          <w:rStyle w:val="StyleUnderline"/>
        </w:rPr>
        <w:t>Another way in which courts</w:t>
      </w:r>
      <w:r w:rsidRPr="003A638F">
        <w:rPr>
          <w:sz w:val="16"/>
        </w:rPr>
        <w:t xml:space="preserve"> in China and other foreign countries are </w:t>
      </w:r>
      <w:r w:rsidRPr="00CE324E">
        <w:rPr>
          <w:rStyle w:val="StyleUnderline"/>
        </w:rPr>
        <w:t xml:space="preserve">harming U.S. companies is through the use of </w:t>
      </w:r>
      <w:r w:rsidRPr="00CE324E">
        <w:rPr>
          <w:rStyle w:val="Emphasis"/>
        </w:rPr>
        <w:t>anti-suit injunctions</w:t>
      </w:r>
      <w:r w:rsidRPr="003A638F">
        <w:rPr>
          <w:sz w:val="16"/>
        </w:rPr>
        <w:t xml:space="preserve">. One example of this is in the recent patent infringement lawsuit brought by InterDigital, an American high-tech company that has developed key technologies in wireless telecommunication, against Chinese company Xiaomi. In June 2020, Xiaomi filed a lawsuit in the Wuhan Intermediate Court in China requesting that the court set global licensing rates for InterDigital’s patents on standardized technologies. In July 2020, InterDigital sued Xiaomi in India for infringement of InterDigital’s Indian patents. The Wuhan Intermediate Court then ordered InterDigital to stop its lawsuit with its request for an injunction in India. The Chinese court further prohibited InterDigital from suing Xiaomi and requesting an injunction or damages in the form of reasonable licensing rates, or even to enforce a previously-issued injunction, in any other country. If InterDigital does not comply with this worldwide injunction against pursuing legal relief for the violation of its patents in any other country, the company faces a significant fine in China. The type of judicial order issued by the Wuhan court is known as an anti-suit injunction and its purpose is to force an intellectual property dispute to play out solely in a Chinese court at the behest of the Chinese government. These </w:t>
      </w:r>
      <w:r w:rsidRPr="00255926">
        <w:rPr>
          <w:rStyle w:val="StyleUnderline"/>
        </w:rPr>
        <w:t xml:space="preserve">court orders demonstrate China’s desire to become the </w:t>
      </w:r>
      <w:r w:rsidRPr="00255926">
        <w:rPr>
          <w:rStyle w:val="Emphasis"/>
        </w:rPr>
        <w:t>source of 5G innovation</w:t>
      </w:r>
      <w:r w:rsidRPr="003A638F">
        <w:rPr>
          <w:sz w:val="16"/>
        </w:rPr>
        <w:t xml:space="preserve"> </w:t>
      </w:r>
      <w:r w:rsidRPr="00255926">
        <w:rPr>
          <w:rStyle w:val="StyleUnderline"/>
        </w:rPr>
        <w:t>and</w:t>
      </w:r>
      <w:r w:rsidRPr="003A638F">
        <w:rPr>
          <w:sz w:val="16"/>
        </w:rPr>
        <w:t xml:space="preserve"> to </w:t>
      </w:r>
      <w:r w:rsidRPr="00255926">
        <w:rPr>
          <w:rStyle w:val="StyleUnderline"/>
        </w:rPr>
        <w:t>dictate the licensing terms of the technology</w:t>
      </w:r>
      <w:r w:rsidRPr="003A638F">
        <w:rPr>
          <w:sz w:val="16"/>
        </w:rPr>
        <w:t xml:space="preserve">, </w:t>
      </w:r>
      <w:r w:rsidRPr="00255926">
        <w:rPr>
          <w:rStyle w:val="StyleUnderline"/>
        </w:rPr>
        <w:t>and</w:t>
      </w:r>
      <w:r w:rsidRPr="003A638F">
        <w:rPr>
          <w:sz w:val="16"/>
        </w:rPr>
        <w:t xml:space="preserve"> the anti-suit injunctions </w:t>
      </w:r>
      <w:r w:rsidRPr="00255926">
        <w:rPr>
          <w:rStyle w:val="StyleUnderline"/>
        </w:rPr>
        <w:t>hamstring</w:t>
      </w:r>
      <w:r w:rsidRPr="003A638F">
        <w:rPr>
          <w:sz w:val="16"/>
        </w:rPr>
        <w:t xml:space="preserve"> U.S. </w:t>
      </w:r>
      <w:r w:rsidRPr="00255926">
        <w:rPr>
          <w:rStyle w:val="StyleUnderline"/>
        </w:rPr>
        <w:t>companies</w:t>
      </w:r>
      <w:r w:rsidRPr="003A638F">
        <w:rPr>
          <w:sz w:val="16"/>
        </w:rPr>
        <w:t xml:space="preserve"> like InterDigital </w:t>
      </w:r>
      <w:r w:rsidRPr="00255926">
        <w:rPr>
          <w:rStyle w:val="StyleUnderline"/>
        </w:rPr>
        <w:t>from enforcing their intellectual property rights anywhere in the world</w:t>
      </w:r>
      <w:r w:rsidRPr="003A638F">
        <w:rPr>
          <w:sz w:val="16"/>
        </w:rPr>
        <w:t>.</w:t>
      </w:r>
    </w:p>
    <w:p w14:paraId="596FCDFA" w14:textId="77777777" w:rsidR="006568D1" w:rsidRPr="003A638F" w:rsidRDefault="006568D1" w:rsidP="006568D1">
      <w:pPr>
        <w:rPr>
          <w:sz w:val="16"/>
        </w:rPr>
      </w:pPr>
      <w:r w:rsidRPr="003A638F">
        <w:rPr>
          <w:sz w:val="16"/>
        </w:rPr>
        <w:t xml:space="preserve">The </w:t>
      </w:r>
      <w:r w:rsidRPr="008E538C">
        <w:rPr>
          <w:rStyle w:val="StyleUnderline"/>
        </w:rPr>
        <w:t xml:space="preserve">unfair use of antitrust enforcement and related legal actions like anti-suit injunctions to </w:t>
      </w:r>
      <w:r w:rsidRPr="008E538C">
        <w:rPr>
          <w:rStyle w:val="Emphasis"/>
        </w:rPr>
        <w:t xml:space="preserve">weaken U.S. intellectual property </w:t>
      </w:r>
      <w:r w:rsidRPr="008E538C">
        <w:rPr>
          <w:rStyle w:val="StyleUnderline"/>
        </w:rPr>
        <w:t>rights</w:t>
      </w:r>
      <w:r w:rsidRPr="003A638F">
        <w:rPr>
          <w:sz w:val="16"/>
        </w:rPr>
        <w:t xml:space="preserve"> around the world </w:t>
      </w:r>
      <w:r w:rsidRPr="008E538C">
        <w:rPr>
          <w:rStyle w:val="StyleUnderline"/>
        </w:rPr>
        <w:t xml:space="preserve">risks </w:t>
      </w:r>
      <w:r w:rsidRPr="008E538C">
        <w:rPr>
          <w:rStyle w:val="Emphasis"/>
        </w:rPr>
        <w:t>diminishing</w:t>
      </w:r>
      <w:r w:rsidRPr="008E538C">
        <w:rPr>
          <w:rStyle w:val="StyleUnderline"/>
        </w:rPr>
        <w:t xml:space="preserve"> U.S. global </w:t>
      </w:r>
      <w:r w:rsidRPr="008E538C">
        <w:rPr>
          <w:rStyle w:val="Emphasis"/>
        </w:rPr>
        <w:t>competitiveness</w:t>
      </w:r>
      <w:r w:rsidRPr="008E538C">
        <w:rPr>
          <w:rStyle w:val="StyleUnderline"/>
        </w:rPr>
        <w:t xml:space="preserve"> in critical technologies like </w:t>
      </w:r>
      <w:r w:rsidRPr="008E538C">
        <w:rPr>
          <w:rStyle w:val="Emphasis"/>
        </w:rPr>
        <w:t>5G</w:t>
      </w:r>
      <w:r w:rsidRPr="003A638F">
        <w:rPr>
          <w:sz w:val="16"/>
        </w:rPr>
        <w:t xml:space="preserve">, </w:t>
      </w:r>
      <w:r w:rsidRPr="002B5E07">
        <w:rPr>
          <w:rStyle w:val="StyleUnderline"/>
        </w:rPr>
        <w:t>and</w:t>
      </w:r>
      <w:r w:rsidRPr="003A638F">
        <w:rPr>
          <w:sz w:val="16"/>
        </w:rPr>
        <w:t xml:space="preserve"> further </w:t>
      </w:r>
      <w:r w:rsidRPr="002B5E07">
        <w:rPr>
          <w:rStyle w:val="StyleUnderline"/>
        </w:rPr>
        <w:t>empowers China</w:t>
      </w:r>
      <w:r w:rsidRPr="003A638F">
        <w:rPr>
          <w:sz w:val="16"/>
        </w:rPr>
        <w:t xml:space="preserve"> and others </w:t>
      </w:r>
      <w:r w:rsidRPr="002B5E07">
        <w:rPr>
          <w:rStyle w:val="StyleUnderline"/>
        </w:rPr>
        <w:t xml:space="preserve">to expand their influence over the </w:t>
      </w:r>
      <w:r w:rsidRPr="002B5E07">
        <w:rPr>
          <w:rStyle w:val="Emphasis"/>
        </w:rPr>
        <w:t>evolving 5G technological ecosystem</w:t>
      </w:r>
      <w:r w:rsidRPr="003A638F">
        <w:rPr>
          <w:sz w:val="16"/>
        </w:rPr>
        <w:t xml:space="preserve">. </w:t>
      </w:r>
      <w:r w:rsidRPr="002B5E07">
        <w:rPr>
          <w:rStyle w:val="StyleUnderline"/>
        </w:rPr>
        <w:t>To the extent the U.S. cedes its dominance in 5G standards development</w:t>
      </w:r>
      <w:r w:rsidRPr="003A638F">
        <w:rPr>
          <w:sz w:val="16"/>
        </w:rPr>
        <w:t xml:space="preserve">, </w:t>
      </w:r>
      <w:r w:rsidRPr="002B5E07">
        <w:rPr>
          <w:rStyle w:val="Emphasis"/>
        </w:rPr>
        <w:t>China will continue</w:t>
      </w:r>
      <w:r w:rsidRPr="003A638F">
        <w:rPr>
          <w:sz w:val="16"/>
        </w:rPr>
        <w:t xml:space="preserve"> </w:t>
      </w:r>
      <w:r w:rsidRPr="002B5E07">
        <w:rPr>
          <w:rStyle w:val="StyleUnderline"/>
        </w:rPr>
        <w:t>its focused efforts to fill that void</w:t>
      </w:r>
      <w:r w:rsidRPr="003A638F">
        <w:rPr>
          <w:sz w:val="16"/>
        </w:rPr>
        <w:t xml:space="preserve">. </w:t>
      </w:r>
      <w:r w:rsidRPr="00E53E5F">
        <w:rPr>
          <w:rStyle w:val="StyleUnderline"/>
        </w:rPr>
        <w:t>Huawei</w:t>
      </w:r>
      <w:r w:rsidRPr="003A638F">
        <w:rPr>
          <w:sz w:val="16"/>
        </w:rPr>
        <w:t xml:space="preserve">, a China-based company, has increased its R&amp;D spending while </w:t>
      </w:r>
      <w:r w:rsidRPr="00E53E5F">
        <w:rPr>
          <w:rStyle w:val="StyleUnderline"/>
        </w:rPr>
        <w:t xml:space="preserve">growing its share of patents on the standardized technologies </w:t>
      </w:r>
      <w:r w:rsidRPr="004552FC">
        <w:rPr>
          <w:rStyle w:val="Emphasis"/>
        </w:rPr>
        <w:t>comprising</w:t>
      </w:r>
      <w:r w:rsidRPr="003A638F">
        <w:rPr>
          <w:sz w:val="16"/>
        </w:rPr>
        <w:t xml:space="preserve"> 5G.</w:t>
      </w:r>
    </w:p>
    <w:p w14:paraId="313DCB29" w14:textId="77777777" w:rsidR="006568D1" w:rsidRPr="003A638F" w:rsidRDefault="006568D1" w:rsidP="006568D1">
      <w:pPr>
        <w:rPr>
          <w:sz w:val="16"/>
        </w:rPr>
      </w:pPr>
      <w:r w:rsidRPr="003A638F">
        <w:rPr>
          <w:sz w:val="16"/>
        </w:rPr>
        <w:t xml:space="preserve">The President’s Council on Science and Technology issued a report concluding that </w:t>
      </w:r>
      <w:r w:rsidRPr="00E53E5F">
        <w:rPr>
          <w:rStyle w:val="StyleUnderline"/>
        </w:rPr>
        <w:t xml:space="preserve">Chinese actions in the </w:t>
      </w:r>
      <w:r w:rsidRPr="00E53E5F">
        <w:rPr>
          <w:rStyle w:val="Emphasis"/>
        </w:rPr>
        <w:t>semiconductor industry</w:t>
      </w:r>
      <w:r w:rsidRPr="003A638F">
        <w:rPr>
          <w:sz w:val="16"/>
        </w:rPr>
        <w:t xml:space="preserve">, which include a range of policies backed by over $100 billion in government funds, </w:t>
      </w:r>
      <w:r w:rsidRPr="00E53E5F">
        <w:rPr>
          <w:rStyle w:val="StyleUnderline"/>
        </w:rPr>
        <w:t>threaten U.S. leadership in the industry and present risks to U.S. national security</w:t>
      </w:r>
      <w:r w:rsidRPr="003A638F">
        <w:rPr>
          <w:sz w:val="16"/>
        </w:rPr>
        <w:t xml:space="preserve">.25 </w:t>
      </w:r>
      <w:r w:rsidRPr="00E53E5F">
        <w:rPr>
          <w:rStyle w:val="StyleUnderline"/>
        </w:rPr>
        <w:t>China’s</w:t>
      </w:r>
      <w:r w:rsidRPr="003A638F">
        <w:rPr>
          <w:sz w:val="16"/>
        </w:rPr>
        <w:t xml:space="preserve"> “Made in China 2025” </w:t>
      </w:r>
      <w:r w:rsidRPr="00E53E5F">
        <w:rPr>
          <w:rStyle w:val="StyleUnderline"/>
        </w:rPr>
        <w:t xml:space="preserve">plan called for China to become a </w:t>
      </w:r>
      <w:r w:rsidRPr="00E53E5F">
        <w:rPr>
          <w:rStyle w:val="Emphasis"/>
        </w:rPr>
        <w:t>leader</w:t>
      </w:r>
      <w:r w:rsidRPr="00E53E5F">
        <w:rPr>
          <w:rStyle w:val="StyleUnderline"/>
        </w:rPr>
        <w:t xml:space="preserve"> in 5G technolog</w:t>
      </w:r>
      <w:r w:rsidRPr="003A638F">
        <w:rPr>
          <w:sz w:val="16"/>
        </w:rPr>
        <w:t>y, including in the development of the standards for the technology, by 2020.</w:t>
      </w:r>
    </w:p>
    <w:p w14:paraId="2AA7A77B" w14:textId="77777777" w:rsidR="006568D1" w:rsidRDefault="006568D1" w:rsidP="006568D1">
      <w:r w:rsidRPr="00E53E5F">
        <w:rPr>
          <w:rStyle w:val="StyleUnderline"/>
        </w:rPr>
        <w:t xml:space="preserve">The plan expressly </w:t>
      </w:r>
      <w:r w:rsidRPr="00E53E5F">
        <w:rPr>
          <w:rStyle w:val="Emphasis"/>
        </w:rPr>
        <w:t>favors Chinese domestic producers</w:t>
      </w:r>
      <w:r w:rsidRPr="004552FC">
        <w:rPr>
          <w:sz w:val="14"/>
        </w:rPr>
        <w:t xml:space="preserve">, </w:t>
      </w:r>
      <w:r w:rsidRPr="00E53E5F">
        <w:rPr>
          <w:rStyle w:val="StyleUnderline"/>
        </w:rPr>
        <w:t>calling for raising the domestic content of core components</w:t>
      </w:r>
      <w:r w:rsidRPr="004552FC">
        <w:rPr>
          <w:sz w:val="14"/>
        </w:rPr>
        <w:t xml:space="preserve"> in high-tech industries like 5G </w:t>
      </w:r>
      <w:r w:rsidRPr="00E53E5F">
        <w:rPr>
          <w:rStyle w:val="StyleUnderline"/>
        </w:rPr>
        <w:t>to 70% by 2025.</w:t>
      </w:r>
      <w:r w:rsidRPr="004552FC">
        <w:rPr>
          <w:sz w:val="14"/>
        </w:rPr>
        <w:t xml:space="preserve"> </w:t>
      </w:r>
      <w:r w:rsidRPr="00E53E5F">
        <w:rPr>
          <w:rStyle w:val="StyleUnderline"/>
        </w:rPr>
        <w:t>This issue</w:t>
      </w:r>
      <w:r w:rsidRPr="004552FC">
        <w:rPr>
          <w:sz w:val="14"/>
        </w:rPr>
        <w:t xml:space="preserve">, however, </w:t>
      </w:r>
      <w:r w:rsidRPr="00E53E5F">
        <w:rPr>
          <w:rStyle w:val="StyleUnderline"/>
        </w:rPr>
        <w:t>extends</w:t>
      </w:r>
      <w:r w:rsidRPr="004552FC">
        <w:rPr>
          <w:sz w:val="14"/>
        </w:rPr>
        <w:t xml:space="preserve"> far </w:t>
      </w:r>
      <w:r w:rsidRPr="00E53E5F">
        <w:rPr>
          <w:rStyle w:val="StyleUnderline"/>
        </w:rPr>
        <w:t>beyond simply the ability and willingness of U.S. companies to engage in the requisite R&amp;D to participate in</w:t>
      </w:r>
      <w:r w:rsidRPr="004552FC">
        <w:rPr>
          <w:sz w:val="14"/>
        </w:rPr>
        <w:t xml:space="preserve"> the </w:t>
      </w:r>
      <w:r w:rsidRPr="00E53E5F">
        <w:rPr>
          <w:rStyle w:val="StyleUnderline"/>
        </w:rPr>
        <w:t>5G</w:t>
      </w:r>
      <w:r w:rsidRPr="004552FC">
        <w:rPr>
          <w:sz w:val="14"/>
        </w:rPr>
        <w:t xml:space="preserve"> race. </w:t>
      </w:r>
      <w:r w:rsidRPr="00E53E5F">
        <w:rPr>
          <w:rStyle w:val="StyleUnderline"/>
        </w:rPr>
        <w:t>Reduced U.S. influence on 5G standard-setting would</w:t>
      </w:r>
      <w:r w:rsidRPr="004552FC">
        <w:rPr>
          <w:sz w:val="14"/>
        </w:rPr>
        <w:t xml:space="preserve"> </w:t>
      </w:r>
      <w:r w:rsidRPr="00E53E5F">
        <w:rPr>
          <w:rStyle w:val="StyleUnderline"/>
        </w:rPr>
        <w:t>force the</w:t>
      </w:r>
      <w:r w:rsidRPr="004552FC">
        <w:rPr>
          <w:sz w:val="14"/>
        </w:rPr>
        <w:t xml:space="preserve"> U.S. </w:t>
      </w:r>
      <w:r w:rsidRPr="00E53E5F">
        <w:rPr>
          <w:rStyle w:val="StyleUnderline"/>
        </w:rPr>
        <w:t xml:space="preserve">government to rely on </w:t>
      </w:r>
      <w:r w:rsidRPr="00E53E5F">
        <w:rPr>
          <w:rStyle w:val="Emphasis"/>
        </w:rPr>
        <w:t>untrusted foreign companies</w:t>
      </w:r>
      <w:r w:rsidRPr="004552FC">
        <w:rPr>
          <w:sz w:val="14"/>
        </w:rPr>
        <w:t xml:space="preserve"> </w:t>
      </w:r>
      <w:r w:rsidRPr="00E53E5F">
        <w:rPr>
          <w:rStyle w:val="StyleUnderline"/>
        </w:rPr>
        <w:t xml:space="preserve">for its 5G </w:t>
      </w:r>
      <w:r w:rsidRPr="00E53E5F">
        <w:rPr>
          <w:rStyle w:val="Emphasis"/>
        </w:rPr>
        <w:t>product supply</w:t>
      </w:r>
      <w:r w:rsidRPr="004552FC">
        <w:rPr>
          <w:sz w:val="16"/>
        </w:rPr>
        <w:t>. The Department of the Treasury has expressed concern about the “well-known” U.S. national security risks posed by Huawei and other Chinese telecommunications companies.</w:t>
      </w:r>
    </w:p>
    <w:p w14:paraId="7CD0ED60" w14:textId="77777777" w:rsidR="006568D1" w:rsidRDefault="006568D1" w:rsidP="006568D1">
      <w:pPr>
        <w:pStyle w:val="Heading3"/>
        <w:rPr>
          <w:rFonts w:cs="Nirmala UI"/>
        </w:rPr>
      </w:pPr>
      <w:r>
        <w:rPr>
          <w:rFonts w:cs="Nirmala UI"/>
        </w:rPr>
        <w:t>Standards Add-On---Quantum---2AC</w:t>
      </w:r>
    </w:p>
    <w:p w14:paraId="762F77F4" w14:textId="77777777" w:rsidR="006568D1" w:rsidRDefault="006568D1" w:rsidP="006568D1">
      <w:pPr>
        <w:pStyle w:val="Heading4"/>
      </w:pPr>
      <w:r>
        <w:t xml:space="preserve">Legal </w:t>
      </w:r>
      <w:r w:rsidRPr="00831DB2">
        <w:rPr>
          <w:u w:val="single"/>
        </w:rPr>
        <w:t>ambiguity</w:t>
      </w:r>
      <w:r>
        <w:t xml:space="preserve"> over SEPs inhibit strong US </w:t>
      </w:r>
      <w:r w:rsidRPr="00831DB2">
        <w:rPr>
          <w:u w:val="single"/>
        </w:rPr>
        <w:t>quantum developments</w:t>
      </w:r>
      <w:r>
        <w:t>.</w:t>
      </w:r>
    </w:p>
    <w:p w14:paraId="1619C40E" w14:textId="77777777" w:rsidR="006568D1" w:rsidRPr="0082634C" w:rsidRDefault="006568D1" w:rsidP="006568D1">
      <w:pPr>
        <w:rPr>
          <w:szCs w:val="32"/>
          <w:lang w:val="fr-FR"/>
        </w:rPr>
      </w:pPr>
      <w:r w:rsidRPr="0003788C">
        <w:rPr>
          <w:rStyle w:val="Style13ptBold"/>
        </w:rPr>
        <w:t>Meyer and Horsley 23</w:t>
      </w:r>
      <w:r w:rsidRPr="0003788C">
        <w:rPr>
          <w:szCs w:val="32"/>
        </w:rPr>
        <w:t xml:space="preserve"> [Peyton, Eric and Raghav Bajaj; an associate in the patents practice group of the firm in Dallas-North, a partner in the intellectual property firm in Austin, and an associate in the intellectual property practice group; “Is the standard essential patent a certainty for the field of uncertainty — quantum technology?” </w:t>
      </w:r>
      <w:r w:rsidRPr="0082634C">
        <w:rPr>
          <w:szCs w:val="32"/>
          <w:lang w:val="fr-FR"/>
        </w:rPr>
        <w:t>Reuters; 03-09-2023; https://www.reuters.com/legal/legalindustry/is-standard-essential-patent-certainty-field-uncertainty-quantum-technology-2023-03-09/] jerchan</w:t>
      </w:r>
    </w:p>
    <w:p w14:paraId="7582FCAA" w14:textId="77777777" w:rsidR="006568D1" w:rsidRPr="00D03D2C" w:rsidRDefault="006568D1" w:rsidP="006568D1">
      <w:pPr>
        <w:rPr>
          <w:rStyle w:val="StyleUnderline"/>
        </w:rPr>
      </w:pPr>
      <w:r w:rsidRPr="004865F3">
        <w:rPr>
          <w:rStyle w:val="StyleUnderline"/>
        </w:rPr>
        <w:t xml:space="preserve">Our </w:t>
      </w:r>
      <w:r w:rsidRPr="00D03D2C">
        <w:rPr>
          <w:rStyle w:val="Emphasis"/>
        </w:rPr>
        <w:t>quest</w:t>
      </w:r>
      <w:r w:rsidRPr="004865F3">
        <w:rPr>
          <w:rStyle w:val="StyleUnderline"/>
        </w:rPr>
        <w:t xml:space="preserve"> </w:t>
      </w:r>
      <w:r w:rsidRPr="00D03D2C">
        <w:rPr>
          <w:rStyle w:val="StyleUnderline"/>
          <w:highlight w:val="cyan"/>
        </w:rPr>
        <w:t xml:space="preserve">to </w:t>
      </w:r>
      <w:r w:rsidRPr="00D03D2C">
        <w:rPr>
          <w:rStyle w:val="Emphasis"/>
          <w:highlight w:val="cyan"/>
        </w:rPr>
        <w:t>understand</w:t>
      </w:r>
      <w:r w:rsidRPr="004865F3">
        <w:rPr>
          <w:rStyle w:val="StyleUnderline"/>
        </w:rPr>
        <w:t xml:space="preserve"> and control matter</w:t>
      </w:r>
      <w:r>
        <w:rPr>
          <w:sz w:val="16"/>
        </w:rPr>
        <w:t xml:space="preserve"> and light at these subatomic scales </w:t>
      </w:r>
      <w:r w:rsidRPr="004865F3">
        <w:rPr>
          <w:rStyle w:val="StyleUnderline"/>
        </w:rPr>
        <w:t>has made</w:t>
      </w:r>
      <w:r>
        <w:rPr>
          <w:sz w:val="16"/>
        </w:rPr>
        <w:t xml:space="preserve"> the rules of </w:t>
      </w:r>
      <w:r w:rsidRPr="00D03D2C">
        <w:rPr>
          <w:rStyle w:val="Emphasis"/>
          <w:highlight w:val="cyan"/>
        </w:rPr>
        <w:t>quantum</w:t>
      </w:r>
      <w:r>
        <w:rPr>
          <w:sz w:val="16"/>
        </w:rPr>
        <w:t xml:space="preserve"> mechanics </w:t>
      </w:r>
      <w:r w:rsidRPr="00D03D2C">
        <w:rPr>
          <w:rStyle w:val="Emphasis"/>
        </w:rPr>
        <w:t>unavoidable</w:t>
      </w:r>
      <w:r>
        <w:rPr>
          <w:sz w:val="16"/>
        </w:rPr>
        <w:t xml:space="preserve">. In our highly interconnected world, </w:t>
      </w:r>
      <w:r w:rsidRPr="004865F3">
        <w:rPr>
          <w:rStyle w:val="StyleUnderline"/>
        </w:rPr>
        <w:t xml:space="preserve">the replacement of vital </w:t>
      </w:r>
      <w:r w:rsidRPr="00D03D2C">
        <w:rPr>
          <w:rStyle w:val="Emphasis"/>
        </w:rPr>
        <w:t>technologies</w:t>
      </w:r>
      <w:r w:rsidRPr="004865F3">
        <w:rPr>
          <w:rStyle w:val="StyleUnderline"/>
        </w:rPr>
        <w:t xml:space="preserve"> with new ones is bound to require new technology </w:t>
      </w:r>
      <w:r w:rsidRPr="00D03D2C">
        <w:rPr>
          <w:rStyle w:val="Emphasis"/>
        </w:rPr>
        <w:t>standards</w:t>
      </w:r>
      <w:r>
        <w:rPr>
          <w:sz w:val="16"/>
        </w:rPr>
        <w:t xml:space="preserve">. And </w:t>
      </w:r>
      <w:r w:rsidRPr="004865F3">
        <w:rPr>
          <w:rStyle w:val="StyleUnderline"/>
        </w:rPr>
        <w:t>in a standard-setting environment</w:t>
      </w:r>
      <w:r>
        <w:rPr>
          <w:sz w:val="16"/>
        </w:rPr>
        <w:t xml:space="preserve">, the </w:t>
      </w:r>
      <w:r w:rsidRPr="00D03D2C">
        <w:rPr>
          <w:rStyle w:val="Emphasis"/>
        </w:rPr>
        <w:t>Standard Essential Patent</w:t>
      </w:r>
      <w:r w:rsidRPr="004865F3">
        <w:rPr>
          <w:rStyle w:val="StyleUnderline"/>
        </w:rPr>
        <w:t xml:space="preserve"> (</w:t>
      </w:r>
      <w:r w:rsidRPr="00D03D2C">
        <w:rPr>
          <w:rStyle w:val="StyleUnderline"/>
        </w:rPr>
        <w:t xml:space="preserve">SEP) is the goose that lays the </w:t>
      </w:r>
      <w:r w:rsidRPr="00D03D2C">
        <w:rPr>
          <w:rStyle w:val="Emphasis"/>
        </w:rPr>
        <w:t>golden</w:t>
      </w:r>
      <w:r w:rsidRPr="00D03D2C">
        <w:rPr>
          <w:rStyle w:val="StyleUnderline"/>
        </w:rPr>
        <w:t xml:space="preserve"> egg.</w:t>
      </w:r>
    </w:p>
    <w:p w14:paraId="3D23ECB6" w14:textId="77777777" w:rsidR="006568D1" w:rsidRDefault="006568D1" w:rsidP="006568D1">
      <w:pPr>
        <w:rPr>
          <w:sz w:val="16"/>
        </w:rPr>
      </w:pPr>
      <w:r w:rsidRPr="00D03D2C">
        <w:rPr>
          <w:rStyle w:val="Emphasis"/>
          <w:highlight w:val="cyan"/>
        </w:rPr>
        <w:t>SEPs</w:t>
      </w:r>
      <w:r w:rsidRPr="00D03D2C">
        <w:rPr>
          <w:rStyle w:val="StyleUnderline"/>
          <w:highlight w:val="cyan"/>
        </w:rPr>
        <w:t xml:space="preserve"> are</w:t>
      </w:r>
      <w:r w:rsidRPr="00D03D2C">
        <w:rPr>
          <w:rStyle w:val="StyleUnderline"/>
        </w:rPr>
        <w:t xml:space="preserve"> an </w:t>
      </w:r>
      <w:r w:rsidRPr="00D03D2C">
        <w:rPr>
          <w:rStyle w:val="StyleUnderline"/>
          <w:highlight w:val="cyan"/>
        </w:rPr>
        <w:t>integral</w:t>
      </w:r>
      <w:r w:rsidRPr="00D03D2C">
        <w:rPr>
          <w:rStyle w:val="StyleUnderline"/>
        </w:rPr>
        <w:t xml:space="preserve"> part of </w:t>
      </w:r>
      <w:r w:rsidRPr="00D03D2C">
        <w:rPr>
          <w:rStyle w:val="Emphasis"/>
        </w:rPr>
        <w:t>many industries</w:t>
      </w:r>
      <w:r w:rsidRPr="00D03D2C">
        <w:rPr>
          <w:sz w:val="16"/>
        </w:rPr>
        <w:t xml:space="preserve"> — such as telecommunications. In industries where a new</w:t>
      </w:r>
      <w:r>
        <w:rPr>
          <w:sz w:val="16"/>
        </w:rPr>
        <w:t xml:space="preserve"> standard has developed, often promulgated by a standard-setting organization (SSO), </w:t>
      </w:r>
      <w:r w:rsidRPr="00D03D2C">
        <w:rPr>
          <w:rStyle w:val="Emphasis"/>
        </w:rPr>
        <w:t>patents</w:t>
      </w:r>
      <w:r w:rsidRPr="00D03D2C">
        <w:rPr>
          <w:rStyle w:val="StyleUnderline"/>
        </w:rPr>
        <w:t xml:space="preserve"> that are </w:t>
      </w:r>
      <w:r w:rsidRPr="00D03D2C">
        <w:rPr>
          <w:rStyle w:val="Emphasis"/>
        </w:rPr>
        <w:t>critical</w:t>
      </w:r>
      <w:r w:rsidRPr="00D03D2C">
        <w:rPr>
          <w:rStyle w:val="StyleUnderline"/>
        </w:rPr>
        <w:t xml:space="preserve"> to implementing the standard may be </w:t>
      </w:r>
      <w:r w:rsidRPr="00D03D2C">
        <w:rPr>
          <w:rStyle w:val="Emphasis"/>
        </w:rPr>
        <w:t>designated</w:t>
      </w:r>
      <w:r w:rsidRPr="00D03D2C">
        <w:rPr>
          <w:rStyle w:val="StyleUnderline"/>
        </w:rPr>
        <w:t xml:space="preserve"> by the </w:t>
      </w:r>
      <w:r w:rsidRPr="00D03D2C">
        <w:rPr>
          <w:rStyle w:val="Emphasis"/>
        </w:rPr>
        <w:t>SSO as SEPs</w:t>
      </w:r>
      <w:r w:rsidRPr="00D03D2C">
        <w:rPr>
          <w:sz w:val="16"/>
        </w:rPr>
        <w:t xml:space="preserve">. And because </w:t>
      </w:r>
      <w:r w:rsidRPr="00D03D2C">
        <w:rPr>
          <w:rStyle w:val="StyleUnderline"/>
        </w:rPr>
        <w:t>inventions are often improvements</w:t>
      </w:r>
      <w:r w:rsidRPr="004865F3">
        <w:rPr>
          <w:rStyle w:val="StyleUnderline"/>
        </w:rPr>
        <w:t xml:space="preserve"> over previous developments, </w:t>
      </w:r>
      <w:r w:rsidRPr="00D03D2C">
        <w:rPr>
          <w:rStyle w:val="Emphasis"/>
        </w:rPr>
        <w:t>companies</w:t>
      </w:r>
      <w:r w:rsidRPr="004865F3">
        <w:rPr>
          <w:rStyle w:val="StyleUnderline"/>
        </w:rPr>
        <w:t xml:space="preserve"> are </w:t>
      </w:r>
      <w:r w:rsidRPr="00D03D2C">
        <w:rPr>
          <w:rStyle w:val="Emphasis"/>
        </w:rPr>
        <w:t>likely to innovate</w:t>
      </w:r>
      <w:r w:rsidRPr="004865F3">
        <w:rPr>
          <w:rStyle w:val="StyleUnderline"/>
        </w:rPr>
        <w:t xml:space="preserve"> against the backdrop of an </w:t>
      </w:r>
      <w:r w:rsidRPr="00D03D2C">
        <w:rPr>
          <w:rStyle w:val="Emphasis"/>
        </w:rPr>
        <w:t>industry</w:t>
      </w:r>
      <w:r w:rsidRPr="004865F3">
        <w:rPr>
          <w:rStyle w:val="StyleUnderline"/>
        </w:rPr>
        <w:t xml:space="preserve"> standard</w:t>
      </w:r>
      <w:r>
        <w:rPr>
          <w:sz w:val="16"/>
        </w:rPr>
        <w:t xml:space="preserve">, which means </w:t>
      </w:r>
      <w:r w:rsidRPr="004865F3">
        <w:rPr>
          <w:rStyle w:val="StyleUnderline"/>
        </w:rPr>
        <w:t>they will need to practice the patents</w:t>
      </w:r>
      <w:r>
        <w:rPr>
          <w:sz w:val="16"/>
        </w:rPr>
        <w:t xml:space="preserve"> that are </w:t>
      </w:r>
      <w:r w:rsidRPr="004865F3">
        <w:rPr>
          <w:rStyle w:val="StyleUnderline"/>
        </w:rPr>
        <w:t>critical to</w:t>
      </w:r>
      <w:r>
        <w:rPr>
          <w:sz w:val="16"/>
        </w:rPr>
        <w:t xml:space="preserve"> the standard to practice </w:t>
      </w:r>
      <w:r w:rsidRPr="004865F3">
        <w:rPr>
          <w:rStyle w:val="StyleUnderline"/>
        </w:rPr>
        <w:t>their own patents</w:t>
      </w:r>
      <w:r>
        <w:rPr>
          <w:sz w:val="16"/>
        </w:rPr>
        <w:t xml:space="preserve">. However, while patents are creatures of statute (e.g., the Leahy-Smith America Invents Act in the United States and other law codified in Title 35 of the United States Code), </w:t>
      </w:r>
      <w:r w:rsidRPr="00D03D2C">
        <w:rPr>
          <w:rStyle w:val="Emphasis"/>
          <w:highlight w:val="cyan"/>
        </w:rPr>
        <w:t>SEPs are not recognized</w:t>
      </w:r>
      <w:r w:rsidRPr="00D03D2C">
        <w:rPr>
          <w:rStyle w:val="StyleUnderline"/>
          <w:highlight w:val="cyan"/>
        </w:rPr>
        <w:t xml:space="preserve"> by the law</w:t>
      </w:r>
      <w:r w:rsidRPr="004865F3">
        <w:rPr>
          <w:rStyle w:val="StyleUnderline"/>
        </w:rPr>
        <w:t xml:space="preserve"> as a unique subset of patents</w:t>
      </w:r>
      <w:r>
        <w:rPr>
          <w:sz w:val="16"/>
        </w:rPr>
        <w:t xml:space="preserve">. Instead, </w:t>
      </w:r>
      <w:r w:rsidRPr="004865F3">
        <w:rPr>
          <w:rStyle w:val="StyleUnderline"/>
        </w:rPr>
        <w:t>when a patent is determined to be a SEP</w:t>
      </w:r>
      <w:r>
        <w:rPr>
          <w:sz w:val="16"/>
        </w:rPr>
        <w:t xml:space="preserve">, </w:t>
      </w:r>
      <w:r w:rsidRPr="00D03D2C">
        <w:rPr>
          <w:rStyle w:val="StyleUnderline"/>
          <w:highlight w:val="cyan"/>
        </w:rPr>
        <w:t>the owner</w:t>
      </w:r>
      <w:r>
        <w:rPr>
          <w:sz w:val="16"/>
        </w:rPr>
        <w:t xml:space="preserve"> of the patent </w:t>
      </w:r>
      <w:r w:rsidRPr="004865F3">
        <w:rPr>
          <w:rStyle w:val="StyleUnderline"/>
        </w:rPr>
        <w:t xml:space="preserve">is required to </w:t>
      </w:r>
      <w:r w:rsidRPr="00D03D2C">
        <w:rPr>
          <w:rStyle w:val="Emphasis"/>
          <w:highlight w:val="cyan"/>
        </w:rPr>
        <w:t>license</w:t>
      </w:r>
      <w:r w:rsidRPr="00D03D2C">
        <w:rPr>
          <w:rStyle w:val="StyleUnderline"/>
          <w:highlight w:val="cyan"/>
        </w:rPr>
        <w:t xml:space="preserve"> and negotiate under </w:t>
      </w:r>
      <w:r w:rsidRPr="00D03D2C">
        <w:rPr>
          <w:rStyle w:val="Emphasis"/>
        </w:rPr>
        <w:t>fair</w:t>
      </w:r>
      <w:r w:rsidRPr="004865F3">
        <w:rPr>
          <w:rStyle w:val="StyleUnderline"/>
        </w:rPr>
        <w:t xml:space="preserve">, </w:t>
      </w:r>
      <w:r w:rsidRPr="00D03D2C">
        <w:rPr>
          <w:rStyle w:val="Emphasis"/>
        </w:rPr>
        <w:t>reasonable</w:t>
      </w:r>
      <w:r w:rsidRPr="004865F3">
        <w:rPr>
          <w:rStyle w:val="StyleUnderline"/>
        </w:rPr>
        <w:t>, and non-discriminatory (or "</w:t>
      </w:r>
      <w:r w:rsidRPr="00D03D2C">
        <w:rPr>
          <w:rStyle w:val="StyleUnderline"/>
          <w:highlight w:val="cyan"/>
        </w:rPr>
        <w:t>F/RAND</w:t>
      </w:r>
      <w:r w:rsidRPr="004865F3">
        <w:rPr>
          <w:rStyle w:val="StyleUnderline"/>
        </w:rPr>
        <w:t xml:space="preserve">") </w:t>
      </w:r>
      <w:r w:rsidRPr="00D03D2C">
        <w:rPr>
          <w:rStyle w:val="StyleUnderline"/>
          <w:highlight w:val="cyan"/>
        </w:rPr>
        <w:t>terms</w:t>
      </w:r>
      <w:r w:rsidRPr="004865F3">
        <w:rPr>
          <w:rStyle w:val="StyleUnderline"/>
        </w:rPr>
        <w:t>.</w:t>
      </w:r>
    </w:p>
    <w:p w14:paraId="263CCBC6" w14:textId="77777777" w:rsidR="006568D1" w:rsidRDefault="006568D1" w:rsidP="006568D1">
      <w:pPr>
        <w:rPr>
          <w:sz w:val="16"/>
        </w:rPr>
      </w:pPr>
      <w:r>
        <w:rPr>
          <w:sz w:val="16"/>
        </w:rPr>
        <w:t xml:space="preserve">Thus, </w:t>
      </w:r>
      <w:r w:rsidRPr="004865F3">
        <w:rPr>
          <w:rStyle w:val="StyleUnderline"/>
        </w:rPr>
        <w:t xml:space="preserve">while there is </w:t>
      </w:r>
      <w:r w:rsidRPr="00D03D2C">
        <w:rPr>
          <w:rStyle w:val="Emphasis"/>
        </w:rPr>
        <w:t>no statutory provision</w:t>
      </w:r>
      <w:r w:rsidRPr="004865F3">
        <w:rPr>
          <w:rStyle w:val="StyleUnderline"/>
        </w:rPr>
        <w:t xml:space="preserve"> for a private right of action</w:t>
      </w:r>
      <w:r>
        <w:rPr>
          <w:sz w:val="16"/>
        </w:rPr>
        <w:t xml:space="preserve"> that is particular to SEPs, the </w:t>
      </w:r>
      <w:r w:rsidRPr="004865F3">
        <w:rPr>
          <w:rStyle w:val="StyleUnderline"/>
        </w:rPr>
        <w:t xml:space="preserve">commitment to </w:t>
      </w:r>
      <w:r w:rsidRPr="00D03D2C">
        <w:rPr>
          <w:rStyle w:val="Emphasis"/>
        </w:rPr>
        <w:t>provide licenses</w:t>
      </w:r>
      <w:r>
        <w:rPr>
          <w:sz w:val="16"/>
        </w:rPr>
        <w:t xml:space="preserve"> on F/RAND terms has been held by the 9th U.S. Circuit Court of Appeals in the 2012 case, Microsoft v. Motorola, to create a contractual obligation in cases where a prospective licensee would be a third-party beneficiary. In addition to claims under contract law, claims under federal antitrust laws have also been made, e.g., in the Northern District of Texas 2020 case, Continental v. Avanci. With this framework in mind, the next section discusses the industries likely impacted by quantum technology and the standard-setting bodies that currently promulgate standards for those industries.</w:t>
      </w:r>
    </w:p>
    <w:p w14:paraId="0562339D" w14:textId="77777777" w:rsidR="006568D1" w:rsidRPr="00D03D2C" w:rsidRDefault="006568D1" w:rsidP="006568D1">
      <w:pPr>
        <w:rPr>
          <w:sz w:val="6"/>
          <w:szCs w:val="12"/>
        </w:rPr>
      </w:pPr>
      <w:r w:rsidRPr="00D03D2C">
        <w:rPr>
          <w:sz w:val="6"/>
          <w:szCs w:val="12"/>
        </w:rPr>
        <w:t>In the second quantum revolution, the design principles for our technology will themselves utilize quantum mechanics. By doing so, new capabilities will emerge in such varied industries as telecommunications, semiconductors, and computing more generally. Current technologies in those industries are already governed by a wide array of standards promulgated by a number of organizations, including the American National Standards Institute (ANSI), International Telecommunications Union (ITU), Institute of Electrical and Electronic Engineers (IEEE), International Standards Organization (ISO), and Video Electronics Standards Association (VESA), to name a few. Many of these organizations have recognized the second quantum revolution is occurring.</w:t>
      </w:r>
    </w:p>
    <w:p w14:paraId="2362C8DB" w14:textId="77777777" w:rsidR="006568D1" w:rsidRPr="00D03D2C" w:rsidRDefault="006568D1" w:rsidP="006568D1">
      <w:pPr>
        <w:rPr>
          <w:sz w:val="6"/>
          <w:szCs w:val="12"/>
        </w:rPr>
      </w:pPr>
      <w:r w:rsidRPr="00D03D2C">
        <w:rPr>
          <w:sz w:val="6"/>
          <w:szCs w:val="12"/>
        </w:rPr>
        <w:t>For example, the ITU ran a focus group on "Quantum Information Technology for Networks." ITU-T Focus Group on Quantum Information Technology for Networks (FG-QIT4N), Int'l Telecomm. Union. Attention placed on quantum technology by these SSOs is not occurring in a vacuum — the market for quantum technology and the number of patents issued covering it are increasing. Many of these projects are in their infancy; however, market trends make it clear that quantum technology is an area for growth.</w:t>
      </w:r>
    </w:p>
    <w:p w14:paraId="1FC04397" w14:textId="77777777" w:rsidR="006568D1" w:rsidRPr="00D03D2C" w:rsidRDefault="006568D1" w:rsidP="006568D1">
      <w:pPr>
        <w:rPr>
          <w:sz w:val="6"/>
          <w:szCs w:val="12"/>
        </w:rPr>
      </w:pPr>
      <w:r w:rsidRPr="00D03D2C">
        <w:rPr>
          <w:sz w:val="6"/>
          <w:szCs w:val="12"/>
        </w:rPr>
        <w:t>The domain of quantum technology has seen rapid growth on several fronts. Market size for quantum technology is expected to grow at double-digit percentage rates. See Matt Swayne, "Quantum Computing Market Expected to Grow at Double-Digit Rate" The Quantum Insider (Dec. 27, 2021). And investment in this area of deep technology is beginning to ramp up. See Mateusz Masiowski et al., "Quantum Computing Funding Remains Strong, But Talent Gap Raises Concern," McKinsey &amp; Co. (June 15, 2022).</w:t>
      </w:r>
    </w:p>
    <w:p w14:paraId="2DEDBD04" w14:textId="77777777" w:rsidR="006568D1" w:rsidRPr="00D03D2C" w:rsidRDefault="006568D1" w:rsidP="006568D1">
      <w:pPr>
        <w:rPr>
          <w:sz w:val="6"/>
          <w:szCs w:val="12"/>
        </w:rPr>
      </w:pPr>
      <w:r w:rsidRPr="00D03D2C">
        <w:rPr>
          <w:sz w:val="6"/>
          <w:szCs w:val="12"/>
        </w:rPr>
        <w:t>The growth in the number of patents being sought in quantum computing has only just begun. See Elliott Mason, "Trends in Quantum Computing Patents," Quantum Econ. Dev. Consortium (May 24, 2021). And over half of quantum-related patents in recent years have gone to companies outside the set of recognizable technology companies. Id. In light of this landscape, companies need to be cognizant of a number of considerations during development of their quantum technology.</w:t>
      </w:r>
    </w:p>
    <w:p w14:paraId="14790F08" w14:textId="77777777" w:rsidR="006568D1" w:rsidRPr="00D03D2C" w:rsidRDefault="006568D1" w:rsidP="006568D1">
      <w:pPr>
        <w:rPr>
          <w:rStyle w:val="StyleUnderline"/>
        </w:rPr>
      </w:pPr>
      <w:r w:rsidRPr="004865F3">
        <w:rPr>
          <w:rStyle w:val="StyleUnderline"/>
        </w:rPr>
        <w:t xml:space="preserve">While </w:t>
      </w:r>
      <w:r w:rsidRPr="00D03D2C">
        <w:rPr>
          <w:rStyle w:val="Emphasis"/>
        </w:rPr>
        <w:t>racing</w:t>
      </w:r>
      <w:r w:rsidRPr="004865F3">
        <w:rPr>
          <w:rStyle w:val="StyleUnderline"/>
        </w:rPr>
        <w:t xml:space="preserve"> to beat their competitors</w:t>
      </w:r>
      <w:r>
        <w:rPr>
          <w:sz w:val="16"/>
        </w:rPr>
        <w:t xml:space="preserve"> in this new technological frontier, </w:t>
      </w:r>
      <w:r w:rsidRPr="004865F3">
        <w:rPr>
          <w:rStyle w:val="StyleUnderline"/>
        </w:rPr>
        <w:t xml:space="preserve">companies need to be sure </w:t>
      </w:r>
      <w:r w:rsidRPr="00D03D2C">
        <w:rPr>
          <w:rStyle w:val="Emphasis"/>
        </w:rPr>
        <w:t>they are protecting</w:t>
      </w:r>
      <w:r w:rsidRPr="004865F3">
        <w:rPr>
          <w:rStyle w:val="StyleUnderline"/>
        </w:rPr>
        <w:t xml:space="preserve"> </w:t>
      </w:r>
      <w:r>
        <w:rPr>
          <w:sz w:val="16"/>
        </w:rPr>
        <w:t xml:space="preserve">the </w:t>
      </w:r>
      <w:r w:rsidRPr="00D03D2C">
        <w:rPr>
          <w:rStyle w:val="Emphasis"/>
        </w:rPr>
        <w:t>patentable</w:t>
      </w:r>
      <w:r w:rsidRPr="004865F3">
        <w:rPr>
          <w:rStyle w:val="StyleUnderline"/>
        </w:rPr>
        <w:t xml:space="preserve"> </w:t>
      </w:r>
      <w:r w:rsidRPr="00D03D2C">
        <w:rPr>
          <w:rStyle w:val="Emphasis"/>
        </w:rPr>
        <w:t>advances</w:t>
      </w:r>
      <w:r w:rsidRPr="004865F3">
        <w:rPr>
          <w:rStyle w:val="StyleUnderline"/>
        </w:rPr>
        <w:t xml:space="preserve"> they generate. </w:t>
      </w:r>
      <w:r w:rsidRPr="00D03D2C">
        <w:rPr>
          <w:rStyle w:val="Emphasis"/>
          <w:highlight w:val="cyan"/>
        </w:rPr>
        <w:t>Patenting</w:t>
      </w:r>
      <w:r w:rsidRPr="004865F3">
        <w:rPr>
          <w:rStyle w:val="StyleUnderline"/>
        </w:rPr>
        <w:t xml:space="preserve"> serves a number of purposes beyond suing </w:t>
      </w:r>
      <w:r w:rsidRPr="00D03D2C">
        <w:rPr>
          <w:rStyle w:val="StyleUnderline"/>
        </w:rPr>
        <w:t xml:space="preserve">another party for infringement. Importantly, for a young company, patents are a way to </w:t>
      </w:r>
      <w:r w:rsidRPr="00D03D2C">
        <w:rPr>
          <w:rStyle w:val="Emphasis"/>
          <w:highlight w:val="cyan"/>
        </w:rPr>
        <w:t>communicate value to</w:t>
      </w:r>
      <w:r w:rsidRPr="00D03D2C">
        <w:rPr>
          <w:rStyle w:val="StyleUnderline"/>
        </w:rPr>
        <w:t xml:space="preserve"> prospective </w:t>
      </w:r>
      <w:r w:rsidRPr="00D03D2C">
        <w:rPr>
          <w:rStyle w:val="Emphasis"/>
          <w:highlight w:val="cyan"/>
        </w:rPr>
        <w:t>investors</w:t>
      </w:r>
      <w:r w:rsidRPr="00D03D2C">
        <w:rPr>
          <w:rStyle w:val="StyleUnderline"/>
        </w:rPr>
        <w:t>.</w:t>
      </w:r>
      <w:r>
        <w:rPr>
          <w:sz w:val="16"/>
        </w:rPr>
        <w:t xml:space="preserve"> In addition, a company that lacks the will or resources to practice their patent may still generate revenue through licensing. And while current quantum technology may not currently be mature enough for widespread adoption, </w:t>
      </w:r>
      <w:r w:rsidRPr="00D03D2C">
        <w:rPr>
          <w:rStyle w:val="StyleUnderline"/>
        </w:rPr>
        <w:t>companies</w:t>
      </w:r>
      <w:r>
        <w:rPr>
          <w:sz w:val="16"/>
        </w:rPr>
        <w:t xml:space="preserve"> should </w:t>
      </w:r>
      <w:r w:rsidRPr="00D03D2C">
        <w:rPr>
          <w:rStyle w:val="StyleUnderline"/>
        </w:rPr>
        <w:t xml:space="preserve">keep in mind that </w:t>
      </w:r>
      <w:r w:rsidRPr="00D03D2C">
        <w:rPr>
          <w:rStyle w:val="Emphasis"/>
        </w:rPr>
        <w:t>future standards</w:t>
      </w:r>
      <w:r w:rsidRPr="00D03D2C">
        <w:rPr>
          <w:rStyle w:val="StyleUnderline"/>
        </w:rPr>
        <w:t xml:space="preserve"> may develop based on </w:t>
      </w:r>
      <w:r w:rsidRPr="00D03D2C">
        <w:rPr>
          <w:rStyle w:val="Emphasis"/>
        </w:rPr>
        <w:t>current</w:t>
      </w:r>
      <w:r w:rsidRPr="00D03D2C">
        <w:rPr>
          <w:rStyle w:val="StyleUnderline"/>
        </w:rPr>
        <w:t xml:space="preserve"> patentable </w:t>
      </w:r>
      <w:r w:rsidRPr="00D03D2C">
        <w:rPr>
          <w:rStyle w:val="Emphasis"/>
        </w:rPr>
        <w:t>innovations</w:t>
      </w:r>
      <w:r w:rsidRPr="00D03D2C">
        <w:rPr>
          <w:rStyle w:val="StyleUnderline"/>
        </w:rPr>
        <w:t>.</w:t>
      </w:r>
    </w:p>
    <w:p w14:paraId="034271D0" w14:textId="77777777" w:rsidR="006568D1" w:rsidRDefault="006568D1" w:rsidP="006568D1">
      <w:pPr>
        <w:rPr>
          <w:sz w:val="16"/>
        </w:rPr>
      </w:pPr>
      <w:r w:rsidRPr="00D03D2C">
        <w:rPr>
          <w:rStyle w:val="Emphasis"/>
          <w:highlight w:val="cyan"/>
        </w:rPr>
        <w:t>SEPs</w:t>
      </w:r>
      <w:r w:rsidRPr="00D03D2C">
        <w:rPr>
          <w:rStyle w:val="StyleUnderline"/>
          <w:highlight w:val="cyan"/>
        </w:rPr>
        <w:t xml:space="preserve"> are</w:t>
      </w:r>
      <w:r w:rsidRPr="00D03D2C">
        <w:rPr>
          <w:rStyle w:val="StyleUnderline"/>
        </w:rPr>
        <w:t xml:space="preserve"> </w:t>
      </w:r>
      <w:r>
        <w:rPr>
          <w:sz w:val="16"/>
        </w:rPr>
        <w:t xml:space="preserve">likely </w:t>
      </w:r>
      <w:r w:rsidRPr="00D03D2C">
        <w:rPr>
          <w:rStyle w:val="StyleUnderline"/>
          <w:highlight w:val="cyan"/>
        </w:rPr>
        <w:t xml:space="preserve">a </w:t>
      </w:r>
      <w:r w:rsidRPr="00D03D2C">
        <w:rPr>
          <w:rStyle w:val="Emphasis"/>
          <w:highlight w:val="cyan"/>
        </w:rPr>
        <w:t xml:space="preserve">certainty for </w:t>
      </w:r>
      <w:r w:rsidRPr="00D03D2C">
        <w:rPr>
          <w:rStyle w:val="Emphasis"/>
        </w:rPr>
        <w:t>fields</w:t>
      </w:r>
      <w:r w:rsidRPr="00D03D2C">
        <w:rPr>
          <w:rStyle w:val="StyleUnderline"/>
        </w:rPr>
        <w:t xml:space="preserve"> related to </w:t>
      </w:r>
      <w:r w:rsidRPr="00D03D2C">
        <w:rPr>
          <w:rStyle w:val="Emphasis"/>
          <w:highlight w:val="cyan"/>
        </w:rPr>
        <w:t>quantum</w:t>
      </w:r>
      <w:r w:rsidRPr="00D03D2C">
        <w:rPr>
          <w:rStyle w:val="StyleUnderline"/>
        </w:rPr>
        <w:t xml:space="preserve"> technology</w:t>
      </w:r>
      <w:r>
        <w:rPr>
          <w:sz w:val="16"/>
        </w:rPr>
        <w:t xml:space="preserve">. Therefore, companies should look for opportunities to direct the development of those standards: first, because it is in their self-interest; and second, because a standard that is forged from contributions by the greatest number of stakeholders will be a better standard. </w:t>
      </w:r>
      <w:r w:rsidRPr="00D03D2C">
        <w:rPr>
          <w:rStyle w:val="StyleUnderline"/>
        </w:rPr>
        <w:t xml:space="preserve">If a company is interested in </w:t>
      </w:r>
      <w:r w:rsidRPr="00D03D2C">
        <w:rPr>
          <w:rStyle w:val="Emphasis"/>
        </w:rPr>
        <w:t>creating</w:t>
      </w:r>
      <w:r w:rsidRPr="00D03D2C">
        <w:rPr>
          <w:rStyle w:val="StyleUnderline"/>
        </w:rPr>
        <w:t xml:space="preserve"> a </w:t>
      </w:r>
      <w:r w:rsidRPr="00D03D2C">
        <w:rPr>
          <w:rStyle w:val="Emphasis"/>
        </w:rPr>
        <w:t>portfolio of SEPs</w:t>
      </w:r>
      <w:r w:rsidRPr="00D03D2C">
        <w:rPr>
          <w:rStyle w:val="StyleUnderline"/>
        </w:rPr>
        <w:t xml:space="preserve">, it is advisable to </w:t>
      </w:r>
      <w:r w:rsidRPr="00D03D2C">
        <w:rPr>
          <w:rStyle w:val="Emphasis"/>
        </w:rPr>
        <w:t>continually</w:t>
      </w:r>
      <w:r w:rsidRPr="00D03D2C">
        <w:rPr>
          <w:rStyle w:val="StyleUnderline"/>
        </w:rPr>
        <w:t xml:space="preserve"> evaluate </w:t>
      </w:r>
      <w:r w:rsidRPr="00D03D2C">
        <w:rPr>
          <w:rStyle w:val="Emphasis"/>
        </w:rPr>
        <w:t>patenting efforts</w:t>
      </w:r>
      <w:r w:rsidRPr="00D03D2C">
        <w:rPr>
          <w:rStyle w:val="StyleUnderline"/>
        </w:rPr>
        <w:t xml:space="preserve"> to appropriately </w:t>
      </w:r>
      <w:r w:rsidRPr="00D03D2C">
        <w:rPr>
          <w:rStyle w:val="Emphasis"/>
        </w:rPr>
        <w:t>declare innovations</w:t>
      </w:r>
      <w:r w:rsidRPr="00D03D2C">
        <w:rPr>
          <w:rStyle w:val="StyleUnderline"/>
        </w:rPr>
        <w:t xml:space="preserve"> as essential to a </w:t>
      </w:r>
      <w:r w:rsidRPr="00D03D2C">
        <w:rPr>
          <w:rStyle w:val="Emphasis"/>
        </w:rPr>
        <w:t>standard</w:t>
      </w:r>
      <w:r w:rsidRPr="00D03D2C">
        <w:rPr>
          <w:rStyle w:val="StyleUnderline"/>
        </w:rPr>
        <w:t xml:space="preserve"> when appropriate</w:t>
      </w:r>
      <w:r>
        <w:rPr>
          <w:sz w:val="16"/>
        </w:rPr>
        <w:t xml:space="preserve"> (e.g., after a thorough evaluation of the patent claims and standard documents), to avoid the perception of under-declaration or over-declaration.</w:t>
      </w:r>
    </w:p>
    <w:p w14:paraId="2714EC1D" w14:textId="77777777" w:rsidR="006568D1" w:rsidRDefault="006568D1" w:rsidP="006568D1">
      <w:pPr>
        <w:rPr>
          <w:sz w:val="16"/>
        </w:rPr>
      </w:pPr>
      <w:r w:rsidRPr="00D03D2C">
        <w:rPr>
          <w:rStyle w:val="StyleUnderline"/>
          <w:highlight w:val="cyan"/>
        </w:rPr>
        <w:t>Companies</w:t>
      </w:r>
      <w:r w:rsidRPr="00D03D2C">
        <w:rPr>
          <w:rStyle w:val="StyleUnderline"/>
        </w:rPr>
        <w:t xml:space="preserve"> must also </w:t>
      </w:r>
      <w:r w:rsidRPr="00D03D2C">
        <w:rPr>
          <w:rStyle w:val="StyleUnderline"/>
          <w:highlight w:val="cyan"/>
        </w:rPr>
        <w:t xml:space="preserve">consider the </w:t>
      </w:r>
      <w:r w:rsidRPr="00D03D2C">
        <w:rPr>
          <w:rStyle w:val="Emphasis"/>
          <w:highlight w:val="cyan"/>
        </w:rPr>
        <w:t>legal enforcement landscape</w:t>
      </w:r>
      <w:r w:rsidRPr="00D03D2C">
        <w:rPr>
          <w:rStyle w:val="StyleUnderline"/>
        </w:rPr>
        <w:t xml:space="preserve">. A series of policy statements by the </w:t>
      </w:r>
      <w:r w:rsidRPr="00D03D2C">
        <w:rPr>
          <w:rStyle w:val="Emphasis"/>
          <w:highlight w:val="cyan"/>
        </w:rPr>
        <w:t>D</w:t>
      </w:r>
      <w:r w:rsidRPr="00D03D2C">
        <w:rPr>
          <w:rStyle w:val="Emphasis"/>
        </w:rPr>
        <w:t xml:space="preserve">epartment </w:t>
      </w:r>
      <w:r w:rsidRPr="00D03D2C">
        <w:rPr>
          <w:rStyle w:val="Emphasis"/>
          <w:highlight w:val="cyan"/>
        </w:rPr>
        <w:t>o</w:t>
      </w:r>
      <w:r w:rsidRPr="00D03D2C">
        <w:rPr>
          <w:rStyle w:val="Emphasis"/>
        </w:rPr>
        <w:t xml:space="preserve">f </w:t>
      </w:r>
      <w:r w:rsidRPr="00D03D2C">
        <w:rPr>
          <w:rStyle w:val="Emphasis"/>
          <w:highlight w:val="cyan"/>
        </w:rPr>
        <w:t>J</w:t>
      </w:r>
      <w:r w:rsidRPr="00D03D2C">
        <w:rPr>
          <w:rStyle w:val="Emphasis"/>
        </w:rPr>
        <w:t>ustice</w:t>
      </w:r>
      <w:r w:rsidRPr="00D03D2C">
        <w:rPr>
          <w:rStyle w:val="StyleUnderline"/>
        </w:rPr>
        <w:t xml:space="preserve">, the United States </w:t>
      </w:r>
      <w:r w:rsidRPr="00D03D2C">
        <w:rPr>
          <w:rStyle w:val="Emphasis"/>
          <w:highlight w:val="cyan"/>
        </w:rPr>
        <w:t>P</w:t>
      </w:r>
      <w:r w:rsidRPr="00D03D2C">
        <w:rPr>
          <w:rStyle w:val="Emphasis"/>
        </w:rPr>
        <w:t xml:space="preserve">atent and </w:t>
      </w:r>
      <w:r w:rsidRPr="00D03D2C">
        <w:rPr>
          <w:rStyle w:val="Emphasis"/>
          <w:highlight w:val="cyan"/>
        </w:rPr>
        <w:t>T</w:t>
      </w:r>
      <w:r w:rsidRPr="00D03D2C">
        <w:rPr>
          <w:rStyle w:val="Emphasis"/>
        </w:rPr>
        <w:t xml:space="preserve">rademark </w:t>
      </w:r>
      <w:r w:rsidRPr="00D03D2C">
        <w:rPr>
          <w:rStyle w:val="Emphasis"/>
          <w:highlight w:val="cyan"/>
        </w:rPr>
        <w:t>O</w:t>
      </w:r>
      <w:r w:rsidRPr="00D03D2C">
        <w:rPr>
          <w:rStyle w:val="Emphasis"/>
        </w:rPr>
        <w:t>ffice</w:t>
      </w:r>
      <w:r w:rsidRPr="00D03D2C">
        <w:rPr>
          <w:rStyle w:val="StyleUnderline"/>
        </w:rPr>
        <w:t xml:space="preserve">, and the National Institute of Standards and Technology on the </w:t>
      </w:r>
      <w:r w:rsidRPr="00D03D2C">
        <w:rPr>
          <w:rStyle w:val="Emphasis"/>
        </w:rPr>
        <w:t>remedies</w:t>
      </w:r>
      <w:r w:rsidRPr="00D03D2C">
        <w:rPr>
          <w:rStyle w:val="StyleUnderline"/>
        </w:rPr>
        <w:t xml:space="preserve"> available </w:t>
      </w:r>
      <w:r w:rsidRPr="00D03D2C">
        <w:rPr>
          <w:rStyle w:val="Emphasis"/>
        </w:rPr>
        <w:t>in</w:t>
      </w:r>
      <w:r w:rsidRPr="00D03D2C">
        <w:rPr>
          <w:rStyle w:val="StyleUnderline"/>
        </w:rPr>
        <w:t xml:space="preserve"> SEP-related </w:t>
      </w:r>
      <w:r w:rsidRPr="00D03D2C">
        <w:rPr>
          <w:rStyle w:val="Emphasis"/>
          <w:highlight w:val="cyan"/>
        </w:rPr>
        <w:t>disputes</w:t>
      </w:r>
      <w:r w:rsidRPr="00D03D2C">
        <w:rPr>
          <w:rStyle w:val="StyleUnderline"/>
          <w:highlight w:val="cyan"/>
        </w:rPr>
        <w:t xml:space="preserve"> reveal an </w:t>
      </w:r>
      <w:r w:rsidRPr="00D03D2C">
        <w:rPr>
          <w:rStyle w:val="Emphasis"/>
          <w:highlight w:val="cyan"/>
        </w:rPr>
        <w:t>unsettled legal landscape</w:t>
      </w:r>
      <w:r>
        <w:rPr>
          <w:sz w:val="16"/>
        </w:rPr>
        <w:t>. For the most recent stance taken, see "Withdrawal of 2019 Policy Statement on Remedies for Standards-Essential Patents Subject to Voluntary F/RAND Commitments," published June 8, 2022.</w:t>
      </w:r>
    </w:p>
    <w:p w14:paraId="68B2ED2D" w14:textId="77777777" w:rsidR="006568D1" w:rsidRPr="0082634C" w:rsidRDefault="006568D1" w:rsidP="006568D1">
      <w:pPr>
        <w:rPr>
          <w:sz w:val="16"/>
        </w:rPr>
      </w:pPr>
      <w:r>
        <w:rPr>
          <w:sz w:val="16"/>
        </w:rPr>
        <w:t xml:space="preserve">While such policy statements do not have the force of law, </w:t>
      </w:r>
      <w:r w:rsidRPr="00D03D2C">
        <w:rPr>
          <w:rStyle w:val="StyleUnderline"/>
          <w:highlight w:val="cyan"/>
        </w:rPr>
        <w:t xml:space="preserve">it is </w:t>
      </w:r>
      <w:r w:rsidRPr="00D03D2C">
        <w:rPr>
          <w:rStyle w:val="Emphasis"/>
          <w:highlight w:val="cyan"/>
        </w:rPr>
        <w:t>unclear</w:t>
      </w:r>
      <w:r w:rsidRPr="00D03D2C">
        <w:rPr>
          <w:rStyle w:val="StyleUnderline"/>
          <w:highlight w:val="cyan"/>
        </w:rPr>
        <w:t xml:space="preserve"> how </w:t>
      </w:r>
      <w:r w:rsidRPr="00D03D2C">
        <w:rPr>
          <w:rStyle w:val="Emphasis"/>
          <w:highlight w:val="cyan"/>
        </w:rPr>
        <w:t>courts will interpret</w:t>
      </w:r>
      <w:r w:rsidRPr="00D03D2C">
        <w:rPr>
          <w:rStyle w:val="StyleUnderline"/>
          <w:highlight w:val="cyan"/>
        </w:rPr>
        <w:t xml:space="preserve"> policy statements</w:t>
      </w:r>
      <w:r w:rsidRPr="00D03D2C">
        <w:rPr>
          <w:rStyle w:val="StyleUnderline"/>
        </w:rPr>
        <w:t xml:space="preserve"> and the impacts those </w:t>
      </w:r>
      <w:r w:rsidRPr="00D03D2C">
        <w:rPr>
          <w:rStyle w:val="Emphasis"/>
        </w:rPr>
        <w:t>statements</w:t>
      </w:r>
      <w:r w:rsidRPr="00D03D2C">
        <w:rPr>
          <w:rStyle w:val="StyleUnderline"/>
        </w:rPr>
        <w:t xml:space="preserve"> will have</w:t>
      </w:r>
      <w:r>
        <w:rPr>
          <w:sz w:val="16"/>
        </w:rPr>
        <w:t>. See generally Congressional Research Service, "General Policy Statements: Legal Overview," prepared by Jared Cole and Todd Garvey, Washington: Library of Congress, Apr. 14, 2016. The most recent proposed guidance from 2021, titled "Draft Policy Statement on Licensing Negotiations and Remedies for Standards-Essential Patents Subject to Voluntary F/RAND Commitments" and ultimately not adopted, observed that the relevant factors would "generally militate against an injunction" in a dispute involving SEPs.</w:t>
      </w:r>
    </w:p>
    <w:p w14:paraId="3341C39F" w14:textId="77777777" w:rsidR="006568D1" w:rsidRDefault="006568D1" w:rsidP="006568D1">
      <w:pPr>
        <w:pStyle w:val="Heading4"/>
      </w:pPr>
      <w:r>
        <w:t xml:space="preserve">Adversarial </w:t>
      </w:r>
      <w:r w:rsidRPr="00831DB2">
        <w:rPr>
          <w:u w:val="single"/>
        </w:rPr>
        <w:t>quantum leadership</w:t>
      </w:r>
      <w:r>
        <w:t xml:space="preserve"> goes nuclear.</w:t>
      </w:r>
    </w:p>
    <w:p w14:paraId="7CFA704B" w14:textId="77777777" w:rsidR="006568D1" w:rsidRPr="002E71A4" w:rsidRDefault="006568D1" w:rsidP="006568D1">
      <w:r w:rsidRPr="002E71A4">
        <w:t>RMA = Revolutions in Military Affairs</w:t>
      </w:r>
    </w:p>
    <w:p w14:paraId="2EB2DCAA" w14:textId="77777777" w:rsidR="006568D1" w:rsidRPr="002E71A4" w:rsidRDefault="006568D1" w:rsidP="006568D1">
      <w:r w:rsidRPr="002E71A4">
        <w:t xml:space="preserve">Barry </w:t>
      </w:r>
      <w:r w:rsidRPr="002E71A4">
        <w:rPr>
          <w:rStyle w:val="Style13ptBold"/>
        </w:rPr>
        <w:t>Pavel &amp;</w:t>
      </w:r>
      <w:r w:rsidRPr="002E71A4">
        <w:t xml:space="preserve"> Christian </w:t>
      </w:r>
      <w:r w:rsidRPr="002E71A4">
        <w:rPr>
          <w:rStyle w:val="Style13ptBold"/>
        </w:rPr>
        <w:t>Trotti 21</w:t>
      </w:r>
      <w:r w:rsidRPr="002E71A4">
        <w:t>. Senior vice president and director of the Atlantic Council’s Scowcroft Center for Strategy and Security. Trotti, assistant director of the Forward Defense practice at the Atlantic Council’s Scowcroft Center for Strategy and Security. "New Tech Will Erode Nuclear Deterrence. The US Must Adapt." Defense One. 11-3-2021. https://www.defenseone.com/ideas/2021/11/new-tech-will-erode-nuclear-deterrence-us-must-adapt/186634/ //yao. [Language edited]</w:t>
      </w:r>
    </w:p>
    <w:p w14:paraId="1EC8437F" w14:textId="77777777" w:rsidR="006568D1" w:rsidRPr="002E71A4" w:rsidRDefault="006568D1" w:rsidP="006568D1">
      <w:pPr>
        <w:rPr>
          <w:sz w:val="16"/>
        </w:rPr>
      </w:pPr>
      <w:r w:rsidRPr="002E71A4">
        <w:rPr>
          <w:sz w:val="16"/>
        </w:rPr>
        <w:t xml:space="preserve">The old model of </w:t>
      </w:r>
      <w:r w:rsidRPr="00831DB2">
        <w:rPr>
          <w:rStyle w:val="StyleUnderline"/>
        </w:rPr>
        <w:t xml:space="preserve">strategic </w:t>
      </w:r>
      <w:r w:rsidRPr="00831DB2">
        <w:rPr>
          <w:rStyle w:val="Emphasis"/>
        </w:rPr>
        <w:t>nuclear deterrence</w:t>
      </w:r>
      <w:r w:rsidRPr="00831DB2">
        <w:rPr>
          <w:rStyle w:val="StyleUnderline"/>
        </w:rPr>
        <w:t xml:space="preserve"> is increasingly </w:t>
      </w:r>
      <w:r w:rsidRPr="00831DB2">
        <w:rPr>
          <w:rStyle w:val="Emphasis"/>
        </w:rPr>
        <w:t>threatened</w:t>
      </w:r>
      <w:r w:rsidRPr="002E71A4">
        <w:rPr>
          <w:sz w:val="16"/>
        </w:rPr>
        <w:t xml:space="preserve"> </w:t>
      </w:r>
      <w:r w:rsidRPr="00831DB2">
        <w:rPr>
          <w:rStyle w:val="StyleUnderline"/>
        </w:rPr>
        <w:t>by</w:t>
      </w:r>
      <w:r w:rsidRPr="002E71A4">
        <w:rPr>
          <w:sz w:val="16"/>
        </w:rPr>
        <w:t xml:space="preserve"> a </w:t>
      </w:r>
      <w:r w:rsidRPr="00831DB2">
        <w:rPr>
          <w:rStyle w:val="Emphasis"/>
        </w:rPr>
        <w:t>new</w:t>
      </w:r>
      <w:r w:rsidRPr="002E71A4">
        <w:rPr>
          <w:sz w:val="16"/>
        </w:rPr>
        <w:t xml:space="preserve"> suite of </w:t>
      </w:r>
      <w:r w:rsidRPr="00831DB2">
        <w:rPr>
          <w:rStyle w:val="StyleUnderline"/>
        </w:rPr>
        <w:t xml:space="preserve">military </w:t>
      </w:r>
      <w:r w:rsidRPr="00831DB2">
        <w:rPr>
          <w:rStyle w:val="Emphasis"/>
        </w:rPr>
        <w:t>technologies</w:t>
      </w:r>
      <w:r w:rsidRPr="002E71A4">
        <w:rPr>
          <w:sz w:val="16"/>
        </w:rPr>
        <w:t xml:space="preserve">, from hypersonic missiles and advanced missile defenses to non-kinetic cyberattacks. Individually, </w:t>
      </w:r>
      <w:r w:rsidRPr="00831DB2">
        <w:rPr>
          <w:rStyle w:val="StyleUnderline"/>
        </w:rPr>
        <w:t>these technologies</w:t>
      </w:r>
      <w:r w:rsidRPr="002E71A4">
        <w:rPr>
          <w:sz w:val="16"/>
        </w:rPr>
        <w:t xml:space="preserve"> </w:t>
      </w:r>
      <w:r w:rsidRPr="00831DB2">
        <w:rPr>
          <w:rStyle w:val="StyleUnderline"/>
        </w:rPr>
        <w:t>are</w:t>
      </w:r>
      <w:r w:rsidRPr="002E71A4">
        <w:rPr>
          <w:sz w:val="16"/>
        </w:rPr>
        <w:t xml:space="preserve"> </w:t>
      </w:r>
      <w:r w:rsidRPr="00831DB2">
        <w:rPr>
          <w:rStyle w:val="Emphasis"/>
        </w:rPr>
        <w:t>potent</w:t>
      </w:r>
      <w:r w:rsidRPr="002E71A4">
        <w:rPr>
          <w:sz w:val="16"/>
        </w:rPr>
        <w:t xml:space="preserve">. But together, </w:t>
      </w:r>
      <w:r w:rsidRPr="00831DB2">
        <w:rPr>
          <w:rStyle w:val="StyleUnderline"/>
        </w:rPr>
        <w:t>they will</w:t>
      </w:r>
      <w:r w:rsidRPr="002E71A4">
        <w:rPr>
          <w:sz w:val="16"/>
        </w:rPr>
        <w:t xml:space="preserve"> </w:t>
      </w:r>
      <w:r w:rsidRPr="00831DB2">
        <w:rPr>
          <w:rStyle w:val="Emphasis"/>
        </w:rPr>
        <w:t>revolutionize</w:t>
      </w:r>
      <w:r w:rsidRPr="002E71A4">
        <w:rPr>
          <w:sz w:val="16"/>
        </w:rPr>
        <w:t xml:space="preserve"> </w:t>
      </w:r>
      <w:r w:rsidRPr="00831DB2">
        <w:rPr>
          <w:rStyle w:val="StyleUnderline"/>
        </w:rPr>
        <w:t>the way</w:t>
      </w:r>
      <w:r w:rsidRPr="002E71A4">
        <w:rPr>
          <w:sz w:val="16"/>
        </w:rPr>
        <w:t xml:space="preserve"> that </w:t>
      </w:r>
      <w:r w:rsidRPr="00831DB2">
        <w:rPr>
          <w:rStyle w:val="Emphasis"/>
        </w:rPr>
        <w:t>great powers</w:t>
      </w:r>
      <w:r w:rsidRPr="002E71A4">
        <w:rPr>
          <w:sz w:val="16"/>
        </w:rPr>
        <w:t xml:space="preserve"> </w:t>
      </w:r>
      <w:r w:rsidRPr="00831DB2">
        <w:rPr>
          <w:rStyle w:val="StyleUnderline"/>
        </w:rPr>
        <w:t>deter</w:t>
      </w:r>
      <w:r w:rsidRPr="002E71A4">
        <w:rPr>
          <w:sz w:val="16"/>
        </w:rPr>
        <w:t xml:space="preserve"> </w:t>
      </w:r>
      <w:r w:rsidRPr="00831DB2">
        <w:rPr>
          <w:rStyle w:val="StyleUnderline"/>
        </w:rPr>
        <w:t>and</w:t>
      </w:r>
      <w:r w:rsidRPr="002E71A4">
        <w:rPr>
          <w:sz w:val="16"/>
        </w:rPr>
        <w:t xml:space="preserve"> </w:t>
      </w:r>
      <w:r w:rsidRPr="00831DB2">
        <w:rPr>
          <w:rStyle w:val="StyleUnderline"/>
        </w:rPr>
        <w:t>conduct war</w:t>
      </w:r>
      <w:r w:rsidRPr="002E71A4">
        <w:rPr>
          <w:sz w:val="16"/>
        </w:rPr>
        <w:t xml:space="preserve">. </w:t>
      </w:r>
      <w:r w:rsidRPr="00831DB2">
        <w:rPr>
          <w:rStyle w:val="StyleUnderline"/>
        </w:rPr>
        <w:t xml:space="preserve">To avoid </w:t>
      </w:r>
      <w:r w:rsidRPr="00831DB2">
        <w:rPr>
          <w:rStyle w:val="Emphasis"/>
        </w:rPr>
        <w:t>falling behind</w:t>
      </w:r>
      <w:r w:rsidRPr="002E71A4">
        <w:rPr>
          <w:sz w:val="16"/>
        </w:rPr>
        <w:t xml:space="preserve">, </w:t>
      </w:r>
      <w:r w:rsidRPr="00831DB2">
        <w:rPr>
          <w:rStyle w:val="StyleUnderline"/>
        </w:rPr>
        <w:t>the</w:t>
      </w:r>
      <w:r w:rsidRPr="002E71A4">
        <w:rPr>
          <w:sz w:val="16"/>
        </w:rPr>
        <w:t xml:space="preserve"> </w:t>
      </w:r>
      <w:r w:rsidRPr="00831DB2">
        <w:rPr>
          <w:rStyle w:val="Emphasis"/>
        </w:rPr>
        <w:t>U</w:t>
      </w:r>
      <w:r w:rsidRPr="002E71A4">
        <w:rPr>
          <w:sz w:val="16"/>
        </w:rPr>
        <w:t xml:space="preserve">nited </w:t>
      </w:r>
      <w:r w:rsidRPr="00831DB2">
        <w:rPr>
          <w:rStyle w:val="Emphasis"/>
        </w:rPr>
        <w:t>S</w:t>
      </w:r>
      <w:r w:rsidRPr="002E71A4">
        <w:rPr>
          <w:sz w:val="16"/>
        </w:rPr>
        <w:t xml:space="preserve">tates </w:t>
      </w:r>
      <w:r w:rsidRPr="00831DB2">
        <w:rPr>
          <w:rStyle w:val="StyleUnderline"/>
        </w:rPr>
        <w:t>must</w:t>
      </w:r>
      <w:r w:rsidRPr="002E71A4">
        <w:rPr>
          <w:sz w:val="16"/>
        </w:rPr>
        <w:t xml:space="preserve"> hedge against disruptive capabilities by modernizing its existing nuclear arsenal and undertaking a systematic review of strategic capabilities for the 2030s. This vision for the future </w:t>
      </w:r>
      <w:r w:rsidRPr="00831DB2">
        <w:rPr>
          <w:rStyle w:val="Emphasis"/>
        </w:rPr>
        <w:t>balance</w:t>
      </w:r>
      <w:r w:rsidRPr="00831DB2">
        <w:rPr>
          <w:rStyle w:val="StyleUnderline"/>
        </w:rPr>
        <w:t xml:space="preserve"> of strategic forces</w:t>
      </w:r>
      <w:r w:rsidRPr="002E71A4">
        <w:rPr>
          <w:sz w:val="16"/>
        </w:rPr>
        <w:t xml:space="preserve"> should then enable defense and diplomatic officials to determine investment priorities accordingly and decide when and how to engage Russia and China </w:t>
      </w:r>
      <w:r w:rsidRPr="00831DB2">
        <w:rPr>
          <w:rStyle w:val="StyleUnderline"/>
        </w:rPr>
        <w:t xml:space="preserve">to avoid </w:t>
      </w:r>
      <w:r w:rsidRPr="00831DB2">
        <w:rPr>
          <w:rStyle w:val="Emphasis"/>
        </w:rPr>
        <w:t>strategic instability</w:t>
      </w:r>
      <w:r w:rsidRPr="00831DB2">
        <w:rPr>
          <w:rStyle w:val="StyleUnderline"/>
        </w:rPr>
        <w:t xml:space="preserve"> in this new era</w:t>
      </w:r>
      <w:r w:rsidRPr="002E71A4">
        <w:rPr>
          <w:sz w:val="16"/>
        </w:rPr>
        <w:t>.</w:t>
      </w:r>
    </w:p>
    <w:p w14:paraId="03D21B88" w14:textId="77777777" w:rsidR="006568D1" w:rsidRPr="002E71A4" w:rsidRDefault="006568D1" w:rsidP="006568D1">
      <w:pPr>
        <w:rPr>
          <w:sz w:val="16"/>
        </w:rPr>
      </w:pPr>
      <w:r w:rsidRPr="002E71A4">
        <w:rPr>
          <w:sz w:val="16"/>
        </w:rPr>
        <w:t>These contemporary trends are best understood through the historical lens of revolutions in military affairs, or RMAs. While the history of warfare is mostly evolutionary, certain technological advancements—such as gunpowder, aviation, and precision-guided munitions—have revolutionized warfare and reshaped military balances and the geopolitical landscape.</w:t>
      </w:r>
    </w:p>
    <w:p w14:paraId="2E76F352" w14:textId="77777777" w:rsidR="006568D1" w:rsidRPr="002E71A4" w:rsidRDefault="006568D1" w:rsidP="006568D1">
      <w:pPr>
        <w:rPr>
          <w:sz w:val="16"/>
        </w:rPr>
      </w:pPr>
      <w:r w:rsidRPr="002E71A4">
        <w:rPr>
          <w:sz w:val="16"/>
        </w:rPr>
        <w:t>Technology is not the only variable; RMAs require a convergence of technology, training, doctrine, and operational concepts, as well as a fundamental shift in underlying assumptions, to produce a new way of competing and fighting. For example, the United Kingdom invented tanks, but Germany revolutionized tank warfare by integrating armor, radio, and airpower with novel concepts for employing them. This produced the blitzkrieg of World War II.</w:t>
      </w:r>
    </w:p>
    <w:p w14:paraId="24614C22" w14:textId="77777777" w:rsidR="006568D1" w:rsidRPr="002E71A4" w:rsidRDefault="006568D1" w:rsidP="006568D1">
      <w:pPr>
        <w:rPr>
          <w:sz w:val="16"/>
        </w:rPr>
      </w:pPr>
      <w:r w:rsidRPr="002E71A4">
        <w:rPr>
          <w:sz w:val="16"/>
        </w:rPr>
        <w:t>The nuclear revolution was perhaps the most consequential RMA, since nuclear weapons could do what no other weapon had ever done: pose an instantaneous, existential threat. The preceding paradigm of strategic deterrence was instantly outdated, as large armies and navies no longer sufficed to deter major attacks. The advent and continual evolution of nuclear weapons ultimately precipitated a new approach to deterrence during the Cold War, wherein only a “triad” of nuclear delivery systems—strategic bombers, intercontinental ballistic missiles, and submarine-launched ballistic missiles—was deemed sufficiently diversified to survive any enemy first strike and retaliate, thereby maintaining stability between nuclear-armed adversaries. These capabilities, which so uniquely affect the very decision to wage war, are termed “strategic forces.”</w:t>
      </w:r>
    </w:p>
    <w:p w14:paraId="43B288CC" w14:textId="77777777" w:rsidR="006568D1" w:rsidRPr="002E71A4" w:rsidRDefault="006568D1" w:rsidP="006568D1">
      <w:pPr>
        <w:rPr>
          <w:sz w:val="16"/>
        </w:rPr>
      </w:pPr>
      <w:r w:rsidRPr="00831DB2">
        <w:rPr>
          <w:rStyle w:val="StyleUnderline"/>
        </w:rPr>
        <w:t>A new</w:t>
      </w:r>
      <w:r w:rsidRPr="002E71A4">
        <w:rPr>
          <w:sz w:val="16"/>
        </w:rPr>
        <w:t xml:space="preserve">, second </w:t>
      </w:r>
      <w:r w:rsidRPr="00831DB2">
        <w:rPr>
          <w:rStyle w:val="Emphasis"/>
        </w:rPr>
        <w:t>RMA</w:t>
      </w:r>
      <w:r w:rsidRPr="002E71A4">
        <w:rPr>
          <w:sz w:val="16"/>
        </w:rPr>
        <w:t xml:space="preserve"> </w:t>
      </w:r>
      <w:r w:rsidRPr="00831DB2">
        <w:rPr>
          <w:rStyle w:val="StyleUnderline"/>
        </w:rPr>
        <w:t>in strategic forces</w:t>
      </w:r>
      <w:r w:rsidRPr="002E71A4">
        <w:rPr>
          <w:sz w:val="16"/>
        </w:rPr>
        <w:t xml:space="preserve"> </w:t>
      </w:r>
      <w:r w:rsidRPr="00831DB2">
        <w:rPr>
          <w:rStyle w:val="StyleUnderline"/>
        </w:rPr>
        <w:t>is</w:t>
      </w:r>
      <w:r w:rsidRPr="002E71A4">
        <w:rPr>
          <w:sz w:val="16"/>
        </w:rPr>
        <w:t xml:space="preserve"> now </w:t>
      </w:r>
      <w:r w:rsidRPr="00831DB2">
        <w:rPr>
          <w:rStyle w:val="Emphasis"/>
        </w:rPr>
        <w:t>underway</w:t>
      </w:r>
      <w:r w:rsidRPr="002E71A4">
        <w:rPr>
          <w:sz w:val="16"/>
        </w:rPr>
        <w:t xml:space="preserve"> </w:t>
      </w:r>
      <w:r w:rsidRPr="00831DB2">
        <w:rPr>
          <w:rStyle w:val="StyleUnderline"/>
        </w:rPr>
        <w:t>on the backs of</w:t>
      </w:r>
      <w:r w:rsidRPr="002E71A4">
        <w:rPr>
          <w:sz w:val="16"/>
        </w:rPr>
        <w:t xml:space="preserve"> an array of emerging technologies like hypersonic weapons, advanced missile defenses, artificial intelligence and autonomous systems, </w:t>
      </w:r>
      <w:r w:rsidRPr="00831DB2">
        <w:rPr>
          <w:rStyle w:val="Emphasis"/>
        </w:rPr>
        <w:t>high-performance</w:t>
      </w:r>
      <w:r w:rsidRPr="002E71A4">
        <w:rPr>
          <w:sz w:val="16"/>
        </w:rPr>
        <w:t xml:space="preserve"> data analytics, </w:t>
      </w:r>
      <w:r w:rsidRPr="00831DB2">
        <w:rPr>
          <w:rStyle w:val="Emphasis"/>
        </w:rPr>
        <w:t>quantum computing</w:t>
      </w:r>
      <w:r w:rsidRPr="00831DB2">
        <w:rPr>
          <w:rStyle w:val="StyleUnderline"/>
        </w:rPr>
        <w:t xml:space="preserve"> and </w:t>
      </w:r>
      <w:r w:rsidRPr="00831DB2">
        <w:rPr>
          <w:rStyle w:val="Emphasis"/>
        </w:rPr>
        <w:t>sensing</w:t>
      </w:r>
      <w:r w:rsidRPr="002E71A4">
        <w:rPr>
          <w:sz w:val="16"/>
        </w:rPr>
        <w:t xml:space="preserve">, space-based sensors and anti-satellite weapons, and cyberweapons. </w:t>
      </w:r>
      <w:r w:rsidRPr="00831DB2">
        <w:rPr>
          <w:rStyle w:val="StyleUnderline"/>
        </w:rPr>
        <w:t xml:space="preserve">These threaten to </w:t>
      </w:r>
      <w:r w:rsidRPr="00831DB2">
        <w:rPr>
          <w:rStyle w:val="Emphasis"/>
        </w:rPr>
        <w:t>undermine</w:t>
      </w:r>
      <w:r w:rsidRPr="002E71A4">
        <w:rPr>
          <w:sz w:val="16"/>
        </w:rPr>
        <w:t xml:space="preserve"> the long-standing </w:t>
      </w:r>
      <w:r w:rsidRPr="00831DB2">
        <w:rPr>
          <w:rStyle w:val="StyleUnderline"/>
        </w:rPr>
        <w:t>nuclear deterrence</w:t>
      </w:r>
      <w:r w:rsidRPr="002E71A4">
        <w:rPr>
          <w:sz w:val="16"/>
        </w:rPr>
        <w:t xml:space="preserve"> paradigm </w:t>
      </w:r>
      <w:r w:rsidRPr="00831DB2">
        <w:rPr>
          <w:rStyle w:val="StyleUnderline"/>
        </w:rPr>
        <w:t>and alter</w:t>
      </w:r>
      <w:r w:rsidRPr="002E71A4">
        <w:rPr>
          <w:sz w:val="16"/>
        </w:rPr>
        <w:t xml:space="preserve"> the </w:t>
      </w:r>
      <w:r w:rsidRPr="00831DB2">
        <w:rPr>
          <w:rStyle w:val="Emphasis"/>
        </w:rPr>
        <w:t>balance of power</w:t>
      </w:r>
      <w:r w:rsidRPr="002E71A4">
        <w:rPr>
          <w:sz w:val="16"/>
        </w:rPr>
        <w:t xml:space="preserve"> </w:t>
      </w:r>
      <w:r w:rsidRPr="00831DB2">
        <w:rPr>
          <w:rStyle w:val="StyleUnderline"/>
        </w:rPr>
        <w:t>among</w:t>
      </w:r>
      <w:r w:rsidRPr="002E71A4">
        <w:rPr>
          <w:sz w:val="16"/>
        </w:rPr>
        <w:t xml:space="preserve"> </w:t>
      </w:r>
      <w:r w:rsidRPr="00831DB2">
        <w:rPr>
          <w:rStyle w:val="StyleUnderline"/>
        </w:rPr>
        <w:t>the</w:t>
      </w:r>
      <w:r w:rsidRPr="002E71A4">
        <w:rPr>
          <w:sz w:val="16"/>
        </w:rPr>
        <w:t xml:space="preserve"> </w:t>
      </w:r>
      <w:r w:rsidRPr="00831DB2">
        <w:rPr>
          <w:rStyle w:val="Emphasis"/>
        </w:rPr>
        <w:t>U</w:t>
      </w:r>
      <w:r w:rsidRPr="002E71A4">
        <w:rPr>
          <w:sz w:val="16"/>
        </w:rPr>
        <w:t xml:space="preserve">nited </w:t>
      </w:r>
      <w:r w:rsidRPr="00831DB2">
        <w:rPr>
          <w:rStyle w:val="Emphasis"/>
        </w:rPr>
        <w:t>S</w:t>
      </w:r>
      <w:r w:rsidRPr="002E71A4">
        <w:rPr>
          <w:sz w:val="16"/>
        </w:rPr>
        <w:t xml:space="preserve">tates, </w:t>
      </w:r>
      <w:r w:rsidRPr="00831DB2">
        <w:rPr>
          <w:rStyle w:val="Emphasis"/>
        </w:rPr>
        <w:t>Russia</w:t>
      </w:r>
      <w:r w:rsidRPr="002E71A4">
        <w:rPr>
          <w:sz w:val="16"/>
        </w:rPr>
        <w:t xml:space="preserve">, </w:t>
      </w:r>
      <w:r w:rsidRPr="00831DB2">
        <w:rPr>
          <w:rStyle w:val="StyleUnderline"/>
        </w:rPr>
        <w:t>and</w:t>
      </w:r>
      <w:r w:rsidRPr="002E71A4">
        <w:rPr>
          <w:sz w:val="16"/>
        </w:rPr>
        <w:t xml:space="preserve"> </w:t>
      </w:r>
      <w:r w:rsidRPr="00831DB2">
        <w:rPr>
          <w:rStyle w:val="Emphasis"/>
        </w:rPr>
        <w:t>China</w:t>
      </w:r>
      <w:r w:rsidRPr="002E71A4">
        <w:rPr>
          <w:sz w:val="16"/>
        </w:rPr>
        <w:t xml:space="preserve">. </w:t>
      </w:r>
      <w:r w:rsidRPr="00831DB2">
        <w:rPr>
          <w:rStyle w:val="StyleUnderline"/>
        </w:rPr>
        <w:t>New capabilities</w:t>
      </w:r>
      <w:r w:rsidRPr="002E71A4">
        <w:rPr>
          <w:sz w:val="16"/>
        </w:rPr>
        <w:t xml:space="preserve"> can </w:t>
      </w:r>
      <w:r w:rsidRPr="00831DB2">
        <w:rPr>
          <w:rStyle w:val="Emphasis"/>
        </w:rPr>
        <w:t>destroy</w:t>
      </w:r>
      <w:r w:rsidRPr="002E71A4">
        <w:rPr>
          <w:sz w:val="16"/>
        </w:rPr>
        <w:t xml:space="preserve">, intercept, </w:t>
      </w:r>
      <w:r w:rsidRPr="00831DB2">
        <w:rPr>
          <w:rStyle w:val="StyleUnderline"/>
        </w:rPr>
        <w:t>or</w:t>
      </w:r>
      <w:r w:rsidRPr="002E71A4">
        <w:rPr>
          <w:sz w:val="16"/>
        </w:rPr>
        <w:t xml:space="preserve"> [</w:t>
      </w:r>
      <w:r w:rsidRPr="00831DB2">
        <w:rPr>
          <w:rStyle w:val="Emphasis"/>
        </w:rPr>
        <w:t>take out</w:t>
      </w:r>
      <w:r w:rsidRPr="002E71A4">
        <w:rPr>
          <w:sz w:val="16"/>
        </w:rPr>
        <w:t xml:space="preserve">] </w:t>
      </w:r>
      <w:r w:rsidRPr="002E71A4">
        <w:rPr>
          <w:strike/>
          <w:sz w:val="16"/>
        </w:rPr>
        <w:t>blind</w:t>
      </w:r>
      <w:r w:rsidRPr="002E71A4">
        <w:rPr>
          <w:sz w:val="16"/>
        </w:rPr>
        <w:t xml:space="preserve"> </w:t>
      </w:r>
      <w:r w:rsidRPr="00831DB2">
        <w:rPr>
          <w:rStyle w:val="StyleUnderline"/>
        </w:rPr>
        <w:t>traditional</w:t>
      </w:r>
      <w:r w:rsidRPr="002E71A4">
        <w:rPr>
          <w:sz w:val="16"/>
        </w:rPr>
        <w:t xml:space="preserve"> delivery </w:t>
      </w:r>
      <w:r w:rsidRPr="00831DB2">
        <w:rPr>
          <w:rStyle w:val="StyleUnderline"/>
        </w:rPr>
        <w:t>systems</w:t>
      </w:r>
      <w:r w:rsidRPr="002E71A4">
        <w:rPr>
          <w:sz w:val="16"/>
        </w:rPr>
        <w:t xml:space="preserve">, potentially </w:t>
      </w:r>
      <w:r w:rsidRPr="00831DB2">
        <w:rPr>
          <w:rStyle w:val="StyleUnderline"/>
        </w:rPr>
        <w:t>enabling a</w:t>
      </w:r>
      <w:r w:rsidRPr="002E71A4">
        <w:rPr>
          <w:sz w:val="16"/>
        </w:rPr>
        <w:t xml:space="preserve"> </w:t>
      </w:r>
      <w:r w:rsidRPr="00831DB2">
        <w:rPr>
          <w:rStyle w:val="Emphasis"/>
        </w:rPr>
        <w:t>devastating first strike</w:t>
      </w:r>
      <w:r w:rsidRPr="002E71A4">
        <w:rPr>
          <w:sz w:val="16"/>
        </w:rPr>
        <w:t xml:space="preserve"> </w:t>
      </w:r>
      <w:r w:rsidRPr="00831DB2">
        <w:rPr>
          <w:rStyle w:val="StyleUnderline"/>
        </w:rPr>
        <w:t>and</w:t>
      </w:r>
      <w:r w:rsidRPr="002E71A4">
        <w:rPr>
          <w:sz w:val="16"/>
        </w:rPr>
        <w:t xml:space="preserve"> precluding </w:t>
      </w:r>
      <w:r w:rsidRPr="00831DB2">
        <w:rPr>
          <w:rStyle w:val="Emphasis"/>
        </w:rPr>
        <w:t>adversary retaliation</w:t>
      </w:r>
      <w:r w:rsidRPr="002E71A4">
        <w:rPr>
          <w:sz w:val="16"/>
        </w:rPr>
        <w:t xml:space="preserve">. </w:t>
      </w:r>
      <w:r w:rsidRPr="00831DB2">
        <w:rPr>
          <w:rStyle w:val="StyleUnderline"/>
        </w:rPr>
        <w:t xml:space="preserve">The country that </w:t>
      </w:r>
      <w:r w:rsidRPr="00831DB2">
        <w:rPr>
          <w:rStyle w:val="Emphasis"/>
        </w:rPr>
        <w:t>first develops</w:t>
      </w:r>
      <w:r w:rsidRPr="002E71A4">
        <w:rPr>
          <w:sz w:val="16"/>
        </w:rPr>
        <w:t xml:space="preserve"> a new model for using </w:t>
      </w:r>
      <w:r w:rsidRPr="00831DB2">
        <w:rPr>
          <w:rStyle w:val="StyleUnderline"/>
        </w:rPr>
        <w:t>these capabilities</w:t>
      </w:r>
      <w:r w:rsidRPr="002E71A4">
        <w:rPr>
          <w:sz w:val="16"/>
        </w:rPr>
        <w:t xml:space="preserve"> in tandem with each other, mastering the emerging “strategic forces balance,” </w:t>
      </w:r>
      <w:r w:rsidRPr="00831DB2">
        <w:rPr>
          <w:rStyle w:val="StyleUnderline"/>
        </w:rPr>
        <w:t>may become the</w:t>
      </w:r>
      <w:r w:rsidRPr="002E71A4">
        <w:rPr>
          <w:sz w:val="16"/>
        </w:rPr>
        <w:t xml:space="preserve"> next military and </w:t>
      </w:r>
      <w:r w:rsidRPr="00831DB2">
        <w:rPr>
          <w:rStyle w:val="Emphasis"/>
        </w:rPr>
        <w:t>geopolitical hegemon</w:t>
      </w:r>
      <w:r w:rsidRPr="002E71A4">
        <w:rPr>
          <w:sz w:val="16"/>
        </w:rPr>
        <w:t>.</w:t>
      </w:r>
    </w:p>
    <w:p w14:paraId="3336C8C9" w14:textId="77777777" w:rsidR="006568D1" w:rsidRPr="001607EB" w:rsidRDefault="006568D1" w:rsidP="006568D1">
      <w:pPr>
        <w:rPr>
          <w:sz w:val="16"/>
        </w:rPr>
      </w:pPr>
      <w:r w:rsidRPr="002E71A4">
        <w:rPr>
          <w:sz w:val="16"/>
        </w:rPr>
        <w:t xml:space="preserve">This RMA poses distinct threats to each leg of the current nuclear triad. First, advanced Russian and Chinese air defenses are already challenging the stealth capabilities of U.S. strategic bombers. One of </w:t>
      </w:r>
      <w:r w:rsidRPr="002E71A4">
        <w:rPr>
          <w:rStyle w:val="Emphasis"/>
        </w:rPr>
        <w:t>China’s</w:t>
      </w:r>
      <w:r w:rsidRPr="002E71A4">
        <w:rPr>
          <w:rStyle w:val="StyleUnderline"/>
        </w:rPr>
        <w:t xml:space="preserve"> leading defense companies claims to have developed a </w:t>
      </w:r>
      <w:r w:rsidRPr="002E71A4">
        <w:rPr>
          <w:rStyle w:val="Emphasis"/>
        </w:rPr>
        <w:t>prototype radar</w:t>
      </w:r>
      <w:r w:rsidRPr="002E71A4">
        <w:rPr>
          <w:sz w:val="16"/>
        </w:rPr>
        <w:t xml:space="preserve"> </w:t>
      </w:r>
      <w:r w:rsidRPr="002E71A4">
        <w:rPr>
          <w:rStyle w:val="StyleUnderline"/>
        </w:rPr>
        <w:t>that relies on</w:t>
      </w:r>
      <w:r w:rsidRPr="002E71A4">
        <w:rPr>
          <w:sz w:val="16"/>
        </w:rPr>
        <w:t xml:space="preserve"> </w:t>
      </w:r>
      <w:r w:rsidRPr="002E71A4">
        <w:rPr>
          <w:rStyle w:val="Emphasis"/>
        </w:rPr>
        <w:t>quantum</w:t>
      </w:r>
      <w:r w:rsidRPr="002E71A4">
        <w:rPr>
          <w:sz w:val="16"/>
        </w:rPr>
        <w:t xml:space="preserve"> physics </w:t>
      </w:r>
      <w:r w:rsidRPr="002E71A4">
        <w:rPr>
          <w:rStyle w:val="StyleUnderline"/>
        </w:rPr>
        <w:t>to detect</w:t>
      </w:r>
      <w:r w:rsidRPr="002E71A4">
        <w:rPr>
          <w:sz w:val="16"/>
        </w:rPr>
        <w:t xml:space="preserve"> the incredibly faint (and normally undiscernible) signals of </w:t>
      </w:r>
      <w:r w:rsidRPr="002E71A4">
        <w:rPr>
          <w:rStyle w:val="Emphasis"/>
        </w:rPr>
        <w:t>stealth aircraft</w:t>
      </w:r>
      <w:r w:rsidRPr="002E71A4">
        <w:rPr>
          <w:sz w:val="16"/>
        </w:rPr>
        <w:t xml:space="preserve">. </w:t>
      </w:r>
      <w:r w:rsidRPr="002E71A4">
        <w:rPr>
          <w:rStyle w:val="StyleUnderline"/>
        </w:rPr>
        <w:t>Without stealth</w:t>
      </w:r>
      <w:r w:rsidRPr="002E71A4">
        <w:rPr>
          <w:sz w:val="16"/>
        </w:rPr>
        <w:t xml:space="preserve">, </w:t>
      </w:r>
      <w:r w:rsidRPr="002E71A4">
        <w:rPr>
          <w:rStyle w:val="StyleUnderline"/>
        </w:rPr>
        <w:t xml:space="preserve">U.S. </w:t>
      </w:r>
      <w:r w:rsidRPr="002E71A4">
        <w:rPr>
          <w:rStyle w:val="Emphasis"/>
        </w:rPr>
        <w:t>nuclear-armed bombers</w:t>
      </w:r>
      <w:r w:rsidRPr="002E71A4">
        <w:rPr>
          <w:sz w:val="16"/>
        </w:rPr>
        <w:t xml:space="preserve"> could operate outside contested airspace and still reach their targets with standoff cruise missiles, but even those missiles </w:t>
      </w:r>
      <w:r w:rsidRPr="002E71A4">
        <w:rPr>
          <w:rStyle w:val="StyleUnderline"/>
        </w:rPr>
        <w:t>may be</w:t>
      </w:r>
      <w:r w:rsidRPr="002E71A4">
        <w:rPr>
          <w:sz w:val="16"/>
        </w:rPr>
        <w:t xml:space="preserve"> increasingly </w:t>
      </w:r>
      <w:r w:rsidRPr="002E71A4">
        <w:rPr>
          <w:rStyle w:val="Emphasis"/>
        </w:rPr>
        <w:t>less likely to prevail</w:t>
      </w:r>
      <w:r w:rsidRPr="002E71A4">
        <w:rPr>
          <w:sz w:val="16"/>
        </w:rPr>
        <w:t xml:space="preserve"> </w:t>
      </w:r>
      <w:r w:rsidRPr="002E71A4">
        <w:rPr>
          <w:rStyle w:val="StyleUnderline"/>
        </w:rPr>
        <w:t>against</w:t>
      </w:r>
      <w:r w:rsidRPr="002E71A4">
        <w:rPr>
          <w:sz w:val="16"/>
        </w:rPr>
        <w:t xml:space="preserve"> more </w:t>
      </w:r>
      <w:r w:rsidRPr="002E71A4">
        <w:rPr>
          <w:rStyle w:val="StyleUnderline"/>
        </w:rPr>
        <w:t xml:space="preserve">sophisticated </w:t>
      </w:r>
      <w:r w:rsidRPr="002E71A4">
        <w:rPr>
          <w:rStyle w:val="Emphasis"/>
        </w:rPr>
        <w:t>missile defenses</w:t>
      </w:r>
      <w:r w:rsidRPr="002E71A4">
        <w:rPr>
          <w:sz w:val="16"/>
        </w:rPr>
        <w:t>.</w:t>
      </w:r>
    </w:p>
    <w:p w14:paraId="57C19638" w14:textId="77777777" w:rsidR="006568D1" w:rsidRPr="00706EA3" w:rsidRDefault="006568D1" w:rsidP="006568D1"/>
    <w:p w14:paraId="5064DFCF" w14:textId="77777777" w:rsidR="006568D1" w:rsidRPr="0003788C" w:rsidRDefault="006568D1" w:rsidP="006568D1">
      <w:pPr>
        <w:rPr>
          <w:szCs w:val="32"/>
        </w:rPr>
      </w:pPr>
      <w:r w:rsidRPr="0003788C">
        <w:rPr>
          <w:rStyle w:val="Style13ptBold"/>
        </w:rPr>
        <w:t>Meyer and Horsley 23</w:t>
      </w:r>
      <w:r w:rsidRPr="0003788C">
        <w:rPr>
          <w:szCs w:val="32"/>
        </w:rPr>
        <w:t xml:space="preserve"> [Peyton, Eric and Raghav Bajaj; an associate in the patents practice group of the firm in Dallas-North, a partner in the intellectual property firm in Austin, and an associate in the intellectual property practice group; “Is the standard essential patent a certainty for the field of uncertainty — quantum technology?” Reuters; 03-09-2023; https://www.reuters.com/legal/legalindustry/is-standard-essential-patent-certainty-field-uncertainty-quantum-technology-2023-03-09/]</w:t>
      </w:r>
      <w:r>
        <w:rPr>
          <w:szCs w:val="32"/>
        </w:rPr>
        <w:t xml:space="preserve"> jerchan</w:t>
      </w:r>
    </w:p>
    <w:p w14:paraId="48EADD9E" w14:textId="77777777" w:rsidR="006568D1" w:rsidRPr="00D03D2C" w:rsidRDefault="006568D1" w:rsidP="006568D1">
      <w:pPr>
        <w:rPr>
          <w:rStyle w:val="StyleUnderline"/>
        </w:rPr>
      </w:pPr>
      <w:r w:rsidRPr="004865F3">
        <w:rPr>
          <w:rStyle w:val="StyleUnderline"/>
        </w:rPr>
        <w:t xml:space="preserve">Our </w:t>
      </w:r>
      <w:r w:rsidRPr="00D03D2C">
        <w:rPr>
          <w:rStyle w:val="Emphasis"/>
        </w:rPr>
        <w:t>quest</w:t>
      </w:r>
      <w:r w:rsidRPr="004865F3">
        <w:rPr>
          <w:rStyle w:val="StyleUnderline"/>
        </w:rPr>
        <w:t xml:space="preserve"> </w:t>
      </w:r>
      <w:r w:rsidRPr="00D03D2C">
        <w:rPr>
          <w:rStyle w:val="StyleUnderline"/>
          <w:highlight w:val="cyan"/>
        </w:rPr>
        <w:t xml:space="preserve">to </w:t>
      </w:r>
      <w:r w:rsidRPr="00D03D2C">
        <w:rPr>
          <w:rStyle w:val="Emphasis"/>
          <w:highlight w:val="cyan"/>
        </w:rPr>
        <w:t>understand</w:t>
      </w:r>
      <w:r w:rsidRPr="004865F3">
        <w:rPr>
          <w:rStyle w:val="StyleUnderline"/>
        </w:rPr>
        <w:t xml:space="preserve"> and control matter</w:t>
      </w:r>
      <w:r>
        <w:rPr>
          <w:sz w:val="16"/>
        </w:rPr>
        <w:t xml:space="preserve"> and light at these subatomic scales </w:t>
      </w:r>
      <w:r w:rsidRPr="004865F3">
        <w:rPr>
          <w:rStyle w:val="StyleUnderline"/>
        </w:rPr>
        <w:t>has made</w:t>
      </w:r>
      <w:r>
        <w:rPr>
          <w:sz w:val="16"/>
        </w:rPr>
        <w:t xml:space="preserve"> the rules of </w:t>
      </w:r>
      <w:r w:rsidRPr="00D03D2C">
        <w:rPr>
          <w:rStyle w:val="Emphasis"/>
          <w:highlight w:val="cyan"/>
        </w:rPr>
        <w:t>quantum</w:t>
      </w:r>
      <w:r>
        <w:rPr>
          <w:sz w:val="16"/>
        </w:rPr>
        <w:t xml:space="preserve"> mechanics </w:t>
      </w:r>
      <w:r w:rsidRPr="00D03D2C">
        <w:rPr>
          <w:rStyle w:val="Emphasis"/>
        </w:rPr>
        <w:t>unavoidable</w:t>
      </w:r>
      <w:r>
        <w:rPr>
          <w:sz w:val="16"/>
        </w:rPr>
        <w:t xml:space="preserve">. In our highly interconnected world, </w:t>
      </w:r>
      <w:r w:rsidRPr="004865F3">
        <w:rPr>
          <w:rStyle w:val="StyleUnderline"/>
        </w:rPr>
        <w:t xml:space="preserve">the replacement of vital </w:t>
      </w:r>
      <w:r w:rsidRPr="00D03D2C">
        <w:rPr>
          <w:rStyle w:val="Emphasis"/>
        </w:rPr>
        <w:t>technologies</w:t>
      </w:r>
      <w:r w:rsidRPr="004865F3">
        <w:rPr>
          <w:rStyle w:val="StyleUnderline"/>
        </w:rPr>
        <w:t xml:space="preserve"> with new ones is bound to require new technology </w:t>
      </w:r>
      <w:r w:rsidRPr="00D03D2C">
        <w:rPr>
          <w:rStyle w:val="Emphasis"/>
        </w:rPr>
        <w:t>standards</w:t>
      </w:r>
      <w:r>
        <w:rPr>
          <w:sz w:val="16"/>
        </w:rPr>
        <w:t xml:space="preserve">. And </w:t>
      </w:r>
      <w:r w:rsidRPr="004865F3">
        <w:rPr>
          <w:rStyle w:val="StyleUnderline"/>
        </w:rPr>
        <w:t>in a standard-setting environment</w:t>
      </w:r>
      <w:r>
        <w:rPr>
          <w:sz w:val="16"/>
        </w:rPr>
        <w:t xml:space="preserve">, the </w:t>
      </w:r>
      <w:r w:rsidRPr="00D03D2C">
        <w:rPr>
          <w:rStyle w:val="Emphasis"/>
        </w:rPr>
        <w:t>Standard Essential Patent</w:t>
      </w:r>
      <w:r w:rsidRPr="004865F3">
        <w:rPr>
          <w:rStyle w:val="StyleUnderline"/>
        </w:rPr>
        <w:t xml:space="preserve"> (</w:t>
      </w:r>
      <w:r w:rsidRPr="00D03D2C">
        <w:rPr>
          <w:rStyle w:val="StyleUnderline"/>
        </w:rPr>
        <w:t xml:space="preserve">SEP) is the goose that lays the </w:t>
      </w:r>
      <w:r w:rsidRPr="00D03D2C">
        <w:rPr>
          <w:rStyle w:val="Emphasis"/>
        </w:rPr>
        <w:t>golden</w:t>
      </w:r>
      <w:r w:rsidRPr="00D03D2C">
        <w:rPr>
          <w:rStyle w:val="StyleUnderline"/>
        </w:rPr>
        <w:t xml:space="preserve"> egg.</w:t>
      </w:r>
    </w:p>
    <w:p w14:paraId="7544D2EF" w14:textId="77777777" w:rsidR="006568D1" w:rsidRDefault="006568D1" w:rsidP="006568D1">
      <w:pPr>
        <w:rPr>
          <w:sz w:val="16"/>
        </w:rPr>
      </w:pPr>
      <w:r w:rsidRPr="00D03D2C">
        <w:rPr>
          <w:rStyle w:val="Emphasis"/>
          <w:highlight w:val="cyan"/>
        </w:rPr>
        <w:t>SEPs</w:t>
      </w:r>
      <w:r w:rsidRPr="00D03D2C">
        <w:rPr>
          <w:rStyle w:val="StyleUnderline"/>
          <w:highlight w:val="cyan"/>
        </w:rPr>
        <w:t xml:space="preserve"> are</w:t>
      </w:r>
      <w:r w:rsidRPr="00D03D2C">
        <w:rPr>
          <w:rStyle w:val="StyleUnderline"/>
        </w:rPr>
        <w:t xml:space="preserve"> an </w:t>
      </w:r>
      <w:r w:rsidRPr="00D03D2C">
        <w:rPr>
          <w:rStyle w:val="StyleUnderline"/>
          <w:highlight w:val="cyan"/>
        </w:rPr>
        <w:t>integral</w:t>
      </w:r>
      <w:r w:rsidRPr="00D03D2C">
        <w:rPr>
          <w:rStyle w:val="StyleUnderline"/>
        </w:rPr>
        <w:t xml:space="preserve"> part of </w:t>
      </w:r>
      <w:r w:rsidRPr="00D03D2C">
        <w:rPr>
          <w:rStyle w:val="Emphasis"/>
        </w:rPr>
        <w:t>many industries</w:t>
      </w:r>
      <w:r w:rsidRPr="00D03D2C">
        <w:rPr>
          <w:sz w:val="16"/>
        </w:rPr>
        <w:t xml:space="preserve"> — such as telecommunications. In industries where a new</w:t>
      </w:r>
      <w:r>
        <w:rPr>
          <w:sz w:val="16"/>
        </w:rPr>
        <w:t xml:space="preserve"> standard has developed, often promulgated by a standard-setting organization (SSO), </w:t>
      </w:r>
      <w:r w:rsidRPr="00D03D2C">
        <w:rPr>
          <w:rStyle w:val="Emphasis"/>
        </w:rPr>
        <w:t>patents</w:t>
      </w:r>
      <w:r w:rsidRPr="00D03D2C">
        <w:rPr>
          <w:rStyle w:val="StyleUnderline"/>
        </w:rPr>
        <w:t xml:space="preserve"> that are </w:t>
      </w:r>
      <w:r w:rsidRPr="00D03D2C">
        <w:rPr>
          <w:rStyle w:val="Emphasis"/>
        </w:rPr>
        <w:t>critical</w:t>
      </w:r>
      <w:r w:rsidRPr="00D03D2C">
        <w:rPr>
          <w:rStyle w:val="StyleUnderline"/>
        </w:rPr>
        <w:t xml:space="preserve"> to implementing the standard may be </w:t>
      </w:r>
      <w:r w:rsidRPr="00D03D2C">
        <w:rPr>
          <w:rStyle w:val="Emphasis"/>
        </w:rPr>
        <w:t>designated</w:t>
      </w:r>
      <w:r w:rsidRPr="00D03D2C">
        <w:rPr>
          <w:rStyle w:val="StyleUnderline"/>
        </w:rPr>
        <w:t xml:space="preserve"> by the </w:t>
      </w:r>
      <w:r w:rsidRPr="00D03D2C">
        <w:rPr>
          <w:rStyle w:val="Emphasis"/>
        </w:rPr>
        <w:t>SSO as SEPs</w:t>
      </w:r>
      <w:r w:rsidRPr="00D03D2C">
        <w:rPr>
          <w:sz w:val="16"/>
        </w:rPr>
        <w:t xml:space="preserve">. And because </w:t>
      </w:r>
      <w:r w:rsidRPr="00D03D2C">
        <w:rPr>
          <w:rStyle w:val="StyleUnderline"/>
        </w:rPr>
        <w:t>inventions are often improvements</w:t>
      </w:r>
      <w:r w:rsidRPr="004865F3">
        <w:rPr>
          <w:rStyle w:val="StyleUnderline"/>
        </w:rPr>
        <w:t xml:space="preserve"> over previous developments, </w:t>
      </w:r>
      <w:r w:rsidRPr="00D03D2C">
        <w:rPr>
          <w:rStyle w:val="Emphasis"/>
        </w:rPr>
        <w:t>companies</w:t>
      </w:r>
      <w:r w:rsidRPr="004865F3">
        <w:rPr>
          <w:rStyle w:val="StyleUnderline"/>
        </w:rPr>
        <w:t xml:space="preserve"> are </w:t>
      </w:r>
      <w:r w:rsidRPr="00D03D2C">
        <w:rPr>
          <w:rStyle w:val="Emphasis"/>
        </w:rPr>
        <w:t>likely to innovate</w:t>
      </w:r>
      <w:r w:rsidRPr="004865F3">
        <w:rPr>
          <w:rStyle w:val="StyleUnderline"/>
        </w:rPr>
        <w:t xml:space="preserve"> against the backdrop of an </w:t>
      </w:r>
      <w:r w:rsidRPr="00D03D2C">
        <w:rPr>
          <w:rStyle w:val="Emphasis"/>
        </w:rPr>
        <w:t>industry</w:t>
      </w:r>
      <w:r w:rsidRPr="004865F3">
        <w:rPr>
          <w:rStyle w:val="StyleUnderline"/>
        </w:rPr>
        <w:t xml:space="preserve"> standard</w:t>
      </w:r>
      <w:r>
        <w:rPr>
          <w:sz w:val="16"/>
        </w:rPr>
        <w:t xml:space="preserve">, which means </w:t>
      </w:r>
      <w:r w:rsidRPr="004865F3">
        <w:rPr>
          <w:rStyle w:val="StyleUnderline"/>
        </w:rPr>
        <w:t>they will need to practice the patents</w:t>
      </w:r>
      <w:r>
        <w:rPr>
          <w:sz w:val="16"/>
        </w:rPr>
        <w:t xml:space="preserve"> that are </w:t>
      </w:r>
      <w:r w:rsidRPr="004865F3">
        <w:rPr>
          <w:rStyle w:val="StyleUnderline"/>
        </w:rPr>
        <w:t>critical to</w:t>
      </w:r>
      <w:r>
        <w:rPr>
          <w:sz w:val="16"/>
        </w:rPr>
        <w:t xml:space="preserve"> the standard to practice </w:t>
      </w:r>
      <w:r w:rsidRPr="004865F3">
        <w:rPr>
          <w:rStyle w:val="StyleUnderline"/>
        </w:rPr>
        <w:t>their own patents</w:t>
      </w:r>
      <w:r>
        <w:rPr>
          <w:sz w:val="16"/>
        </w:rPr>
        <w:t xml:space="preserve">. However, while patents are creatures of statute (e.g., the Leahy-Smith America Invents Act in the United States and other law codified in Title 35 of the United States Code), </w:t>
      </w:r>
      <w:r w:rsidRPr="00D03D2C">
        <w:rPr>
          <w:rStyle w:val="Emphasis"/>
          <w:highlight w:val="cyan"/>
        </w:rPr>
        <w:t>SEPs are not recognized</w:t>
      </w:r>
      <w:r w:rsidRPr="00D03D2C">
        <w:rPr>
          <w:rStyle w:val="StyleUnderline"/>
          <w:highlight w:val="cyan"/>
        </w:rPr>
        <w:t xml:space="preserve"> by the law</w:t>
      </w:r>
      <w:r w:rsidRPr="004865F3">
        <w:rPr>
          <w:rStyle w:val="StyleUnderline"/>
        </w:rPr>
        <w:t xml:space="preserve"> as a unique subset of patents</w:t>
      </w:r>
      <w:r>
        <w:rPr>
          <w:sz w:val="16"/>
        </w:rPr>
        <w:t xml:space="preserve">. Instead, </w:t>
      </w:r>
      <w:r w:rsidRPr="004865F3">
        <w:rPr>
          <w:rStyle w:val="StyleUnderline"/>
        </w:rPr>
        <w:t>when a patent is determined to be a SEP</w:t>
      </w:r>
      <w:r>
        <w:rPr>
          <w:sz w:val="16"/>
        </w:rPr>
        <w:t xml:space="preserve">, </w:t>
      </w:r>
      <w:r w:rsidRPr="00D03D2C">
        <w:rPr>
          <w:rStyle w:val="StyleUnderline"/>
          <w:highlight w:val="cyan"/>
        </w:rPr>
        <w:t>the owner</w:t>
      </w:r>
      <w:r>
        <w:rPr>
          <w:sz w:val="16"/>
        </w:rPr>
        <w:t xml:space="preserve"> of the patent </w:t>
      </w:r>
      <w:r w:rsidRPr="004865F3">
        <w:rPr>
          <w:rStyle w:val="StyleUnderline"/>
        </w:rPr>
        <w:t xml:space="preserve">is required to </w:t>
      </w:r>
      <w:r w:rsidRPr="00D03D2C">
        <w:rPr>
          <w:rStyle w:val="Emphasis"/>
          <w:highlight w:val="cyan"/>
        </w:rPr>
        <w:t>license</w:t>
      </w:r>
      <w:r w:rsidRPr="00D03D2C">
        <w:rPr>
          <w:rStyle w:val="StyleUnderline"/>
          <w:highlight w:val="cyan"/>
        </w:rPr>
        <w:t xml:space="preserve"> and negotiate under </w:t>
      </w:r>
      <w:r w:rsidRPr="00D03D2C">
        <w:rPr>
          <w:rStyle w:val="Emphasis"/>
        </w:rPr>
        <w:t>fair</w:t>
      </w:r>
      <w:r w:rsidRPr="004865F3">
        <w:rPr>
          <w:rStyle w:val="StyleUnderline"/>
        </w:rPr>
        <w:t xml:space="preserve">, </w:t>
      </w:r>
      <w:r w:rsidRPr="00D03D2C">
        <w:rPr>
          <w:rStyle w:val="Emphasis"/>
        </w:rPr>
        <w:t>reasonable</w:t>
      </w:r>
      <w:r w:rsidRPr="004865F3">
        <w:rPr>
          <w:rStyle w:val="StyleUnderline"/>
        </w:rPr>
        <w:t>, and non-discriminatory (or "</w:t>
      </w:r>
      <w:r w:rsidRPr="00D03D2C">
        <w:rPr>
          <w:rStyle w:val="StyleUnderline"/>
          <w:highlight w:val="cyan"/>
        </w:rPr>
        <w:t>F/RAND</w:t>
      </w:r>
      <w:r w:rsidRPr="004865F3">
        <w:rPr>
          <w:rStyle w:val="StyleUnderline"/>
        </w:rPr>
        <w:t xml:space="preserve">") </w:t>
      </w:r>
      <w:r w:rsidRPr="00D03D2C">
        <w:rPr>
          <w:rStyle w:val="StyleUnderline"/>
          <w:highlight w:val="cyan"/>
        </w:rPr>
        <w:t>terms</w:t>
      </w:r>
      <w:r w:rsidRPr="004865F3">
        <w:rPr>
          <w:rStyle w:val="StyleUnderline"/>
        </w:rPr>
        <w:t>.</w:t>
      </w:r>
    </w:p>
    <w:p w14:paraId="6C5D012D" w14:textId="77777777" w:rsidR="006568D1" w:rsidRDefault="006568D1" w:rsidP="006568D1">
      <w:pPr>
        <w:rPr>
          <w:sz w:val="16"/>
        </w:rPr>
      </w:pPr>
      <w:r>
        <w:rPr>
          <w:sz w:val="16"/>
        </w:rPr>
        <w:t xml:space="preserve">Thus, </w:t>
      </w:r>
      <w:r w:rsidRPr="004865F3">
        <w:rPr>
          <w:rStyle w:val="StyleUnderline"/>
        </w:rPr>
        <w:t xml:space="preserve">while there is </w:t>
      </w:r>
      <w:r w:rsidRPr="00D03D2C">
        <w:rPr>
          <w:rStyle w:val="Emphasis"/>
        </w:rPr>
        <w:t>no statutory provision</w:t>
      </w:r>
      <w:r w:rsidRPr="004865F3">
        <w:rPr>
          <w:rStyle w:val="StyleUnderline"/>
        </w:rPr>
        <w:t xml:space="preserve"> for a private right of action</w:t>
      </w:r>
      <w:r>
        <w:rPr>
          <w:sz w:val="16"/>
        </w:rPr>
        <w:t xml:space="preserve"> that is particular to SEPs, the </w:t>
      </w:r>
      <w:r w:rsidRPr="004865F3">
        <w:rPr>
          <w:rStyle w:val="StyleUnderline"/>
        </w:rPr>
        <w:t xml:space="preserve">commitment to </w:t>
      </w:r>
      <w:r w:rsidRPr="00D03D2C">
        <w:rPr>
          <w:rStyle w:val="Emphasis"/>
        </w:rPr>
        <w:t>provide licenses</w:t>
      </w:r>
      <w:r>
        <w:rPr>
          <w:sz w:val="16"/>
        </w:rPr>
        <w:t xml:space="preserve"> on F/RAND terms has been held by the 9th U.S. Circuit Court of Appeals in the 2012 case, Microsoft v. Motorola, to create a contractual obligation in cases where a prospective licensee would be a third-party beneficiary. In addition to claims under contract law, claims under federal antitrust laws have also been made, e.g., in the Northern District of Texas 2020 case, Continental v. Avanci. With this framework in mind, the next section discusses the industries likely impacted by quantum technology and the standard-setting bodies that currently promulgate standards for those industries.</w:t>
      </w:r>
    </w:p>
    <w:p w14:paraId="4702F9FB" w14:textId="77777777" w:rsidR="006568D1" w:rsidRPr="00D03D2C" w:rsidRDefault="006568D1" w:rsidP="006568D1">
      <w:pPr>
        <w:rPr>
          <w:sz w:val="6"/>
          <w:szCs w:val="12"/>
        </w:rPr>
      </w:pPr>
      <w:r w:rsidRPr="00D03D2C">
        <w:rPr>
          <w:sz w:val="6"/>
          <w:szCs w:val="12"/>
        </w:rPr>
        <w:t>In the second quantum revolution, the design principles for our technology will themselves utilize quantum mechanics. By doing so, new capabilities will emerge in such varied industries as telecommunications, semiconductors, and computing more generally. Current technologies in those industries are already governed by a wide array of standards promulgated by a number of organizations, including the American National Standards Institute (ANSI), International Telecommunications Union (ITU), Institute of Electrical and Electronic Engineers (IEEE), International Standards Organization (ISO), and Video Electronics Standards Association (VESA), to name a few. Many of these organizations have recognized the second quantum revolution is occurring.</w:t>
      </w:r>
    </w:p>
    <w:p w14:paraId="583CFBE8" w14:textId="77777777" w:rsidR="006568D1" w:rsidRPr="00D03D2C" w:rsidRDefault="006568D1" w:rsidP="006568D1">
      <w:pPr>
        <w:rPr>
          <w:sz w:val="6"/>
          <w:szCs w:val="12"/>
        </w:rPr>
      </w:pPr>
      <w:r w:rsidRPr="00D03D2C">
        <w:rPr>
          <w:sz w:val="6"/>
          <w:szCs w:val="12"/>
        </w:rPr>
        <w:t>For example, the ITU ran a focus group on "Quantum Information Technology for Networks." ITU-T Focus Group on Quantum Information Technology for Networks (FG-QIT4N), Int'l Telecomm. Union. Attention placed on quantum technology by these SSOs is not occurring in a vacuum — the market for quantum technology and the number of patents issued covering it are increasing. Many of these projects are in their infancy; however, market trends make it clear that quantum technology is an area for growth.</w:t>
      </w:r>
    </w:p>
    <w:p w14:paraId="3698D86F" w14:textId="77777777" w:rsidR="006568D1" w:rsidRPr="00D03D2C" w:rsidRDefault="006568D1" w:rsidP="006568D1">
      <w:pPr>
        <w:rPr>
          <w:sz w:val="6"/>
          <w:szCs w:val="12"/>
        </w:rPr>
      </w:pPr>
      <w:r w:rsidRPr="00D03D2C">
        <w:rPr>
          <w:sz w:val="6"/>
          <w:szCs w:val="12"/>
        </w:rPr>
        <w:t>The domain of quantum technology has seen rapid growth on several fronts. Market size for quantum technology is expected to grow at double-digit percentage rates. See Matt Swayne, "Quantum Computing Market Expected to Grow at Double-Digit Rate" The Quantum Insider (Dec. 27, 2021). And investment in this area of deep technology is beginning to ramp up. See Mateusz Masiowski et al., "Quantum Computing Funding Remains Strong, But Talent Gap Raises Concern," McKinsey &amp; Co. (June 15, 2022).</w:t>
      </w:r>
    </w:p>
    <w:p w14:paraId="20B3FC68" w14:textId="77777777" w:rsidR="006568D1" w:rsidRPr="00D03D2C" w:rsidRDefault="006568D1" w:rsidP="006568D1">
      <w:pPr>
        <w:rPr>
          <w:sz w:val="6"/>
          <w:szCs w:val="12"/>
        </w:rPr>
      </w:pPr>
      <w:r w:rsidRPr="00D03D2C">
        <w:rPr>
          <w:sz w:val="6"/>
          <w:szCs w:val="12"/>
        </w:rPr>
        <w:t>The growth in the number of patents being sought in quantum computing has only just begun. See Elliott Mason, "Trends in Quantum Computing Patents," Quantum Econ. Dev. Consortium (May 24, 2021). And over half of quantum-related patents in recent years have gone to companies outside the set of recognizable technology companies. Id. In light of this landscape, companies need to be cognizant of a number of considerations during development of their quantum technology.</w:t>
      </w:r>
    </w:p>
    <w:p w14:paraId="33E6F2B4" w14:textId="77777777" w:rsidR="006568D1" w:rsidRPr="00D03D2C" w:rsidRDefault="006568D1" w:rsidP="006568D1">
      <w:pPr>
        <w:rPr>
          <w:rStyle w:val="StyleUnderline"/>
        </w:rPr>
      </w:pPr>
      <w:r w:rsidRPr="004865F3">
        <w:rPr>
          <w:rStyle w:val="StyleUnderline"/>
        </w:rPr>
        <w:t xml:space="preserve">While </w:t>
      </w:r>
      <w:r w:rsidRPr="00D03D2C">
        <w:rPr>
          <w:rStyle w:val="Emphasis"/>
        </w:rPr>
        <w:t>racing</w:t>
      </w:r>
      <w:r w:rsidRPr="004865F3">
        <w:rPr>
          <w:rStyle w:val="StyleUnderline"/>
        </w:rPr>
        <w:t xml:space="preserve"> to beat their competitors</w:t>
      </w:r>
      <w:r>
        <w:rPr>
          <w:sz w:val="16"/>
        </w:rPr>
        <w:t xml:space="preserve"> in this new technological frontier, </w:t>
      </w:r>
      <w:r w:rsidRPr="004865F3">
        <w:rPr>
          <w:rStyle w:val="StyleUnderline"/>
        </w:rPr>
        <w:t xml:space="preserve">companies need to be sure </w:t>
      </w:r>
      <w:r w:rsidRPr="00D03D2C">
        <w:rPr>
          <w:rStyle w:val="Emphasis"/>
        </w:rPr>
        <w:t>they are protecting</w:t>
      </w:r>
      <w:r w:rsidRPr="004865F3">
        <w:rPr>
          <w:rStyle w:val="StyleUnderline"/>
        </w:rPr>
        <w:t xml:space="preserve"> </w:t>
      </w:r>
      <w:r>
        <w:rPr>
          <w:sz w:val="16"/>
        </w:rPr>
        <w:t xml:space="preserve">the </w:t>
      </w:r>
      <w:r w:rsidRPr="00D03D2C">
        <w:rPr>
          <w:rStyle w:val="Emphasis"/>
        </w:rPr>
        <w:t>patentable</w:t>
      </w:r>
      <w:r w:rsidRPr="004865F3">
        <w:rPr>
          <w:rStyle w:val="StyleUnderline"/>
        </w:rPr>
        <w:t xml:space="preserve"> </w:t>
      </w:r>
      <w:r w:rsidRPr="00D03D2C">
        <w:rPr>
          <w:rStyle w:val="Emphasis"/>
        </w:rPr>
        <w:t>advances</w:t>
      </w:r>
      <w:r w:rsidRPr="004865F3">
        <w:rPr>
          <w:rStyle w:val="StyleUnderline"/>
        </w:rPr>
        <w:t xml:space="preserve"> they generate. </w:t>
      </w:r>
      <w:r w:rsidRPr="00D03D2C">
        <w:rPr>
          <w:rStyle w:val="Emphasis"/>
          <w:highlight w:val="cyan"/>
        </w:rPr>
        <w:t>Patenting</w:t>
      </w:r>
      <w:r w:rsidRPr="004865F3">
        <w:rPr>
          <w:rStyle w:val="StyleUnderline"/>
        </w:rPr>
        <w:t xml:space="preserve"> serves a number of purposes beyond suing </w:t>
      </w:r>
      <w:r w:rsidRPr="00D03D2C">
        <w:rPr>
          <w:rStyle w:val="StyleUnderline"/>
        </w:rPr>
        <w:t xml:space="preserve">another party for infringement. Importantly, for a young company, patents are a way to </w:t>
      </w:r>
      <w:r w:rsidRPr="00D03D2C">
        <w:rPr>
          <w:rStyle w:val="Emphasis"/>
          <w:highlight w:val="cyan"/>
        </w:rPr>
        <w:t>communicate value to</w:t>
      </w:r>
      <w:r w:rsidRPr="00D03D2C">
        <w:rPr>
          <w:rStyle w:val="StyleUnderline"/>
        </w:rPr>
        <w:t xml:space="preserve"> prospective </w:t>
      </w:r>
      <w:r w:rsidRPr="00D03D2C">
        <w:rPr>
          <w:rStyle w:val="Emphasis"/>
          <w:highlight w:val="cyan"/>
        </w:rPr>
        <w:t>investors</w:t>
      </w:r>
      <w:r w:rsidRPr="00D03D2C">
        <w:rPr>
          <w:rStyle w:val="StyleUnderline"/>
        </w:rPr>
        <w:t>.</w:t>
      </w:r>
      <w:r>
        <w:rPr>
          <w:sz w:val="16"/>
        </w:rPr>
        <w:t xml:space="preserve"> In addition, a company that lacks the will or resources to practice their patent may still generate revenue through licensing. And while current quantum technology may not currently be mature enough for widespread adoption, </w:t>
      </w:r>
      <w:r w:rsidRPr="00D03D2C">
        <w:rPr>
          <w:rStyle w:val="StyleUnderline"/>
        </w:rPr>
        <w:t>companies</w:t>
      </w:r>
      <w:r>
        <w:rPr>
          <w:sz w:val="16"/>
        </w:rPr>
        <w:t xml:space="preserve"> should </w:t>
      </w:r>
      <w:r w:rsidRPr="00D03D2C">
        <w:rPr>
          <w:rStyle w:val="StyleUnderline"/>
        </w:rPr>
        <w:t xml:space="preserve">keep in mind that </w:t>
      </w:r>
      <w:r w:rsidRPr="00D03D2C">
        <w:rPr>
          <w:rStyle w:val="Emphasis"/>
        </w:rPr>
        <w:t>future standards</w:t>
      </w:r>
      <w:r w:rsidRPr="00D03D2C">
        <w:rPr>
          <w:rStyle w:val="StyleUnderline"/>
        </w:rPr>
        <w:t xml:space="preserve"> may develop based on </w:t>
      </w:r>
      <w:r w:rsidRPr="00D03D2C">
        <w:rPr>
          <w:rStyle w:val="Emphasis"/>
        </w:rPr>
        <w:t>current</w:t>
      </w:r>
      <w:r w:rsidRPr="00D03D2C">
        <w:rPr>
          <w:rStyle w:val="StyleUnderline"/>
        </w:rPr>
        <w:t xml:space="preserve"> patentable </w:t>
      </w:r>
      <w:r w:rsidRPr="00D03D2C">
        <w:rPr>
          <w:rStyle w:val="Emphasis"/>
        </w:rPr>
        <w:t>innovations</w:t>
      </w:r>
      <w:r w:rsidRPr="00D03D2C">
        <w:rPr>
          <w:rStyle w:val="StyleUnderline"/>
        </w:rPr>
        <w:t>.</w:t>
      </w:r>
    </w:p>
    <w:p w14:paraId="3DF9C3D3" w14:textId="77777777" w:rsidR="006568D1" w:rsidRDefault="006568D1" w:rsidP="006568D1">
      <w:pPr>
        <w:rPr>
          <w:sz w:val="16"/>
        </w:rPr>
      </w:pPr>
      <w:r w:rsidRPr="00D03D2C">
        <w:rPr>
          <w:rStyle w:val="Emphasis"/>
          <w:highlight w:val="cyan"/>
        </w:rPr>
        <w:t>SEPs</w:t>
      </w:r>
      <w:r w:rsidRPr="00D03D2C">
        <w:rPr>
          <w:rStyle w:val="StyleUnderline"/>
          <w:highlight w:val="cyan"/>
        </w:rPr>
        <w:t xml:space="preserve"> are</w:t>
      </w:r>
      <w:r w:rsidRPr="00D03D2C">
        <w:rPr>
          <w:rStyle w:val="StyleUnderline"/>
        </w:rPr>
        <w:t xml:space="preserve"> </w:t>
      </w:r>
      <w:r>
        <w:rPr>
          <w:sz w:val="16"/>
        </w:rPr>
        <w:t xml:space="preserve">likely </w:t>
      </w:r>
      <w:r w:rsidRPr="00D03D2C">
        <w:rPr>
          <w:rStyle w:val="StyleUnderline"/>
          <w:highlight w:val="cyan"/>
        </w:rPr>
        <w:t xml:space="preserve">a </w:t>
      </w:r>
      <w:r w:rsidRPr="00D03D2C">
        <w:rPr>
          <w:rStyle w:val="Emphasis"/>
          <w:highlight w:val="cyan"/>
        </w:rPr>
        <w:t xml:space="preserve">certainty for </w:t>
      </w:r>
      <w:r w:rsidRPr="00D03D2C">
        <w:rPr>
          <w:rStyle w:val="Emphasis"/>
        </w:rPr>
        <w:t>fields</w:t>
      </w:r>
      <w:r w:rsidRPr="00D03D2C">
        <w:rPr>
          <w:rStyle w:val="StyleUnderline"/>
        </w:rPr>
        <w:t xml:space="preserve"> related to </w:t>
      </w:r>
      <w:r w:rsidRPr="00D03D2C">
        <w:rPr>
          <w:rStyle w:val="Emphasis"/>
          <w:highlight w:val="cyan"/>
        </w:rPr>
        <w:t>quantum</w:t>
      </w:r>
      <w:r w:rsidRPr="00D03D2C">
        <w:rPr>
          <w:rStyle w:val="StyleUnderline"/>
        </w:rPr>
        <w:t xml:space="preserve"> technology</w:t>
      </w:r>
      <w:r>
        <w:rPr>
          <w:sz w:val="16"/>
        </w:rPr>
        <w:t xml:space="preserve">. Therefore, companies should look for opportunities to direct the development of those standards: first, because it is in their self-interest; and second, because a standard that is forged from contributions by the greatest number of stakeholders will be a better standard. </w:t>
      </w:r>
      <w:r w:rsidRPr="00D03D2C">
        <w:rPr>
          <w:rStyle w:val="StyleUnderline"/>
        </w:rPr>
        <w:t xml:space="preserve">If a company is interested in </w:t>
      </w:r>
      <w:r w:rsidRPr="00D03D2C">
        <w:rPr>
          <w:rStyle w:val="Emphasis"/>
        </w:rPr>
        <w:t>creating</w:t>
      </w:r>
      <w:r w:rsidRPr="00D03D2C">
        <w:rPr>
          <w:rStyle w:val="StyleUnderline"/>
        </w:rPr>
        <w:t xml:space="preserve"> a </w:t>
      </w:r>
      <w:r w:rsidRPr="00D03D2C">
        <w:rPr>
          <w:rStyle w:val="Emphasis"/>
        </w:rPr>
        <w:t>portfolio of SEPs</w:t>
      </w:r>
      <w:r w:rsidRPr="00D03D2C">
        <w:rPr>
          <w:rStyle w:val="StyleUnderline"/>
        </w:rPr>
        <w:t xml:space="preserve">, it is advisable to </w:t>
      </w:r>
      <w:r w:rsidRPr="00D03D2C">
        <w:rPr>
          <w:rStyle w:val="Emphasis"/>
        </w:rPr>
        <w:t>continually</w:t>
      </w:r>
      <w:r w:rsidRPr="00D03D2C">
        <w:rPr>
          <w:rStyle w:val="StyleUnderline"/>
        </w:rPr>
        <w:t xml:space="preserve"> evaluate </w:t>
      </w:r>
      <w:r w:rsidRPr="00D03D2C">
        <w:rPr>
          <w:rStyle w:val="Emphasis"/>
        </w:rPr>
        <w:t>patenting efforts</w:t>
      </w:r>
      <w:r w:rsidRPr="00D03D2C">
        <w:rPr>
          <w:rStyle w:val="StyleUnderline"/>
        </w:rPr>
        <w:t xml:space="preserve"> to appropriately </w:t>
      </w:r>
      <w:r w:rsidRPr="00D03D2C">
        <w:rPr>
          <w:rStyle w:val="Emphasis"/>
        </w:rPr>
        <w:t>declare innovations</w:t>
      </w:r>
      <w:r w:rsidRPr="00D03D2C">
        <w:rPr>
          <w:rStyle w:val="StyleUnderline"/>
        </w:rPr>
        <w:t xml:space="preserve"> as essential to a </w:t>
      </w:r>
      <w:r w:rsidRPr="00D03D2C">
        <w:rPr>
          <w:rStyle w:val="Emphasis"/>
        </w:rPr>
        <w:t>standard</w:t>
      </w:r>
      <w:r w:rsidRPr="00D03D2C">
        <w:rPr>
          <w:rStyle w:val="StyleUnderline"/>
        </w:rPr>
        <w:t xml:space="preserve"> when appropriate</w:t>
      </w:r>
      <w:r>
        <w:rPr>
          <w:sz w:val="16"/>
        </w:rPr>
        <w:t xml:space="preserve"> (e.g., after a thorough evaluation of the patent claims and standard documents), to avoid the perception of under-declaration or over-declaration.</w:t>
      </w:r>
    </w:p>
    <w:p w14:paraId="31DA46BA" w14:textId="77777777" w:rsidR="006568D1" w:rsidRDefault="006568D1" w:rsidP="006568D1">
      <w:pPr>
        <w:rPr>
          <w:sz w:val="16"/>
        </w:rPr>
      </w:pPr>
      <w:r w:rsidRPr="00D03D2C">
        <w:rPr>
          <w:rStyle w:val="StyleUnderline"/>
          <w:highlight w:val="cyan"/>
        </w:rPr>
        <w:t>Companies</w:t>
      </w:r>
      <w:r w:rsidRPr="00D03D2C">
        <w:rPr>
          <w:rStyle w:val="StyleUnderline"/>
        </w:rPr>
        <w:t xml:space="preserve"> must also </w:t>
      </w:r>
      <w:r w:rsidRPr="00D03D2C">
        <w:rPr>
          <w:rStyle w:val="StyleUnderline"/>
          <w:highlight w:val="cyan"/>
        </w:rPr>
        <w:t xml:space="preserve">consider the </w:t>
      </w:r>
      <w:r w:rsidRPr="00D03D2C">
        <w:rPr>
          <w:rStyle w:val="Emphasis"/>
          <w:highlight w:val="cyan"/>
        </w:rPr>
        <w:t>legal enforcement landscape</w:t>
      </w:r>
      <w:r w:rsidRPr="00D03D2C">
        <w:rPr>
          <w:rStyle w:val="StyleUnderline"/>
        </w:rPr>
        <w:t xml:space="preserve">. A series of policy statements by the </w:t>
      </w:r>
      <w:r w:rsidRPr="00D03D2C">
        <w:rPr>
          <w:rStyle w:val="Emphasis"/>
          <w:highlight w:val="cyan"/>
        </w:rPr>
        <w:t>D</w:t>
      </w:r>
      <w:r w:rsidRPr="00D03D2C">
        <w:rPr>
          <w:rStyle w:val="Emphasis"/>
        </w:rPr>
        <w:t xml:space="preserve">epartment </w:t>
      </w:r>
      <w:r w:rsidRPr="00D03D2C">
        <w:rPr>
          <w:rStyle w:val="Emphasis"/>
          <w:highlight w:val="cyan"/>
        </w:rPr>
        <w:t>o</w:t>
      </w:r>
      <w:r w:rsidRPr="00D03D2C">
        <w:rPr>
          <w:rStyle w:val="Emphasis"/>
        </w:rPr>
        <w:t xml:space="preserve">f </w:t>
      </w:r>
      <w:r w:rsidRPr="00D03D2C">
        <w:rPr>
          <w:rStyle w:val="Emphasis"/>
          <w:highlight w:val="cyan"/>
        </w:rPr>
        <w:t>J</w:t>
      </w:r>
      <w:r w:rsidRPr="00D03D2C">
        <w:rPr>
          <w:rStyle w:val="Emphasis"/>
        </w:rPr>
        <w:t>ustice</w:t>
      </w:r>
      <w:r w:rsidRPr="00D03D2C">
        <w:rPr>
          <w:rStyle w:val="StyleUnderline"/>
        </w:rPr>
        <w:t xml:space="preserve">, the United States </w:t>
      </w:r>
      <w:r w:rsidRPr="00D03D2C">
        <w:rPr>
          <w:rStyle w:val="Emphasis"/>
          <w:highlight w:val="cyan"/>
        </w:rPr>
        <w:t>P</w:t>
      </w:r>
      <w:r w:rsidRPr="00D03D2C">
        <w:rPr>
          <w:rStyle w:val="Emphasis"/>
        </w:rPr>
        <w:t xml:space="preserve">atent and </w:t>
      </w:r>
      <w:r w:rsidRPr="00D03D2C">
        <w:rPr>
          <w:rStyle w:val="Emphasis"/>
          <w:highlight w:val="cyan"/>
        </w:rPr>
        <w:t>T</w:t>
      </w:r>
      <w:r w:rsidRPr="00D03D2C">
        <w:rPr>
          <w:rStyle w:val="Emphasis"/>
        </w:rPr>
        <w:t xml:space="preserve">rademark </w:t>
      </w:r>
      <w:r w:rsidRPr="00D03D2C">
        <w:rPr>
          <w:rStyle w:val="Emphasis"/>
          <w:highlight w:val="cyan"/>
        </w:rPr>
        <w:t>O</w:t>
      </w:r>
      <w:r w:rsidRPr="00D03D2C">
        <w:rPr>
          <w:rStyle w:val="Emphasis"/>
        </w:rPr>
        <w:t>ffice</w:t>
      </w:r>
      <w:r w:rsidRPr="00D03D2C">
        <w:rPr>
          <w:rStyle w:val="StyleUnderline"/>
        </w:rPr>
        <w:t xml:space="preserve">, and the National Institute of Standards and Technology on the </w:t>
      </w:r>
      <w:r w:rsidRPr="00D03D2C">
        <w:rPr>
          <w:rStyle w:val="Emphasis"/>
        </w:rPr>
        <w:t>remedies</w:t>
      </w:r>
      <w:r w:rsidRPr="00D03D2C">
        <w:rPr>
          <w:rStyle w:val="StyleUnderline"/>
        </w:rPr>
        <w:t xml:space="preserve"> available </w:t>
      </w:r>
      <w:r w:rsidRPr="00D03D2C">
        <w:rPr>
          <w:rStyle w:val="Emphasis"/>
        </w:rPr>
        <w:t>in</w:t>
      </w:r>
      <w:r w:rsidRPr="00D03D2C">
        <w:rPr>
          <w:rStyle w:val="StyleUnderline"/>
        </w:rPr>
        <w:t xml:space="preserve"> SEP-related </w:t>
      </w:r>
      <w:r w:rsidRPr="00D03D2C">
        <w:rPr>
          <w:rStyle w:val="Emphasis"/>
          <w:highlight w:val="cyan"/>
        </w:rPr>
        <w:t>disputes</w:t>
      </w:r>
      <w:r w:rsidRPr="00D03D2C">
        <w:rPr>
          <w:rStyle w:val="StyleUnderline"/>
          <w:highlight w:val="cyan"/>
        </w:rPr>
        <w:t xml:space="preserve"> reveal an </w:t>
      </w:r>
      <w:r w:rsidRPr="00D03D2C">
        <w:rPr>
          <w:rStyle w:val="Emphasis"/>
          <w:highlight w:val="cyan"/>
        </w:rPr>
        <w:t>unsettled legal landscape</w:t>
      </w:r>
      <w:r>
        <w:rPr>
          <w:sz w:val="16"/>
        </w:rPr>
        <w:t>. For the most recent stance taken, see "Withdrawal of 2019 Policy Statement on Remedies for Standards-Essential Patents Subject to Voluntary F/RAND Commitments," published June 8, 2022.</w:t>
      </w:r>
    </w:p>
    <w:p w14:paraId="1DD81594" w14:textId="77777777" w:rsidR="006568D1" w:rsidRDefault="006568D1" w:rsidP="006568D1">
      <w:pPr>
        <w:rPr>
          <w:sz w:val="16"/>
        </w:rPr>
      </w:pPr>
      <w:r>
        <w:rPr>
          <w:sz w:val="16"/>
        </w:rPr>
        <w:t xml:space="preserve">While such policy statements do not have the force of law, </w:t>
      </w:r>
      <w:r w:rsidRPr="00D03D2C">
        <w:rPr>
          <w:rStyle w:val="StyleUnderline"/>
          <w:highlight w:val="cyan"/>
        </w:rPr>
        <w:t xml:space="preserve">it is </w:t>
      </w:r>
      <w:r w:rsidRPr="00D03D2C">
        <w:rPr>
          <w:rStyle w:val="Emphasis"/>
          <w:highlight w:val="cyan"/>
        </w:rPr>
        <w:t>unclear</w:t>
      </w:r>
      <w:r w:rsidRPr="00D03D2C">
        <w:rPr>
          <w:rStyle w:val="StyleUnderline"/>
          <w:highlight w:val="cyan"/>
        </w:rPr>
        <w:t xml:space="preserve"> how </w:t>
      </w:r>
      <w:r w:rsidRPr="00D03D2C">
        <w:rPr>
          <w:rStyle w:val="Emphasis"/>
          <w:highlight w:val="cyan"/>
        </w:rPr>
        <w:t>courts will interpret</w:t>
      </w:r>
      <w:r w:rsidRPr="00D03D2C">
        <w:rPr>
          <w:rStyle w:val="StyleUnderline"/>
          <w:highlight w:val="cyan"/>
        </w:rPr>
        <w:t xml:space="preserve"> policy statements</w:t>
      </w:r>
      <w:r w:rsidRPr="00D03D2C">
        <w:rPr>
          <w:rStyle w:val="StyleUnderline"/>
        </w:rPr>
        <w:t xml:space="preserve"> and the impacts those </w:t>
      </w:r>
      <w:r w:rsidRPr="00D03D2C">
        <w:rPr>
          <w:rStyle w:val="Emphasis"/>
        </w:rPr>
        <w:t>statements</w:t>
      </w:r>
      <w:r w:rsidRPr="00D03D2C">
        <w:rPr>
          <w:rStyle w:val="StyleUnderline"/>
        </w:rPr>
        <w:t xml:space="preserve"> will have</w:t>
      </w:r>
      <w:r>
        <w:rPr>
          <w:sz w:val="16"/>
        </w:rPr>
        <w:t>. See generally Congressional Research Service, "General Policy Statements: Legal Overview," prepared by Jared Cole and Todd Garvey, Washington: Library of Congress, Apr. 14, 2016. The most recent proposed guidance from 2021, titled "Draft Policy Statement on Licensing Negotiations and Remedies for Standards-Essential Patents Subject to Voluntary F/RAND Commitments" and ultimately not adopted, observed that the relevant factors would "generally militate against an injunction" in a dispute involving SEPs.</w:t>
      </w:r>
    </w:p>
    <w:p w14:paraId="05C0979A" w14:textId="77777777" w:rsidR="006568D1" w:rsidRDefault="006568D1" w:rsidP="006568D1">
      <w:pPr>
        <w:rPr>
          <w:sz w:val="16"/>
        </w:rPr>
      </w:pPr>
    </w:p>
    <w:p w14:paraId="48849156" w14:textId="77777777" w:rsidR="006568D1" w:rsidRDefault="006568D1" w:rsidP="006568D1">
      <w:pPr>
        <w:pStyle w:val="Heading3"/>
      </w:pPr>
      <w:r>
        <w:t>Standards---Antitrust Key To Innovation—2AC</w:t>
      </w:r>
    </w:p>
    <w:p w14:paraId="20C87865" w14:textId="77777777" w:rsidR="006568D1" w:rsidRDefault="006568D1" w:rsidP="006568D1">
      <w:pPr>
        <w:pStyle w:val="Heading4"/>
      </w:pPr>
      <w:r>
        <w:t xml:space="preserve">Changing antitrust liability for standard essential patents is vital to innovation. </w:t>
      </w:r>
    </w:p>
    <w:p w14:paraId="45BF8099" w14:textId="77777777" w:rsidR="006568D1" w:rsidRPr="008F0C6D" w:rsidRDefault="006568D1" w:rsidP="006568D1">
      <w:pPr>
        <w:rPr>
          <w:szCs w:val="32"/>
        </w:rPr>
      </w:pPr>
      <w:r w:rsidRPr="008F0C6D">
        <w:rPr>
          <w:rStyle w:val="Style13ptBold"/>
        </w:rPr>
        <w:t>Okuliar 20</w:t>
      </w:r>
      <w:r w:rsidRPr="008F0C6D">
        <w:rPr>
          <w:szCs w:val="32"/>
        </w:rPr>
        <w:t xml:space="preserve"> [Alexander Paul; prominent lawyer with extensive experience in antitrust law and deputy assistant attorney general; “Deputy Assistant Attorney General Okuliar Delivers Remarks to the Telecommunications Industry Association;” States News Service; 12-08-2020; https://advance-lexis-com.proxy.lib.umich.edu/api/document?collection=news&amp;id=urn:contentItem:61GK-R5K1-JCBF-S53R-00000-00&amp;context=1516831.]</w:t>
      </w:r>
      <w:r>
        <w:rPr>
          <w:szCs w:val="32"/>
        </w:rPr>
        <w:t xml:space="preserve"> jerchan</w:t>
      </w:r>
    </w:p>
    <w:p w14:paraId="5EB5597A" w14:textId="77777777" w:rsidR="006568D1" w:rsidRPr="00A4541A" w:rsidRDefault="006568D1" w:rsidP="006568D1">
      <w:pPr>
        <w:rPr>
          <w:rStyle w:val="StyleUnderline"/>
        </w:rPr>
      </w:pPr>
      <w:r>
        <w:rPr>
          <w:sz w:val="16"/>
        </w:rPr>
        <w:t xml:space="preserve">Now I'd like to address </w:t>
      </w:r>
      <w:r w:rsidRPr="00A4541A">
        <w:rPr>
          <w:rStyle w:val="StyleUnderline"/>
        </w:rPr>
        <w:t xml:space="preserve">the </w:t>
      </w:r>
      <w:r w:rsidRPr="008F0C6D">
        <w:rPr>
          <w:rStyle w:val="Emphasis"/>
        </w:rPr>
        <w:t>importance</w:t>
      </w:r>
      <w:r w:rsidRPr="00A4541A">
        <w:rPr>
          <w:rStyle w:val="StyleUnderline"/>
        </w:rPr>
        <w:t xml:space="preserve"> of </w:t>
      </w:r>
      <w:r w:rsidRPr="008F0C6D">
        <w:rPr>
          <w:rStyle w:val="Emphasis"/>
        </w:rPr>
        <w:t>predictability and transparency</w:t>
      </w:r>
      <w:r w:rsidRPr="00A4541A">
        <w:rPr>
          <w:rStyle w:val="StyleUnderline"/>
        </w:rPr>
        <w:t xml:space="preserve"> in</w:t>
      </w:r>
      <w:r>
        <w:rPr>
          <w:sz w:val="16"/>
        </w:rPr>
        <w:t xml:space="preserve"> the </w:t>
      </w:r>
      <w:r w:rsidRPr="00A4541A">
        <w:rPr>
          <w:rStyle w:val="StyleUnderline"/>
        </w:rPr>
        <w:t xml:space="preserve">enforcement and licensing of </w:t>
      </w:r>
      <w:r w:rsidRPr="0067193E">
        <w:rPr>
          <w:rStyle w:val="Emphasis"/>
        </w:rPr>
        <w:t>standards</w:t>
      </w:r>
      <w:r w:rsidRPr="008F0C6D">
        <w:rPr>
          <w:rStyle w:val="Emphasis"/>
        </w:rPr>
        <w:t>-essential patents</w:t>
      </w:r>
      <w:r w:rsidRPr="00A4541A">
        <w:rPr>
          <w:rStyle w:val="StyleUnderline"/>
        </w:rPr>
        <w:t xml:space="preserve">, which also benefits </w:t>
      </w:r>
      <w:r w:rsidRPr="008F0C6D">
        <w:rPr>
          <w:rStyle w:val="Emphasis"/>
        </w:rPr>
        <w:t>consumers</w:t>
      </w:r>
      <w:r w:rsidRPr="00A4541A">
        <w:rPr>
          <w:rStyle w:val="StyleUnderline"/>
        </w:rPr>
        <w:t xml:space="preserve"> of the products and services of which such patents are a </w:t>
      </w:r>
      <w:r w:rsidRPr="008F0C6D">
        <w:rPr>
          <w:rStyle w:val="Emphasis"/>
        </w:rPr>
        <w:t>part</w:t>
      </w:r>
      <w:r w:rsidRPr="00A4541A">
        <w:rPr>
          <w:rStyle w:val="StyleUnderline"/>
        </w:rPr>
        <w:t>.</w:t>
      </w:r>
    </w:p>
    <w:p w14:paraId="6E368CBC" w14:textId="77777777" w:rsidR="006568D1" w:rsidRDefault="006568D1" w:rsidP="006568D1">
      <w:pPr>
        <w:rPr>
          <w:sz w:val="16"/>
        </w:rPr>
      </w:pPr>
      <w:r>
        <w:rPr>
          <w:sz w:val="16"/>
        </w:rPr>
        <w:t xml:space="preserve">What do I mean by predictable and transparent? </w:t>
      </w:r>
      <w:r w:rsidRPr="0067193E">
        <w:rPr>
          <w:rStyle w:val="StyleUnderline"/>
          <w:highlight w:val="cyan"/>
        </w:rPr>
        <w:t xml:space="preserve">It is </w:t>
      </w:r>
      <w:r w:rsidRPr="0067193E">
        <w:rPr>
          <w:rStyle w:val="Emphasis"/>
          <w:highlight w:val="cyan"/>
        </w:rPr>
        <w:t>important</w:t>
      </w:r>
      <w:r w:rsidRPr="0067193E">
        <w:rPr>
          <w:rStyle w:val="StyleUnderline"/>
          <w:highlight w:val="cyan"/>
        </w:rPr>
        <w:t xml:space="preserve"> for licensors</w:t>
      </w:r>
      <w:r w:rsidRPr="00A4541A">
        <w:rPr>
          <w:rStyle w:val="StyleUnderline"/>
        </w:rPr>
        <w:t xml:space="preserve"> and licensees </w:t>
      </w:r>
      <w:r w:rsidRPr="0067193E">
        <w:rPr>
          <w:rStyle w:val="StyleUnderline"/>
          <w:highlight w:val="cyan"/>
        </w:rPr>
        <w:t xml:space="preserve">to </w:t>
      </w:r>
      <w:r w:rsidRPr="0067193E">
        <w:rPr>
          <w:rStyle w:val="Emphasis"/>
          <w:highlight w:val="cyan"/>
        </w:rPr>
        <w:t>understand</w:t>
      </w:r>
      <w:r w:rsidRPr="00A4541A">
        <w:rPr>
          <w:rStyle w:val="StyleUnderline"/>
        </w:rPr>
        <w:t xml:space="preserve"> the rules </w:t>
      </w:r>
      <w:r w:rsidRPr="0067193E">
        <w:rPr>
          <w:rStyle w:val="StyleUnderline"/>
          <w:highlight w:val="cyan"/>
        </w:rPr>
        <w:t>that</w:t>
      </w:r>
      <w:r w:rsidRPr="00A4541A">
        <w:rPr>
          <w:rStyle w:val="StyleUnderline"/>
        </w:rPr>
        <w:t xml:space="preserve"> will </w:t>
      </w:r>
      <w:r w:rsidRPr="008F0C6D">
        <w:rPr>
          <w:rStyle w:val="Emphasis"/>
        </w:rPr>
        <w:t>govern</w:t>
      </w:r>
      <w:r w:rsidRPr="00A4541A">
        <w:rPr>
          <w:rStyle w:val="StyleUnderline"/>
        </w:rPr>
        <w:t xml:space="preserve"> their </w:t>
      </w:r>
      <w:r w:rsidRPr="008F0C6D">
        <w:rPr>
          <w:rStyle w:val="Emphasis"/>
        </w:rPr>
        <w:t>negotiations</w:t>
      </w:r>
      <w:r w:rsidRPr="00A4541A">
        <w:rPr>
          <w:rStyle w:val="StyleUnderline"/>
        </w:rPr>
        <w:t xml:space="preserve"> and how </w:t>
      </w:r>
      <w:r w:rsidRPr="0067193E">
        <w:rPr>
          <w:rStyle w:val="StyleUnderline"/>
          <w:highlight w:val="cyan"/>
        </w:rPr>
        <w:t>licensing disputes might be resolved</w:t>
      </w:r>
      <w:r>
        <w:rPr>
          <w:sz w:val="16"/>
        </w:rPr>
        <w:t xml:space="preserve">. This makes the process better for everybody. </w:t>
      </w:r>
      <w:r w:rsidRPr="0067193E">
        <w:rPr>
          <w:rStyle w:val="StyleUnderline"/>
          <w:highlight w:val="cyan"/>
        </w:rPr>
        <w:t>Without</w:t>
      </w:r>
      <w:r w:rsidRPr="00A4541A">
        <w:rPr>
          <w:rStyle w:val="StyleUnderline"/>
        </w:rPr>
        <w:t xml:space="preserve"> some </w:t>
      </w:r>
      <w:r w:rsidRPr="008F0C6D">
        <w:rPr>
          <w:rStyle w:val="Emphasis"/>
        </w:rPr>
        <w:t xml:space="preserve">measure of </w:t>
      </w:r>
      <w:r w:rsidRPr="0067193E">
        <w:rPr>
          <w:rStyle w:val="Emphasis"/>
          <w:highlight w:val="cyan"/>
        </w:rPr>
        <w:t>certainty</w:t>
      </w:r>
      <w:r>
        <w:rPr>
          <w:sz w:val="16"/>
        </w:rPr>
        <w:t xml:space="preserve">, </w:t>
      </w:r>
      <w:r w:rsidRPr="00A4541A">
        <w:rPr>
          <w:rStyle w:val="StyleUnderline"/>
        </w:rPr>
        <w:t xml:space="preserve">licensors may be </w:t>
      </w:r>
      <w:r w:rsidRPr="0067193E">
        <w:rPr>
          <w:rStyle w:val="Emphasis"/>
        </w:rPr>
        <w:t>unwilling</w:t>
      </w:r>
      <w:r w:rsidRPr="00A4541A">
        <w:rPr>
          <w:rStyle w:val="StyleUnderline"/>
        </w:rPr>
        <w:t xml:space="preserve"> to let their technology be incorporated into standards</w:t>
      </w:r>
      <w:r>
        <w:rPr>
          <w:sz w:val="16"/>
        </w:rPr>
        <w:t xml:space="preserve">, or less willing to license their technology after it is standardized. Licensees also may be less willing to take a license. </w:t>
      </w:r>
      <w:r w:rsidRPr="00A4541A">
        <w:rPr>
          <w:rStyle w:val="StyleUnderline"/>
        </w:rPr>
        <w:t xml:space="preserve">We all </w:t>
      </w:r>
      <w:r w:rsidRPr="0067193E">
        <w:rPr>
          <w:rStyle w:val="Emphasis"/>
        </w:rPr>
        <w:t>benefit</w:t>
      </w:r>
      <w:r w:rsidRPr="00A4541A">
        <w:rPr>
          <w:rStyle w:val="StyleUnderline"/>
        </w:rPr>
        <w:t xml:space="preserve"> when this process </w:t>
      </w:r>
      <w:r w:rsidRPr="0067193E">
        <w:rPr>
          <w:rStyle w:val="Emphasis"/>
        </w:rPr>
        <w:t>runs efficiently</w:t>
      </w:r>
      <w:r>
        <w:rPr>
          <w:sz w:val="16"/>
        </w:rPr>
        <w:t>, when standards reflect the best technology we have to offer, and when standards are accessible to more potential competitors.</w:t>
      </w:r>
    </w:p>
    <w:p w14:paraId="3DC20C52" w14:textId="77777777" w:rsidR="006568D1" w:rsidRPr="00F16C2A" w:rsidRDefault="006568D1" w:rsidP="006568D1">
      <w:pPr>
        <w:rPr>
          <w:sz w:val="8"/>
          <w:szCs w:val="14"/>
        </w:rPr>
      </w:pPr>
      <w:r w:rsidRPr="00F16C2A">
        <w:rPr>
          <w:sz w:val="8"/>
          <w:szCs w:val="14"/>
        </w:rPr>
        <w:t>We understand that many policy makers around the globe and experts in their field are thinking about these issues, which illustrates how important they are to the marketplace. For example, we are watching with interest developments in Europe. The European Commission is considering whether it should institute a procedure that will assess the essentiality of patents declared essential to certain standards, including 5G, that could provide more certainty to licensing negotiations depending on how the process is implemented.[20] Patent pools, such as Avanci, already perform these essentiality checks for patents relevant to their platforms.[21] A similar practice has been developed by the Japanese Patent Office but it has not been widely utilized.[22] In addition, as a result of a referral from the Dusseldorf Regional Court in Germany, the European Court of Justice will consider the competition implications of a patent holder choosing where in the supply chain to license its SEPs.[23]</w:t>
      </w:r>
    </w:p>
    <w:p w14:paraId="585F81BA" w14:textId="77777777" w:rsidR="006568D1" w:rsidRPr="008F0C6D" w:rsidRDefault="006568D1" w:rsidP="006568D1">
      <w:pPr>
        <w:rPr>
          <w:rStyle w:val="StyleUnderline"/>
        </w:rPr>
      </w:pPr>
      <w:r>
        <w:rPr>
          <w:sz w:val="16"/>
        </w:rPr>
        <w:t xml:space="preserve">Of course, we are thinking about these issues in the United States as well. This is certainly not the first time you have heard me or others at the Division address the need for efficient licensing that appropriately compensates standards-essential patent owners for their inventions. AAG Delrahim, for example, recently emphasized that </w:t>
      </w:r>
      <w:r w:rsidRPr="0067193E">
        <w:rPr>
          <w:rStyle w:val="Emphasis"/>
          <w:highlight w:val="cyan"/>
        </w:rPr>
        <w:t>imposing</w:t>
      </w:r>
      <w:r w:rsidRPr="0067193E">
        <w:rPr>
          <w:rStyle w:val="StyleUnderline"/>
          <w:highlight w:val="cyan"/>
        </w:rPr>
        <w:t xml:space="preserve"> antitrust </w:t>
      </w:r>
      <w:r w:rsidRPr="0067193E">
        <w:rPr>
          <w:rStyle w:val="Emphasis"/>
          <w:highlight w:val="cyan"/>
        </w:rPr>
        <w:t>liability</w:t>
      </w:r>
      <w:r w:rsidRPr="0067193E">
        <w:rPr>
          <w:rStyle w:val="StyleUnderline"/>
          <w:highlight w:val="cyan"/>
        </w:rPr>
        <w:t xml:space="preserve"> for</w:t>
      </w:r>
      <w:r w:rsidRPr="00A4541A">
        <w:rPr>
          <w:rStyle w:val="StyleUnderline"/>
        </w:rPr>
        <w:t xml:space="preserve"> a </w:t>
      </w:r>
      <w:r w:rsidRPr="0067193E">
        <w:rPr>
          <w:rStyle w:val="StyleUnderline"/>
          <w:highlight w:val="cyan"/>
        </w:rPr>
        <w:t xml:space="preserve">patent owner's </w:t>
      </w:r>
      <w:r w:rsidRPr="0067193E">
        <w:rPr>
          <w:rStyle w:val="Emphasis"/>
          <w:highlight w:val="cyan"/>
        </w:rPr>
        <w:t>refusal to license</w:t>
      </w:r>
      <w:r w:rsidRPr="00A4541A">
        <w:rPr>
          <w:rStyle w:val="StyleUnderline"/>
        </w:rPr>
        <w:t xml:space="preserve"> their patents</w:t>
      </w:r>
      <w:r>
        <w:rPr>
          <w:rStyle w:val="StyleUnderline"/>
        </w:rPr>
        <w:t xml:space="preserve"> </w:t>
      </w:r>
      <w:r w:rsidRPr="00A4541A">
        <w:rPr>
          <w:rStyle w:val="StyleUnderline"/>
        </w:rPr>
        <w:t>standards-essential or otherwise</w:t>
      </w:r>
      <w:r>
        <w:rPr>
          <w:rStyle w:val="StyleUnderline"/>
        </w:rPr>
        <w:t xml:space="preserve"> </w:t>
      </w:r>
      <w:r w:rsidRPr="00A4541A">
        <w:rPr>
          <w:rStyle w:val="StyleUnderline"/>
        </w:rPr>
        <w:t>"</w:t>
      </w:r>
      <w:r w:rsidRPr="0067193E">
        <w:rPr>
          <w:rStyle w:val="Emphasis"/>
          <w:highlight w:val="cyan"/>
        </w:rPr>
        <w:t>dramatically</w:t>
      </w:r>
      <w:r w:rsidRPr="0067193E">
        <w:rPr>
          <w:rStyle w:val="StyleUnderline"/>
          <w:highlight w:val="cyan"/>
        </w:rPr>
        <w:t xml:space="preserve"> shifts bargaining </w:t>
      </w:r>
      <w:r w:rsidRPr="0067193E">
        <w:rPr>
          <w:rStyle w:val="Emphasis"/>
          <w:highlight w:val="cyan"/>
        </w:rPr>
        <w:t>power</w:t>
      </w:r>
      <w:r w:rsidRPr="00A4541A">
        <w:rPr>
          <w:rStyle w:val="StyleUnderline"/>
        </w:rPr>
        <w:t xml:space="preserve"> between patent holders and implementers in a way </w:t>
      </w:r>
      <w:r w:rsidRPr="0067193E">
        <w:rPr>
          <w:rStyle w:val="StyleUnderline"/>
          <w:highlight w:val="cyan"/>
        </w:rPr>
        <w:t xml:space="preserve">that </w:t>
      </w:r>
      <w:r w:rsidRPr="0067193E">
        <w:rPr>
          <w:rStyle w:val="Emphasis"/>
          <w:highlight w:val="cyan"/>
        </w:rPr>
        <w:t>distorts</w:t>
      </w:r>
      <w:r w:rsidRPr="00A4541A">
        <w:rPr>
          <w:rStyle w:val="StyleUnderline"/>
        </w:rPr>
        <w:t xml:space="preserve"> the </w:t>
      </w:r>
      <w:r w:rsidRPr="0067193E">
        <w:rPr>
          <w:rStyle w:val="Emphasis"/>
          <w:highlight w:val="cyan"/>
        </w:rPr>
        <w:t>incentives for</w:t>
      </w:r>
      <w:r w:rsidRPr="00A4541A">
        <w:rPr>
          <w:rStyle w:val="StyleUnderline"/>
        </w:rPr>
        <w:t xml:space="preserve"> real </w:t>
      </w:r>
      <w:r w:rsidRPr="0067193E">
        <w:rPr>
          <w:rStyle w:val="Emphasis"/>
          <w:highlight w:val="cyan"/>
        </w:rPr>
        <w:t>competition</w:t>
      </w:r>
      <w:r w:rsidRPr="00A4541A">
        <w:rPr>
          <w:rStyle w:val="StyleUnderline"/>
        </w:rPr>
        <w:t xml:space="preserve"> on the merits through innovation</w:t>
      </w:r>
      <w:r>
        <w:rPr>
          <w:sz w:val="16"/>
        </w:rPr>
        <w:t xml:space="preserve">."[24] By contrast, when parties negotiate against the backdrop of contract law, they do so "on equal terms . . . because there is no threat of treble damages skewing the negotiations in favor of the implementer."[25] This is a key part of AAG Delrahim's "New Madison" approach.[26] </w:t>
      </w:r>
      <w:r w:rsidRPr="00F16C2A">
        <w:rPr>
          <w:rStyle w:val="Emphasis"/>
          <w:highlight w:val="cyan"/>
        </w:rPr>
        <w:t>Predictability</w:t>
      </w:r>
      <w:r w:rsidRPr="008F0C6D">
        <w:rPr>
          <w:rStyle w:val="StyleUnderline"/>
        </w:rPr>
        <w:t xml:space="preserve"> and transparency </w:t>
      </w:r>
      <w:r w:rsidRPr="00F16C2A">
        <w:rPr>
          <w:rStyle w:val="Emphasis"/>
          <w:highlight w:val="cyan"/>
        </w:rPr>
        <w:t>encourage negotiation</w:t>
      </w:r>
      <w:r w:rsidRPr="008F0C6D">
        <w:rPr>
          <w:rStyle w:val="StyleUnderline"/>
        </w:rPr>
        <w:t xml:space="preserve">, on equal footing, between licensors and licensees, from </w:t>
      </w:r>
      <w:r w:rsidRPr="00F16C2A">
        <w:rPr>
          <w:rStyle w:val="StyleUnderline"/>
          <w:highlight w:val="cyan"/>
        </w:rPr>
        <w:t>which we all benefit</w:t>
      </w:r>
      <w:r w:rsidRPr="008F0C6D">
        <w:rPr>
          <w:rStyle w:val="StyleUnderline"/>
        </w:rPr>
        <w:t>.</w:t>
      </w:r>
    </w:p>
    <w:p w14:paraId="6300918A" w14:textId="77777777" w:rsidR="006568D1" w:rsidRDefault="006568D1" w:rsidP="006568D1">
      <w:pPr>
        <w:rPr>
          <w:sz w:val="16"/>
        </w:rPr>
      </w:pPr>
      <w:r>
        <w:rPr>
          <w:sz w:val="16"/>
        </w:rPr>
        <w:t xml:space="preserve">The Antitrust Division has also emphasized these principles in statements of interest and amicus briefs.[27] For example, we have stressed the importance of providing licensors and licensees predictable, transparent, and flexible rules.[28] We have also reiterated our view, </w:t>
      </w:r>
      <w:r w:rsidRPr="008F0C6D">
        <w:rPr>
          <w:rStyle w:val="StyleUnderline"/>
        </w:rPr>
        <w:t>increasingly adopted by courts</w:t>
      </w:r>
      <w:r>
        <w:rPr>
          <w:sz w:val="16"/>
        </w:rPr>
        <w:t xml:space="preserve">, that </w:t>
      </w:r>
      <w:r w:rsidRPr="0067193E">
        <w:rPr>
          <w:rStyle w:val="Emphasis"/>
        </w:rPr>
        <w:t>offering</w:t>
      </w:r>
      <w:r w:rsidRPr="0067193E">
        <w:rPr>
          <w:rStyle w:val="StyleUnderline"/>
        </w:rPr>
        <w:t xml:space="preserve"> a </w:t>
      </w:r>
      <w:r w:rsidRPr="0067193E">
        <w:rPr>
          <w:rStyle w:val="Emphasis"/>
        </w:rPr>
        <w:t>royalty rate</w:t>
      </w:r>
      <w:r w:rsidRPr="0067193E">
        <w:rPr>
          <w:rStyle w:val="StyleUnderline"/>
        </w:rPr>
        <w:t xml:space="preserve"> that the </w:t>
      </w:r>
      <w:r w:rsidRPr="0067193E">
        <w:rPr>
          <w:rStyle w:val="Emphasis"/>
        </w:rPr>
        <w:t>licensee</w:t>
      </w:r>
      <w:r w:rsidRPr="0067193E">
        <w:rPr>
          <w:rStyle w:val="StyleUnderline"/>
        </w:rPr>
        <w:t xml:space="preserve"> thinks is too high</w:t>
      </w:r>
      <w:r w:rsidRPr="0067193E">
        <w:rPr>
          <w:sz w:val="16"/>
        </w:rPr>
        <w:t xml:space="preserve">, or seeking to enjoin unwilling licensees, </w:t>
      </w:r>
      <w:r w:rsidRPr="0067193E">
        <w:rPr>
          <w:rStyle w:val="Emphasis"/>
        </w:rPr>
        <w:t>does not violate</w:t>
      </w:r>
      <w:r w:rsidRPr="0067193E">
        <w:rPr>
          <w:rStyle w:val="StyleUnderline"/>
        </w:rPr>
        <w:t xml:space="preserve"> the antitrust </w:t>
      </w:r>
      <w:r w:rsidRPr="0067193E">
        <w:rPr>
          <w:rStyle w:val="Emphasis"/>
        </w:rPr>
        <w:t>laws</w:t>
      </w:r>
      <w:r w:rsidRPr="0067193E">
        <w:rPr>
          <w:sz w:val="16"/>
        </w:rPr>
        <w:t>.[29]</w:t>
      </w:r>
      <w:r>
        <w:rPr>
          <w:sz w:val="16"/>
        </w:rPr>
        <w:t xml:space="preserve"> </w:t>
      </w:r>
      <w:r w:rsidRPr="008F0C6D">
        <w:rPr>
          <w:rStyle w:val="StyleUnderline"/>
        </w:rPr>
        <w:t xml:space="preserve">Nor should it. Both sides need </w:t>
      </w:r>
      <w:r w:rsidRPr="0067193E">
        <w:rPr>
          <w:rStyle w:val="Emphasis"/>
        </w:rPr>
        <w:t>leverage</w:t>
      </w:r>
      <w:r w:rsidRPr="008F0C6D">
        <w:rPr>
          <w:rStyle w:val="StyleUnderline"/>
        </w:rPr>
        <w:t xml:space="preserve"> for negotiations to work</w:t>
      </w:r>
      <w:r>
        <w:rPr>
          <w:sz w:val="16"/>
        </w:rPr>
        <w:t>. If you take away the possibility of injunctions against unwilling licensees, or introduce the specter of treble damages, this makes negotiations less efficient.</w:t>
      </w:r>
    </w:p>
    <w:p w14:paraId="27DC3439" w14:textId="77777777" w:rsidR="006568D1" w:rsidRPr="008F0C6D" w:rsidRDefault="006568D1" w:rsidP="006568D1">
      <w:pPr>
        <w:rPr>
          <w:rStyle w:val="StyleUnderline"/>
        </w:rPr>
      </w:pPr>
      <w:r>
        <w:rPr>
          <w:sz w:val="16"/>
        </w:rPr>
        <w:t xml:space="preserve">As I mentioned earlier, </w:t>
      </w:r>
      <w:r w:rsidRPr="008F0C6D">
        <w:rPr>
          <w:rStyle w:val="StyleUnderline"/>
        </w:rPr>
        <w:t xml:space="preserve">the </w:t>
      </w:r>
      <w:r w:rsidRPr="00F16C2A">
        <w:rPr>
          <w:rStyle w:val="Emphasis"/>
        </w:rPr>
        <w:t>Antitrust Division</w:t>
      </w:r>
      <w:r w:rsidRPr="00F16C2A">
        <w:rPr>
          <w:sz w:val="16"/>
        </w:rPr>
        <w:t xml:space="preserve"> also issued a Joint Statement, </w:t>
      </w:r>
      <w:r w:rsidRPr="00F16C2A">
        <w:rPr>
          <w:rStyle w:val="StyleUnderline"/>
        </w:rPr>
        <w:t xml:space="preserve">along with the United States </w:t>
      </w:r>
      <w:r w:rsidRPr="00F16C2A">
        <w:rPr>
          <w:rStyle w:val="Emphasis"/>
        </w:rPr>
        <w:t>Patent and Trademark Office</w:t>
      </w:r>
      <w:r w:rsidRPr="00F16C2A">
        <w:rPr>
          <w:sz w:val="16"/>
        </w:rPr>
        <w:t xml:space="preserve"> and the National Institute of Standards and Technology. This Joint Statement </w:t>
      </w:r>
      <w:r w:rsidRPr="00F16C2A">
        <w:rPr>
          <w:rStyle w:val="StyleUnderline"/>
        </w:rPr>
        <w:t xml:space="preserve">discusses the importance of </w:t>
      </w:r>
      <w:r w:rsidRPr="00F16C2A">
        <w:rPr>
          <w:rStyle w:val="Emphasis"/>
        </w:rPr>
        <w:t>injunctive relief</w:t>
      </w:r>
      <w:r w:rsidRPr="00F16C2A">
        <w:rPr>
          <w:rStyle w:val="StyleUnderline"/>
        </w:rPr>
        <w:t xml:space="preserve"> for standards-essential patent owners</w:t>
      </w:r>
      <w:r w:rsidRPr="00F16C2A">
        <w:rPr>
          <w:sz w:val="16"/>
        </w:rPr>
        <w:t xml:space="preserve">.[30] Before issuing this statement, we heard from several different stakeholders that there was real confusion about the United States' view on whether injunctive relief was available to standards-essential patent owners. The Policy Statement provides a clear answer. There is no special set of rules for patents and standards-essential patents. </w:t>
      </w:r>
      <w:r w:rsidRPr="00F16C2A">
        <w:rPr>
          <w:rStyle w:val="StyleUnderline"/>
        </w:rPr>
        <w:t xml:space="preserve">Patent owners have a </w:t>
      </w:r>
      <w:r w:rsidRPr="00F16C2A">
        <w:rPr>
          <w:rStyle w:val="Emphasis"/>
        </w:rPr>
        <w:t>right to exclude</w:t>
      </w:r>
      <w:r w:rsidRPr="00F16C2A">
        <w:rPr>
          <w:rStyle w:val="StyleUnderline"/>
        </w:rPr>
        <w:t xml:space="preserve"> others from using their </w:t>
      </w:r>
      <w:r w:rsidRPr="00F16C2A">
        <w:rPr>
          <w:rStyle w:val="Emphasis"/>
        </w:rPr>
        <w:t>invention</w:t>
      </w:r>
      <w:r w:rsidRPr="00F16C2A">
        <w:rPr>
          <w:rStyle w:val="StyleUnderline"/>
        </w:rPr>
        <w:t xml:space="preserve">, and an important part of that right is the ability to </w:t>
      </w:r>
      <w:r w:rsidRPr="00F16C2A">
        <w:rPr>
          <w:rStyle w:val="Emphasis"/>
        </w:rPr>
        <w:t>get an injunction</w:t>
      </w:r>
      <w:r w:rsidRPr="00F16C2A">
        <w:rPr>
          <w:rStyle w:val="StyleUnderline"/>
        </w:rPr>
        <w:t xml:space="preserve"> when licensing negotiations break down.</w:t>
      </w:r>
      <w:r w:rsidRPr="00F16C2A">
        <w:rPr>
          <w:sz w:val="16"/>
        </w:rPr>
        <w:t xml:space="preserve"> This makes it easier for licensors and licensees to predict how their disputes will be resolved using the same rules of the road that govern other types of licensing and infringement disputes. </w:t>
      </w:r>
      <w:r w:rsidRPr="00F16C2A">
        <w:rPr>
          <w:rStyle w:val="StyleUnderline"/>
        </w:rPr>
        <w:t xml:space="preserve">It also </w:t>
      </w:r>
      <w:r w:rsidRPr="00F16C2A">
        <w:rPr>
          <w:rStyle w:val="Emphasis"/>
        </w:rPr>
        <w:t>promotes transparency</w:t>
      </w:r>
      <w:r w:rsidRPr="00F16C2A">
        <w:rPr>
          <w:rStyle w:val="StyleUnderline"/>
        </w:rPr>
        <w:t xml:space="preserve">, providing a clear message to all </w:t>
      </w:r>
      <w:r w:rsidRPr="00F16C2A">
        <w:rPr>
          <w:rStyle w:val="Emphasis"/>
        </w:rPr>
        <w:t>stakeholders</w:t>
      </w:r>
      <w:r w:rsidRPr="00F16C2A">
        <w:rPr>
          <w:rStyle w:val="StyleUnderline"/>
        </w:rPr>
        <w:t xml:space="preserve">, including our international </w:t>
      </w:r>
      <w:r w:rsidRPr="00F16C2A">
        <w:rPr>
          <w:rStyle w:val="Emphasis"/>
        </w:rPr>
        <w:t>allies</w:t>
      </w:r>
      <w:r w:rsidRPr="00F16C2A">
        <w:rPr>
          <w:rStyle w:val="StyleUnderline"/>
        </w:rPr>
        <w:t xml:space="preserve">, from the Executive </w:t>
      </w:r>
      <w:r w:rsidRPr="00F16C2A">
        <w:rPr>
          <w:rStyle w:val="Emphasis"/>
        </w:rPr>
        <w:t>Branch</w:t>
      </w:r>
      <w:r w:rsidRPr="00F16C2A">
        <w:rPr>
          <w:rStyle w:val="StyleUnderline"/>
        </w:rPr>
        <w:t>.</w:t>
      </w:r>
    </w:p>
    <w:p w14:paraId="45CC476C" w14:textId="77777777" w:rsidR="006568D1" w:rsidRDefault="006568D1" w:rsidP="006568D1"/>
    <w:p w14:paraId="48DCD679" w14:textId="77777777" w:rsidR="006568D1" w:rsidRDefault="006568D1" w:rsidP="006568D1"/>
    <w:p w14:paraId="5B1CAA6F" w14:textId="77777777" w:rsidR="006568D1" w:rsidRPr="0067193E" w:rsidRDefault="006568D1" w:rsidP="006568D1">
      <w:pPr>
        <w:pStyle w:val="Heading4"/>
      </w:pPr>
      <w:r>
        <w:t xml:space="preserve">Innovation is reliant on </w:t>
      </w:r>
      <w:r>
        <w:rPr>
          <w:u w:val="single"/>
        </w:rPr>
        <w:t>predictable</w:t>
      </w:r>
      <w:r>
        <w:t xml:space="preserve"> anti-trust-patent balance. </w:t>
      </w:r>
    </w:p>
    <w:p w14:paraId="75C3534A" w14:textId="77777777" w:rsidR="006568D1" w:rsidRPr="008F0C6D" w:rsidRDefault="006568D1" w:rsidP="006568D1">
      <w:pPr>
        <w:rPr>
          <w:szCs w:val="32"/>
        </w:rPr>
      </w:pPr>
      <w:r w:rsidRPr="008F0C6D">
        <w:rPr>
          <w:rStyle w:val="Style13ptBold"/>
        </w:rPr>
        <w:t>Okuliar 20</w:t>
      </w:r>
      <w:r w:rsidRPr="008F0C6D">
        <w:rPr>
          <w:szCs w:val="32"/>
        </w:rPr>
        <w:t xml:space="preserve"> [Alexander Paul; prominent lawyer with extensive experience in antitrust law and deputy assistant attorney general; “Deputy Assistant Attorney General Okuliar Delivers Remarks to the Telecommunications Industry Association;” States News Service; 12-08-2020; https://advance-lexis-com.proxy.lib.umich.edu/api/document?collection=news&amp;id=urn:contentItem:61GK-R5K1-JCBF-S53R-00000-00&amp;context=1516831.]</w:t>
      </w:r>
      <w:r>
        <w:rPr>
          <w:szCs w:val="32"/>
        </w:rPr>
        <w:t xml:space="preserve"> jerchan</w:t>
      </w:r>
    </w:p>
    <w:p w14:paraId="615F3E75" w14:textId="77777777" w:rsidR="006568D1" w:rsidRDefault="006568D1" w:rsidP="006568D1">
      <w:pPr>
        <w:rPr>
          <w:sz w:val="16"/>
        </w:rPr>
      </w:pPr>
      <w:r>
        <w:rPr>
          <w:sz w:val="16"/>
        </w:rPr>
        <w:t xml:space="preserve">Good afternoon. It's a pleasure to join you today, thank you for the invitation. I'd like to begin with some prepared remarks </w:t>
      </w:r>
      <w:r w:rsidRPr="0067193E">
        <w:rPr>
          <w:rStyle w:val="Emphasis"/>
          <w:highlight w:val="cyan"/>
        </w:rPr>
        <w:t>addressing</w:t>
      </w:r>
      <w:r w:rsidRPr="00A4541A">
        <w:rPr>
          <w:rStyle w:val="StyleUnderline"/>
        </w:rPr>
        <w:t xml:space="preserve"> the </w:t>
      </w:r>
      <w:r w:rsidRPr="008F0C6D">
        <w:rPr>
          <w:rStyle w:val="Emphasis"/>
        </w:rPr>
        <w:t>importance</w:t>
      </w:r>
      <w:r w:rsidRPr="00A4541A">
        <w:rPr>
          <w:rStyle w:val="StyleUnderline"/>
        </w:rPr>
        <w:t xml:space="preserve"> of </w:t>
      </w:r>
      <w:r w:rsidRPr="0067193E">
        <w:rPr>
          <w:rStyle w:val="Emphasis"/>
          <w:highlight w:val="cyan"/>
        </w:rPr>
        <w:t>predictability and transparency</w:t>
      </w:r>
      <w:r w:rsidRPr="0067193E">
        <w:rPr>
          <w:rStyle w:val="StyleUnderline"/>
          <w:highlight w:val="cyan"/>
        </w:rPr>
        <w:t xml:space="preserve"> to antitrust</w:t>
      </w:r>
      <w:r w:rsidRPr="00A4541A">
        <w:rPr>
          <w:rStyle w:val="StyleUnderline"/>
        </w:rPr>
        <w:t xml:space="preserve"> enforcement, particularly </w:t>
      </w:r>
      <w:r w:rsidRPr="0067193E">
        <w:rPr>
          <w:rStyle w:val="StyleUnderline"/>
          <w:highlight w:val="cyan"/>
        </w:rPr>
        <w:t>as it relates to</w:t>
      </w:r>
      <w:r w:rsidRPr="00A4541A">
        <w:rPr>
          <w:rStyle w:val="StyleUnderline"/>
        </w:rPr>
        <w:t xml:space="preserve"> </w:t>
      </w:r>
      <w:r w:rsidRPr="0067193E">
        <w:rPr>
          <w:rStyle w:val="Emphasis"/>
          <w:highlight w:val="cyan"/>
        </w:rPr>
        <w:t>s</w:t>
      </w:r>
      <w:r w:rsidRPr="008F0C6D">
        <w:rPr>
          <w:rStyle w:val="Emphasis"/>
        </w:rPr>
        <w:t>tandards-</w:t>
      </w:r>
      <w:r w:rsidRPr="0067193E">
        <w:rPr>
          <w:rStyle w:val="Emphasis"/>
          <w:highlight w:val="cyan"/>
        </w:rPr>
        <w:t>e</w:t>
      </w:r>
      <w:r w:rsidRPr="008F0C6D">
        <w:rPr>
          <w:rStyle w:val="Emphasis"/>
        </w:rPr>
        <w:t xml:space="preserve">ssential </w:t>
      </w:r>
      <w:r w:rsidRPr="0067193E">
        <w:rPr>
          <w:rStyle w:val="Emphasis"/>
          <w:highlight w:val="cyan"/>
        </w:rPr>
        <w:t>p</w:t>
      </w:r>
      <w:r w:rsidRPr="008F0C6D">
        <w:rPr>
          <w:rStyle w:val="Emphasis"/>
        </w:rPr>
        <w:t>atent</w:t>
      </w:r>
      <w:r w:rsidRPr="0067193E">
        <w:rPr>
          <w:rStyle w:val="Emphasis"/>
          <w:highlight w:val="cyan"/>
        </w:rPr>
        <w:t>s</w:t>
      </w:r>
      <w:r>
        <w:rPr>
          <w:sz w:val="16"/>
        </w:rPr>
        <w:t>, give an overview of the Division's recent activity in this space, and then turn to some questions.</w:t>
      </w:r>
    </w:p>
    <w:p w14:paraId="1DEC0305" w14:textId="77777777" w:rsidR="006568D1" w:rsidRDefault="006568D1" w:rsidP="006568D1">
      <w:pPr>
        <w:rPr>
          <w:sz w:val="16"/>
        </w:rPr>
      </w:pPr>
      <w:r w:rsidRPr="0067193E">
        <w:rPr>
          <w:rStyle w:val="Emphasis"/>
          <w:highlight w:val="cyan"/>
        </w:rPr>
        <w:t>Antitrust</w:t>
      </w:r>
      <w:r w:rsidRPr="00A4541A">
        <w:rPr>
          <w:rStyle w:val="StyleUnderline"/>
        </w:rPr>
        <w:t xml:space="preserve"> law can be a very </w:t>
      </w:r>
      <w:r w:rsidRPr="0067193E">
        <w:rPr>
          <w:rStyle w:val="Emphasis"/>
          <w:highlight w:val="cyan"/>
        </w:rPr>
        <w:t>powerful tool</w:t>
      </w:r>
      <w:r w:rsidRPr="00A4541A">
        <w:rPr>
          <w:rStyle w:val="StyleUnderline"/>
        </w:rPr>
        <w:t xml:space="preserve"> to promote economic </w:t>
      </w:r>
      <w:r w:rsidRPr="008F0C6D">
        <w:rPr>
          <w:rStyle w:val="Emphasis"/>
        </w:rPr>
        <w:t>dynamism</w:t>
      </w:r>
      <w:r w:rsidRPr="00A4541A">
        <w:rPr>
          <w:rStyle w:val="StyleUnderline"/>
        </w:rPr>
        <w:t xml:space="preserve"> and innovation</w:t>
      </w:r>
      <w:r w:rsidRPr="0067193E">
        <w:rPr>
          <w:rStyle w:val="StyleUnderline"/>
        </w:rPr>
        <w:t xml:space="preserve">. </w:t>
      </w:r>
      <w:r w:rsidRPr="0067193E">
        <w:rPr>
          <w:rStyle w:val="StyleUnderline"/>
          <w:highlight w:val="cyan"/>
        </w:rPr>
        <w:t xml:space="preserve">It </w:t>
      </w:r>
      <w:r w:rsidRPr="0067193E">
        <w:rPr>
          <w:rStyle w:val="Emphasis"/>
          <w:highlight w:val="cyan"/>
        </w:rPr>
        <w:t>establishes</w:t>
      </w:r>
      <w:r>
        <w:rPr>
          <w:sz w:val="16"/>
        </w:rPr>
        <w:t xml:space="preserve"> important </w:t>
      </w:r>
      <w:r w:rsidRPr="0067193E">
        <w:rPr>
          <w:rStyle w:val="StyleUnderline"/>
          <w:highlight w:val="cyan"/>
        </w:rPr>
        <w:t>rules</w:t>
      </w:r>
      <w:r w:rsidRPr="00A4541A">
        <w:rPr>
          <w:rStyle w:val="StyleUnderline"/>
        </w:rPr>
        <w:t xml:space="preserve"> regarding</w:t>
      </w:r>
      <w:r>
        <w:rPr>
          <w:sz w:val="16"/>
        </w:rPr>
        <w:t xml:space="preserve"> how </w:t>
      </w:r>
      <w:r w:rsidRPr="008F0C6D">
        <w:rPr>
          <w:rStyle w:val="Emphasis"/>
        </w:rPr>
        <w:t>firms</w:t>
      </w:r>
      <w:r>
        <w:rPr>
          <w:sz w:val="16"/>
        </w:rPr>
        <w:t xml:space="preserve"> may operate in marketplaces </w:t>
      </w:r>
      <w:r w:rsidRPr="00A4541A">
        <w:rPr>
          <w:rStyle w:val="StyleUnderline"/>
        </w:rPr>
        <w:t xml:space="preserve">across the </w:t>
      </w:r>
      <w:r w:rsidRPr="008F0C6D">
        <w:rPr>
          <w:rStyle w:val="Emphasis"/>
        </w:rPr>
        <w:t>economy</w:t>
      </w:r>
      <w:r w:rsidRPr="00A4541A">
        <w:rPr>
          <w:rStyle w:val="StyleUnderline"/>
        </w:rPr>
        <w:t xml:space="preserve">. </w:t>
      </w:r>
      <w:r w:rsidRPr="0067193E">
        <w:rPr>
          <w:rStyle w:val="StyleUnderline"/>
          <w:highlight w:val="cyan"/>
        </w:rPr>
        <w:t>Firms</w:t>
      </w:r>
      <w:r w:rsidRPr="00A4541A">
        <w:rPr>
          <w:rStyle w:val="StyleUnderline"/>
        </w:rPr>
        <w:t>,</w:t>
      </w:r>
      <w:r>
        <w:rPr>
          <w:sz w:val="16"/>
        </w:rPr>
        <w:t xml:space="preserve"> in turn, </w:t>
      </w:r>
      <w:r w:rsidRPr="0067193E">
        <w:rPr>
          <w:rStyle w:val="StyleUnderline"/>
          <w:highlight w:val="cyan"/>
        </w:rPr>
        <w:t xml:space="preserve">rely on these </w:t>
      </w:r>
      <w:r w:rsidRPr="0067193E">
        <w:rPr>
          <w:rStyle w:val="Emphasis"/>
          <w:highlight w:val="cyan"/>
        </w:rPr>
        <w:t>rules</w:t>
      </w:r>
      <w:r w:rsidRPr="0067193E">
        <w:rPr>
          <w:rStyle w:val="StyleUnderline"/>
          <w:highlight w:val="cyan"/>
        </w:rPr>
        <w:t xml:space="preserve"> when making</w:t>
      </w:r>
      <w:r w:rsidRPr="00A4541A">
        <w:rPr>
          <w:rStyle w:val="StyleUnderline"/>
        </w:rPr>
        <w:t xml:space="preserve"> all sorts of </w:t>
      </w:r>
      <w:r w:rsidRPr="008F0C6D">
        <w:rPr>
          <w:rStyle w:val="Emphasis"/>
        </w:rPr>
        <w:t>strategic</w:t>
      </w:r>
      <w:r w:rsidRPr="00A4541A">
        <w:rPr>
          <w:rStyle w:val="StyleUnderline"/>
        </w:rPr>
        <w:t xml:space="preserve"> </w:t>
      </w:r>
      <w:r w:rsidRPr="0067193E">
        <w:rPr>
          <w:rStyle w:val="Emphasis"/>
          <w:highlight w:val="cyan"/>
        </w:rPr>
        <w:t>decisions</w:t>
      </w:r>
      <w:r>
        <w:rPr>
          <w:sz w:val="16"/>
        </w:rPr>
        <w:t>, from day-to-day concerns to overall operating plans, from pricing or discounting strategies to long-term growth strategies.</w:t>
      </w:r>
    </w:p>
    <w:p w14:paraId="023C9B9B" w14:textId="77777777" w:rsidR="006568D1" w:rsidRDefault="006568D1" w:rsidP="006568D1">
      <w:pPr>
        <w:rPr>
          <w:sz w:val="16"/>
        </w:rPr>
      </w:pPr>
      <w:r w:rsidRPr="00A4541A">
        <w:rPr>
          <w:rStyle w:val="StyleUnderline"/>
        </w:rPr>
        <w:t xml:space="preserve">For any </w:t>
      </w:r>
      <w:r w:rsidRPr="008F0C6D">
        <w:rPr>
          <w:rStyle w:val="Emphasis"/>
        </w:rPr>
        <w:t>economy</w:t>
      </w:r>
      <w:r w:rsidRPr="00A4541A">
        <w:rPr>
          <w:rStyle w:val="StyleUnderline"/>
        </w:rPr>
        <w:t xml:space="preserve"> to realize meaningful long-term growth, </w:t>
      </w:r>
      <w:r w:rsidRPr="0067193E">
        <w:rPr>
          <w:rStyle w:val="Emphasis"/>
          <w:highlight w:val="cyan"/>
        </w:rPr>
        <w:t>firms</w:t>
      </w:r>
      <w:r>
        <w:rPr>
          <w:sz w:val="16"/>
        </w:rPr>
        <w:t xml:space="preserve"> (and consumers) </w:t>
      </w:r>
      <w:r w:rsidRPr="0067193E">
        <w:rPr>
          <w:rStyle w:val="StyleUnderline"/>
          <w:highlight w:val="cyan"/>
        </w:rPr>
        <w:t xml:space="preserve">must have </w:t>
      </w:r>
      <w:r w:rsidRPr="0067193E">
        <w:rPr>
          <w:rStyle w:val="Emphasis"/>
          <w:highlight w:val="cyan"/>
        </w:rPr>
        <w:t>confidence</w:t>
      </w:r>
      <w:r w:rsidRPr="0067193E">
        <w:rPr>
          <w:rStyle w:val="StyleUnderline"/>
          <w:highlight w:val="cyan"/>
        </w:rPr>
        <w:t xml:space="preserve"> in</w:t>
      </w:r>
      <w:r w:rsidRPr="00A4541A">
        <w:rPr>
          <w:rStyle w:val="StyleUnderline"/>
        </w:rPr>
        <w:t xml:space="preserve"> the underlying legal </w:t>
      </w:r>
      <w:r w:rsidRPr="0067193E">
        <w:rPr>
          <w:rStyle w:val="StyleUnderline"/>
          <w:highlight w:val="cyan"/>
        </w:rPr>
        <w:t>rules</w:t>
      </w:r>
      <w:r>
        <w:rPr>
          <w:sz w:val="16"/>
        </w:rPr>
        <w:t xml:space="preserve"> governing their existence and behavior. </w:t>
      </w:r>
      <w:r w:rsidRPr="00A4541A">
        <w:rPr>
          <w:rStyle w:val="StyleUnderline"/>
        </w:rPr>
        <w:t xml:space="preserve">Starting and growing a </w:t>
      </w:r>
      <w:r w:rsidRPr="008F0C6D">
        <w:rPr>
          <w:rStyle w:val="Emphasis"/>
        </w:rPr>
        <w:t>company</w:t>
      </w:r>
      <w:r w:rsidRPr="00A4541A">
        <w:rPr>
          <w:rStyle w:val="StyleUnderline"/>
        </w:rPr>
        <w:t xml:space="preserve"> is often </w:t>
      </w:r>
      <w:r w:rsidRPr="008F0C6D">
        <w:rPr>
          <w:rStyle w:val="Emphasis"/>
        </w:rPr>
        <w:t>expensive and risky</w:t>
      </w:r>
      <w:r>
        <w:rPr>
          <w:sz w:val="16"/>
        </w:rPr>
        <w:t xml:space="preserve">. Maintaining a business is also costly, and firms are constantly assessing their ongoing viability and potential for growth. Confidence in the basic legal system is, of course, critical. Confidence in specialized regulatory regimes is likewise important. </w:t>
      </w:r>
      <w:r w:rsidRPr="0067193E">
        <w:rPr>
          <w:rStyle w:val="Emphasis"/>
          <w:highlight w:val="cyan"/>
        </w:rPr>
        <w:t>Firms</w:t>
      </w:r>
      <w:r w:rsidRPr="00A4541A">
        <w:rPr>
          <w:rStyle w:val="StyleUnderline"/>
        </w:rPr>
        <w:t xml:space="preserve"> are </w:t>
      </w:r>
      <w:r w:rsidRPr="0067193E">
        <w:rPr>
          <w:rStyle w:val="StyleUnderline"/>
          <w:highlight w:val="cyan"/>
        </w:rPr>
        <w:t>more likely to engage in</w:t>
      </w:r>
      <w:r w:rsidRPr="00A4541A">
        <w:rPr>
          <w:rStyle w:val="StyleUnderline"/>
        </w:rPr>
        <w:t xml:space="preserve"> </w:t>
      </w:r>
      <w:r w:rsidRPr="008F0C6D">
        <w:rPr>
          <w:rStyle w:val="Emphasis"/>
        </w:rPr>
        <w:t xml:space="preserve">costly </w:t>
      </w:r>
      <w:r w:rsidRPr="0067193E">
        <w:rPr>
          <w:rStyle w:val="Emphasis"/>
          <w:highlight w:val="cyan"/>
        </w:rPr>
        <w:t>RandD</w:t>
      </w:r>
      <w:r w:rsidRPr="00A4541A">
        <w:rPr>
          <w:rStyle w:val="StyleUnderline"/>
        </w:rPr>
        <w:t xml:space="preserve">, and in the kind of expensive, time-consuming </w:t>
      </w:r>
      <w:r w:rsidRPr="008F0C6D">
        <w:rPr>
          <w:rStyle w:val="Emphasis"/>
        </w:rPr>
        <w:t>experimentation</w:t>
      </w:r>
      <w:r w:rsidRPr="00A4541A">
        <w:rPr>
          <w:rStyle w:val="StyleUnderline"/>
        </w:rPr>
        <w:t xml:space="preserve"> that </w:t>
      </w:r>
      <w:r w:rsidRPr="008F0C6D">
        <w:rPr>
          <w:rStyle w:val="Emphasis"/>
        </w:rPr>
        <w:t>innovation</w:t>
      </w:r>
      <w:r w:rsidRPr="00A4541A">
        <w:rPr>
          <w:rStyle w:val="StyleUnderline"/>
        </w:rPr>
        <w:t xml:space="preserve"> tends to require, </w:t>
      </w:r>
      <w:r w:rsidRPr="0067193E">
        <w:rPr>
          <w:rStyle w:val="StyleUnderline"/>
          <w:highlight w:val="cyan"/>
        </w:rPr>
        <w:t xml:space="preserve">when they are </w:t>
      </w:r>
      <w:r w:rsidRPr="0067193E">
        <w:rPr>
          <w:rStyle w:val="Emphasis"/>
          <w:highlight w:val="cyan"/>
        </w:rPr>
        <w:t>confident</w:t>
      </w:r>
      <w:r w:rsidRPr="00A4541A">
        <w:rPr>
          <w:rStyle w:val="StyleUnderline"/>
        </w:rPr>
        <w:t xml:space="preserve"> they will be rewarded for these </w:t>
      </w:r>
      <w:r w:rsidRPr="008F0C6D">
        <w:rPr>
          <w:rStyle w:val="Emphasis"/>
        </w:rPr>
        <w:t>investments</w:t>
      </w:r>
      <w:r w:rsidRPr="00A4541A">
        <w:rPr>
          <w:rStyle w:val="StyleUnderline"/>
        </w:rPr>
        <w:t xml:space="preserve"> that, for example, </w:t>
      </w:r>
      <w:r w:rsidRPr="0067193E">
        <w:rPr>
          <w:rStyle w:val="Emphasis"/>
          <w:highlight w:val="cyan"/>
        </w:rPr>
        <w:t>antitrust</w:t>
      </w:r>
      <w:r w:rsidRPr="0067193E">
        <w:rPr>
          <w:rStyle w:val="StyleUnderline"/>
          <w:highlight w:val="cyan"/>
        </w:rPr>
        <w:t xml:space="preserve"> laws will not change</w:t>
      </w:r>
      <w:r>
        <w:rPr>
          <w:sz w:val="16"/>
        </w:rPr>
        <w:t xml:space="preserve"> in the interim </w:t>
      </w:r>
      <w:r w:rsidRPr="00A4541A">
        <w:rPr>
          <w:rStyle w:val="StyleUnderline"/>
        </w:rPr>
        <w:t xml:space="preserve">between </w:t>
      </w:r>
      <w:r w:rsidRPr="008F0C6D">
        <w:rPr>
          <w:rStyle w:val="Emphasis"/>
        </w:rPr>
        <w:t>investment and return</w:t>
      </w:r>
      <w:r>
        <w:rPr>
          <w:sz w:val="16"/>
        </w:rPr>
        <w:t xml:space="preserve"> in a way that deprives the firm from being able to recoup and benefit from its investments.</w:t>
      </w:r>
    </w:p>
    <w:p w14:paraId="6A2A330B" w14:textId="77777777" w:rsidR="006568D1" w:rsidRDefault="006568D1" w:rsidP="006568D1">
      <w:pPr>
        <w:rPr>
          <w:sz w:val="16"/>
        </w:rPr>
      </w:pPr>
      <w:r w:rsidRPr="00A4541A">
        <w:rPr>
          <w:rStyle w:val="StyleUnderline"/>
        </w:rPr>
        <w:t xml:space="preserve">This </w:t>
      </w:r>
      <w:r w:rsidRPr="0067193E">
        <w:rPr>
          <w:rStyle w:val="Emphasis"/>
        </w:rPr>
        <w:t>innovation</w:t>
      </w:r>
      <w:r w:rsidRPr="00A4541A">
        <w:rPr>
          <w:rStyle w:val="StyleUnderline"/>
        </w:rPr>
        <w:t xml:space="preserve"> and dynamic competition are critical to our </w:t>
      </w:r>
      <w:r w:rsidRPr="008F0C6D">
        <w:rPr>
          <w:rStyle w:val="Emphasis"/>
        </w:rPr>
        <w:t>modern economy</w:t>
      </w:r>
      <w:r>
        <w:rPr>
          <w:sz w:val="16"/>
        </w:rPr>
        <w:t xml:space="preserve">. So the more that we, as enforcers, can do to </w:t>
      </w:r>
      <w:r w:rsidRPr="00A4541A">
        <w:rPr>
          <w:rStyle w:val="StyleUnderline"/>
        </w:rPr>
        <w:t xml:space="preserve">ensure the basic </w:t>
      </w:r>
      <w:r w:rsidRPr="008F0C6D">
        <w:rPr>
          <w:rStyle w:val="Emphasis"/>
        </w:rPr>
        <w:t>competition</w:t>
      </w:r>
      <w:r w:rsidRPr="00A4541A">
        <w:rPr>
          <w:rStyle w:val="StyleUnderline"/>
        </w:rPr>
        <w:t xml:space="preserve"> law rules of the road are clear and </w:t>
      </w:r>
      <w:r w:rsidRPr="008F0C6D">
        <w:rPr>
          <w:rStyle w:val="Emphasis"/>
        </w:rPr>
        <w:t>predictable</w:t>
      </w:r>
      <w:r>
        <w:rPr>
          <w:sz w:val="16"/>
        </w:rPr>
        <w:t xml:space="preserve">, the more we can help to preserve competition and to spur economic growth. </w:t>
      </w:r>
      <w:r w:rsidRPr="00A4541A">
        <w:rPr>
          <w:rStyle w:val="StyleUnderline"/>
        </w:rPr>
        <w:t xml:space="preserve">Not only do firms </w:t>
      </w:r>
      <w:r w:rsidRPr="008F0C6D">
        <w:rPr>
          <w:rStyle w:val="Emphasis"/>
        </w:rPr>
        <w:t>benefit</w:t>
      </w:r>
      <w:r w:rsidRPr="00A4541A">
        <w:rPr>
          <w:rStyle w:val="StyleUnderline"/>
        </w:rPr>
        <w:t xml:space="preserve"> from this, but so, too, do </w:t>
      </w:r>
      <w:r w:rsidRPr="008F0C6D">
        <w:rPr>
          <w:rStyle w:val="Emphasis"/>
        </w:rPr>
        <w:t>consumers</w:t>
      </w:r>
      <w:r>
        <w:rPr>
          <w:sz w:val="16"/>
        </w:rPr>
        <w:t xml:space="preserve">. They are the beneficiaries of the increased RandD and innovation that can thrive in a reliable regulatory and enforcement regime. Moreover, </w:t>
      </w:r>
      <w:r w:rsidRPr="00A4541A">
        <w:rPr>
          <w:rStyle w:val="StyleUnderline"/>
        </w:rPr>
        <w:t xml:space="preserve">clear and foreseeable </w:t>
      </w:r>
      <w:r w:rsidRPr="008F0C6D">
        <w:rPr>
          <w:rStyle w:val="Emphasis"/>
        </w:rPr>
        <w:t>enforcement</w:t>
      </w:r>
      <w:r w:rsidRPr="00A4541A">
        <w:rPr>
          <w:rStyle w:val="StyleUnderline"/>
        </w:rPr>
        <w:t xml:space="preserve"> empowers </w:t>
      </w:r>
      <w:r w:rsidRPr="008F0C6D">
        <w:rPr>
          <w:rStyle w:val="Emphasis"/>
        </w:rPr>
        <w:t>consumers</w:t>
      </w:r>
      <w:r>
        <w:rPr>
          <w:sz w:val="16"/>
        </w:rPr>
        <w:t>, who can then more readily understand when unlawful conduct may be occurring, and be better-positioned to identify violations and to protect themselves and others.</w:t>
      </w:r>
    </w:p>
    <w:p w14:paraId="6FF50D81" w14:textId="77777777" w:rsidR="006568D1" w:rsidRDefault="006568D1" w:rsidP="006568D1">
      <w:pPr>
        <w:rPr>
          <w:sz w:val="16"/>
        </w:rPr>
      </w:pPr>
      <w:r w:rsidRPr="0067193E">
        <w:rPr>
          <w:rStyle w:val="Emphasis"/>
          <w:highlight w:val="cyan"/>
        </w:rPr>
        <w:t>Predictability</w:t>
      </w:r>
      <w:r w:rsidRPr="00A4541A">
        <w:rPr>
          <w:rStyle w:val="StyleUnderline"/>
        </w:rPr>
        <w:t xml:space="preserve"> and transparency in antitrust </w:t>
      </w:r>
      <w:r w:rsidRPr="008F0C6D">
        <w:rPr>
          <w:rStyle w:val="Emphasis"/>
        </w:rPr>
        <w:t>enforcement</w:t>
      </w:r>
      <w:r w:rsidRPr="00A4541A">
        <w:rPr>
          <w:rStyle w:val="StyleUnderline"/>
        </w:rPr>
        <w:t xml:space="preserve"> are important across markets</w:t>
      </w:r>
      <w:r>
        <w:rPr>
          <w:sz w:val="16"/>
        </w:rPr>
        <w:t xml:space="preserve"> and industries, </w:t>
      </w:r>
      <w:r w:rsidRPr="00A4541A">
        <w:rPr>
          <w:rStyle w:val="StyleUnderline"/>
        </w:rPr>
        <w:t xml:space="preserve">but are often </w:t>
      </w:r>
      <w:r w:rsidRPr="008F0C6D">
        <w:rPr>
          <w:rStyle w:val="Emphasis"/>
        </w:rPr>
        <w:t>particularly</w:t>
      </w:r>
      <w:r w:rsidRPr="00A4541A">
        <w:rPr>
          <w:rStyle w:val="StyleUnderline"/>
        </w:rPr>
        <w:t xml:space="preserve"> important </w:t>
      </w:r>
      <w:r w:rsidRPr="0067193E">
        <w:rPr>
          <w:rStyle w:val="StyleUnderline"/>
          <w:highlight w:val="cyan"/>
        </w:rPr>
        <w:t xml:space="preserve">at the </w:t>
      </w:r>
      <w:r w:rsidRPr="0067193E">
        <w:rPr>
          <w:rStyle w:val="Emphasis"/>
          <w:highlight w:val="cyan"/>
        </w:rPr>
        <w:t>intersection</w:t>
      </w:r>
      <w:r w:rsidRPr="0067193E">
        <w:rPr>
          <w:rStyle w:val="StyleUnderline"/>
          <w:highlight w:val="cyan"/>
        </w:rPr>
        <w:t xml:space="preserve"> of antitrust and</w:t>
      </w:r>
      <w:r w:rsidRPr="00A4541A">
        <w:rPr>
          <w:rStyle w:val="StyleUnderline"/>
        </w:rPr>
        <w:t xml:space="preserve"> </w:t>
      </w:r>
      <w:r w:rsidRPr="0067193E">
        <w:rPr>
          <w:rStyle w:val="Emphasis"/>
          <w:highlight w:val="cyan"/>
        </w:rPr>
        <w:t>i</w:t>
      </w:r>
      <w:r w:rsidRPr="008F0C6D">
        <w:rPr>
          <w:rStyle w:val="Emphasis"/>
        </w:rPr>
        <w:t xml:space="preserve">ntellectual </w:t>
      </w:r>
      <w:r w:rsidRPr="0067193E">
        <w:rPr>
          <w:rStyle w:val="Emphasis"/>
          <w:highlight w:val="cyan"/>
        </w:rPr>
        <w:t>p</w:t>
      </w:r>
      <w:r w:rsidRPr="008F0C6D">
        <w:rPr>
          <w:rStyle w:val="Emphasis"/>
        </w:rPr>
        <w:t>roperty</w:t>
      </w:r>
      <w:r w:rsidRPr="00A4541A">
        <w:rPr>
          <w:rStyle w:val="StyleUnderline"/>
        </w:rPr>
        <w:t xml:space="preserve">. Both competition and IP laws seek to </w:t>
      </w:r>
      <w:r w:rsidRPr="0067193E">
        <w:rPr>
          <w:rStyle w:val="StyleUnderline"/>
          <w:highlight w:val="cyan"/>
        </w:rPr>
        <w:t xml:space="preserve">foster </w:t>
      </w:r>
      <w:r w:rsidRPr="0067193E">
        <w:rPr>
          <w:rStyle w:val="Emphasis"/>
          <w:highlight w:val="cyan"/>
        </w:rPr>
        <w:t>long-term</w:t>
      </w:r>
      <w:r w:rsidRPr="0067193E">
        <w:rPr>
          <w:rStyle w:val="StyleUnderline"/>
          <w:highlight w:val="cyan"/>
        </w:rPr>
        <w:t xml:space="preserve"> </w:t>
      </w:r>
      <w:r w:rsidRPr="0067193E">
        <w:rPr>
          <w:rStyle w:val="Emphasis"/>
          <w:highlight w:val="cyan"/>
        </w:rPr>
        <w:t>innovation</w:t>
      </w:r>
      <w:r>
        <w:rPr>
          <w:sz w:val="16"/>
        </w:rPr>
        <w:t xml:space="preserve"> and dynamic competition </w:t>
      </w:r>
      <w:r w:rsidRPr="00A4541A">
        <w:rPr>
          <w:rStyle w:val="StyleUnderline"/>
        </w:rPr>
        <w:t>which</w:t>
      </w:r>
      <w:r>
        <w:rPr>
          <w:sz w:val="16"/>
        </w:rPr>
        <w:t xml:space="preserve">, again, </w:t>
      </w:r>
      <w:r w:rsidRPr="00A4541A">
        <w:rPr>
          <w:rStyle w:val="StyleUnderline"/>
        </w:rPr>
        <w:t>depend on firms</w:t>
      </w:r>
      <w:r>
        <w:rPr>
          <w:sz w:val="16"/>
        </w:rPr>
        <w:t xml:space="preserve"> continuing </w:t>
      </w:r>
      <w:r w:rsidRPr="00A4541A">
        <w:rPr>
          <w:rStyle w:val="StyleUnderline"/>
        </w:rPr>
        <w:t xml:space="preserve">to engage in </w:t>
      </w:r>
      <w:r w:rsidRPr="008F0C6D">
        <w:rPr>
          <w:rStyle w:val="Emphasis"/>
        </w:rPr>
        <w:t>risky</w:t>
      </w:r>
      <w:r>
        <w:rPr>
          <w:sz w:val="16"/>
        </w:rPr>
        <w:t xml:space="preserve"> and costly </w:t>
      </w:r>
      <w:r w:rsidRPr="008F0C6D">
        <w:rPr>
          <w:rStyle w:val="Emphasis"/>
        </w:rPr>
        <w:t>efforts</w:t>
      </w:r>
      <w:r>
        <w:rPr>
          <w:sz w:val="16"/>
        </w:rPr>
        <w:t xml:space="preserve"> today in the hopes of achieving rewards tomorrow. This is true for owners of various IP rights, including standards-essential patent holders.</w:t>
      </w:r>
    </w:p>
    <w:p w14:paraId="2713FCE9" w14:textId="77777777" w:rsidR="006568D1" w:rsidRDefault="006568D1" w:rsidP="006568D1">
      <w:pPr>
        <w:rPr>
          <w:sz w:val="16"/>
        </w:rPr>
      </w:pPr>
    </w:p>
    <w:p w14:paraId="44DA319D" w14:textId="77777777" w:rsidR="006568D1" w:rsidRDefault="006568D1" w:rsidP="006568D1">
      <w:pPr>
        <w:rPr>
          <w:sz w:val="16"/>
        </w:rPr>
      </w:pPr>
    </w:p>
    <w:p w14:paraId="01AE2C01" w14:textId="77777777" w:rsidR="006568D1" w:rsidRPr="004F5D54" w:rsidRDefault="006568D1" w:rsidP="006568D1">
      <w:pPr>
        <w:pStyle w:val="Heading4"/>
        <w:rPr>
          <w:u w:val="single"/>
        </w:rPr>
      </w:pPr>
      <w:r>
        <w:t xml:space="preserve">Pharma innovation allows </w:t>
      </w:r>
      <w:r>
        <w:rPr>
          <w:u w:val="single"/>
        </w:rPr>
        <w:t>quick</w:t>
      </w:r>
      <w:r>
        <w:t xml:space="preserve"> and </w:t>
      </w:r>
      <w:r>
        <w:rPr>
          <w:u w:val="single"/>
        </w:rPr>
        <w:t>preemptive</w:t>
      </w:r>
      <w:r>
        <w:t xml:space="preserve"> vaccine development to fight </w:t>
      </w:r>
      <w:r w:rsidRPr="004F5D54">
        <w:rPr>
          <w:u w:val="single"/>
        </w:rPr>
        <w:t>bioterror</w:t>
      </w:r>
      <w:r>
        <w:t xml:space="preserve"> and </w:t>
      </w:r>
      <w:r w:rsidRPr="004F5D54">
        <w:rPr>
          <w:u w:val="single"/>
        </w:rPr>
        <w:t>pandemics</w:t>
      </w:r>
      <w:r>
        <w:t xml:space="preserve">. </w:t>
      </w:r>
    </w:p>
    <w:p w14:paraId="11DADF48" w14:textId="77777777" w:rsidR="006568D1" w:rsidRDefault="006568D1" w:rsidP="006568D1">
      <w:r w:rsidRPr="003167D1">
        <w:rPr>
          <w:rStyle w:val="Style13ptBold"/>
        </w:rPr>
        <w:t>Marjanovic and Feijiao 20</w:t>
      </w:r>
      <w:r>
        <w:t xml:space="preserve"> [Sonja, Carolina; Director of healthcare innovation and industry policies at RAND Europe; “Pharmaceutical Innovation for Infectious Disease Management From Troubleshooting to Sustainable Models of Engagement”; RAND; 05-26-2020; https://www.rand.org/pubs/perspectives/PEA407-1.html] jerchan</w:t>
      </w:r>
    </w:p>
    <w:p w14:paraId="14B49A7D" w14:textId="77777777" w:rsidR="006568D1" w:rsidRPr="006B6A49" w:rsidRDefault="006568D1" w:rsidP="006568D1">
      <w:pPr>
        <w:rPr>
          <w:sz w:val="16"/>
        </w:rPr>
      </w:pPr>
      <w:r w:rsidRPr="006B6A49">
        <w:rPr>
          <w:rStyle w:val="StyleUnderline"/>
        </w:rPr>
        <w:t xml:space="preserve">In </w:t>
      </w:r>
      <w:r w:rsidRPr="003167D1">
        <w:rPr>
          <w:rStyle w:val="Emphasis"/>
        </w:rPr>
        <w:t>global pandemic</w:t>
      </w:r>
      <w:r w:rsidRPr="006B6A49">
        <w:rPr>
          <w:sz w:val="16"/>
        </w:rPr>
        <w:t xml:space="preserve"> crises </w:t>
      </w:r>
      <w:r w:rsidRPr="006B6A49">
        <w:rPr>
          <w:rStyle w:val="StyleUnderline"/>
        </w:rPr>
        <w:t xml:space="preserve">like </w:t>
      </w:r>
      <w:r w:rsidRPr="003167D1">
        <w:rPr>
          <w:rStyle w:val="Emphasis"/>
        </w:rPr>
        <w:t>COVID</w:t>
      </w:r>
      <w:r w:rsidRPr="006B6A49">
        <w:rPr>
          <w:rStyle w:val="StyleUnderline"/>
        </w:rPr>
        <w:t xml:space="preserve">-19, the </w:t>
      </w:r>
      <w:r w:rsidRPr="003167D1">
        <w:rPr>
          <w:rStyle w:val="Emphasis"/>
        </w:rPr>
        <w:t>urgency</w:t>
      </w:r>
      <w:r w:rsidRPr="006B6A49">
        <w:rPr>
          <w:rStyle w:val="StyleUnderline"/>
        </w:rPr>
        <w:t xml:space="preserve"> and scale of the </w:t>
      </w:r>
      <w:r w:rsidRPr="003167D1">
        <w:rPr>
          <w:rStyle w:val="Emphasis"/>
        </w:rPr>
        <w:t>crisis</w:t>
      </w:r>
      <w:r w:rsidRPr="006B6A49">
        <w:rPr>
          <w:sz w:val="16"/>
        </w:rPr>
        <w:t xml:space="preserve"> – as well as the </w:t>
      </w:r>
      <w:r w:rsidRPr="006B6A49">
        <w:rPr>
          <w:rStyle w:val="StyleUnderline"/>
        </w:rPr>
        <w:t>spotlight</w:t>
      </w:r>
      <w:r w:rsidRPr="006B6A49">
        <w:rPr>
          <w:sz w:val="16"/>
        </w:rPr>
        <w:t xml:space="preserve"> placed on </w:t>
      </w:r>
      <w:r w:rsidRPr="003167D1">
        <w:rPr>
          <w:rStyle w:val="Emphasis"/>
        </w:rPr>
        <w:t>pharmaceutical</w:t>
      </w:r>
      <w:r w:rsidRPr="006B6A49">
        <w:rPr>
          <w:rStyle w:val="StyleUnderline"/>
        </w:rPr>
        <w:t xml:space="preserve"> companies</w:t>
      </w:r>
      <w:r w:rsidRPr="006B6A49">
        <w:rPr>
          <w:sz w:val="16"/>
        </w:rPr>
        <w:t xml:space="preserve"> – </w:t>
      </w:r>
      <w:r w:rsidRPr="006B6A49">
        <w:rPr>
          <w:rStyle w:val="StyleUnderline"/>
        </w:rPr>
        <w:t xml:space="preserve">mean that </w:t>
      </w:r>
      <w:r w:rsidRPr="003167D1">
        <w:rPr>
          <w:rStyle w:val="Emphasis"/>
        </w:rPr>
        <w:t>contributing</w:t>
      </w:r>
      <w:r w:rsidRPr="006B6A49">
        <w:rPr>
          <w:rStyle w:val="StyleUnderline"/>
        </w:rPr>
        <w:t xml:space="preserve"> to the search for </w:t>
      </w:r>
      <w:r w:rsidRPr="003167D1">
        <w:rPr>
          <w:rStyle w:val="Emphasis"/>
        </w:rPr>
        <w:t>effective medicines</w:t>
      </w:r>
      <w:r w:rsidRPr="006B6A49">
        <w:rPr>
          <w:rStyle w:val="StyleUnderline"/>
        </w:rPr>
        <w:t xml:space="preserve">, vaccines or diagnostics is </w:t>
      </w:r>
      <w:r w:rsidRPr="003167D1">
        <w:rPr>
          <w:rStyle w:val="Emphasis"/>
        </w:rPr>
        <w:t>essential</w:t>
      </w:r>
      <w:r w:rsidRPr="006B6A49">
        <w:rPr>
          <w:rStyle w:val="StyleUnderline"/>
        </w:rPr>
        <w:t xml:space="preserve"> for socially </w:t>
      </w:r>
      <w:r w:rsidRPr="003167D1">
        <w:rPr>
          <w:rStyle w:val="Emphasis"/>
        </w:rPr>
        <w:t>responsible</w:t>
      </w:r>
      <w:r w:rsidRPr="006B6A49">
        <w:rPr>
          <w:rStyle w:val="StyleUnderline"/>
        </w:rPr>
        <w:t xml:space="preserve"> companies in the </w:t>
      </w:r>
      <w:r w:rsidRPr="003167D1">
        <w:rPr>
          <w:rStyle w:val="Emphasis"/>
        </w:rPr>
        <w:t>sector</w:t>
      </w:r>
      <w:r w:rsidRPr="006B6A49">
        <w:rPr>
          <w:sz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w:t>
      </w:r>
      <w:r w:rsidRPr="006B6A49">
        <w:rPr>
          <w:rStyle w:val="StyleUnderline"/>
        </w:rPr>
        <w:t xml:space="preserve">in some cases </w:t>
      </w:r>
      <w:r w:rsidRPr="003167D1">
        <w:rPr>
          <w:rStyle w:val="Emphasis"/>
        </w:rPr>
        <w:t>rapidly</w:t>
      </w:r>
      <w:r w:rsidRPr="006B6A49">
        <w:rPr>
          <w:rStyle w:val="StyleUnderline"/>
        </w:rPr>
        <w:t xml:space="preserve"> accelerating in-house </w:t>
      </w:r>
      <w:r w:rsidRPr="003167D1">
        <w:rPr>
          <w:rStyle w:val="Emphasis"/>
        </w:rPr>
        <w:t>research</w:t>
      </w:r>
      <w:r w:rsidRPr="006B6A49">
        <w:rPr>
          <w:rStyle w:val="StyleUnderline"/>
        </w:rPr>
        <w:t xml:space="preserve"> and </w:t>
      </w:r>
      <w:r w:rsidRPr="003167D1">
        <w:rPr>
          <w:rStyle w:val="Emphasis"/>
        </w:rPr>
        <w:t>development</w:t>
      </w:r>
      <w:r w:rsidRPr="006B6A49">
        <w:rPr>
          <w:rStyle w:val="StyleUnderline"/>
        </w:rPr>
        <w:t xml:space="preserve"> to discover new </w:t>
      </w:r>
      <w:r w:rsidRPr="003167D1">
        <w:rPr>
          <w:rStyle w:val="Emphasis"/>
        </w:rPr>
        <w:t>treatments</w:t>
      </w:r>
      <w:r w:rsidRPr="006B6A49">
        <w:rPr>
          <w:rStyle w:val="StyleUnderline"/>
        </w:rPr>
        <w:t xml:space="preserve"> or </w:t>
      </w:r>
      <w:r w:rsidRPr="003167D1">
        <w:rPr>
          <w:rStyle w:val="Emphasis"/>
        </w:rPr>
        <w:t>vaccine</w:t>
      </w:r>
      <w:r w:rsidRPr="006B6A49">
        <w:rPr>
          <w:rStyle w:val="StyleUnderline"/>
        </w:rPr>
        <w:t xml:space="preserve"> agents</w:t>
      </w:r>
      <w:r w:rsidRPr="006B6A49">
        <w:rPr>
          <w:sz w:val="16"/>
        </w:rPr>
        <w:t xml:space="preserve"> and develop diagnostics tests.3,4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6F9762E8" w14:textId="77777777" w:rsidR="006568D1" w:rsidRPr="006B6A49" w:rsidRDefault="006568D1" w:rsidP="006568D1">
      <w:pPr>
        <w:rPr>
          <w:sz w:val="16"/>
        </w:rPr>
      </w:pPr>
      <w:r w:rsidRPr="006B6A49">
        <w:rPr>
          <w:sz w:val="16"/>
        </w:rPr>
        <w:t xml:space="preserve">The primary purpose of such </w:t>
      </w:r>
      <w:r w:rsidRPr="003167D1">
        <w:rPr>
          <w:rStyle w:val="Emphasis"/>
        </w:rPr>
        <w:t>innovation</w:t>
      </w:r>
      <w:r w:rsidRPr="006B6A49">
        <w:rPr>
          <w:sz w:val="16"/>
        </w:rPr>
        <w:t xml:space="preserve"> is to </w:t>
      </w:r>
      <w:r w:rsidRPr="003167D1">
        <w:rPr>
          <w:rStyle w:val="Emphasis"/>
        </w:rPr>
        <w:t>benefit</w:t>
      </w:r>
      <w:r w:rsidRPr="006B6A49">
        <w:rPr>
          <w:rStyle w:val="StyleUnderline"/>
        </w:rPr>
        <w:t xml:space="preserve"> patients and wider </w:t>
      </w:r>
      <w:r w:rsidRPr="003167D1">
        <w:rPr>
          <w:rStyle w:val="Emphasis"/>
        </w:rPr>
        <w:t>population health</w:t>
      </w:r>
      <w:r w:rsidRPr="006B6A49">
        <w:rPr>
          <w:sz w:val="16"/>
        </w:rPr>
        <w:t>. Although</w:t>
      </w:r>
      <w:r w:rsidRPr="00A00D0A">
        <w:rPr>
          <w:rStyle w:val="StyleUnderline"/>
        </w:rPr>
        <w:t xml:space="preserve"> there are </w:t>
      </w:r>
      <w:r w:rsidRPr="006B6A49">
        <w:rPr>
          <w:sz w:val="16"/>
        </w:rPr>
        <w:t xml:space="preserve">also </w:t>
      </w:r>
      <w:r w:rsidRPr="003167D1">
        <w:rPr>
          <w:rStyle w:val="Emphasis"/>
        </w:rPr>
        <w:t>reputational benefits</w:t>
      </w:r>
      <w:r w:rsidRPr="00A00D0A">
        <w:rPr>
          <w:rStyle w:val="StyleUnderline"/>
        </w:rPr>
        <w:t xml:space="preserve"> from involvement</w:t>
      </w:r>
      <w:r w:rsidRPr="006B6A49">
        <w:rPr>
          <w:sz w:val="16"/>
        </w:rPr>
        <w:t xml:space="preserve"> that can be realised </w:t>
      </w:r>
      <w:r w:rsidRPr="00A00D0A">
        <w:rPr>
          <w:rStyle w:val="StyleUnderline"/>
        </w:rPr>
        <w:t xml:space="preserve">across the </w:t>
      </w:r>
      <w:r w:rsidRPr="003167D1">
        <w:rPr>
          <w:rStyle w:val="Emphasis"/>
        </w:rPr>
        <w:t>industry</w:t>
      </w:r>
      <w:r w:rsidRPr="006B6A49">
        <w:rPr>
          <w:sz w:val="16"/>
        </w:rPr>
        <w:t>,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1DBA52A6" w14:textId="77777777" w:rsidR="006568D1" w:rsidRPr="006B6A49" w:rsidRDefault="006568D1" w:rsidP="006568D1">
      <w:pPr>
        <w:rPr>
          <w:sz w:val="16"/>
        </w:rPr>
      </w:pPr>
      <w:r w:rsidRPr="003167D1">
        <w:rPr>
          <w:rStyle w:val="Emphasis"/>
        </w:rPr>
        <w:t>Pharma</w:t>
      </w:r>
      <w:r w:rsidRPr="00A00D0A">
        <w:rPr>
          <w:rStyle w:val="StyleUnderline"/>
        </w:rPr>
        <w:t xml:space="preserve"> is mobilising substantial </w:t>
      </w:r>
      <w:r w:rsidRPr="003167D1">
        <w:rPr>
          <w:rStyle w:val="Emphasis"/>
        </w:rPr>
        <w:t>efforts</w:t>
      </w:r>
      <w:r w:rsidRPr="00A00D0A">
        <w:rPr>
          <w:rStyle w:val="StyleUnderline"/>
        </w:rPr>
        <w:t xml:space="preserve"> to </w:t>
      </w:r>
      <w:r w:rsidRPr="003167D1">
        <w:rPr>
          <w:rStyle w:val="Emphasis"/>
        </w:rPr>
        <w:t>rise</w:t>
      </w:r>
      <w:r w:rsidRPr="00A00D0A">
        <w:rPr>
          <w:rStyle w:val="StyleUnderline"/>
        </w:rPr>
        <w:t xml:space="preserve"> to </w:t>
      </w:r>
      <w:r w:rsidRPr="006B6A49">
        <w:rPr>
          <w:sz w:val="16"/>
        </w:rPr>
        <w:t xml:space="preserve">the </w:t>
      </w:r>
      <w:r w:rsidRPr="003167D1">
        <w:rPr>
          <w:rStyle w:val="Emphasis"/>
        </w:rPr>
        <w:t>COVID</w:t>
      </w:r>
      <w:r w:rsidRPr="006B6A49">
        <w:rPr>
          <w:sz w:val="16"/>
        </w:rPr>
        <w:t xml:space="preserve">-19 challenge at hand. </w:t>
      </w:r>
      <w:r w:rsidRPr="00A00D0A">
        <w:rPr>
          <w:rStyle w:val="StyleUnderline"/>
        </w:rPr>
        <w:t>However</w:t>
      </w:r>
      <w:r w:rsidRPr="006B6A49">
        <w:rPr>
          <w:sz w:val="16"/>
        </w:rPr>
        <w:t xml:space="preserve">, we need to consider how </w:t>
      </w:r>
      <w:r w:rsidRPr="00A00D0A">
        <w:rPr>
          <w:rStyle w:val="StyleUnderline"/>
        </w:rPr>
        <w:t xml:space="preserve">pharmaceutical </w:t>
      </w:r>
      <w:r w:rsidRPr="003167D1">
        <w:rPr>
          <w:rStyle w:val="Emphasis"/>
        </w:rPr>
        <w:t>innovation</w:t>
      </w:r>
      <w:r w:rsidRPr="00A00D0A">
        <w:rPr>
          <w:rStyle w:val="StyleUnderline"/>
        </w:rPr>
        <w:t xml:space="preserve"> for </w:t>
      </w:r>
      <w:r w:rsidRPr="003167D1">
        <w:rPr>
          <w:rStyle w:val="Emphasis"/>
        </w:rPr>
        <w:t>responding</w:t>
      </w:r>
      <w:r w:rsidRPr="00A00D0A">
        <w:rPr>
          <w:rStyle w:val="StyleUnderline"/>
        </w:rPr>
        <w:t xml:space="preserve"> to </w:t>
      </w:r>
      <w:r w:rsidRPr="006B6A49">
        <w:rPr>
          <w:sz w:val="16"/>
        </w:rPr>
        <w:t xml:space="preserve">emerging infectious </w:t>
      </w:r>
      <w:r w:rsidRPr="003167D1">
        <w:rPr>
          <w:rStyle w:val="Emphasis"/>
        </w:rPr>
        <w:t>diseases</w:t>
      </w:r>
      <w:r w:rsidRPr="00A00D0A">
        <w:rPr>
          <w:rStyle w:val="StyleUnderline"/>
        </w:rPr>
        <w:t xml:space="preserve"> can</w:t>
      </w:r>
      <w:r w:rsidRPr="006B6A49">
        <w:rPr>
          <w:sz w:val="16"/>
        </w:rPr>
        <w:t xml:space="preserve"> best </w:t>
      </w:r>
      <w:r w:rsidRPr="00A00D0A">
        <w:rPr>
          <w:rStyle w:val="StyleUnderline"/>
        </w:rPr>
        <w:t xml:space="preserve">be </w:t>
      </w:r>
      <w:r w:rsidRPr="003167D1">
        <w:rPr>
          <w:rStyle w:val="Emphasis"/>
        </w:rPr>
        <w:t>enabled</w:t>
      </w:r>
      <w:r w:rsidRPr="00A00D0A">
        <w:rPr>
          <w:rStyle w:val="StyleUnderline"/>
        </w:rPr>
        <w:t xml:space="preserve"> beyond the </w:t>
      </w:r>
      <w:r w:rsidRPr="003167D1">
        <w:rPr>
          <w:rStyle w:val="Emphasis"/>
        </w:rPr>
        <w:t>current</w:t>
      </w:r>
      <w:r w:rsidRPr="00A00D0A">
        <w:rPr>
          <w:rStyle w:val="StyleUnderline"/>
        </w:rPr>
        <w:t xml:space="preserve"> crisis. Many</w:t>
      </w:r>
      <w:r w:rsidRPr="006B6A49">
        <w:rPr>
          <w:sz w:val="16"/>
        </w:rPr>
        <w:t xml:space="preserve"> public health </w:t>
      </w:r>
      <w:r w:rsidRPr="003167D1">
        <w:rPr>
          <w:rStyle w:val="Emphasis"/>
        </w:rPr>
        <w:t>threats</w:t>
      </w:r>
      <w:r w:rsidRPr="006B6A49">
        <w:rPr>
          <w:sz w:val="16"/>
        </w:rPr>
        <w:t xml:space="preserve"> (including those associated with other infectious </w:t>
      </w:r>
      <w:r w:rsidRPr="003167D1">
        <w:rPr>
          <w:rStyle w:val="Emphasis"/>
        </w:rPr>
        <w:t>diseases, bioterrorism</w:t>
      </w:r>
      <w:r w:rsidRPr="006B6A49">
        <w:rPr>
          <w:sz w:val="16"/>
        </w:rPr>
        <w:t xml:space="preserve"> agents and </w:t>
      </w:r>
      <w:r w:rsidRPr="003167D1">
        <w:rPr>
          <w:rStyle w:val="Emphasis"/>
        </w:rPr>
        <w:t>antimicrobial resistance</w:t>
      </w:r>
      <w:r w:rsidRPr="00A00D0A">
        <w:rPr>
          <w:rStyle w:val="StyleUnderline"/>
        </w:rPr>
        <w:t>) are</w:t>
      </w:r>
      <w:r w:rsidRPr="006B6A49">
        <w:rPr>
          <w:sz w:val="16"/>
        </w:rPr>
        <w:t xml:space="preserve"> urgently </w:t>
      </w:r>
      <w:r w:rsidRPr="00A00D0A">
        <w:rPr>
          <w:rStyle w:val="StyleUnderline"/>
        </w:rPr>
        <w:t xml:space="preserve">in need of pharmaceutical </w:t>
      </w:r>
      <w:r w:rsidRPr="003167D1">
        <w:rPr>
          <w:rStyle w:val="Emphasis"/>
        </w:rPr>
        <w:t>innovation</w:t>
      </w:r>
      <w:r w:rsidRPr="00A00D0A">
        <w:rPr>
          <w:rStyle w:val="StyleUnderline"/>
        </w:rPr>
        <w:t xml:space="preserve">, even if their impacts are not as </w:t>
      </w:r>
      <w:r w:rsidRPr="003167D1">
        <w:rPr>
          <w:rStyle w:val="Emphasis"/>
        </w:rPr>
        <w:t>visible</w:t>
      </w:r>
      <w:r w:rsidRPr="00A00D0A">
        <w:rPr>
          <w:rStyle w:val="StyleUnderline"/>
        </w:rPr>
        <w:t xml:space="preserve"> to society as </w:t>
      </w:r>
      <w:r w:rsidRPr="003167D1">
        <w:rPr>
          <w:rStyle w:val="Emphasis"/>
        </w:rPr>
        <w:t>COVID-19</w:t>
      </w:r>
      <w:r w:rsidRPr="00A00D0A">
        <w:rPr>
          <w:rStyle w:val="StyleUnderline"/>
        </w:rPr>
        <w:t xml:space="preserve"> is in the immediate </w:t>
      </w:r>
      <w:r w:rsidRPr="003167D1">
        <w:rPr>
          <w:rStyle w:val="Emphasis"/>
        </w:rPr>
        <w:t>term</w:t>
      </w:r>
      <w:r w:rsidRPr="006B6A49">
        <w:rPr>
          <w:sz w:val="16"/>
        </w:rPr>
        <w:t>.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w:t>
      </w:r>
    </w:p>
    <w:p w14:paraId="1001613B" w14:textId="77777777" w:rsidR="006568D1" w:rsidRPr="00A00D0A" w:rsidRDefault="006568D1" w:rsidP="006568D1">
      <w:pPr>
        <w:rPr>
          <w:sz w:val="14"/>
        </w:rPr>
      </w:pPr>
      <w:r w:rsidRPr="006B6A49">
        <w:rPr>
          <w:sz w:val="16"/>
        </w:rPr>
        <w:t xml:space="preserve">The </w:t>
      </w:r>
      <w:r w:rsidRPr="00A00D0A">
        <w:rPr>
          <w:rStyle w:val="StyleUnderline"/>
        </w:rPr>
        <w:t>COVID</w:t>
      </w:r>
      <w:r w:rsidRPr="006B6A49">
        <w:rPr>
          <w:sz w:val="16"/>
        </w:rPr>
        <w:t xml:space="preserve">-19 pandemic </w:t>
      </w:r>
      <w:r w:rsidRPr="00A00D0A">
        <w:rPr>
          <w:rStyle w:val="StyleUnderline"/>
        </w:rPr>
        <w:t xml:space="preserve">is a </w:t>
      </w:r>
      <w:r w:rsidRPr="003167D1">
        <w:rPr>
          <w:rStyle w:val="Emphasis"/>
        </w:rPr>
        <w:t>game-changer</w:t>
      </w:r>
      <w:r w:rsidRPr="00A00D0A">
        <w:rPr>
          <w:rStyle w:val="StyleUnderline"/>
        </w:rPr>
        <w:t xml:space="preserve"> among global public health threats. The </w:t>
      </w:r>
      <w:r w:rsidRPr="003167D1">
        <w:rPr>
          <w:rStyle w:val="Emphasis"/>
        </w:rPr>
        <w:t>risk</w:t>
      </w:r>
      <w:r w:rsidRPr="00A00D0A">
        <w:rPr>
          <w:rStyle w:val="StyleUnderline"/>
        </w:rPr>
        <w:t xml:space="preserve"> to human life</w:t>
      </w:r>
      <w:r w:rsidRPr="006B6A49">
        <w:rPr>
          <w:sz w:val="16"/>
        </w:rPr>
        <w:t xml:space="preserve"> (both in terms of morbidity and quality of life), the </w:t>
      </w:r>
      <w:r w:rsidRPr="003167D1">
        <w:rPr>
          <w:rStyle w:val="Emphasis"/>
        </w:rPr>
        <w:t>economic</w:t>
      </w:r>
      <w:r w:rsidRPr="00A00D0A">
        <w:rPr>
          <w:rStyle w:val="StyleUnderline"/>
        </w:rPr>
        <w:t xml:space="preserve"> risks</w:t>
      </w:r>
      <w:r w:rsidRPr="006B6A49">
        <w:rPr>
          <w:sz w:val="16"/>
        </w:rPr>
        <w:t xml:space="preserve">, the epidemiology of the disease and </w:t>
      </w:r>
      <w:r w:rsidRPr="00A00D0A">
        <w:rPr>
          <w:rStyle w:val="StyleUnderline"/>
        </w:rPr>
        <w:t xml:space="preserve">speed of </w:t>
      </w:r>
      <w:r w:rsidRPr="003167D1">
        <w:rPr>
          <w:rStyle w:val="Emphasis"/>
        </w:rPr>
        <w:t>escalation</w:t>
      </w:r>
      <w:r w:rsidRPr="006B6A49">
        <w:rPr>
          <w:sz w:val="16"/>
        </w:rPr>
        <w:t xml:space="preserve"> have </w:t>
      </w:r>
      <w:r w:rsidRPr="00A00D0A">
        <w:rPr>
          <w:rStyle w:val="StyleUnderline"/>
        </w:rPr>
        <w:t>led to</w:t>
      </w:r>
      <w:r w:rsidRPr="006B6A49">
        <w:rPr>
          <w:sz w:val="16"/>
        </w:rPr>
        <w:t xml:space="preserve"> a </w:t>
      </w:r>
      <w:r w:rsidRPr="00A00D0A">
        <w:rPr>
          <w:rStyle w:val="StyleUnderline"/>
        </w:rPr>
        <w:t>crisis-</w:t>
      </w:r>
      <w:r w:rsidRPr="003167D1">
        <w:rPr>
          <w:rStyle w:val="Emphasis"/>
        </w:rPr>
        <w:t>response</w:t>
      </w:r>
      <w:r w:rsidRPr="00A00D0A">
        <w:rPr>
          <w:rStyle w:val="StyleUnderline"/>
        </w:rPr>
        <w:t xml:space="preserve"> by many governments around the </w:t>
      </w:r>
      <w:r w:rsidRPr="003167D1">
        <w:rPr>
          <w:rStyle w:val="Emphasis"/>
        </w:rPr>
        <w:t>world</w:t>
      </w:r>
      <w:r w:rsidRPr="00A00D0A">
        <w:rPr>
          <w:rStyle w:val="StyleUnderline"/>
        </w:rPr>
        <w:t>. This</w:t>
      </w:r>
      <w:r w:rsidRPr="006B6A49">
        <w:rPr>
          <w:sz w:val="16"/>
        </w:rPr>
        <w:t xml:space="preserve"> has in turn </w:t>
      </w:r>
      <w:r w:rsidRPr="003167D1">
        <w:rPr>
          <w:rStyle w:val="Emphasis"/>
        </w:rPr>
        <w:t>influenced</w:t>
      </w:r>
      <w:r w:rsidRPr="006B6A49">
        <w:rPr>
          <w:sz w:val="16"/>
        </w:rPr>
        <w:t xml:space="preserve"> the immediate </w:t>
      </w:r>
      <w:r w:rsidRPr="00A00D0A">
        <w:rPr>
          <w:rStyle w:val="StyleUnderline"/>
        </w:rPr>
        <w:t xml:space="preserve">industry </w:t>
      </w:r>
      <w:r w:rsidRPr="003167D1">
        <w:rPr>
          <w:rStyle w:val="Emphasis"/>
        </w:rPr>
        <w:t>efforts</w:t>
      </w:r>
      <w:r w:rsidRPr="00A00D0A">
        <w:rPr>
          <w:rStyle w:val="StyleUnderline"/>
        </w:rPr>
        <w:t>. Many</w:t>
      </w:r>
      <w:r w:rsidRPr="006B6A49">
        <w:rPr>
          <w:sz w:val="16"/>
        </w:rPr>
        <w:t xml:space="preserve"> other infectious disease </w:t>
      </w:r>
      <w:r w:rsidRPr="003167D1">
        <w:rPr>
          <w:rStyle w:val="Emphasis"/>
        </w:rPr>
        <w:t>threats</w:t>
      </w:r>
      <w:r w:rsidRPr="00A00D0A">
        <w:rPr>
          <w:rStyle w:val="StyleUnderline"/>
        </w:rPr>
        <w:t xml:space="preserve"> may not </w:t>
      </w:r>
      <w:r w:rsidRPr="003167D1">
        <w:rPr>
          <w:rStyle w:val="Emphasis"/>
        </w:rPr>
        <w:t>manifest</w:t>
      </w:r>
      <w:r w:rsidRPr="00A00D0A">
        <w:rPr>
          <w:rStyle w:val="StyleUnderline"/>
        </w:rPr>
        <w:t xml:space="preserve"> as crises in the </w:t>
      </w:r>
      <w:r w:rsidRPr="003167D1">
        <w:rPr>
          <w:rStyle w:val="Emphasis"/>
        </w:rPr>
        <w:t>short term</w:t>
      </w:r>
      <w:r w:rsidRPr="006B6A49">
        <w:rPr>
          <w:sz w:val="16"/>
        </w:rPr>
        <w:t xml:space="preserve"> and in the same way as COVID-19, </w:t>
      </w:r>
      <w:r w:rsidRPr="00A00D0A">
        <w:rPr>
          <w:rStyle w:val="StyleUnderline"/>
        </w:rPr>
        <w:t xml:space="preserve">but they </w:t>
      </w:r>
      <w:r w:rsidRPr="003167D1">
        <w:rPr>
          <w:rStyle w:val="Emphasis"/>
        </w:rPr>
        <w:t>could</w:t>
      </w:r>
      <w:r w:rsidRPr="00A00D0A">
        <w:rPr>
          <w:rStyle w:val="StyleUnderline"/>
        </w:rPr>
        <w:t xml:space="preserve"> </w:t>
      </w:r>
      <w:r w:rsidRPr="006B6A49">
        <w:rPr>
          <w:sz w:val="16"/>
        </w:rPr>
        <w:t xml:space="preserve">nevertheless </w:t>
      </w:r>
      <w:r w:rsidRPr="003167D1">
        <w:rPr>
          <w:rStyle w:val="Emphasis"/>
        </w:rPr>
        <w:t>escalate</w:t>
      </w:r>
      <w:r w:rsidRPr="006B6A49">
        <w:rPr>
          <w:sz w:val="16"/>
        </w:rPr>
        <w:t>. They are not considered to be crises from a short term perspective because they are contained to specific regions and affect fewer people at present – or are re-emerging (e.g. Ebola) – or their impacts have not yet materialised at a scale that would qualify as an immediate crisis (e.g. growing risks of</w:t>
      </w:r>
      <w:r w:rsidRPr="00A00D0A">
        <w:rPr>
          <w:sz w:val="14"/>
        </w:rPr>
        <w:t xml:space="preserve"> antimicrobial resistance to some infectious pathogens). However, such diseases and issues are recognised as global threats that could become crises in the future.13</w:t>
      </w:r>
    </w:p>
    <w:p w14:paraId="1FFBCD62" w14:textId="77777777" w:rsidR="006568D1" w:rsidRPr="005D0AE7" w:rsidRDefault="006568D1" w:rsidP="006568D1">
      <w:pPr>
        <w:rPr>
          <w:sz w:val="6"/>
          <w:szCs w:val="14"/>
        </w:rPr>
      </w:pPr>
      <w:r w:rsidRPr="005D0AE7">
        <w:rPr>
          <w:sz w:val="6"/>
          <w:szCs w:val="14"/>
        </w:rPr>
        <w:t>The emerging threats raise important policy questions about how government and the pharmaceutical industry can work together to ensure that pharmaceutical industry innovation is incentivised sustainably and at scale. This is important to help mitigate against current and emerging threats becoming crises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industry efforts to innovate in the areas of public health threats in order to prevent future global calamities. A crisis and ‘emergency mode’ response may be inevitable for some diseases, but more can be done to mitigate against the need for such a response – especially in cases where emerging threats and their consequences can be foreseen and are known to be a risk. We need to anticipate and act now in terms of how we plan and incentivise better for the future, and how we distinguish between different types of infectious disease threats and phases in framing incentives and regulation.</w:t>
      </w:r>
    </w:p>
    <w:p w14:paraId="1A02DDE1" w14:textId="77777777" w:rsidR="006568D1" w:rsidRPr="00A00D0A" w:rsidRDefault="006568D1" w:rsidP="006568D1">
      <w:pPr>
        <w:rPr>
          <w:sz w:val="14"/>
        </w:rPr>
      </w:pPr>
      <w:r w:rsidRPr="003167D1">
        <w:rPr>
          <w:rStyle w:val="Emphasis"/>
        </w:rPr>
        <w:t>Innovative</w:t>
      </w:r>
      <w:r w:rsidRPr="00A00D0A">
        <w:rPr>
          <w:rStyle w:val="StyleUnderline"/>
        </w:rPr>
        <w:t xml:space="preserve"> financial instruments must be </w:t>
      </w:r>
      <w:r w:rsidRPr="003167D1">
        <w:rPr>
          <w:rStyle w:val="Emphasis"/>
        </w:rPr>
        <w:t>integral</w:t>
      </w:r>
      <w:r w:rsidRPr="00A00D0A">
        <w:rPr>
          <w:rStyle w:val="StyleUnderline"/>
        </w:rPr>
        <w:t xml:space="preserve"> to any sustainable and </w:t>
      </w:r>
      <w:r w:rsidRPr="003167D1">
        <w:rPr>
          <w:rStyle w:val="Emphasis"/>
        </w:rPr>
        <w:t>scalable</w:t>
      </w:r>
      <w:r w:rsidRPr="00A00D0A">
        <w:rPr>
          <w:rStyle w:val="StyleUnderline"/>
        </w:rPr>
        <w:t xml:space="preserve"> approach to </w:t>
      </w:r>
      <w:r w:rsidRPr="003167D1">
        <w:rPr>
          <w:rStyle w:val="Emphasis"/>
        </w:rPr>
        <w:t>incentivising</w:t>
      </w:r>
      <w:r w:rsidRPr="00A00D0A">
        <w:rPr>
          <w:rStyle w:val="StyleUnderline"/>
        </w:rPr>
        <w:t xml:space="preserve"> pharmaceutical </w:t>
      </w:r>
      <w:r w:rsidRPr="003167D1">
        <w:rPr>
          <w:rStyle w:val="Emphasis"/>
        </w:rPr>
        <w:t>innovation</w:t>
      </w:r>
      <w:r w:rsidRPr="00A00D0A">
        <w:rPr>
          <w:rStyle w:val="StyleUnderline"/>
        </w:rPr>
        <w:t xml:space="preserve"> for</w:t>
      </w:r>
      <w:r w:rsidRPr="00A00D0A">
        <w:rPr>
          <w:sz w:val="14"/>
        </w:rPr>
        <w:t xml:space="preserve"> tackling </w:t>
      </w:r>
      <w:r w:rsidRPr="00A00D0A">
        <w:rPr>
          <w:rStyle w:val="StyleUnderline"/>
        </w:rPr>
        <w:t xml:space="preserve">emerging </w:t>
      </w:r>
      <w:r w:rsidRPr="003167D1">
        <w:rPr>
          <w:rStyle w:val="Emphasis"/>
        </w:rPr>
        <w:t>threats</w:t>
      </w:r>
      <w:r w:rsidRPr="00A00D0A">
        <w:rPr>
          <w:sz w:val="14"/>
        </w:rPr>
        <w:t xml:space="preserve"> to public health from infectious diseases</w:t>
      </w:r>
    </w:p>
    <w:p w14:paraId="7B06B9D5" w14:textId="77777777" w:rsidR="006568D1" w:rsidRPr="006B6A49" w:rsidRDefault="006568D1" w:rsidP="006568D1">
      <w:pPr>
        <w:rPr>
          <w:sz w:val="16"/>
        </w:rPr>
      </w:pPr>
    </w:p>
    <w:p w14:paraId="4C1409F4" w14:textId="77777777" w:rsidR="006568D1" w:rsidRDefault="006568D1" w:rsidP="006568D1"/>
    <w:p w14:paraId="37CEACEF" w14:textId="77777777" w:rsidR="006568D1" w:rsidRPr="005E0585" w:rsidRDefault="006568D1" w:rsidP="006568D1"/>
    <w:p w14:paraId="0ECD17C1" w14:textId="77777777" w:rsidR="006568D1" w:rsidRDefault="006568D1" w:rsidP="006568D1">
      <w:pPr>
        <w:pStyle w:val="Heading3"/>
      </w:pPr>
      <w:r>
        <w:t xml:space="preserve">Standards---Antitrust Now---2AC </w:t>
      </w:r>
    </w:p>
    <w:p w14:paraId="6D15132A" w14:textId="77777777" w:rsidR="006568D1" w:rsidRDefault="006568D1" w:rsidP="006568D1">
      <w:pPr>
        <w:pStyle w:val="Heading4"/>
      </w:pPr>
      <w:r>
        <w:t xml:space="preserve">FTC restrictions on antitrust are increasing---preventing injunctive relief. </w:t>
      </w:r>
    </w:p>
    <w:p w14:paraId="5C8D1A1B" w14:textId="77777777" w:rsidR="006568D1" w:rsidRPr="00155790" w:rsidRDefault="006568D1" w:rsidP="006568D1">
      <w:r w:rsidRPr="00155790">
        <w:rPr>
          <w:rStyle w:val="Style13ptBold"/>
        </w:rPr>
        <w:t>Tsilikas 17</w:t>
      </w:r>
      <w:r>
        <w:t xml:space="preserve"> [Haris; Senior Manager of Antitrust Governance at Infineon; “Antitrust Enforcement and Standard Essential Patents: Moving beyond the FRAND Commitment”; Nomos Verlagsgesellschaft mbH; 2017; http://www.jstor.org/stable/j.ctv941t01] jerchan</w:t>
      </w:r>
    </w:p>
    <w:p w14:paraId="2C2F74B9" w14:textId="77777777" w:rsidR="006568D1" w:rsidRDefault="006568D1" w:rsidP="006568D1">
      <w:pPr>
        <w:rPr>
          <w:sz w:val="16"/>
          <w:szCs w:val="16"/>
        </w:rPr>
      </w:pPr>
      <w:r w:rsidRPr="00155790">
        <w:rPr>
          <w:rStyle w:val="Emphasis"/>
          <w:highlight w:val="cyan"/>
        </w:rPr>
        <w:t>Antitrust authorities</w:t>
      </w:r>
      <w:r>
        <w:rPr>
          <w:sz w:val="16"/>
          <w:szCs w:val="16"/>
        </w:rPr>
        <w:t xml:space="preserve"> have </w:t>
      </w:r>
      <w:r w:rsidRPr="0083625B">
        <w:rPr>
          <w:rStyle w:val="StyleUnderline"/>
        </w:rPr>
        <w:t>made clear</w:t>
      </w:r>
      <w:r>
        <w:rPr>
          <w:sz w:val="16"/>
          <w:szCs w:val="16"/>
        </w:rPr>
        <w:t xml:space="preserve"> that </w:t>
      </w:r>
      <w:r w:rsidRPr="0083625B">
        <w:rPr>
          <w:rStyle w:val="StyleUnderline"/>
        </w:rPr>
        <w:t xml:space="preserve">they will </w:t>
      </w:r>
      <w:r w:rsidRPr="00155790">
        <w:rPr>
          <w:rStyle w:val="Emphasis"/>
          <w:highlight w:val="cyan"/>
        </w:rPr>
        <w:t>pursue</w:t>
      </w:r>
      <w:r w:rsidRPr="0083625B">
        <w:rPr>
          <w:rStyle w:val="StyleUnderline"/>
        </w:rPr>
        <w:t xml:space="preserve"> cases of aggressive </w:t>
      </w:r>
      <w:r w:rsidRPr="00155790">
        <w:rPr>
          <w:rStyle w:val="Emphasis"/>
          <w:highlight w:val="cyan"/>
        </w:rPr>
        <w:t>litigation</w:t>
      </w:r>
      <w:r w:rsidRPr="00155790">
        <w:rPr>
          <w:rStyle w:val="StyleUnderline"/>
          <w:highlight w:val="cyan"/>
        </w:rPr>
        <w:t xml:space="preserve"> of </w:t>
      </w:r>
      <w:r w:rsidRPr="00155790">
        <w:rPr>
          <w:rStyle w:val="Emphasis"/>
          <w:highlight w:val="cyan"/>
        </w:rPr>
        <w:t>SEPs</w:t>
      </w:r>
      <w:r w:rsidRPr="0083625B">
        <w:rPr>
          <w:rStyle w:val="StyleUnderline"/>
        </w:rPr>
        <w:t xml:space="preserve">, in particular </w:t>
      </w:r>
      <w:r w:rsidRPr="00155790">
        <w:rPr>
          <w:rStyle w:val="StyleUnderline"/>
          <w:highlight w:val="cyan"/>
        </w:rPr>
        <w:t>against</w:t>
      </w:r>
      <w:r w:rsidRPr="0083625B">
        <w:rPr>
          <w:rStyle w:val="StyleUnderline"/>
        </w:rPr>
        <w:t xml:space="preserve"> the seeking of </w:t>
      </w:r>
      <w:r w:rsidRPr="00155790">
        <w:rPr>
          <w:rStyle w:val="Emphasis"/>
          <w:highlight w:val="cyan"/>
        </w:rPr>
        <w:t>injunctions</w:t>
      </w:r>
      <w:r w:rsidRPr="0083625B">
        <w:rPr>
          <w:rStyle w:val="StyleUnderline"/>
        </w:rPr>
        <w:t xml:space="preserve"> against willing </w:t>
      </w:r>
      <w:r w:rsidRPr="006C2D9F">
        <w:rPr>
          <w:rStyle w:val="Emphasis"/>
        </w:rPr>
        <w:t>licensees</w:t>
      </w:r>
      <w:r>
        <w:rPr>
          <w:sz w:val="16"/>
          <w:szCs w:val="16"/>
        </w:rPr>
        <w:t xml:space="preserve">. What is remarkable in the authorities’ enforcement activities, is that </w:t>
      </w:r>
      <w:r w:rsidRPr="0083625B">
        <w:rPr>
          <w:rStyle w:val="StyleUnderline"/>
        </w:rPr>
        <w:t xml:space="preserve">they have so far </w:t>
      </w:r>
      <w:r w:rsidRPr="006C2D9F">
        <w:rPr>
          <w:rStyle w:val="Emphasis"/>
        </w:rPr>
        <w:t>refrained</w:t>
      </w:r>
      <w:r w:rsidRPr="0083625B">
        <w:rPr>
          <w:rStyle w:val="StyleUnderline"/>
        </w:rPr>
        <w:t xml:space="preserve"> from </w:t>
      </w:r>
      <w:r w:rsidRPr="006C2D9F">
        <w:rPr>
          <w:rStyle w:val="Emphasis"/>
        </w:rPr>
        <w:t>initiating</w:t>
      </w:r>
      <w:r w:rsidRPr="0083625B">
        <w:rPr>
          <w:rStyle w:val="StyleUnderline"/>
        </w:rPr>
        <w:t xml:space="preserve"> proceedings on the </w:t>
      </w:r>
      <w:r w:rsidRPr="006C2D9F">
        <w:rPr>
          <w:rStyle w:val="Emphasis"/>
        </w:rPr>
        <w:t>basis</w:t>
      </w:r>
      <w:r w:rsidRPr="0083625B">
        <w:rPr>
          <w:rStyle w:val="StyleUnderline"/>
        </w:rPr>
        <w:t xml:space="preserve"> of the most fundamental provisions of US </w:t>
      </w:r>
      <w:r w:rsidRPr="006C2D9F">
        <w:rPr>
          <w:rStyle w:val="Emphasis"/>
        </w:rPr>
        <w:t>antitrust law</w:t>
      </w:r>
      <w:r>
        <w:rPr>
          <w:sz w:val="16"/>
          <w:szCs w:val="16"/>
        </w:rPr>
        <w:t xml:space="preserve">, i.e. Sections 1 and 2 Sherman Act. </w:t>
      </w:r>
      <w:r w:rsidRPr="006C2D9F">
        <w:rPr>
          <w:rStyle w:val="Emphasis"/>
        </w:rPr>
        <w:t>Instead</w:t>
      </w:r>
      <w:r w:rsidRPr="0083625B">
        <w:rPr>
          <w:rStyle w:val="StyleUnderline"/>
        </w:rPr>
        <w:t xml:space="preserve">, </w:t>
      </w:r>
      <w:r w:rsidRPr="00155790">
        <w:rPr>
          <w:rStyle w:val="StyleUnderline"/>
          <w:highlight w:val="cyan"/>
        </w:rPr>
        <w:t>FTC</w:t>
      </w:r>
      <w:r>
        <w:rPr>
          <w:sz w:val="16"/>
          <w:szCs w:val="16"/>
        </w:rPr>
        <w:t xml:space="preserve"> has for the most part </w:t>
      </w:r>
      <w:r w:rsidRPr="00155790">
        <w:rPr>
          <w:rStyle w:val="Emphasis"/>
          <w:highlight w:val="cyan"/>
        </w:rPr>
        <w:t>reli</w:t>
      </w:r>
      <w:r w:rsidRPr="006C2D9F">
        <w:rPr>
          <w:rStyle w:val="Emphasis"/>
        </w:rPr>
        <w:t>ed up</w:t>
      </w:r>
      <w:r w:rsidRPr="00155790">
        <w:rPr>
          <w:rStyle w:val="Emphasis"/>
          <w:highlight w:val="cyan"/>
        </w:rPr>
        <w:t>on</w:t>
      </w:r>
      <w:r w:rsidRPr="006C2D9F">
        <w:rPr>
          <w:rStyle w:val="Emphasis"/>
        </w:rPr>
        <w:t xml:space="preserve"> </w:t>
      </w:r>
      <w:r w:rsidRPr="00155790">
        <w:rPr>
          <w:rStyle w:val="Emphasis"/>
          <w:highlight w:val="cyan"/>
        </w:rPr>
        <w:t>Section 5</w:t>
      </w:r>
      <w:r w:rsidRPr="0083625B">
        <w:rPr>
          <w:rStyle w:val="StyleUnderline"/>
        </w:rPr>
        <w:t xml:space="preserve"> FTC Act, against unfair methods of competition or </w:t>
      </w:r>
      <w:r w:rsidRPr="006C2D9F">
        <w:rPr>
          <w:rStyle w:val="Emphasis"/>
        </w:rPr>
        <w:t>unfair</w:t>
      </w:r>
      <w:r w:rsidRPr="0083625B">
        <w:rPr>
          <w:rStyle w:val="StyleUnderline"/>
        </w:rPr>
        <w:t xml:space="preserve"> practices </w:t>
      </w:r>
      <w:r w:rsidRPr="00155790">
        <w:rPr>
          <w:rStyle w:val="StyleUnderline"/>
          <w:highlight w:val="cyan"/>
        </w:rPr>
        <w:t>to</w:t>
      </w:r>
      <w:r w:rsidRPr="0083625B">
        <w:rPr>
          <w:rStyle w:val="StyleUnderline"/>
        </w:rPr>
        <w:t xml:space="preserve"> </w:t>
      </w:r>
      <w:r>
        <w:rPr>
          <w:sz w:val="16"/>
          <w:szCs w:val="16"/>
        </w:rPr>
        <w:t xml:space="preserve">the </w:t>
      </w:r>
      <w:r w:rsidRPr="0083625B">
        <w:rPr>
          <w:rStyle w:val="StyleUnderline"/>
        </w:rPr>
        <w:t xml:space="preserve">detriment of </w:t>
      </w:r>
      <w:r w:rsidRPr="006C2D9F">
        <w:rPr>
          <w:rStyle w:val="Emphasis"/>
        </w:rPr>
        <w:t>consumers</w:t>
      </w:r>
      <w:r>
        <w:rPr>
          <w:sz w:val="16"/>
          <w:szCs w:val="16"/>
        </w:rPr>
        <w:t xml:space="preserve"> and DOJ has initiated investigation on SEPs enforcement only once against Samsung which eventually did not lead to prosecution. </w:t>
      </w:r>
    </w:p>
    <w:p w14:paraId="339D9ACD" w14:textId="77777777" w:rsidR="006568D1" w:rsidRDefault="006568D1" w:rsidP="006568D1">
      <w:pPr>
        <w:rPr>
          <w:sz w:val="16"/>
          <w:szCs w:val="16"/>
        </w:rPr>
      </w:pPr>
      <w:r>
        <w:rPr>
          <w:sz w:val="16"/>
          <w:szCs w:val="16"/>
        </w:rPr>
        <w:t xml:space="preserve">The </w:t>
      </w:r>
      <w:r w:rsidRPr="0083625B">
        <w:rPr>
          <w:rStyle w:val="StyleUnderline"/>
        </w:rPr>
        <w:t>FTC</w:t>
      </w:r>
      <w:r>
        <w:rPr>
          <w:sz w:val="16"/>
          <w:szCs w:val="16"/>
        </w:rPr>
        <w:t xml:space="preserve"> in its </w:t>
      </w:r>
      <w:r w:rsidRPr="006C2D9F">
        <w:rPr>
          <w:rStyle w:val="Emphasis"/>
        </w:rPr>
        <w:t>merger review</w:t>
      </w:r>
      <w:r w:rsidRPr="0083625B">
        <w:rPr>
          <w:rStyle w:val="StyleUnderline"/>
        </w:rPr>
        <w:t xml:space="preserve"> in Bosch/SPX</w:t>
      </w:r>
      <w:r>
        <w:rPr>
          <w:sz w:val="16"/>
          <w:szCs w:val="16"/>
        </w:rPr>
        <w:t xml:space="preserve"> merger, </w:t>
      </w:r>
      <w:r w:rsidRPr="00155790">
        <w:rPr>
          <w:rStyle w:val="StyleUnderline"/>
          <w:highlight w:val="cyan"/>
        </w:rPr>
        <w:t>impose</w:t>
      </w:r>
      <w:r w:rsidRPr="0083625B">
        <w:rPr>
          <w:rStyle w:val="StyleUnderline"/>
        </w:rPr>
        <w:t xml:space="preserve">d </w:t>
      </w:r>
      <w:r w:rsidRPr="00155790">
        <w:rPr>
          <w:rStyle w:val="Emphasis"/>
          <w:highlight w:val="cyan"/>
        </w:rPr>
        <w:t>strict</w:t>
      </w:r>
      <w:r w:rsidRPr="00155790">
        <w:rPr>
          <w:rStyle w:val="StyleUnderline"/>
          <w:highlight w:val="cyan"/>
        </w:rPr>
        <w:t xml:space="preserve"> commitments on</w:t>
      </w:r>
      <w:r w:rsidRPr="0083625B">
        <w:rPr>
          <w:rStyle w:val="StyleUnderline"/>
        </w:rPr>
        <w:t xml:space="preserve"> Bosch to </w:t>
      </w:r>
      <w:r w:rsidRPr="006C2D9F">
        <w:rPr>
          <w:rStyle w:val="Emphasis"/>
        </w:rPr>
        <w:t>refrain</w:t>
      </w:r>
      <w:r w:rsidRPr="0083625B">
        <w:rPr>
          <w:rStyle w:val="StyleUnderline"/>
        </w:rPr>
        <w:t xml:space="preserve"> from “</w:t>
      </w:r>
      <w:r w:rsidRPr="00155790">
        <w:rPr>
          <w:rStyle w:val="StyleUnderline"/>
          <w:highlight w:val="cyan"/>
        </w:rPr>
        <w:t xml:space="preserve">initiating, or </w:t>
      </w:r>
      <w:r w:rsidRPr="00155790">
        <w:rPr>
          <w:rStyle w:val="Emphasis"/>
          <w:highlight w:val="cyan"/>
        </w:rPr>
        <w:t>threatening</w:t>
      </w:r>
      <w:r w:rsidRPr="0083625B">
        <w:rPr>
          <w:rStyle w:val="StyleUnderline"/>
        </w:rPr>
        <w:t xml:space="preserve"> to initiate, any Action demanding </w:t>
      </w:r>
      <w:r w:rsidRPr="00155790">
        <w:rPr>
          <w:rStyle w:val="Emphasis"/>
          <w:highlight w:val="cyan"/>
        </w:rPr>
        <w:t>injunctive relief</w:t>
      </w:r>
      <w:r>
        <w:rPr>
          <w:sz w:val="16"/>
          <w:szCs w:val="16"/>
        </w:rPr>
        <w:t xml:space="preserve">” for SPX’s SEPs portfolio, </w:t>
      </w:r>
      <w:r w:rsidRPr="00155790">
        <w:rPr>
          <w:rStyle w:val="Emphasis"/>
          <w:highlight w:val="cyan"/>
        </w:rPr>
        <w:t>unless</w:t>
      </w:r>
      <w:r w:rsidRPr="0083625B">
        <w:rPr>
          <w:rStyle w:val="StyleUnderline"/>
        </w:rPr>
        <w:t xml:space="preserve"> against a clearly </w:t>
      </w:r>
      <w:r w:rsidRPr="00155790">
        <w:rPr>
          <w:rStyle w:val="Emphasis"/>
          <w:highlight w:val="cyan"/>
        </w:rPr>
        <w:t>unwilling implementer</w:t>
      </w:r>
      <w:r w:rsidRPr="0083625B">
        <w:rPr>
          <w:rStyle w:val="StyleUnderline"/>
        </w:rPr>
        <w:t>.</w:t>
      </w:r>
      <w:r>
        <w:rPr>
          <w:sz w:val="16"/>
          <w:szCs w:val="16"/>
        </w:rPr>
        <w:t xml:space="preserve">71 In its public statement, the </w:t>
      </w:r>
      <w:r w:rsidRPr="0083625B">
        <w:rPr>
          <w:rStyle w:val="StyleUnderline"/>
        </w:rPr>
        <w:t>FTC issued a clear warning that</w:t>
      </w:r>
      <w:r>
        <w:rPr>
          <w:sz w:val="16"/>
          <w:szCs w:val="16"/>
        </w:rPr>
        <w:t xml:space="preserve"> in cases of </w:t>
      </w:r>
      <w:r w:rsidRPr="006C2D9F">
        <w:rPr>
          <w:rStyle w:val="Emphasis"/>
        </w:rPr>
        <w:t>seeking</w:t>
      </w:r>
      <w:r>
        <w:rPr>
          <w:sz w:val="16"/>
          <w:szCs w:val="16"/>
        </w:rPr>
        <w:t xml:space="preserve"> of </w:t>
      </w:r>
      <w:r w:rsidRPr="00155790">
        <w:rPr>
          <w:rStyle w:val="StyleUnderline"/>
          <w:highlight w:val="cyan"/>
        </w:rPr>
        <w:t>injunctions against</w:t>
      </w:r>
      <w:r w:rsidRPr="0083625B">
        <w:rPr>
          <w:rStyle w:val="StyleUnderline"/>
        </w:rPr>
        <w:t xml:space="preserve"> a ‘</w:t>
      </w:r>
      <w:r w:rsidRPr="00155790">
        <w:rPr>
          <w:rStyle w:val="Emphasis"/>
          <w:highlight w:val="cyan"/>
        </w:rPr>
        <w:t>willing licensee’</w:t>
      </w:r>
      <w:r>
        <w:rPr>
          <w:sz w:val="16"/>
          <w:szCs w:val="16"/>
        </w:rPr>
        <w:t xml:space="preserve"> the Commission “can and will challenge this conduct as an </w:t>
      </w:r>
      <w:r w:rsidRPr="00155790">
        <w:rPr>
          <w:rStyle w:val="Emphasis"/>
          <w:highlight w:val="cyan"/>
        </w:rPr>
        <w:t>unfair</w:t>
      </w:r>
      <w:r w:rsidRPr="0083625B">
        <w:rPr>
          <w:rStyle w:val="StyleUnderline"/>
        </w:rPr>
        <w:t xml:space="preserve"> method of competition </w:t>
      </w:r>
      <w:r w:rsidRPr="00155790">
        <w:rPr>
          <w:rStyle w:val="StyleUnderline"/>
          <w:highlight w:val="cyan"/>
        </w:rPr>
        <w:t xml:space="preserve">under </w:t>
      </w:r>
      <w:r w:rsidRPr="00155790">
        <w:rPr>
          <w:rStyle w:val="Emphasis"/>
          <w:highlight w:val="cyan"/>
        </w:rPr>
        <w:t>Section 5</w:t>
      </w:r>
      <w:r>
        <w:rPr>
          <w:sz w:val="16"/>
          <w:szCs w:val="16"/>
        </w:rPr>
        <w:t xml:space="preserve"> of the FTC Act”.72</w:t>
      </w:r>
    </w:p>
    <w:p w14:paraId="404869CA" w14:textId="77777777" w:rsidR="006568D1" w:rsidRDefault="006568D1" w:rsidP="006568D1">
      <w:pPr>
        <w:rPr>
          <w:sz w:val="16"/>
          <w:szCs w:val="16"/>
        </w:rPr>
      </w:pPr>
      <w:r w:rsidRPr="0083625B">
        <w:rPr>
          <w:rStyle w:val="StyleUnderline"/>
        </w:rPr>
        <w:t>Section 5</w:t>
      </w:r>
      <w:r>
        <w:rPr>
          <w:sz w:val="16"/>
          <w:szCs w:val="16"/>
        </w:rPr>
        <w:t xml:space="preserve"> FTC Act </w:t>
      </w:r>
      <w:r w:rsidRPr="006C2D9F">
        <w:rPr>
          <w:rStyle w:val="Emphasis"/>
        </w:rPr>
        <w:t>allows</w:t>
      </w:r>
      <w:r w:rsidRPr="0083625B">
        <w:rPr>
          <w:rStyle w:val="StyleUnderline"/>
        </w:rPr>
        <w:t xml:space="preserve"> the Commission to bring </w:t>
      </w:r>
      <w:r>
        <w:rPr>
          <w:sz w:val="16"/>
          <w:szCs w:val="16"/>
        </w:rPr>
        <w:t xml:space="preserve">either </w:t>
      </w:r>
      <w:r w:rsidRPr="006C2D9F">
        <w:rPr>
          <w:rStyle w:val="Emphasis"/>
        </w:rPr>
        <w:t>stand-alone</w:t>
      </w:r>
      <w:r w:rsidRPr="0083625B">
        <w:rPr>
          <w:rStyle w:val="StyleUnderline"/>
        </w:rPr>
        <w:t xml:space="preserve"> or </w:t>
      </w:r>
      <w:r w:rsidRPr="006C2D9F">
        <w:rPr>
          <w:rStyle w:val="Emphasis"/>
        </w:rPr>
        <w:t>combined</w:t>
      </w:r>
      <w:r w:rsidRPr="0083625B">
        <w:rPr>
          <w:rStyle w:val="StyleUnderline"/>
        </w:rPr>
        <w:t xml:space="preserve"> with Sherman Act </w:t>
      </w:r>
      <w:r w:rsidRPr="006C2D9F">
        <w:rPr>
          <w:rStyle w:val="Emphasis"/>
        </w:rPr>
        <w:t>violations</w:t>
      </w:r>
      <w:r>
        <w:rPr>
          <w:sz w:val="16"/>
          <w:szCs w:val="16"/>
        </w:rPr>
        <w:t xml:space="preserve"> action </w:t>
      </w:r>
      <w:r w:rsidRPr="0083625B">
        <w:rPr>
          <w:rStyle w:val="StyleUnderline"/>
        </w:rPr>
        <w:t>against businesses</w:t>
      </w:r>
      <w:r>
        <w:rPr>
          <w:sz w:val="16"/>
          <w:szCs w:val="16"/>
        </w:rPr>
        <w:t xml:space="preserve"> which, through methods of unfair competition/unfair practices, harm consumers. The </w:t>
      </w:r>
      <w:r w:rsidRPr="006C2D9F">
        <w:rPr>
          <w:rStyle w:val="Emphasis"/>
        </w:rPr>
        <w:t>FTC</w:t>
      </w:r>
      <w:r>
        <w:rPr>
          <w:sz w:val="16"/>
          <w:szCs w:val="16"/>
        </w:rPr>
        <w:t xml:space="preserve"> indeed </w:t>
      </w:r>
      <w:r w:rsidRPr="0083625B">
        <w:rPr>
          <w:rStyle w:val="StyleUnderline"/>
        </w:rPr>
        <w:t>applied</w:t>
      </w:r>
      <w:r>
        <w:rPr>
          <w:sz w:val="16"/>
          <w:szCs w:val="16"/>
        </w:rPr>
        <w:t xml:space="preserve"> its declared </w:t>
      </w:r>
      <w:r w:rsidRPr="0083625B">
        <w:rPr>
          <w:rStyle w:val="StyleUnderline"/>
        </w:rPr>
        <w:t xml:space="preserve">approach in its </w:t>
      </w:r>
      <w:r w:rsidRPr="006C2D9F">
        <w:rPr>
          <w:rStyle w:val="Emphasis"/>
        </w:rPr>
        <w:t>investigation</w:t>
      </w:r>
      <w:r w:rsidRPr="0083625B">
        <w:rPr>
          <w:rStyle w:val="StyleUnderline"/>
        </w:rPr>
        <w:t xml:space="preserve"> against </w:t>
      </w:r>
      <w:r w:rsidRPr="006C2D9F">
        <w:rPr>
          <w:rStyle w:val="Emphasis"/>
        </w:rPr>
        <w:t>Google</w:t>
      </w:r>
      <w:r>
        <w:rPr>
          <w:sz w:val="16"/>
          <w:szCs w:val="16"/>
        </w:rPr>
        <w:t>/Motorola which resulted in a Consent Decree imposing restrictive terms to Google in its litigation of Motorola’s SEPs portfolio.</w:t>
      </w:r>
    </w:p>
    <w:p w14:paraId="350F3084" w14:textId="77777777" w:rsidR="006568D1" w:rsidRDefault="006568D1" w:rsidP="006568D1">
      <w:pPr>
        <w:rPr>
          <w:sz w:val="16"/>
          <w:szCs w:val="16"/>
        </w:rPr>
      </w:pPr>
      <w:r>
        <w:rPr>
          <w:sz w:val="16"/>
          <w:szCs w:val="16"/>
        </w:rPr>
        <w:t xml:space="preserve">In particular, the </w:t>
      </w:r>
      <w:r w:rsidRPr="0083625B">
        <w:rPr>
          <w:rStyle w:val="StyleUnderline"/>
        </w:rPr>
        <w:t xml:space="preserve">FTC argued that </w:t>
      </w:r>
      <w:r w:rsidRPr="00155790">
        <w:rPr>
          <w:rStyle w:val="Emphasis"/>
          <w:highlight w:val="cyan"/>
        </w:rPr>
        <w:t>opportunistic behavior</w:t>
      </w:r>
      <w:r w:rsidRPr="00155790">
        <w:rPr>
          <w:rStyle w:val="StyleUnderline"/>
          <w:highlight w:val="cyan"/>
        </w:rPr>
        <w:t xml:space="preserve"> by SEP-holders</w:t>
      </w:r>
      <w:r w:rsidRPr="0083625B">
        <w:rPr>
          <w:rStyle w:val="StyleUnderline"/>
        </w:rPr>
        <w:t xml:space="preserve"> might </w:t>
      </w:r>
      <w:r w:rsidRPr="00155790">
        <w:rPr>
          <w:rStyle w:val="Emphasis"/>
          <w:highlight w:val="cyan"/>
        </w:rPr>
        <w:t>harm competition</w:t>
      </w:r>
      <w:r>
        <w:rPr>
          <w:sz w:val="16"/>
          <w:szCs w:val="16"/>
        </w:rPr>
        <w:t xml:space="preserve"> in the market for standard implementing products, </w:t>
      </w:r>
      <w:r w:rsidRPr="00155790">
        <w:rPr>
          <w:rStyle w:val="Emphasis"/>
          <w:highlight w:val="cyan"/>
        </w:rPr>
        <w:t>reduce</w:t>
      </w:r>
      <w:r w:rsidRPr="0083625B">
        <w:rPr>
          <w:rStyle w:val="StyleUnderline"/>
        </w:rPr>
        <w:t xml:space="preserve"> incentives for </w:t>
      </w:r>
      <w:r w:rsidRPr="00155790">
        <w:rPr>
          <w:rStyle w:val="Emphasis"/>
          <w:highlight w:val="cyan"/>
        </w:rPr>
        <w:t>production</w:t>
      </w:r>
      <w:r>
        <w:rPr>
          <w:sz w:val="16"/>
          <w:szCs w:val="16"/>
        </w:rPr>
        <w:t xml:space="preserve"> of such products </w:t>
      </w:r>
      <w:r w:rsidRPr="00155790">
        <w:rPr>
          <w:rStyle w:val="StyleUnderline"/>
          <w:highlight w:val="cyan"/>
        </w:rPr>
        <w:t>and</w:t>
      </w:r>
      <w:r>
        <w:rPr>
          <w:sz w:val="16"/>
          <w:szCs w:val="16"/>
        </w:rPr>
        <w:t xml:space="preserve"> potentially </w:t>
      </w:r>
      <w:r w:rsidRPr="00155790">
        <w:rPr>
          <w:rStyle w:val="Emphasis"/>
          <w:highlight w:val="cyan"/>
        </w:rPr>
        <w:t>exclude</w:t>
      </w:r>
      <w:r w:rsidRPr="0083625B">
        <w:rPr>
          <w:rStyle w:val="StyleUnderline"/>
        </w:rPr>
        <w:t xml:space="preserve"> important consumer </w:t>
      </w:r>
      <w:r w:rsidRPr="00155790">
        <w:rPr>
          <w:rStyle w:val="Emphasis"/>
          <w:highlight w:val="cyan"/>
        </w:rPr>
        <w:t>goods</w:t>
      </w:r>
      <w:r>
        <w:rPr>
          <w:sz w:val="16"/>
          <w:szCs w:val="16"/>
        </w:rPr>
        <w:t xml:space="preserve"> to the direct detriment of consumers.73 The Consent Decree allowed Google to file for injunctions if the potential licensee: (i) is outside the jurisdiction of US courts, (ii) refuses, in writing or sworn testimony a license on FRAND terms, (iii) refuses to enter a license agreement in terms set by court or arbitration and (iv) fails to pro- vide a written response to a FRAND offer within thirty days.74</w:t>
      </w:r>
      <w:r>
        <w:rPr>
          <w:sz w:val="16"/>
          <w:szCs w:val="16"/>
        </w:rPr>
        <w:tab/>
      </w:r>
    </w:p>
    <w:p w14:paraId="22C51265" w14:textId="77777777" w:rsidR="006568D1" w:rsidRPr="000D02FA" w:rsidRDefault="006568D1" w:rsidP="006568D1"/>
    <w:p w14:paraId="7E73402B" w14:textId="77777777" w:rsidR="006568D1" w:rsidRDefault="006568D1" w:rsidP="006568D1">
      <w:pPr>
        <w:pStyle w:val="Heading3"/>
      </w:pPr>
      <w:r>
        <w:t xml:space="preserve">Standards---SEPs Key---2AC </w:t>
      </w:r>
    </w:p>
    <w:p w14:paraId="2671BD4A" w14:textId="77777777" w:rsidR="006568D1" w:rsidRDefault="006568D1" w:rsidP="006568D1">
      <w:pPr>
        <w:pStyle w:val="Heading4"/>
      </w:pPr>
      <w:bookmarkStart w:id="0" w:name="_Hlk170649655"/>
      <w:r>
        <w:t xml:space="preserve">SEP protections are </w:t>
      </w:r>
      <w:r w:rsidRPr="00844D7E">
        <w:rPr>
          <w:u w:val="single"/>
        </w:rPr>
        <w:t>key</w:t>
      </w:r>
      <w:r>
        <w:t>.</w:t>
      </w:r>
    </w:p>
    <w:p w14:paraId="74778989" w14:textId="77777777" w:rsidR="006568D1" w:rsidRPr="000227B9" w:rsidRDefault="006568D1" w:rsidP="006568D1">
      <w:pPr>
        <w:rPr>
          <w:rStyle w:val="Emphasis"/>
        </w:rPr>
      </w:pPr>
      <w:r>
        <w:t xml:space="preserve">Sujai </w:t>
      </w:r>
      <w:r w:rsidRPr="00FF3C2D">
        <w:rPr>
          <w:rStyle w:val="Style13ptBold"/>
        </w:rPr>
        <w:t>Shivakumar 22</w:t>
      </w:r>
      <w:r>
        <w:t>. Director and senior fellow of Renewing American Innovation Project. Two decades of experience in policy studies related to U.S. competitiveness and innovation. Previous director of the Innovation Policy Forum at the National Academies of Sciences, Engineering, and Medicine, doctorate in economics from George Mason University. "Securing Intellectual Property for Innovation and National Security." Center for Strategic and International Studies. 3-3-2022. https://www.csis.org/analysis/securing-intellectual-property-innovation-and-national-security //yao</w:t>
      </w:r>
    </w:p>
    <w:p w14:paraId="28E43BD1" w14:textId="77777777" w:rsidR="006568D1" w:rsidRPr="00844D7E" w:rsidRDefault="006568D1" w:rsidP="006568D1">
      <w:pPr>
        <w:rPr>
          <w:sz w:val="16"/>
        </w:rPr>
      </w:pPr>
      <w:r w:rsidRPr="00844D7E">
        <w:rPr>
          <w:sz w:val="16"/>
        </w:rPr>
        <w:t>Innovation and National Security</w:t>
      </w:r>
    </w:p>
    <w:p w14:paraId="56D77BE5" w14:textId="77777777" w:rsidR="006568D1" w:rsidRPr="00844D7E" w:rsidRDefault="006568D1" w:rsidP="006568D1">
      <w:pPr>
        <w:rPr>
          <w:sz w:val="16"/>
        </w:rPr>
      </w:pPr>
      <w:r w:rsidRPr="000227B9">
        <w:rPr>
          <w:rStyle w:val="StyleUnderline"/>
        </w:rPr>
        <w:t>The U.S.</w:t>
      </w:r>
      <w:r w:rsidRPr="00844D7E">
        <w:rPr>
          <w:sz w:val="16"/>
        </w:rPr>
        <w:t xml:space="preserve"> </w:t>
      </w:r>
      <w:r w:rsidRPr="000227B9">
        <w:rPr>
          <w:rStyle w:val="Emphasis"/>
        </w:rPr>
        <w:t>innovation system</w:t>
      </w:r>
      <w:r w:rsidRPr="00844D7E">
        <w:rPr>
          <w:sz w:val="16"/>
        </w:rPr>
        <w:t>—a network of capabilities, rules, and policies supporting research, development, and commercialization of new technologies—</w:t>
      </w:r>
      <w:r w:rsidRPr="000227B9">
        <w:rPr>
          <w:rStyle w:val="StyleUnderline"/>
        </w:rPr>
        <w:t>is a</w:t>
      </w:r>
      <w:r w:rsidRPr="00844D7E">
        <w:rPr>
          <w:sz w:val="16"/>
        </w:rPr>
        <w:t xml:space="preserve"> </w:t>
      </w:r>
      <w:r w:rsidRPr="000227B9">
        <w:rPr>
          <w:rStyle w:val="Emphasis"/>
        </w:rPr>
        <w:t>national</w:t>
      </w:r>
      <w:r w:rsidRPr="00844D7E">
        <w:rPr>
          <w:sz w:val="16"/>
        </w:rPr>
        <w:t xml:space="preserve"> </w:t>
      </w:r>
      <w:r w:rsidRPr="000227B9">
        <w:rPr>
          <w:rStyle w:val="StyleUnderline"/>
        </w:rPr>
        <w:t>strategic asset</w:t>
      </w:r>
      <w:r w:rsidRPr="00844D7E">
        <w:rPr>
          <w:sz w:val="16"/>
        </w:rPr>
        <w:t xml:space="preserve">. Since the founding of the republic, the innovation economy </w:t>
      </w:r>
      <w:r w:rsidRPr="000227B9">
        <w:rPr>
          <w:rStyle w:val="StyleUnderline"/>
        </w:rPr>
        <w:t>has served</w:t>
      </w:r>
      <w:r w:rsidRPr="00844D7E">
        <w:rPr>
          <w:sz w:val="16"/>
        </w:rPr>
        <w:t xml:space="preserve"> as the </w:t>
      </w:r>
      <w:r w:rsidRPr="000227B9">
        <w:rPr>
          <w:rStyle w:val="Emphasis"/>
        </w:rPr>
        <w:t>basis</w:t>
      </w:r>
      <w:r w:rsidRPr="00844D7E">
        <w:rPr>
          <w:sz w:val="16"/>
        </w:rPr>
        <w:t xml:space="preserve"> </w:t>
      </w:r>
      <w:r w:rsidRPr="000227B9">
        <w:rPr>
          <w:rStyle w:val="StyleUnderline"/>
        </w:rPr>
        <w:t>for</w:t>
      </w:r>
      <w:r w:rsidRPr="00844D7E">
        <w:rPr>
          <w:sz w:val="16"/>
        </w:rPr>
        <w:t xml:space="preserve"> </w:t>
      </w:r>
      <w:r w:rsidRPr="000227B9">
        <w:rPr>
          <w:rStyle w:val="StyleUnderline"/>
        </w:rPr>
        <w:t>U.S.</w:t>
      </w:r>
      <w:r w:rsidRPr="00844D7E">
        <w:rPr>
          <w:sz w:val="16"/>
        </w:rPr>
        <w:t xml:space="preserve"> </w:t>
      </w:r>
      <w:r w:rsidRPr="000227B9">
        <w:rPr>
          <w:rStyle w:val="Emphasis"/>
        </w:rPr>
        <w:t>competitive and strategic advantage</w:t>
      </w:r>
      <w:r w:rsidRPr="00844D7E">
        <w:rPr>
          <w:sz w:val="16"/>
        </w:rPr>
        <w:t xml:space="preserve">, a finding </w:t>
      </w:r>
      <w:r w:rsidRPr="000227B9">
        <w:rPr>
          <w:rStyle w:val="StyleUnderline"/>
        </w:rPr>
        <w:t>affirmed in</w:t>
      </w:r>
      <w:r w:rsidRPr="00844D7E">
        <w:rPr>
          <w:sz w:val="16"/>
        </w:rPr>
        <w:t xml:space="preserve"> the October 2021 White House </w:t>
      </w:r>
      <w:r w:rsidRPr="000227B9">
        <w:rPr>
          <w:rStyle w:val="StyleUnderline"/>
        </w:rPr>
        <w:t>National Strategic Overview</w:t>
      </w:r>
      <w:r w:rsidRPr="00844D7E">
        <w:rPr>
          <w:sz w:val="16"/>
        </w:rPr>
        <w:t xml:space="preserve"> for Research and Development Infrastructure.</w:t>
      </w:r>
    </w:p>
    <w:p w14:paraId="23B8D829" w14:textId="77777777" w:rsidR="006568D1" w:rsidRPr="00844D7E" w:rsidRDefault="006568D1" w:rsidP="006568D1">
      <w:pPr>
        <w:rPr>
          <w:sz w:val="16"/>
        </w:rPr>
      </w:pPr>
      <w:r w:rsidRPr="000227B9">
        <w:rPr>
          <w:rStyle w:val="StyleUnderline"/>
        </w:rPr>
        <w:t>This</w:t>
      </w:r>
      <w:r w:rsidRPr="00844D7E">
        <w:rPr>
          <w:sz w:val="16"/>
        </w:rPr>
        <w:t xml:space="preserve"> innovation </w:t>
      </w:r>
      <w:r w:rsidRPr="000227B9">
        <w:rPr>
          <w:rStyle w:val="StyleUnderline"/>
        </w:rPr>
        <w:t>system is anchored by</w:t>
      </w:r>
      <w:r w:rsidRPr="00844D7E">
        <w:rPr>
          <w:sz w:val="16"/>
        </w:rPr>
        <w:t xml:space="preserve"> a </w:t>
      </w:r>
      <w:r w:rsidRPr="000227B9">
        <w:rPr>
          <w:rStyle w:val="Emphasis"/>
        </w:rPr>
        <w:t>robust framework</w:t>
      </w:r>
      <w:r w:rsidRPr="00844D7E">
        <w:rPr>
          <w:sz w:val="16"/>
        </w:rPr>
        <w:t xml:space="preserve"> </w:t>
      </w:r>
      <w:r w:rsidRPr="000227B9">
        <w:rPr>
          <w:rStyle w:val="StyleUnderline"/>
        </w:rPr>
        <w:t>of</w:t>
      </w:r>
      <w:r w:rsidRPr="00844D7E">
        <w:rPr>
          <w:sz w:val="16"/>
        </w:rPr>
        <w:t xml:space="preserve"> rules </w:t>
      </w:r>
      <w:r w:rsidRPr="000227B9">
        <w:rPr>
          <w:rStyle w:val="StyleUnderline"/>
        </w:rPr>
        <w:t>governing</w:t>
      </w:r>
      <w:r w:rsidRPr="00844D7E">
        <w:rPr>
          <w:sz w:val="16"/>
        </w:rPr>
        <w:t xml:space="preserve"> standards and </w:t>
      </w:r>
      <w:r w:rsidRPr="000227B9">
        <w:rPr>
          <w:rStyle w:val="Emphasis"/>
        </w:rPr>
        <w:t>IP protection</w:t>
      </w:r>
      <w:r w:rsidRPr="00844D7E">
        <w:rPr>
          <w:sz w:val="16"/>
        </w:rPr>
        <w:t xml:space="preserve">. </w:t>
      </w:r>
      <w:r w:rsidRPr="000227B9">
        <w:rPr>
          <w:rStyle w:val="StyleUnderline"/>
        </w:rPr>
        <w:t>Standards</w:t>
      </w:r>
      <w:r w:rsidRPr="00844D7E">
        <w:rPr>
          <w:sz w:val="16"/>
        </w:rPr>
        <w:t xml:space="preserve"> set the pace for innovation, </w:t>
      </w:r>
      <w:r w:rsidRPr="000227B9">
        <w:rPr>
          <w:rStyle w:val="StyleUnderline"/>
        </w:rPr>
        <w:t>provid</w:t>
      </w:r>
      <w:r w:rsidRPr="00844D7E">
        <w:rPr>
          <w:sz w:val="16"/>
        </w:rPr>
        <w:t xml:space="preserve">ing </w:t>
      </w:r>
      <w:r w:rsidRPr="000227B9">
        <w:rPr>
          <w:rStyle w:val="Emphasis"/>
        </w:rPr>
        <w:t>shared platforms</w:t>
      </w:r>
      <w:r w:rsidRPr="00844D7E">
        <w:rPr>
          <w:sz w:val="16"/>
        </w:rPr>
        <w:t xml:space="preserve"> </w:t>
      </w:r>
      <w:r w:rsidRPr="000227B9">
        <w:rPr>
          <w:rStyle w:val="StyleUnderline"/>
        </w:rPr>
        <w:t>for</w:t>
      </w:r>
      <w:r w:rsidRPr="00844D7E">
        <w:rPr>
          <w:sz w:val="16"/>
        </w:rPr>
        <w:t xml:space="preserve"> </w:t>
      </w:r>
      <w:r w:rsidRPr="000227B9">
        <w:rPr>
          <w:rStyle w:val="StyleUnderline"/>
        </w:rPr>
        <w:t>industry</w:t>
      </w:r>
      <w:r w:rsidRPr="00844D7E">
        <w:rPr>
          <w:sz w:val="16"/>
        </w:rPr>
        <w:t xml:space="preserve"> participant</w:t>
      </w:r>
      <w:r w:rsidRPr="000227B9">
        <w:rPr>
          <w:rStyle w:val="StyleUnderline"/>
        </w:rPr>
        <w:t>s to work together</w:t>
      </w:r>
      <w:r w:rsidRPr="00844D7E">
        <w:rPr>
          <w:sz w:val="16"/>
        </w:rPr>
        <w:t xml:space="preserve"> </w:t>
      </w:r>
      <w:r w:rsidRPr="000227B9">
        <w:rPr>
          <w:rStyle w:val="StyleUnderline"/>
        </w:rPr>
        <w:t>to bring</w:t>
      </w:r>
      <w:r w:rsidRPr="00844D7E">
        <w:rPr>
          <w:sz w:val="16"/>
        </w:rPr>
        <w:t xml:space="preserve"> </w:t>
      </w:r>
      <w:r w:rsidRPr="000227B9">
        <w:rPr>
          <w:rStyle w:val="Emphasis"/>
        </w:rPr>
        <w:t>new technological solutions</w:t>
      </w:r>
      <w:r w:rsidRPr="00844D7E">
        <w:rPr>
          <w:sz w:val="16"/>
        </w:rPr>
        <w:t xml:space="preserve"> </w:t>
      </w:r>
      <w:r w:rsidRPr="000227B9">
        <w:rPr>
          <w:rStyle w:val="StyleUnderline"/>
        </w:rPr>
        <w:t xml:space="preserve">to the </w:t>
      </w:r>
      <w:r w:rsidRPr="000227B9">
        <w:rPr>
          <w:rStyle w:val="Emphasis"/>
        </w:rPr>
        <w:t>marketplace</w:t>
      </w:r>
      <w:r w:rsidRPr="00844D7E">
        <w:rPr>
          <w:sz w:val="16"/>
        </w:rPr>
        <w:t xml:space="preserve">. </w:t>
      </w:r>
      <w:r w:rsidRPr="000227B9">
        <w:rPr>
          <w:rStyle w:val="StyleUnderline"/>
        </w:rPr>
        <w:t>Standards</w:t>
      </w:r>
      <w:r w:rsidRPr="00844D7E">
        <w:rPr>
          <w:sz w:val="16"/>
        </w:rPr>
        <w:t xml:space="preserve"> also </w:t>
      </w:r>
      <w:r w:rsidRPr="000227B9">
        <w:rPr>
          <w:rStyle w:val="StyleUnderline"/>
        </w:rPr>
        <w:t>promote</w:t>
      </w:r>
      <w:r w:rsidRPr="00844D7E">
        <w:rPr>
          <w:sz w:val="16"/>
        </w:rPr>
        <w:t xml:space="preserve"> </w:t>
      </w:r>
      <w:r w:rsidRPr="000227B9">
        <w:rPr>
          <w:rStyle w:val="Emphasis"/>
        </w:rPr>
        <w:t>interoperability</w:t>
      </w:r>
      <w:r w:rsidRPr="00844D7E">
        <w:rPr>
          <w:sz w:val="16"/>
        </w:rPr>
        <w:t xml:space="preserve"> and safety, giving consumers more and better choices. Moreover, secure property rights </w:t>
      </w:r>
      <w:r w:rsidRPr="000227B9">
        <w:rPr>
          <w:rStyle w:val="StyleUnderline"/>
        </w:rPr>
        <w:t>encourage</w:t>
      </w:r>
      <w:r w:rsidRPr="00844D7E">
        <w:rPr>
          <w:sz w:val="16"/>
        </w:rPr>
        <w:t xml:space="preserve"> </w:t>
      </w:r>
      <w:r w:rsidRPr="000227B9">
        <w:rPr>
          <w:rStyle w:val="Emphasis"/>
        </w:rPr>
        <w:t>smaller firms</w:t>
      </w:r>
      <w:r w:rsidRPr="00844D7E">
        <w:rPr>
          <w:sz w:val="16"/>
        </w:rPr>
        <w:t xml:space="preserve"> </w:t>
      </w:r>
      <w:r w:rsidRPr="000227B9">
        <w:rPr>
          <w:rStyle w:val="StyleUnderline"/>
        </w:rPr>
        <w:t>and</w:t>
      </w:r>
      <w:r w:rsidRPr="00844D7E">
        <w:rPr>
          <w:sz w:val="16"/>
        </w:rPr>
        <w:t xml:space="preserve"> individual </w:t>
      </w:r>
      <w:r w:rsidRPr="000227B9">
        <w:rPr>
          <w:rStyle w:val="StyleUnderline"/>
        </w:rPr>
        <w:t>inventors to share their new ideas</w:t>
      </w:r>
      <w:r w:rsidRPr="00844D7E">
        <w:rPr>
          <w:sz w:val="16"/>
        </w:rPr>
        <w:t xml:space="preserve"> and collaborate with others </w:t>
      </w:r>
      <w:r w:rsidRPr="00915D78">
        <w:rPr>
          <w:rStyle w:val="StyleUnderline"/>
        </w:rPr>
        <w:t>without</w:t>
      </w:r>
      <w:r w:rsidRPr="00844D7E">
        <w:rPr>
          <w:sz w:val="16"/>
        </w:rPr>
        <w:t xml:space="preserve"> the </w:t>
      </w:r>
      <w:r w:rsidRPr="00915D78">
        <w:rPr>
          <w:rStyle w:val="Emphasis"/>
        </w:rPr>
        <w:t>risk of theft</w:t>
      </w:r>
      <w:r w:rsidRPr="00844D7E">
        <w:rPr>
          <w:sz w:val="16"/>
        </w:rPr>
        <w:t xml:space="preserve">. </w:t>
      </w:r>
      <w:r w:rsidRPr="00915D78">
        <w:rPr>
          <w:rStyle w:val="StyleUnderline"/>
        </w:rPr>
        <w:t>For</w:t>
      </w:r>
      <w:r w:rsidRPr="00844D7E">
        <w:rPr>
          <w:sz w:val="16"/>
        </w:rPr>
        <w:t xml:space="preserve"> this reason, the community of </w:t>
      </w:r>
      <w:r w:rsidRPr="00915D78">
        <w:rPr>
          <w:rStyle w:val="StyleUnderline"/>
        </w:rPr>
        <w:t>small inventors</w:t>
      </w:r>
      <w:r w:rsidRPr="00844D7E">
        <w:rPr>
          <w:sz w:val="16"/>
        </w:rPr>
        <w:t xml:space="preserve">, universities, </w:t>
      </w:r>
      <w:r w:rsidRPr="00915D78">
        <w:rPr>
          <w:rStyle w:val="Emphasis"/>
        </w:rPr>
        <w:t>startups</w:t>
      </w:r>
      <w:r w:rsidRPr="00844D7E">
        <w:rPr>
          <w:sz w:val="16"/>
        </w:rPr>
        <w:t xml:space="preserve">, </w:t>
      </w:r>
      <w:r w:rsidRPr="00915D78">
        <w:rPr>
          <w:rStyle w:val="StyleUnderline"/>
        </w:rPr>
        <w:t>and</w:t>
      </w:r>
      <w:r w:rsidRPr="00844D7E">
        <w:rPr>
          <w:sz w:val="16"/>
        </w:rPr>
        <w:t xml:space="preserve"> </w:t>
      </w:r>
      <w:r w:rsidRPr="00915D78">
        <w:rPr>
          <w:rStyle w:val="Emphasis"/>
        </w:rPr>
        <w:t>entrepreneurs</w:t>
      </w:r>
      <w:r w:rsidRPr="00844D7E">
        <w:rPr>
          <w:sz w:val="16"/>
        </w:rPr>
        <w:t xml:space="preserve"> has repeatedly spoken about the importance of secure </w:t>
      </w:r>
      <w:r w:rsidRPr="00915D78">
        <w:rPr>
          <w:rStyle w:val="StyleUnderline"/>
        </w:rPr>
        <w:t>property rights</w:t>
      </w:r>
      <w:r w:rsidRPr="00844D7E">
        <w:rPr>
          <w:sz w:val="16"/>
        </w:rPr>
        <w:t xml:space="preserve"> in </w:t>
      </w:r>
      <w:r w:rsidRPr="00915D78">
        <w:rPr>
          <w:rStyle w:val="StyleUnderline"/>
        </w:rPr>
        <w:t>provid</w:t>
      </w:r>
      <w:r w:rsidRPr="00844D7E">
        <w:rPr>
          <w:sz w:val="16"/>
        </w:rPr>
        <w:t xml:space="preserve">ing them </w:t>
      </w:r>
      <w:r w:rsidRPr="00915D78">
        <w:rPr>
          <w:rStyle w:val="StyleUnderline"/>
        </w:rPr>
        <w:t xml:space="preserve">a path to </w:t>
      </w:r>
      <w:r w:rsidRPr="00915D78">
        <w:rPr>
          <w:rStyle w:val="Emphasis"/>
        </w:rPr>
        <w:t>market entry</w:t>
      </w:r>
      <w:r w:rsidRPr="00844D7E">
        <w:rPr>
          <w:sz w:val="16"/>
        </w:rPr>
        <w:t>.</w:t>
      </w:r>
    </w:p>
    <w:p w14:paraId="054959D1" w14:textId="77777777" w:rsidR="006568D1" w:rsidRPr="00844D7E" w:rsidRDefault="006568D1" w:rsidP="006568D1">
      <w:pPr>
        <w:rPr>
          <w:sz w:val="16"/>
        </w:rPr>
      </w:pPr>
      <w:r w:rsidRPr="00844D7E">
        <w:rPr>
          <w:sz w:val="16"/>
        </w:rPr>
        <w:t xml:space="preserve">Importantly, patents are not a “monopoly” in the market sense—they are a temporary period of exclusivity for a particular solution granted in exchange for disclosing that solution and eventually giving it up as a public good. The patent system for inventions creates, among other things, the rents that spur risk-taking and encourage entrepreneurship. The 2021 Draft Policy Statement would weaken this system, </w:t>
      </w:r>
      <w:r w:rsidRPr="00915D78">
        <w:rPr>
          <w:rStyle w:val="Emphasis"/>
        </w:rPr>
        <w:t>hurting</w:t>
      </w:r>
      <w:r w:rsidRPr="00915D78">
        <w:rPr>
          <w:rStyle w:val="StyleUnderline"/>
        </w:rPr>
        <w:t xml:space="preserve"> U.S. risk-taking</w:t>
      </w:r>
      <w:r w:rsidRPr="00844D7E">
        <w:rPr>
          <w:sz w:val="16"/>
        </w:rPr>
        <w:t xml:space="preserve">, </w:t>
      </w:r>
      <w:r w:rsidRPr="00915D78">
        <w:rPr>
          <w:rStyle w:val="Emphasis"/>
        </w:rPr>
        <w:t>innovation</w:t>
      </w:r>
      <w:r w:rsidRPr="00844D7E">
        <w:rPr>
          <w:sz w:val="16"/>
        </w:rPr>
        <w:t xml:space="preserve">, </w:t>
      </w:r>
      <w:r w:rsidRPr="00915D78">
        <w:rPr>
          <w:rStyle w:val="StyleUnderline"/>
        </w:rPr>
        <w:t>and</w:t>
      </w:r>
      <w:r w:rsidRPr="00844D7E">
        <w:rPr>
          <w:sz w:val="16"/>
        </w:rPr>
        <w:t xml:space="preserve"> (</w:t>
      </w:r>
      <w:r w:rsidRPr="00915D78">
        <w:rPr>
          <w:rStyle w:val="StyleUnderline"/>
        </w:rPr>
        <w:t>subsequent</w:t>
      </w:r>
      <w:r w:rsidRPr="00844D7E">
        <w:rPr>
          <w:sz w:val="16"/>
        </w:rPr>
        <w:t xml:space="preserve">ly) </w:t>
      </w:r>
      <w:r w:rsidRPr="00915D78">
        <w:rPr>
          <w:rStyle w:val="Emphasis"/>
        </w:rPr>
        <w:t>leadership</w:t>
      </w:r>
      <w:r w:rsidRPr="00844D7E">
        <w:rPr>
          <w:sz w:val="16"/>
        </w:rPr>
        <w:t xml:space="preserve"> </w:t>
      </w:r>
      <w:r w:rsidRPr="00915D78">
        <w:rPr>
          <w:rStyle w:val="StyleUnderline"/>
        </w:rPr>
        <w:t>in</w:t>
      </w:r>
      <w:r w:rsidRPr="00844D7E">
        <w:rPr>
          <w:sz w:val="16"/>
        </w:rPr>
        <w:t xml:space="preserve"> </w:t>
      </w:r>
      <w:r w:rsidRPr="00915D78">
        <w:rPr>
          <w:rStyle w:val="Emphasis"/>
        </w:rPr>
        <w:t>global technology standards</w:t>
      </w:r>
      <w:r w:rsidRPr="00844D7E">
        <w:rPr>
          <w:sz w:val="16"/>
        </w:rPr>
        <w:t xml:space="preserve">, and </w:t>
      </w:r>
      <w:r w:rsidRPr="00915D78">
        <w:rPr>
          <w:rStyle w:val="StyleUnderline"/>
        </w:rPr>
        <w:t>is</w:t>
      </w:r>
      <w:r w:rsidRPr="00844D7E">
        <w:rPr>
          <w:sz w:val="16"/>
        </w:rPr>
        <w:t xml:space="preserve"> therefore </w:t>
      </w:r>
      <w:r w:rsidRPr="00915D78">
        <w:rPr>
          <w:rStyle w:val="StyleUnderline"/>
        </w:rPr>
        <w:t>concerning</w:t>
      </w:r>
      <w:r w:rsidRPr="00844D7E">
        <w:rPr>
          <w:sz w:val="16"/>
        </w:rPr>
        <w:t>.</w:t>
      </w:r>
    </w:p>
    <w:p w14:paraId="6A074DE3" w14:textId="77777777" w:rsidR="006568D1" w:rsidRPr="00844D7E" w:rsidRDefault="006568D1" w:rsidP="006568D1">
      <w:pPr>
        <w:rPr>
          <w:rStyle w:val="Emphasis"/>
        </w:rPr>
      </w:pPr>
      <w:r w:rsidRPr="00844D7E">
        <w:rPr>
          <w:rStyle w:val="Emphasis"/>
        </w:rPr>
        <w:t>Standard-Essential Patents</w:t>
      </w:r>
    </w:p>
    <w:p w14:paraId="3543E8B0" w14:textId="77777777" w:rsidR="006568D1" w:rsidRPr="00844D7E" w:rsidRDefault="006568D1" w:rsidP="006568D1">
      <w:pPr>
        <w:rPr>
          <w:sz w:val="16"/>
        </w:rPr>
      </w:pPr>
      <w:r w:rsidRPr="00844D7E">
        <w:rPr>
          <w:sz w:val="16"/>
        </w:rPr>
        <w:t xml:space="preserve">The harm from </w:t>
      </w:r>
      <w:r w:rsidRPr="00915D78">
        <w:rPr>
          <w:rStyle w:val="StyleUnderline"/>
        </w:rPr>
        <w:t>the</w:t>
      </w:r>
      <w:r w:rsidRPr="00844D7E">
        <w:rPr>
          <w:sz w:val="16"/>
        </w:rPr>
        <w:t xml:space="preserve"> </w:t>
      </w:r>
      <w:r w:rsidRPr="00915D78">
        <w:rPr>
          <w:rStyle w:val="StyleUnderline"/>
        </w:rPr>
        <w:t>2021</w:t>
      </w:r>
      <w:r w:rsidRPr="00844D7E">
        <w:rPr>
          <w:sz w:val="16"/>
        </w:rPr>
        <w:t xml:space="preserve"> Draft </w:t>
      </w:r>
      <w:r w:rsidRPr="00915D78">
        <w:rPr>
          <w:rStyle w:val="Emphasis"/>
        </w:rPr>
        <w:t>Policy Statement</w:t>
      </w:r>
      <w:r w:rsidRPr="00844D7E">
        <w:rPr>
          <w:sz w:val="16"/>
        </w:rPr>
        <w:t xml:space="preserve"> comes from its proposed change </w:t>
      </w:r>
      <w:r w:rsidRPr="00915D78">
        <w:rPr>
          <w:rStyle w:val="StyleUnderline"/>
        </w:rPr>
        <w:t>to</w:t>
      </w:r>
      <w:r w:rsidRPr="00844D7E">
        <w:rPr>
          <w:sz w:val="16"/>
        </w:rPr>
        <w:t xml:space="preserve"> the </w:t>
      </w:r>
      <w:r w:rsidRPr="00915D78">
        <w:rPr>
          <w:rStyle w:val="StyleUnderline"/>
        </w:rPr>
        <w:t>terms of</w:t>
      </w:r>
      <w:r w:rsidRPr="00844D7E">
        <w:rPr>
          <w:sz w:val="16"/>
        </w:rPr>
        <w:t xml:space="preserve"> </w:t>
      </w:r>
      <w:r w:rsidRPr="00915D78">
        <w:rPr>
          <w:rStyle w:val="Emphasis"/>
        </w:rPr>
        <w:t>licensing</w:t>
      </w:r>
      <w:r w:rsidRPr="00844D7E">
        <w:rPr>
          <w:sz w:val="16"/>
        </w:rPr>
        <w:t xml:space="preserve"> </w:t>
      </w:r>
      <w:r w:rsidRPr="00915D78">
        <w:rPr>
          <w:rStyle w:val="StyleUnderline"/>
        </w:rPr>
        <w:t>negotiations</w:t>
      </w:r>
      <w:r w:rsidRPr="00844D7E">
        <w:rPr>
          <w:sz w:val="16"/>
        </w:rPr>
        <w:t xml:space="preserve"> </w:t>
      </w:r>
      <w:r w:rsidRPr="00915D78">
        <w:rPr>
          <w:rStyle w:val="StyleUnderline"/>
        </w:rPr>
        <w:t>and</w:t>
      </w:r>
      <w:r w:rsidRPr="00844D7E">
        <w:rPr>
          <w:sz w:val="16"/>
        </w:rPr>
        <w:t xml:space="preserve"> </w:t>
      </w:r>
      <w:r w:rsidRPr="00915D78">
        <w:rPr>
          <w:rStyle w:val="Emphasis"/>
        </w:rPr>
        <w:t>remedies</w:t>
      </w:r>
      <w:r w:rsidRPr="00844D7E">
        <w:rPr>
          <w:sz w:val="16"/>
        </w:rPr>
        <w:t xml:space="preserve"> </w:t>
      </w:r>
      <w:r w:rsidRPr="00915D78">
        <w:rPr>
          <w:rStyle w:val="StyleUnderline"/>
        </w:rPr>
        <w:t>for SEPs</w:t>
      </w:r>
      <w:r w:rsidRPr="00844D7E">
        <w:rPr>
          <w:sz w:val="16"/>
        </w:rPr>
        <w:t>. An SEP is a patent that can be properly mapped onto a consensus industry standard, such that a product that conforms to that standard would infringe the patent unless a license has been granted.</w:t>
      </w:r>
    </w:p>
    <w:p w14:paraId="09427F02" w14:textId="77777777" w:rsidR="006568D1" w:rsidRPr="00844D7E" w:rsidRDefault="006568D1" w:rsidP="006568D1">
      <w:pPr>
        <w:rPr>
          <w:sz w:val="16"/>
        </w:rPr>
      </w:pPr>
      <w:r w:rsidRPr="00844D7E">
        <w:rPr>
          <w:rStyle w:val="StyleUnderline"/>
        </w:rPr>
        <w:t>SEPs</w:t>
      </w:r>
      <w:r w:rsidRPr="00844D7E">
        <w:rPr>
          <w:sz w:val="16"/>
        </w:rPr>
        <w:t xml:space="preserve"> </w:t>
      </w:r>
      <w:r w:rsidRPr="00844D7E">
        <w:rPr>
          <w:rStyle w:val="StyleUnderline"/>
        </w:rPr>
        <w:t>and</w:t>
      </w:r>
      <w:r w:rsidRPr="00844D7E">
        <w:rPr>
          <w:sz w:val="16"/>
        </w:rPr>
        <w:t xml:space="preserve"> their </w:t>
      </w:r>
      <w:r w:rsidRPr="00844D7E">
        <w:rPr>
          <w:rStyle w:val="StyleUnderline"/>
        </w:rPr>
        <w:t>licensing</w:t>
      </w:r>
      <w:r w:rsidRPr="00844D7E">
        <w:rPr>
          <w:sz w:val="16"/>
        </w:rPr>
        <w:t xml:space="preserve"> </w:t>
      </w:r>
      <w:r w:rsidRPr="00844D7E">
        <w:rPr>
          <w:rStyle w:val="StyleUnderline"/>
        </w:rPr>
        <w:t>are common</w:t>
      </w:r>
      <w:r w:rsidRPr="00844D7E">
        <w:rPr>
          <w:sz w:val="16"/>
        </w:rPr>
        <w:t xml:space="preserve"> </w:t>
      </w:r>
      <w:r w:rsidRPr="00844D7E">
        <w:rPr>
          <w:rStyle w:val="StyleUnderline"/>
        </w:rPr>
        <w:t>in</w:t>
      </w:r>
      <w:r w:rsidRPr="00844D7E">
        <w:rPr>
          <w:sz w:val="16"/>
        </w:rPr>
        <w:t xml:space="preserve"> the </w:t>
      </w:r>
      <w:r w:rsidRPr="00844D7E">
        <w:rPr>
          <w:rStyle w:val="Emphasis"/>
        </w:rPr>
        <w:t>mobile-wireless</w:t>
      </w:r>
      <w:r w:rsidRPr="00844D7E">
        <w:rPr>
          <w:rStyle w:val="StyleUnderline"/>
        </w:rPr>
        <w:t xml:space="preserve"> and </w:t>
      </w:r>
      <w:r w:rsidRPr="00844D7E">
        <w:rPr>
          <w:rStyle w:val="Emphasis"/>
        </w:rPr>
        <w:t>telecommunications industry</w:t>
      </w:r>
      <w:r w:rsidRPr="00844D7E">
        <w:rPr>
          <w:sz w:val="16"/>
        </w:rPr>
        <w:t xml:space="preserve">, </w:t>
      </w:r>
      <w:r w:rsidRPr="00844D7E">
        <w:rPr>
          <w:rStyle w:val="StyleUnderline"/>
        </w:rPr>
        <w:t>a sector</w:t>
      </w:r>
      <w:r w:rsidRPr="00844D7E">
        <w:rPr>
          <w:sz w:val="16"/>
        </w:rPr>
        <w:t xml:space="preserve"> that is </w:t>
      </w:r>
      <w:r w:rsidRPr="00844D7E">
        <w:rPr>
          <w:rStyle w:val="StyleUnderline"/>
        </w:rPr>
        <w:t>highly standardized due</w:t>
      </w:r>
      <w:r w:rsidRPr="00844D7E">
        <w:rPr>
          <w:sz w:val="16"/>
        </w:rPr>
        <w:t xml:space="preserve"> mainly </w:t>
      </w:r>
      <w:r w:rsidRPr="00844D7E">
        <w:rPr>
          <w:rStyle w:val="StyleUnderline"/>
        </w:rPr>
        <w:t>to</w:t>
      </w:r>
      <w:r w:rsidRPr="00844D7E">
        <w:rPr>
          <w:sz w:val="16"/>
        </w:rPr>
        <w:t xml:space="preserve"> the need for </w:t>
      </w:r>
      <w:r w:rsidRPr="00844D7E">
        <w:rPr>
          <w:rStyle w:val="Emphasis"/>
        </w:rPr>
        <w:t>interoperability</w:t>
      </w:r>
      <w:r w:rsidRPr="00844D7E">
        <w:rPr>
          <w:sz w:val="16"/>
        </w:rPr>
        <w:t xml:space="preserve"> </w:t>
      </w:r>
      <w:r w:rsidRPr="00844D7E">
        <w:rPr>
          <w:rStyle w:val="StyleUnderline"/>
        </w:rPr>
        <w:t>between</w:t>
      </w:r>
      <w:r w:rsidRPr="00844D7E">
        <w:rPr>
          <w:sz w:val="16"/>
        </w:rPr>
        <w:t xml:space="preserve"> mobile </w:t>
      </w:r>
      <w:r w:rsidRPr="00844D7E">
        <w:rPr>
          <w:rStyle w:val="StyleUnderline"/>
        </w:rPr>
        <w:t>devices</w:t>
      </w:r>
      <w:r w:rsidRPr="00844D7E">
        <w:rPr>
          <w:sz w:val="16"/>
        </w:rPr>
        <w:t xml:space="preserve">. </w:t>
      </w:r>
      <w:r w:rsidRPr="00844D7E">
        <w:rPr>
          <w:rStyle w:val="StyleUnderline"/>
        </w:rPr>
        <w:t>SEPs are</w:t>
      </w:r>
      <w:r w:rsidRPr="00844D7E">
        <w:rPr>
          <w:sz w:val="16"/>
        </w:rPr>
        <w:t xml:space="preserve"> also </w:t>
      </w:r>
      <w:r w:rsidRPr="00844D7E">
        <w:rPr>
          <w:rStyle w:val="StyleUnderline"/>
        </w:rPr>
        <w:t>increasingly</w:t>
      </w:r>
      <w:r w:rsidRPr="00844D7E">
        <w:rPr>
          <w:sz w:val="16"/>
        </w:rPr>
        <w:t xml:space="preserve"> </w:t>
      </w:r>
      <w:r w:rsidRPr="00844D7E">
        <w:rPr>
          <w:rStyle w:val="Emphasis"/>
        </w:rPr>
        <w:t>important</w:t>
      </w:r>
      <w:r w:rsidRPr="00844D7E">
        <w:rPr>
          <w:sz w:val="16"/>
        </w:rPr>
        <w:t xml:space="preserve"> </w:t>
      </w:r>
      <w:r w:rsidRPr="00844D7E">
        <w:rPr>
          <w:rStyle w:val="StyleUnderline"/>
        </w:rPr>
        <w:t>in</w:t>
      </w:r>
      <w:r w:rsidRPr="00844D7E">
        <w:rPr>
          <w:sz w:val="16"/>
        </w:rPr>
        <w:t xml:space="preserve"> other internet-of-things (</w:t>
      </w:r>
      <w:r w:rsidRPr="00844D7E">
        <w:rPr>
          <w:rStyle w:val="Emphasis"/>
        </w:rPr>
        <w:t>IoT</w:t>
      </w:r>
      <w:r w:rsidRPr="00844D7E">
        <w:rPr>
          <w:sz w:val="16"/>
        </w:rPr>
        <w:t xml:space="preserve">) </w:t>
      </w:r>
      <w:r w:rsidRPr="00844D7E">
        <w:rPr>
          <w:rStyle w:val="StyleUnderline"/>
        </w:rPr>
        <w:t>systems</w:t>
      </w:r>
      <w:r w:rsidRPr="00844D7E">
        <w:rPr>
          <w:sz w:val="16"/>
        </w:rPr>
        <w:t xml:space="preserve">, </w:t>
      </w:r>
      <w:r w:rsidRPr="00844D7E">
        <w:rPr>
          <w:rStyle w:val="StyleUnderline"/>
        </w:rPr>
        <w:t>as well as</w:t>
      </w:r>
      <w:r w:rsidRPr="00844D7E">
        <w:rPr>
          <w:sz w:val="16"/>
        </w:rPr>
        <w:t xml:space="preserve"> connected cars, </w:t>
      </w:r>
      <w:r w:rsidRPr="00844D7E">
        <w:rPr>
          <w:rStyle w:val="StyleUnderline"/>
        </w:rPr>
        <w:t>autonomous vehicles</w:t>
      </w:r>
      <w:r w:rsidRPr="00844D7E">
        <w:rPr>
          <w:sz w:val="16"/>
        </w:rPr>
        <w:t xml:space="preserve">, </w:t>
      </w:r>
      <w:r w:rsidRPr="00844D7E">
        <w:rPr>
          <w:rStyle w:val="StyleUnderline"/>
        </w:rPr>
        <w:t>artificial intelligence</w:t>
      </w:r>
      <w:r w:rsidRPr="00844D7E">
        <w:rPr>
          <w:sz w:val="16"/>
        </w:rPr>
        <w:t xml:space="preserve">, </w:t>
      </w:r>
      <w:r w:rsidRPr="00844D7E">
        <w:rPr>
          <w:rStyle w:val="StyleUnderline"/>
        </w:rPr>
        <w:t>and many</w:t>
      </w:r>
      <w:r w:rsidRPr="00844D7E">
        <w:rPr>
          <w:sz w:val="16"/>
        </w:rPr>
        <w:t xml:space="preserve"> other </w:t>
      </w:r>
      <w:r w:rsidRPr="00844D7E">
        <w:rPr>
          <w:rStyle w:val="Emphasis"/>
        </w:rPr>
        <w:t>emerging</w:t>
      </w:r>
      <w:r w:rsidRPr="00844D7E">
        <w:rPr>
          <w:sz w:val="16"/>
        </w:rPr>
        <w:t xml:space="preserve"> and critical </w:t>
      </w:r>
      <w:r w:rsidRPr="00844D7E">
        <w:rPr>
          <w:rStyle w:val="StyleUnderline"/>
        </w:rPr>
        <w:t>technologies</w:t>
      </w:r>
      <w:r w:rsidRPr="00844D7E">
        <w:rPr>
          <w:sz w:val="16"/>
        </w:rPr>
        <w:t>.</w:t>
      </w:r>
    </w:p>
    <w:p w14:paraId="570F25C0" w14:textId="77777777" w:rsidR="006568D1" w:rsidRPr="00844D7E" w:rsidRDefault="006568D1" w:rsidP="006568D1">
      <w:pPr>
        <w:rPr>
          <w:sz w:val="16"/>
        </w:rPr>
      </w:pPr>
    </w:p>
    <w:p w14:paraId="7B280F29" w14:textId="77777777" w:rsidR="006568D1" w:rsidRPr="00844D7E" w:rsidRDefault="006568D1" w:rsidP="006568D1">
      <w:pPr>
        <w:rPr>
          <w:sz w:val="16"/>
        </w:rPr>
      </w:pPr>
    </w:p>
    <w:bookmarkEnd w:id="0"/>
    <w:p w14:paraId="19E14EF1" w14:textId="77777777" w:rsidR="00D44AE7" w:rsidRPr="00E96227" w:rsidRDefault="00D44AE7" w:rsidP="00D44AE7">
      <w:pPr>
        <w:pStyle w:val="Heading4"/>
      </w:pPr>
      <w:r>
        <w:t xml:space="preserve">Uncertainty regarding SEPs </w:t>
      </w:r>
      <w:r w:rsidRPr="001614D7">
        <w:rPr>
          <w:u w:val="single"/>
        </w:rPr>
        <w:t>crushes</w:t>
      </w:r>
      <w:r>
        <w:t xml:space="preserve"> innovation---only clarifying its relationship to antitrust solves.</w:t>
      </w:r>
    </w:p>
    <w:p w14:paraId="739E3F4D" w14:textId="77777777" w:rsidR="00D44AE7" w:rsidRPr="00833AD2" w:rsidRDefault="00D44AE7" w:rsidP="00D44AE7">
      <w:r>
        <w:t xml:space="preserve">Kathy </w:t>
      </w:r>
      <w:r>
        <w:rPr>
          <w:rStyle w:val="Style13ptBold"/>
        </w:rPr>
        <w:t xml:space="preserve">Osborn &amp; </w:t>
      </w:r>
      <w:r w:rsidRPr="00301763">
        <w:t>Alyssa</w:t>
      </w:r>
      <w:r>
        <w:rPr>
          <w:rStyle w:val="Style13ptBold"/>
        </w:rPr>
        <w:t xml:space="preserve"> Case 19</w:t>
      </w:r>
      <w:r>
        <w:t>, active antitrust compliance counselor and co-chair of the firm’s antitrust and trade regulation practice; registered patent agent, “Standardize This: Senators Ask Feds for Clarity on Standard Essential Patent Licensing Policy,” Faegre Drinker, 11/13/2019, https://www.faegredrinker.com/en/insights/publications/2019/11/standardize-this-senators-ask-feds-for-clarity-on-standard-essential-patent-licensing-policy</w:t>
      </w:r>
    </w:p>
    <w:p w14:paraId="18EF5F51" w14:textId="77777777" w:rsidR="00D44AE7" w:rsidRDefault="00D44AE7" w:rsidP="00D44AE7">
      <w:r>
        <w:t xml:space="preserve">United States Senators Thom Tillis (R-NC) and Chris Coons (D-DE) recently sent a bipartisan letter to the U.S. Department of Justice (DOJ) </w:t>
      </w:r>
      <w:r w:rsidRPr="001614D7">
        <w:rPr>
          <w:u w:val="single"/>
        </w:rPr>
        <w:t xml:space="preserve">requesting </w:t>
      </w:r>
      <w:r w:rsidRPr="001614D7">
        <w:rPr>
          <w:rStyle w:val="Emphasis"/>
        </w:rPr>
        <w:t>clarity</w:t>
      </w:r>
      <w:r w:rsidRPr="001614D7">
        <w:rPr>
          <w:u w:val="single"/>
        </w:rPr>
        <w:t xml:space="preserve"> surrounding</w:t>
      </w:r>
      <w:r>
        <w:t xml:space="preserve"> the DOJ’s </w:t>
      </w:r>
      <w:r w:rsidRPr="001614D7">
        <w:rPr>
          <w:u w:val="single"/>
        </w:rPr>
        <w:t>antitrust enforcement policy against holders of standard essential patents (SEPs)</w:t>
      </w:r>
      <w:r>
        <w:t xml:space="preserve">, specifically around the licensing of such patents on fair, reasonable and nondiscriminatory (FRAND) terms. According to the senators, </w:t>
      </w:r>
      <w:r w:rsidRPr="001614D7">
        <w:rPr>
          <w:u w:val="single"/>
        </w:rPr>
        <w:t>inconsistencies in how</w:t>
      </w:r>
      <w:r>
        <w:t xml:space="preserve"> different </w:t>
      </w:r>
      <w:r w:rsidRPr="001614D7">
        <w:rPr>
          <w:u w:val="single"/>
        </w:rPr>
        <w:t xml:space="preserve">agencies enforce antitrust actions against patent holders has created an </w:t>
      </w:r>
      <w:r w:rsidRPr="001614D7">
        <w:rPr>
          <w:rStyle w:val="Emphasis"/>
        </w:rPr>
        <w:t>uncertain, volatile</w:t>
      </w:r>
      <w:r w:rsidRPr="001614D7">
        <w:rPr>
          <w:u w:val="single"/>
        </w:rPr>
        <w:t xml:space="preserve"> environment for holders of SEPs.</w:t>
      </w:r>
      <w:r>
        <w:t xml:space="preserve"> The </w:t>
      </w:r>
      <w:r w:rsidRPr="001614D7">
        <w:rPr>
          <w:u w:val="single"/>
        </w:rPr>
        <w:t>senators</w:t>
      </w:r>
      <w:r>
        <w:t xml:space="preserve"> have </w:t>
      </w:r>
      <w:r w:rsidRPr="001614D7">
        <w:rPr>
          <w:u w:val="single"/>
        </w:rPr>
        <w:t>requested</w:t>
      </w:r>
      <w:r w:rsidRPr="001614D7">
        <w:t xml:space="preserve"> that</w:t>
      </w:r>
      <w:r>
        <w:t xml:space="preserve"> the DOJ work with the U.S. Patent and Trademark Office (USPTO) to develop a </w:t>
      </w:r>
      <w:r w:rsidRPr="001614D7">
        <w:rPr>
          <w:rStyle w:val="Emphasis"/>
        </w:rPr>
        <w:t>new policy</w:t>
      </w:r>
      <w:r>
        <w:t xml:space="preserve"> statement </w:t>
      </w:r>
      <w:r w:rsidRPr="001614D7">
        <w:rPr>
          <w:u w:val="single"/>
        </w:rPr>
        <w:t>surrounding the licensing of such patents.</w:t>
      </w:r>
    </w:p>
    <w:p w14:paraId="32286119" w14:textId="77777777" w:rsidR="00D44AE7" w:rsidRDefault="00D44AE7" w:rsidP="00D44AE7">
      <w:r>
        <w:t xml:space="preserve">The </w:t>
      </w:r>
      <w:r w:rsidRPr="001614D7">
        <w:rPr>
          <w:u w:val="single"/>
        </w:rPr>
        <w:t>patent system exists to encourage</w:t>
      </w:r>
      <w:r>
        <w:t xml:space="preserve"> the disclosure of </w:t>
      </w:r>
      <w:r w:rsidRPr="001614D7">
        <w:rPr>
          <w:rStyle w:val="Emphasis"/>
        </w:rPr>
        <w:t>innovation</w:t>
      </w:r>
      <w:r>
        <w:t xml:space="preserve"> in exchange for a limited “monopoly” for the disclosed (and claimed) invention. Specifically, patent ownership provides exclusive right to the holding party to use, make, distribute, import or sell the claimed technology within the patent for 20 years from the date the patent was filed, although foreign countries may have their own temporal and other patent law nuances. </w:t>
      </w:r>
      <w:r w:rsidRPr="001614D7">
        <w:rPr>
          <w:u w:val="single"/>
        </w:rPr>
        <w:t>SEPs claim technologies that are essential to meet technological standards</w:t>
      </w:r>
      <w:r>
        <w:t xml:space="preserve"> set by standard setting organizations. These organizations choose such standards based in part on the agreement of the patent holder to license the required patents on FRAND terms, without necessarily disclosing the exact terms beyond the statement that the terms are fair, reasonable and nondiscriminatory. Once the standard is set, negotiation related to the exact definition of the FRAND terms begins between the SEP holder and the organizations requiring licenses.</w:t>
      </w:r>
    </w:p>
    <w:p w14:paraId="5221B82C" w14:textId="77777777" w:rsidR="00D44AE7" w:rsidRDefault="00D44AE7" w:rsidP="00D44AE7">
      <w:r>
        <w:t>The patent system alone creates tension with U.S. antitrust policies. SEPs exacerbate this tension because the technology claimed within an SEP is required to meet the set standard, giving SEP holders significant leverage when negotiating the licensing of these technologies. However, the DOJ and Federal Trade Commission (FTC) may find that SEP holders violate antitrust laws, under the Sherman Act and other competition laws, when refusing to license their patents to competitors or charging exceedingly high fees for such licenses (in other words, when they do not license the patent on FRAND terms after making a commitment to do so).</w:t>
      </w:r>
    </w:p>
    <w:p w14:paraId="72A363BF" w14:textId="77777777" w:rsidR="00D44AE7" w:rsidRDefault="00D44AE7" w:rsidP="00D44AE7">
      <w:r>
        <w:t xml:space="preserve">The policies surrounding SEPs tend to vary between, and even within, antitrust agencies. The FTC and the DOJ often have expressed incompatible positions. In 2013, the USPTO and DOJ issued joint SEP guidance that was rescinded by the DOJ alone last year for suggesting that an SEP holder’s constitutional rights related to exclusion may be negatively impacted by FRAND commitments. The DOJ has expressed concern that </w:t>
      </w:r>
      <w:r w:rsidRPr="001614D7">
        <w:rPr>
          <w:u w:val="single"/>
        </w:rPr>
        <w:t xml:space="preserve">antitrust actions will </w:t>
      </w:r>
      <w:r w:rsidRPr="001614D7">
        <w:rPr>
          <w:rStyle w:val="Emphasis"/>
        </w:rPr>
        <w:t>stifle innovation</w:t>
      </w:r>
      <w:r>
        <w:t>, while the FTC has stated a much more aggressive approach in enforcement policy against SEP holders. Recently, the DOJ has suggested that antitrust law should not govern SEP licensing, but instead that such enforcement is better suited under contract law.</w:t>
      </w:r>
    </w:p>
    <w:p w14:paraId="01368895" w14:textId="77777777" w:rsidR="00D44AE7" w:rsidRPr="0026061B" w:rsidRDefault="00D44AE7" w:rsidP="00D44AE7">
      <w:r>
        <w:t xml:space="preserve">The current </w:t>
      </w:r>
      <w:r w:rsidRPr="001614D7">
        <w:rPr>
          <w:u w:val="single"/>
        </w:rPr>
        <w:t>division</w:t>
      </w:r>
      <w:r>
        <w:t xml:space="preserve"> between agencies </w:t>
      </w:r>
      <w:r w:rsidRPr="001614D7">
        <w:rPr>
          <w:u w:val="single"/>
        </w:rPr>
        <w:t>surrounding the licensing of SEPs creates an uncertain environment for SEP holders and the competitors of SEP holders</w:t>
      </w:r>
      <w:r>
        <w:t xml:space="preserve"> alike. Until all involved agencies agree upon, issue and consistently enforce an SEP policy, the FTC and the DOJ likely will continue to hold opposing positions and act individually on antitrust enforcement against SEP holders for FRAND-related licensing issues.</w:t>
      </w:r>
    </w:p>
    <w:p w14:paraId="242268B7" w14:textId="77777777" w:rsidR="00D44AE7" w:rsidRPr="00BF5623" w:rsidRDefault="00D44AE7" w:rsidP="00D44AE7">
      <w:pPr>
        <w:pStyle w:val="Heading4"/>
      </w:pPr>
      <w:r>
        <w:t xml:space="preserve">Clarity in </w:t>
      </w:r>
      <w:r w:rsidRPr="004D2E7B">
        <w:rPr>
          <w:u w:val="single"/>
        </w:rPr>
        <w:t>SEPs</w:t>
      </w:r>
      <w:r>
        <w:t xml:space="preserve"> is key to innovation---anything else triggers </w:t>
      </w:r>
      <w:r w:rsidRPr="004D2E7B">
        <w:rPr>
          <w:u w:val="single"/>
        </w:rPr>
        <w:t>endless</w:t>
      </w:r>
      <w:r>
        <w:t xml:space="preserve"> litigation.</w:t>
      </w:r>
    </w:p>
    <w:p w14:paraId="5717EAE1" w14:textId="77777777" w:rsidR="00D44AE7" w:rsidRPr="000066CF" w:rsidRDefault="00D44AE7" w:rsidP="00D44AE7">
      <w:r>
        <w:t xml:space="preserve">David </w:t>
      </w:r>
      <w:r>
        <w:rPr>
          <w:rStyle w:val="Style13ptBold"/>
        </w:rPr>
        <w:t>Cain 24</w:t>
      </w:r>
      <w:r>
        <w:t xml:space="preserve">, Patent Attorney, “Strategic Patenting: The Complex Landscape of Standard Essential Patents and FRAND Commitments,” Strategic Patenting, 5/22/2024, </w:t>
      </w:r>
      <w:r w:rsidRPr="00BF5623">
        <w:t>https://www.linkedin.com/pulse/strategic-patenting-complex-landscape-standard-essential-david-cain-jih9e/</w:t>
      </w:r>
    </w:p>
    <w:p w14:paraId="4B9A9A22" w14:textId="77777777" w:rsidR="00D44AE7" w:rsidRDefault="00D44AE7" w:rsidP="00D44AE7">
      <w:r>
        <w:t xml:space="preserve">In conclusion, </w:t>
      </w:r>
      <w:r w:rsidRPr="00AF1D39">
        <w:rPr>
          <w:u w:val="single"/>
        </w:rPr>
        <w:t xml:space="preserve">balancing the interests of </w:t>
      </w:r>
      <w:r w:rsidRPr="00AF1D39">
        <w:rPr>
          <w:rStyle w:val="Emphasis"/>
        </w:rPr>
        <w:t>SEP</w:t>
      </w:r>
      <w:r w:rsidRPr="00AF1D39">
        <w:rPr>
          <w:u w:val="single"/>
        </w:rPr>
        <w:t xml:space="preserve"> holders and implementers</w:t>
      </w:r>
      <w:r>
        <w:t xml:space="preserve"> within the framework of FRAND commitments is a complex but crucial task. Addressing the criticisms of current practices </w:t>
      </w:r>
      <w:r w:rsidRPr="00AF1D39">
        <w:rPr>
          <w:u w:val="single"/>
        </w:rPr>
        <w:t xml:space="preserve">through </w:t>
      </w:r>
      <w:r w:rsidRPr="00AF1D39">
        <w:rPr>
          <w:rStyle w:val="Emphasis"/>
        </w:rPr>
        <w:t>clearer guidelines</w:t>
      </w:r>
      <w:r w:rsidRPr="00AF1D39">
        <w:rPr>
          <w:u w:val="single"/>
        </w:rPr>
        <w:t>, enhanced transparency, and effective dispute resolution mechanisms</w:t>
      </w:r>
      <w:r>
        <w:t xml:space="preserve"> can help </w:t>
      </w:r>
      <w:r w:rsidRPr="00AF1D39">
        <w:t>create</w:t>
      </w:r>
      <w:r>
        <w:t xml:space="preserve"> a more equitable and predictable SEP landscape. These improvements </w:t>
      </w:r>
      <w:r w:rsidRPr="00AF1D39">
        <w:rPr>
          <w:u w:val="single"/>
        </w:rPr>
        <w:t>are essential for</w:t>
      </w:r>
      <w:r>
        <w:t xml:space="preserve"> fostering an environment where </w:t>
      </w:r>
      <w:r w:rsidRPr="00AF1D39">
        <w:rPr>
          <w:rStyle w:val="Emphasis"/>
        </w:rPr>
        <w:t>innovation and competition</w:t>
      </w:r>
      <w:r>
        <w:t xml:space="preserve"> can thrive, benefiting both industry players and consumers alike.</w:t>
      </w:r>
    </w:p>
    <w:p w14:paraId="0517EB2A" w14:textId="77777777" w:rsidR="00D44AE7" w:rsidRDefault="00D44AE7" w:rsidP="00D44AE7">
      <w:r>
        <w:t>Case Studies and Examples</w:t>
      </w:r>
    </w:p>
    <w:p w14:paraId="01A55173" w14:textId="77777777" w:rsidR="00D44AE7" w:rsidRDefault="00D44AE7" w:rsidP="00D44AE7">
      <w:r>
        <w:t xml:space="preserve">Examining real-world case </w:t>
      </w:r>
      <w:r w:rsidRPr="00BC0CD6">
        <w:rPr>
          <w:u w:val="single"/>
        </w:rPr>
        <w:t>studies and examples</w:t>
      </w:r>
      <w:r>
        <w:t xml:space="preserve"> provides invaluable insights into the complexities and nuances of Standard Essential Patents and Fair, Reasonable, and Non-Discriminatory commitments. These cases highlight the practical challenges and implications of SEP licensing and enforcement, offering lessons that can inform future regulatory and legal strategies. From high-stakes legal battles between industry giants to innovative resolutions that set new precedents, these examples illustrate the diverse ways in which SEPs and FRAND commitments play out in the global technology landscape. This section will delve into several notable cases, exploring their impact on the SEP ecosystem and the broader implications for technology, innovation, and competition. By analyzing these examples, we can better understand the strengths and weaknesses of current frameworks and identify opportunities for improvement.</w:t>
      </w:r>
    </w:p>
    <w:p w14:paraId="3E325C2E" w14:textId="77777777" w:rsidR="00D44AE7" w:rsidRDefault="00D44AE7" w:rsidP="00D44AE7">
      <w:r>
        <w:t>Notable SEP Disputes</w:t>
      </w:r>
    </w:p>
    <w:p w14:paraId="2D071B6B" w14:textId="77777777" w:rsidR="00D44AE7" w:rsidRDefault="00D44AE7" w:rsidP="00D44AE7">
      <w:r>
        <w:t>The landscape of Standard Essential Patents is rife with high-profile disputes that highlight the complexities and challenges of enforcing Fair, Reasonable, and Non-Discriminatory commitments. These cases provide critical insights into the dynamics between SEP holders and implementers, revealing the tensions and negotiations that shape the SEP ecosystem.</w:t>
      </w:r>
    </w:p>
    <w:p w14:paraId="04B39A7C" w14:textId="77777777" w:rsidR="00D44AE7" w:rsidRDefault="00D44AE7" w:rsidP="00D44AE7">
      <w:r>
        <w:t xml:space="preserve">One of the most significant and illustrative disputes is the prolonged legal battle between </w:t>
      </w:r>
      <w:r w:rsidRPr="00BC0CD6">
        <w:rPr>
          <w:u w:val="single"/>
        </w:rPr>
        <w:t>Apple and Qualcomm</w:t>
      </w:r>
      <w:r>
        <w:t xml:space="preserve">. This conflict, which spanned multiple jurisdictions, revolved around Qualcomm's licensing practices for its SEPs essential to mobile communication standards. Apple accused Qualcomm of charging excessively high royalties, a claim that Qualcomm defended by asserting the value of its patented technologies. The resolution came in the form of a settlement in 2019, where Apple agreed to a six-year licensing deal, reportedly costing them between $5 billion to $6 billion. This settlement </w:t>
      </w:r>
      <w:r w:rsidRPr="00BC0CD6">
        <w:rPr>
          <w:u w:val="single"/>
        </w:rPr>
        <w:t>underscored the necessity for clearer guidelines</w:t>
      </w:r>
      <w:r>
        <w:t xml:space="preserve"> on what constitutes fair and reasonable licensing terms, </w:t>
      </w:r>
      <w:r w:rsidRPr="00BC0CD6">
        <w:rPr>
          <w:u w:val="single"/>
        </w:rPr>
        <w:t>as the ambiguity often leads to costly and extensive legal battles.</w:t>
      </w:r>
    </w:p>
    <w:p w14:paraId="793A4CE0" w14:textId="77777777" w:rsidR="00D44AE7" w:rsidRDefault="00D44AE7" w:rsidP="00D44AE7">
      <w:r>
        <w:t>Similarly, the dispute between Huawei and Samsung over 5G technology illustrates the competitive tensions in the SEP landscape. Huawei, which holds a significant number of SEPs related to 5G, has been proactive in enforcing its patents and demanding royalties from major players like Apple and Samsung. This move comes as Huawei seeks to capitalize on its extensive patent portfolio amidst intense global competition and geopolitical challenges. The resolution of such disputes often involves complex negotiations and can significantly impact market dynamics, as seen in the fluctuating positions of technology giants within the global supply chain.</w:t>
      </w:r>
    </w:p>
    <w:p w14:paraId="4CA438AB" w14:textId="77777777" w:rsidR="00D44AE7" w:rsidRPr="000066CF" w:rsidRDefault="00D44AE7" w:rsidP="00D44AE7">
      <w:r>
        <w:t xml:space="preserve">These cases highlight several key lessons for the SEP ecosystem. First, the </w:t>
      </w:r>
      <w:r w:rsidRPr="00BC0CD6">
        <w:rPr>
          <w:u w:val="single"/>
        </w:rPr>
        <w:t>importance of transparency and clear guidelines</w:t>
      </w:r>
      <w:r>
        <w:t xml:space="preserve"> in FRAND commitments </w:t>
      </w:r>
      <w:r w:rsidRPr="00BC0CD6">
        <w:rPr>
          <w:u w:val="single"/>
        </w:rPr>
        <w:t>cannot be overstated. Without well-defined terms, both SEP holders and implementers are left navigating a landscape fraught with legal uncertainties and potential for strategic abuses</w:t>
      </w:r>
      <w:r>
        <w:t>, such as patent hold-up and hold-out. Second, the role of regulatory bodies and judicial systems is crucial in mediating these disputes and ensuring that FRAND principles are upheld. The involvement of entities like the European Union Intellectual Property Office in conducting essentiality checks and facilitating dispute resolution is a step towards creating a more balanced and predictable SEP environment.</w:t>
      </w:r>
    </w:p>
    <w:p w14:paraId="531EC55F" w14:textId="77777777" w:rsidR="00D44AE7" w:rsidRPr="00BF5623" w:rsidRDefault="00D44AE7" w:rsidP="00D44AE7">
      <w:pPr>
        <w:pStyle w:val="Heading4"/>
      </w:pPr>
      <w:r>
        <w:t>SEPs are key.</w:t>
      </w:r>
    </w:p>
    <w:p w14:paraId="5E86B1C4" w14:textId="77777777" w:rsidR="00D44AE7" w:rsidRDefault="00D44AE7" w:rsidP="00D44AE7">
      <w:r>
        <w:t xml:space="preserve">David </w:t>
      </w:r>
      <w:r>
        <w:rPr>
          <w:rStyle w:val="Style13ptBold"/>
        </w:rPr>
        <w:t>Cain 24</w:t>
      </w:r>
      <w:r>
        <w:t xml:space="preserve">, Patent Attorney, “Strategic Patenting: The Complex Landscape of Standard Essential Patents and FRAND Commitments,” Strategic Patenting, 5/22/2024, </w:t>
      </w:r>
      <w:r w:rsidRPr="00BC52D4">
        <w:t>https://www.linkedin.com/pulse/strategic-patenting-complex-landscape-standard-essential-david-cain-jih9e/</w:t>
      </w:r>
    </w:p>
    <w:p w14:paraId="705E8763" w14:textId="77777777" w:rsidR="00D44AE7" w:rsidRDefault="00D44AE7" w:rsidP="00D44AE7">
      <w:r>
        <w:t xml:space="preserve">Understanding SEPs requires an appreciation of the delicate balance they strike between exclusivity and accessibility. On one hand, </w:t>
      </w:r>
      <w:r w:rsidRPr="00831B8E">
        <w:rPr>
          <w:u w:val="single"/>
        </w:rPr>
        <w:t>SEPs</w:t>
      </w:r>
      <w:r>
        <w:t xml:space="preserve"> grant their holders the exclusive rights typical of any patent, </w:t>
      </w:r>
      <w:r w:rsidRPr="00831B8E">
        <w:rPr>
          <w:u w:val="single"/>
        </w:rPr>
        <w:t>providing a vital incentive for innovation and investment in research and development</w:t>
      </w:r>
      <w:r>
        <w:t xml:space="preserve">. On the other hand, the critical role these patents play in industry standards necessitates that they be licensed under terms that are fair, reasonable, and non-discriminatory (FRAND). This dual mandate </w:t>
      </w:r>
      <w:r w:rsidRPr="00831B8E">
        <w:rPr>
          <w:u w:val="single"/>
        </w:rPr>
        <w:t>ensures</w:t>
      </w:r>
      <w:r>
        <w:t xml:space="preserve"> that while inventors are rewarded for their contributions, </w:t>
      </w:r>
      <w:r w:rsidRPr="00831B8E">
        <w:rPr>
          <w:u w:val="single"/>
        </w:rPr>
        <w:t>the broader industry can continue to innovate and grow without facing prohibitive barriers</w:t>
      </w:r>
      <w:r>
        <w:t xml:space="preserve">. As such, </w:t>
      </w:r>
      <w:r w:rsidRPr="00831B8E">
        <w:rPr>
          <w:u w:val="single"/>
        </w:rPr>
        <w:t>SEPs occupy a unique position at the intersection of proprietary innovation and collective technological progress, making their management</w:t>
      </w:r>
      <w:r>
        <w:t xml:space="preserve"> and regulation a complex but </w:t>
      </w:r>
      <w:r w:rsidRPr="00831B8E">
        <w:rPr>
          <w:rStyle w:val="Emphasis"/>
        </w:rPr>
        <w:t>essential</w:t>
      </w:r>
      <w:r>
        <w:t xml:space="preserve"> task.</w:t>
      </w:r>
    </w:p>
    <w:p w14:paraId="757CE356" w14:textId="77777777" w:rsidR="00D44AE7" w:rsidRDefault="00D44AE7" w:rsidP="00D44AE7">
      <w:r>
        <w:t>What Are SEPs?</w:t>
      </w:r>
    </w:p>
    <w:p w14:paraId="532A5C8B" w14:textId="77777777" w:rsidR="00D44AE7" w:rsidRDefault="00D44AE7" w:rsidP="00D44AE7">
      <w:r>
        <w:t>Standard Essential Patents are patents that protect technology deemed essential to a particular industry standard. When a Standard Development Organization sets a standard, the technology covered by SEPs must be used to comply with that standard. This makes SEPs fundamental to ensuring that different devices and systems can work together seamlessly, thereby enabling interoperability and compatibility across the tech industry.</w:t>
      </w:r>
    </w:p>
    <w:p w14:paraId="1B2D158B" w14:textId="77777777" w:rsidR="00D44AE7" w:rsidRDefault="00D44AE7" w:rsidP="00D44AE7">
      <w:r>
        <w:t xml:space="preserve">SEPs are crucial because they facilitate a consistent framework within which manufacturers and service providers can develop their products and services. For example, in the telecommunications industry, standards like 4G LTE or the emerging 5G are built on numerous SEPs. These patents cover essential technologies that enable devices from different manufacturers to communicate effectively over the same networks. </w:t>
      </w:r>
      <w:r w:rsidRPr="00831B8E">
        <w:rPr>
          <w:u w:val="single"/>
        </w:rPr>
        <w:t xml:space="preserve">Without SEPs, the industry would face fragmentation, leading to compatibility issues and </w:t>
      </w:r>
      <w:r w:rsidRPr="00831B8E">
        <w:rPr>
          <w:rStyle w:val="Emphasis"/>
        </w:rPr>
        <w:t>stifled innovation</w:t>
      </w:r>
      <w:r w:rsidRPr="00831B8E">
        <w:rPr>
          <w:u w:val="single"/>
        </w:rPr>
        <w:t>.</w:t>
      </w:r>
    </w:p>
    <w:p w14:paraId="2BA02F31" w14:textId="77777777" w:rsidR="00D44AE7" w:rsidRDefault="00D44AE7" w:rsidP="00D44AE7">
      <w:r>
        <w:t xml:space="preserve">The importance of SEPs extends to other industries as well. In the IT sector, standards such as Wi-Fi and Bluetooth are reliant on </w:t>
      </w:r>
      <w:r w:rsidRPr="00831B8E">
        <w:rPr>
          <w:u w:val="single"/>
        </w:rPr>
        <w:t>SEPs</w:t>
      </w:r>
      <w:r>
        <w:t xml:space="preserve"> to ensure that various devices, from smartphones to smart home gadgets, can connect and interact with each other. This interconnectedness not only enhances user convenience but also drives technological advancements by </w:t>
      </w:r>
      <w:r w:rsidRPr="00831B8E">
        <w:rPr>
          <w:u w:val="single"/>
        </w:rPr>
        <w:t>providing a stable and predictable platform for innovation.</w:t>
      </w:r>
    </w:p>
    <w:p w14:paraId="3B3F3F65" w14:textId="77777777" w:rsidR="00D44AE7" w:rsidRDefault="00D44AE7" w:rsidP="00D44AE7">
      <w:r>
        <w:t xml:space="preserve">A notable example is the </w:t>
      </w:r>
      <w:r w:rsidRPr="00400557">
        <w:rPr>
          <w:u w:val="single"/>
        </w:rPr>
        <w:t>global reliance on SEPs for mobile communications</w:t>
      </w:r>
      <w:r>
        <w:t xml:space="preserve">. Companies like Qualcomm and Nokia hold numerous SEPs that are vital for the implementation of cellular standards. These patents cover technologies that are integral to mobile networks' functioning, from basic connectivity protocols to advanced data transmission techniques. The </w:t>
      </w:r>
      <w:r w:rsidRPr="00400557">
        <w:rPr>
          <w:u w:val="single"/>
        </w:rPr>
        <w:t xml:space="preserve">licensing of these SEPs </w:t>
      </w:r>
      <w:r>
        <w:t xml:space="preserve">under Fair, Reasonable, and Non-Discriminatory terms </w:t>
      </w:r>
      <w:r w:rsidRPr="00400557">
        <w:rPr>
          <w:u w:val="single"/>
        </w:rPr>
        <w:t>ensures that other companies can access essential technologies, fostering widespread adoption and innovation.</w:t>
      </w:r>
    </w:p>
    <w:p w14:paraId="046FE24F" w14:textId="77777777" w:rsidR="00D44AE7" w:rsidRPr="00BF5623" w:rsidRDefault="00D44AE7" w:rsidP="00D44AE7">
      <w:r>
        <w:t xml:space="preserve">In essence, </w:t>
      </w:r>
      <w:r w:rsidRPr="00400557">
        <w:rPr>
          <w:u w:val="single"/>
        </w:rPr>
        <w:t>SEPs serve as the cornerstone of standardized technology, enabling different products and systems to function harmoniously. This not only promotes a competitive and innovative market but also benefits consumers</w:t>
      </w:r>
      <w:r>
        <w:t xml:space="preserve"> by ensuring that their devices can communicate and operate effectively, regardless of the manufacturer.</w:t>
      </w:r>
    </w:p>
    <w:p w14:paraId="5349914B" w14:textId="77777777" w:rsidR="00D44AE7" w:rsidRPr="009C739D" w:rsidRDefault="00D44AE7" w:rsidP="00D44AE7">
      <w:pPr>
        <w:pStyle w:val="Heading4"/>
      </w:pPr>
      <w:r>
        <w:t xml:space="preserve">SEPs are </w:t>
      </w:r>
      <w:r w:rsidRPr="00B83A2B">
        <w:rPr>
          <w:u w:val="single"/>
        </w:rPr>
        <w:t>key</w:t>
      </w:r>
      <w:r>
        <w:t xml:space="preserve"> to 5G---</w:t>
      </w:r>
      <w:r w:rsidRPr="00B83A2B">
        <w:rPr>
          <w:u w:val="single"/>
        </w:rPr>
        <w:t>minimizes</w:t>
      </w:r>
      <w:r>
        <w:t xml:space="preserve"> licensing costs and creates </w:t>
      </w:r>
      <w:r w:rsidRPr="00B83A2B">
        <w:rPr>
          <w:u w:val="single"/>
        </w:rPr>
        <w:t>innovation cycles</w:t>
      </w:r>
      <w:r>
        <w:t xml:space="preserve">. </w:t>
      </w:r>
      <w:r w:rsidRPr="00B83A2B">
        <w:rPr>
          <w:b w:val="0"/>
          <w:bCs/>
        </w:rPr>
        <w:t>Expert consensus.</w:t>
      </w:r>
    </w:p>
    <w:p w14:paraId="4857C49C" w14:textId="77777777" w:rsidR="00D44AE7" w:rsidRDefault="00D44AE7" w:rsidP="00D44AE7">
      <w:r>
        <w:t xml:space="preserve">Steve </w:t>
      </w:r>
      <w:r>
        <w:rPr>
          <w:rStyle w:val="Style13ptBold"/>
        </w:rPr>
        <w:t>Brachmann 22</w:t>
      </w:r>
      <w:r>
        <w:t xml:space="preserve">, graduate of the University at Buffalo School of Law where he was the President of the Intellectual Property Law Society, “Mossoff-Barnett Comment on EU Commission’s Call for SEP Evidence Spotlights Misconceptions About FRAND Obligations,” IP Watchdog, 5/17/2022, </w:t>
      </w:r>
      <w:r w:rsidRPr="005F4156">
        <w:t>https://ipwatchdog.com/2022/05/17/mossoff-barnett-comment-eu-commissions-call-sep-evidence-spotlights-misconceptions-frand-obligations/id=149071/</w:t>
      </w:r>
    </w:p>
    <w:p w14:paraId="6A1E70C2" w14:textId="77777777" w:rsidR="00D44AE7" w:rsidRDefault="00D44AE7" w:rsidP="00D44AE7">
      <w:r>
        <w:t xml:space="preserve">Current </w:t>
      </w:r>
      <w:r w:rsidRPr="0059681F">
        <w:rPr>
          <w:rStyle w:val="Emphasis"/>
        </w:rPr>
        <w:t>SEP Licensing</w:t>
      </w:r>
      <w:r w:rsidRPr="0059681F">
        <w:rPr>
          <w:u w:val="single"/>
        </w:rPr>
        <w:t xml:space="preserve"> Markets Have Enabled </w:t>
      </w:r>
      <w:r w:rsidRPr="0059681F">
        <w:rPr>
          <w:rStyle w:val="Emphasis"/>
        </w:rPr>
        <w:t>Widespread Commercialization</w:t>
      </w:r>
      <w:r w:rsidRPr="0059681F">
        <w:rPr>
          <w:u w:val="single"/>
        </w:rPr>
        <w:t xml:space="preserve"> of Wireless Standards</w:t>
      </w:r>
    </w:p>
    <w:p w14:paraId="2CD8A562" w14:textId="77777777" w:rsidR="00D44AE7" w:rsidRDefault="00D44AE7" w:rsidP="00D44AE7">
      <w:r>
        <w:t xml:space="preserve">While the Mossoff-Barnett </w:t>
      </w:r>
      <w:r w:rsidRPr="00B83A2B">
        <w:rPr>
          <w:rStyle w:val="Emphasis"/>
        </w:rPr>
        <w:t>comment</w:t>
      </w:r>
      <w:r w:rsidRPr="0059681F">
        <w:rPr>
          <w:u w:val="single"/>
        </w:rPr>
        <w:t xml:space="preserve"> acknowledges</w:t>
      </w:r>
      <w:r>
        <w:t xml:space="preserve"> that difficulties in securing licenses to SEP-protected technologies represent an important policy concern, current SEP licensing markets include </w:t>
      </w:r>
      <w:r w:rsidRPr="0059681F">
        <w:rPr>
          <w:u w:val="single"/>
        </w:rPr>
        <w:t xml:space="preserve">many mechanisms designed to address obstacles to SEP licensing and </w:t>
      </w:r>
      <w:r w:rsidRPr="0059681F">
        <w:rPr>
          <w:rStyle w:val="Emphasis"/>
        </w:rPr>
        <w:t>maximize adoption</w:t>
      </w:r>
      <w:r w:rsidRPr="0059681F">
        <w:rPr>
          <w:u w:val="single"/>
        </w:rPr>
        <w:t xml:space="preserve"> of</w:t>
      </w:r>
      <w:r>
        <w:t xml:space="preserve"> their </w:t>
      </w:r>
      <w:r w:rsidRPr="0059681F">
        <w:rPr>
          <w:u w:val="single"/>
        </w:rPr>
        <w:t>technologies by implementers.</w:t>
      </w:r>
    </w:p>
    <w:p w14:paraId="0E4D7174" w14:textId="77777777" w:rsidR="00D44AE7" w:rsidRDefault="00D44AE7" w:rsidP="00D44AE7">
      <w:r>
        <w:t xml:space="preserve">This result should not be surprising: a </w:t>
      </w:r>
      <w:r w:rsidRPr="0059681F">
        <w:rPr>
          <w:u w:val="single"/>
        </w:rPr>
        <w:t>patented technology is a depreciating asset</w:t>
      </w:r>
      <w:r>
        <w:t xml:space="preserve"> that typically faces actual or potential competition from substitute technologies, </w:t>
      </w:r>
      <w:r w:rsidRPr="0059681F">
        <w:rPr>
          <w:u w:val="single"/>
        </w:rPr>
        <w:t>giving the patent owner</w:t>
      </w:r>
      <w:r>
        <w:t xml:space="preserve"> (or third parties that administer patent pools) a </w:t>
      </w:r>
      <w:r w:rsidRPr="0059681F">
        <w:rPr>
          <w:rStyle w:val="Emphasis"/>
        </w:rPr>
        <w:t>powerful incentive</w:t>
      </w:r>
      <w:r w:rsidRPr="0059681F">
        <w:rPr>
          <w:u w:val="single"/>
        </w:rPr>
        <w:t xml:space="preserve"> to minimize any potential </w:t>
      </w:r>
      <w:r w:rsidRPr="0059681F">
        <w:rPr>
          <w:rStyle w:val="Emphasis"/>
        </w:rPr>
        <w:t>transaction-cost obstacles</w:t>
      </w:r>
      <w:r w:rsidRPr="0059681F">
        <w:rPr>
          <w:u w:val="single"/>
        </w:rPr>
        <w:t xml:space="preserve"> to </w:t>
      </w:r>
      <w:r w:rsidRPr="0059681F">
        <w:rPr>
          <w:rStyle w:val="Emphasis"/>
        </w:rPr>
        <w:t>maximal adoption</w:t>
      </w:r>
      <w:r w:rsidRPr="0059681F">
        <w:rPr>
          <w:u w:val="single"/>
        </w:rPr>
        <w:t xml:space="preserve"> of the relevant technology.</w:t>
      </w:r>
    </w:p>
    <w:p w14:paraId="4C06223E" w14:textId="77777777" w:rsidR="00D44AE7" w:rsidRDefault="00D44AE7" w:rsidP="00D44AE7">
      <w:r>
        <w:t xml:space="preserve">Further, </w:t>
      </w:r>
      <w:r w:rsidRPr="00B83A2B">
        <w:rPr>
          <w:rStyle w:val="Emphasis"/>
        </w:rPr>
        <w:t>theoretical models</w:t>
      </w:r>
      <w:r w:rsidRPr="0059681F">
        <w:rPr>
          <w:u w:val="single"/>
        </w:rPr>
        <w:t xml:space="preserve"> of SEP licensing</w:t>
      </w:r>
      <w:r>
        <w:t xml:space="preserve"> that </w:t>
      </w:r>
      <w:r w:rsidRPr="0059681F">
        <w:rPr>
          <w:u w:val="single"/>
        </w:rPr>
        <w:t xml:space="preserve">assume patent owners will withhold their technologies to demand the highest possible licensing rates are undermined by </w:t>
      </w:r>
      <w:r w:rsidRPr="00B83A2B">
        <w:rPr>
          <w:rStyle w:val="Emphasis"/>
        </w:rPr>
        <w:t>real-world evidence</w:t>
      </w:r>
      <w:r w:rsidRPr="0059681F">
        <w:rPr>
          <w:u w:val="single"/>
        </w:rPr>
        <w:t xml:space="preserve"> of </w:t>
      </w:r>
      <w:r w:rsidRPr="00B83A2B">
        <w:rPr>
          <w:rStyle w:val="Emphasis"/>
        </w:rPr>
        <w:t>non-exclusive</w:t>
      </w:r>
      <w:r w:rsidRPr="0059681F">
        <w:rPr>
          <w:u w:val="single"/>
        </w:rPr>
        <w:t xml:space="preserve"> licensing practices</w:t>
      </w:r>
      <w:r>
        <w:t xml:space="preserve"> among many SEP owners. The Mossoff-Barnett comment concludes that the </w:t>
      </w:r>
      <w:r w:rsidRPr="00B83A2B">
        <w:rPr>
          <w:u w:val="single"/>
        </w:rPr>
        <w:t xml:space="preserve">global market for wireless communications technologies has </w:t>
      </w:r>
      <w:r w:rsidRPr="00B83A2B">
        <w:rPr>
          <w:rStyle w:val="Emphasis"/>
        </w:rPr>
        <w:t>thrived</w:t>
      </w:r>
      <w:r w:rsidRPr="00B83A2B">
        <w:rPr>
          <w:u w:val="single"/>
        </w:rPr>
        <w:t xml:space="preserve"> over the past three decades because</w:t>
      </w:r>
      <w:r>
        <w:t xml:space="preserve"> the legal infrastructure, including </w:t>
      </w:r>
      <w:r w:rsidRPr="00B83A2B">
        <w:rPr>
          <w:u w:val="single"/>
        </w:rPr>
        <w:t xml:space="preserve">the prospect of </w:t>
      </w:r>
      <w:r w:rsidRPr="00B83A2B">
        <w:rPr>
          <w:rStyle w:val="Emphasis"/>
        </w:rPr>
        <w:t>injunctive relief</w:t>
      </w:r>
      <w:r w:rsidRPr="00B83A2B">
        <w:rPr>
          <w:u w:val="single"/>
        </w:rPr>
        <w:t xml:space="preserve"> against infringers</w:t>
      </w:r>
      <w:r>
        <w:t xml:space="preserve">, has </w:t>
      </w:r>
      <w:r w:rsidRPr="00B83A2B">
        <w:rPr>
          <w:u w:val="single"/>
        </w:rPr>
        <w:t xml:space="preserve">allowed innovative firms to recoup the costs of </w:t>
      </w:r>
      <w:r w:rsidRPr="00B83A2B">
        <w:rPr>
          <w:rStyle w:val="Emphasis"/>
        </w:rPr>
        <w:t>r</w:t>
      </w:r>
      <w:r w:rsidRPr="00B83A2B">
        <w:rPr>
          <w:u w:val="single"/>
        </w:rPr>
        <w:t xml:space="preserve">esearch </w:t>
      </w:r>
      <w:r w:rsidRPr="00B83A2B">
        <w:rPr>
          <w:rStyle w:val="Emphasis"/>
        </w:rPr>
        <w:t>and d</w:t>
      </w:r>
      <w:r w:rsidRPr="00B83A2B">
        <w:rPr>
          <w:u w:val="single"/>
        </w:rPr>
        <w:t xml:space="preserve">evelopment and invest in </w:t>
      </w:r>
      <w:r w:rsidRPr="00B83A2B">
        <w:rPr>
          <w:rStyle w:val="Emphasis"/>
        </w:rPr>
        <w:t>further innovation</w:t>
      </w:r>
      <w:r w:rsidRPr="00B83A2B">
        <w:rPr>
          <w:u w:val="single"/>
        </w:rPr>
        <w:t xml:space="preserve"> by allowing them to engage in arm’s-length negotiations with potential licensees on a more </w:t>
      </w:r>
      <w:r w:rsidRPr="00B83A2B">
        <w:rPr>
          <w:rStyle w:val="Emphasis"/>
        </w:rPr>
        <w:t>balanced playing field</w:t>
      </w:r>
      <w:r w:rsidRPr="00B83A2B">
        <w:rPr>
          <w:u w:val="single"/>
        </w:rPr>
        <w:t>.</w:t>
      </w:r>
    </w:p>
    <w:p w14:paraId="225C79B8" w14:textId="77777777" w:rsidR="00D44AE7" w:rsidRDefault="00D44AE7" w:rsidP="00D44AE7">
      <w:pPr>
        <w:pStyle w:val="Heading4"/>
      </w:pPr>
      <w:r>
        <w:t xml:space="preserve">Strong </w:t>
      </w:r>
      <w:r>
        <w:rPr>
          <w:u w:val="single"/>
        </w:rPr>
        <w:t>injunctive</w:t>
      </w:r>
      <w:r w:rsidRPr="0045201C">
        <w:rPr>
          <w:u w:val="single"/>
        </w:rPr>
        <w:t xml:space="preserve"> relief</w:t>
      </w:r>
      <w:r>
        <w:t xml:space="preserve"> is key to </w:t>
      </w:r>
      <w:r w:rsidRPr="00F0290B">
        <w:rPr>
          <w:u w:val="single"/>
        </w:rPr>
        <w:t>licensing</w:t>
      </w:r>
      <w:r>
        <w:t xml:space="preserve"> and </w:t>
      </w:r>
      <w:r w:rsidRPr="00F0290B">
        <w:rPr>
          <w:u w:val="single"/>
        </w:rPr>
        <w:t>protections</w:t>
      </w:r>
      <w:r>
        <w:t>.</w:t>
      </w:r>
    </w:p>
    <w:p w14:paraId="50B64F79" w14:textId="77777777" w:rsidR="00D44AE7" w:rsidRDefault="00D44AE7" w:rsidP="00D44AE7">
      <w:r>
        <w:t xml:space="preserve">Steve </w:t>
      </w:r>
      <w:r>
        <w:rPr>
          <w:rStyle w:val="Style13ptBold"/>
        </w:rPr>
        <w:t>Brachmann 22</w:t>
      </w:r>
      <w:r>
        <w:t xml:space="preserve">, graduate of the University at Buffalo School of Law where he was the President of the Intellectual Property Law Society, “Mossoff-Barnett Comment on EU Commission’s Call for SEP Evidence Spotlights Misconceptions About FRAND Obligations,” IP Watchdog, 5/17/2022, </w:t>
      </w:r>
      <w:r w:rsidRPr="005F4156">
        <w:t>https://ipwatchdog.com/2022/05/17/mossoff-barnett-comment-eu-commissions-call-sep-evidence-spotlights-misconceptions-frand-obligations/id=149071/</w:t>
      </w:r>
    </w:p>
    <w:p w14:paraId="7D13C7AB" w14:textId="77777777" w:rsidR="00D44AE7" w:rsidRDefault="00D44AE7" w:rsidP="00D44AE7">
      <w:r>
        <w:t>Although SEP owners are typically subject to fair, reasonable and non-discriminatory (FRAND) licensing obligations, the Mossoff-Barnett comment also pushes back on the notion that FRAND obligations might preclude injunctive relief for SEP owners asserting patent rights against infringing standard implementers. The authors note that the highest courts in the European Union and the United Kingdom, and even the U.S. Court of Appeals for the Federal Circuit, have each rejected the argument that FRAND obligations should eliminate the prospect of injunctive relief. “This near uniformity of judicial opinion in multiple jurisdictions reflects common sense,” the Mossoff-Barnett comment reads. “</w:t>
      </w:r>
      <w:r w:rsidRPr="007300CA">
        <w:rPr>
          <w:u w:val="single"/>
        </w:rPr>
        <w:t>If SEP owners were flatly precluded from seeking injunctions, then infringers would have little reason ever to agree to, or negotiate in good faith, a license with a SEP owner.</w:t>
      </w:r>
      <w:r>
        <w:t>”</w:t>
      </w:r>
    </w:p>
    <w:p w14:paraId="7ADFEED7" w14:textId="77777777" w:rsidR="00D44AE7" w:rsidRPr="008D64BE" w:rsidRDefault="00D44AE7" w:rsidP="00D44AE7">
      <w:r w:rsidRPr="007300CA">
        <w:rPr>
          <w:u w:val="single"/>
        </w:rPr>
        <w:t>Without</w:t>
      </w:r>
      <w:r>
        <w:t xml:space="preserve"> facing </w:t>
      </w:r>
      <w:r w:rsidRPr="007300CA">
        <w:rPr>
          <w:u w:val="single"/>
        </w:rPr>
        <w:t>the prospect of an injunction, the worst-case scenario for many infringing implementers would be reasonable royalty monetary damages</w:t>
      </w:r>
      <w:r>
        <w:t xml:space="preserve"> that are typically calculated based on a hypothetical negotiation process designed to mimic what the infringer would have paid as a willing licensee. Further, the Mossoff-Barnett comment notes that the </w:t>
      </w:r>
      <w:r w:rsidRPr="007300CA">
        <w:rPr>
          <w:u w:val="single"/>
        </w:rPr>
        <w:t>elimination of injunctive relief produces a domino effect on all SEP licensing negotiations, handing the majority of the bargaining leverage to the standard implementers and undervaluing the contributions of innovative firms</w:t>
      </w:r>
      <w:r>
        <w:t xml:space="preserve"> to technological standards.</w:t>
      </w:r>
    </w:p>
    <w:p w14:paraId="07036BD7" w14:textId="127A53F6" w:rsidR="006568D1" w:rsidRDefault="006568D1" w:rsidP="006568D1">
      <w:pPr>
        <w:pStyle w:val="Heading3"/>
      </w:pPr>
      <w:r>
        <w:t>Standards---Solvency---2AC</w:t>
      </w:r>
    </w:p>
    <w:p w14:paraId="294CBE5F" w14:textId="77777777" w:rsidR="006568D1" w:rsidRPr="00AD0C46" w:rsidRDefault="006568D1" w:rsidP="006568D1">
      <w:pPr>
        <w:pStyle w:val="Heading4"/>
      </w:pPr>
      <w:r>
        <w:t xml:space="preserve">The plan is </w:t>
      </w:r>
      <w:r w:rsidRPr="00AD0C46">
        <w:rPr>
          <w:u w:val="single"/>
        </w:rPr>
        <w:t>functional</w:t>
      </w:r>
      <w:r>
        <w:rPr>
          <w:u w:val="single"/>
        </w:rPr>
        <w:t>ly</w:t>
      </w:r>
      <w:r>
        <w:t xml:space="preserve"> a ‘safety zone’---allowing </w:t>
      </w:r>
      <w:r w:rsidRPr="00AD0C46">
        <w:rPr>
          <w:u w:val="single"/>
        </w:rPr>
        <w:t>certainty</w:t>
      </w:r>
      <w:r>
        <w:t>.</w:t>
      </w:r>
    </w:p>
    <w:p w14:paraId="002FFCE3" w14:textId="77777777" w:rsidR="006568D1" w:rsidRDefault="006568D1" w:rsidP="006568D1">
      <w:r w:rsidRPr="009A45BA">
        <w:rPr>
          <w:rStyle w:val="Style13ptBold"/>
        </w:rPr>
        <w:t>DOJ 17</w:t>
      </w:r>
      <w:r>
        <w:t>. Federal Trade Commission and Department of Justice. “Antitrust Guidelines for the Licensing of Intellectual Property.” 1-12-2017. p.24 //yao.</w:t>
      </w:r>
    </w:p>
    <w:p w14:paraId="4C0530AF" w14:textId="77777777" w:rsidR="006568D1" w:rsidRPr="00AD0C46" w:rsidRDefault="006568D1" w:rsidP="006568D1">
      <w:pPr>
        <w:rPr>
          <w:sz w:val="16"/>
        </w:rPr>
      </w:pPr>
      <w:r w:rsidRPr="00AD0C46">
        <w:rPr>
          <w:sz w:val="16"/>
        </w:rPr>
        <w:t>Antitrust “Safety Zone”</w:t>
      </w:r>
    </w:p>
    <w:p w14:paraId="7E298775" w14:textId="77777777" w:rsidR="006568D1" w:rsidRPr="00AD0C46" w:rsidRDefault="006568D1" w:rsidP="006568D1">
      <w:pPr>
        <w:rPr>
          <w:sz w:val="16"/>
        </w:rPr>
      </w:pPr>
      <w:r w:rsidRPr="00AD0C46">
        <w:rPr>
          <w:sz w:val="16"/>
        </w:rPr>
        <w:t xml:space="preserve">Because </w:t>
      </w:r>
      <w:r w:rsidRPr="00AD0C46">
        <w:rPr>
          <w:rStyle w:val="Emphasis"/>
        </w:rPr>
        <w:t>licensing arrangements</w:t>
      </w:r>
      <w:r w:rsidRPr="00AD0C46">
        <w:rPr>
          <w:sz w:val="16"/>
        </w:rPr>
        <w:t xml:space="preserve"> </w:t>
      </w:r>
      <w:r w:rsidRPr="00AD0C46">
        <w:rPr>
          <w:rStyle w:val="StyleUnderline"/>
        </w:rPr>
        <w:t>often</w:t>
      </w:r>
      <w:r w:rsidRPr="00AD0C46">
        <w:rPr>
          <w:sz w:val="16"/>
        </w:rPr>
        <w:t xml:space="preserve"> </w:t>
      </w:r>
      <w:r w:rsidRPr="00AD0C46">
        <w:rPr>
          <w:rStyle w:val="StyleUnderline"/>
        </w:rPr>
        <w:t xml:space="preserve">promote </w:t>
      </w:r>
      <w:r w:rsidRPr="00AD0C46">
        <w:rPr>
          <w:rStyle w:val="Emphasis"/>
        </w:rPr>
        <w:t>innovation</w:t>
      </w:r>
      <w:r w:rsidRPr="00AD0C46">
        <w:rPr>
          <w:sz w:val="16"/>
        </w:rPr>
        <w:t xml:space="preserve"> </w:t>
      </w:r>
      <w:r w:rsidRPr="00AD0C46">
        <w:rPr>
          <w:rStyle w:val="StyleUnderline"/>
        </w:rPr>
        <w:t>and</w:t>
      </w:r>
      <w:r w:rsidRPr="00AD0C46">
        <w:rPr>
          <w:sz w:val="16"/>
        </w:rPr>
        <w:t xml:space="preserve"> </w:t>
      </w:r>
      <w:r w:rsidRPr="00AD0C46">
        <w:rPr>
          <w:rStyle w:val="StyleUnderline"/>
        </w:rPr>
        <w:t>enhance</w:t>
      </w:r>
      <w:r w:rsidRPr="00AD0C46">
        <w:rPr>
          <w:sz w:val="16"/>
        </w:rPr>
        <w:t xml:space="preserve"> </w:t>
      </w:r>
      <w:r w:rsidRPr="00AD0C46">
        <w:rPr>
          <w:rStyle w:val="Emphasis"/>
        </w:rPr>
        <w:t>competition</w:t>
      </w:r>
      <w:r w:rsidRPr="00AD0C46">
        <w:rPr>
          <w:sz w:val="16"/>
        </w:rPr>
        <w:t xml:space="preserve">, the </w:t>
      </w:r>
      <w:r w:rsidRPr="00AD0C46">
        <w:rPr>
          <w:rStyle w:val="StyleUnderline"/>
        </w:rPr>
        <w:t>Agencies believe</w:t>
      </w:r>
      <w:r w:rsidRPr="00AD0C46">
        <w:rPr>
          <w:sz w:val="16"/>
        </w:rPr>
        <w:t xml:space="preserve"> that </w:t>
      </w:r>
      <w:r w:rsidRPr="00AD0C46">
        <w:rPr>
          <w:rStyle w:val="StyleUnderline"/>
        </w:rPr>
        <w:t>a</w:t>
      </w:r>
      <w:r w:rsidRPr="00AD0C46">
        <w:rPr>
          <w:sz w:val="16"/>
        </w:rPr>
        <w:t xml:space="preserve">n </w:t>
      </w:r>
      <w:r w:rsidRPr="00AD0C46">
        <w:rPr>
          <w:rStyle w:val="StyleUnderline"/>
        </w:rPr>
        <w:t>antitrust</w:t>
      </w:r>
      <w:r w:rsidRPr="00AD0C46">
        <w:rPr>
          <w:sz w:val="16"/>
        </w:rPr>
        <w:t xml:space="preserve"> “</w:t>
      </w:r>
      <w:r w:rsidRPr="00AD0C46">
        <w:rPr>
          <w:rStyle w:val="Emphasis"/>
        </w:rPr>
        <w:t>safety zone</w:t>
      </w:r>
      <w:r w:rsidRPr="00AD0C46">
        <w:rPr>
          <w:sz w:val="16"/>
        </w:rPr>
        <w:t xml:space="preserve">” </w:t>
      </w:r>
      <w:r w:rsidRPr="00AD0C46">
        <w:rPr>
          <w:rStyle w:val="StyleUnderline"/>
        </w:rPr>
        <w:t>is useful</w:t>
      </w:r>
      <w:r w:rsidRPr="00AD0C46">
        <w:rPr>
          <w:sz w:val="16"/>
        </w:rPr>
        <w:t xml:space="preserve"> in order </w:t>
      </w:r>
      <w:r w:rsidRPr="00AD0C46">
        <w:rPr>
          <w:rStyle w:val="StyleUnderline"/>
        </w:rPr>
        <w:t>to provide</w:t>
      </w:r>
      <w:r w:rsidRPr="00AD0C46">
        <w:rPr>
          <w:sz w:val="16"/>
        </w:rPr>
        <w:t xml:space="preserve"> </w:t>
      </w:r>
      <w:r w:rsidRPr="00AD0C46">
        <w:rPr>
          <w:rStyle w:val="StyleUnderline"/>
        </w:rPr>
        <w:t>some</w:t>
      </w:r>
      <w:r w:rsidRPr="00AD0C46">
        <w:rPr>
          <w:sz w:val="16"/>
        </w:rPr>
        <w:t xml:space="preserve"> degree of </w:t>
      </w:r>
      <w:r w:rsidRPr="00AD0C46">
        <w:rPr>
          <w:rStyle w:val="Emphasis"/>
        </w:rPr>
        <w:t>certainty</w:t>
      </w:r>
      <w:r w:rsidRPr="00AD0C46">
        <w:rPr>
          <w:sz w:val="16"/>
        </w:rPr>
        <w:t xml:space="preserve"> </w:t>
      </w:r>
      <w:r w:rsidRPr="00AD0C46">
        <w:rPr>
          <w:rStyle w:val="StyleUnderline"/>
        </w:rPr>
        <w:t>and</w:t>
      </w:r>
      <w:r w:rsidRPr="00AD0C46">
        <w:rPr>
          <w:sz w:val="16"/>
        </w:rPr>
        <w:t xml:space="preserve"> thus to </w:t>
      </w:r>
      <w:r w:rsidRPr="00AD0C46">
        <w:rPr>
          <w:rStyle w:val="Emphasis"/>
        </w:rPr>
        <w:t>encourage such activity</w:t>
      </w:r>
      <w:r w:rsidRPr="00AD0C46">
        <w:rPr>
          <w:sz w:val="16"/>
        </w:rPr>
        <w:t xml:space="preserve">.58 Absent extraordinary circumstances, the </w:t>
      </w:r>
      <w:r w:rsidRPr="00AD0C46">
        <w:rPr>
          <w:rStyle w:val="StyleUnderline"/>
        </w:rPr>
        <w:t xml:space="preserve">Agencies will </w:t>
      </w:r>
      <w:r w:rsidRPr="00AD0C46">
        <w:rPr>
          <w:rStyle w:val="Emphasis"/>
        </w:rPr>
        <w:t>not challenge</w:t>
      </w:r>
      <w:r w:rsidRPr="00AD0C46">
        <w:rPr>
          <w:sz w:val="16"/>
        </w:rPr>
        <w:t xml:space="preserve"> </w:t>
      </w:r>
      <w:r w:rsidRPr="00AD0C46">
        <w:rPr>
          <w:rStyle w:val="StyleUnderline"/>
        </w:rPr>
        <w:t>a restraint in</w:t>
      </w:r>
      <w:r w:rsidRPr="00AD0C46">
        <w:rPr>
          <w:sz w:val="16"/>
        </w:rPr>
        <w:t xml:space="preserve"> </w:t>
      </w:r>
      <w:r w:rsidRPr="00AD0C46">
        <w:rPr>
          <w:rStyle w:val="StyleUnderline"/>
        </w:rPr>
        <w:t>an</w:t>
      </w:r>
      <w:r w:rsidRPr="00AD0C46">
        <w:rPr>
          <w:sz w:val="16"/>
        </w:rPr>
        <w:t xml:space="preserve"> </w:t>
      </w:r>
      <w:r w:rsidRPr="00AD0C46">
        <w:rPr>
          <w:rStyle w:val="Emphasis"/>
        </w:rPr>
        <w:t>intellectual property licensing arrangement</w:t>
      </w:r>
      <w:r w:rsidRPr="00AD0C46">
        <w:rPr>
          <w:sz w:val="16"/>
        </w:rPr>
        <w:t xml:space="preserve"> if (1) the restraint is not facially anticompetitive59 and (2) the licensor and its licensees collectively account for no more than twenty percent of each relevant market significantly affected by the restraint. This “safety zone” does not apply to those transfers of intellectual property rights to which a merger analysis is applied.60</w:t>
      </w:r>
    </w:p>
    <w:p w14:paraId="03ABA451" w14:textId="77777777" w:rsidR="00D44AE7" w:rsidRPr="00CE5085" w:rsidRDefault="00D44AE7" w:rsidP="00D44AE7">
      <w:pPr>
        <w:pStyle w:val="Heading4"/>
      </w:pPr>
      <w:r>
        <w:t xml:space="preserve">The </w:t>
      </w:r>
      <w:r>
        <w:rPr>
          <w:u w:val="single"/>
        </w:rPr>
        <w:t>plan</w:t>
      </w:r>
      <w:r>
        <w:t xml:space="preserve"> rules against </w:t>
      </w:r>
      <w:r>
        <w:rPr>
          <w:u w:val="single"/>
        </w:rPr>
        <w:t>section II violations</w:t>
      </w:r>
      <w:r>
        <w:t xml:space="preserve"> ensuring </w:t>
      </w:r>
      <w:r>
        <w:rPr>
          <w:u w:val="single"/>
        </w:rPr>
        <w:t>good-faith</w:t>
      </w:r>
      <w:r>
        <w:t xml:space="preserve"> liscensing</w:t>
      </w:r>
    </w:p>
    <w:p w14:paraId="6ACB7863" w14:textId="77777777" w:rsidR="00D44AE7" w:rsidRPr="004943A2" w:rsidRDefault="00D44AE7" w:rsidP="00D44AE7">
      <w:r w:rsidRPr="00645FCF">
        <w:rPr>
          <w:rStyle w:val="Style13ptBold"/>
        </w:rPr>
        <w:t>Spulber 23</w:t>
      </w:r>
      <w:r>
        <w:t xml:space="preserve"> [Daniel F; Elinor Hobbs Distinguished Professor of International Business and Professor of Strategy, Kellogg School of Management, Northwestern University. Professor of Law (Courtesy), Pritzker School of Law, Northwestern University PUBLISHED 27 May 2022 --- RELEASED in Journal of Antitrust enforcement in March 2023; "Antitrust and Innovation Competition"; OUP Academic; Journal of Antitrust Enforcement, Volume 11, Issue 1, Pages 5–50; https://doi.org/10.1093/jaenfo/jnac013; بلال]</w:t>
      </w:r>
    </w:p>
    <w:p w14:paraId="1AD65A50" w14:textId="77777777" w:rsidR="00D44AE7" w:rsidRPr="004943A2" w:rsidRDefault="00D44AE7" w:rsidP="00D44AE7">
      <w:pPr>
        <w:rPr>
          <w:rStyle w:val="StyleUnderline"/>
        </w:rPr>
      </w:pPr>
      <w:r w:rsidRPr="004943A2">
        <w:rPr>
          <w:rStyle w:val="StyleUnderline"/>
        </w:rPr>
        <w:t xml:space="preserve">There has been an </w:t>
      </w:r>
      <w:r w:rsidRPr="004943A2">
        <w:rPr>
          <w:rStyle w:val="Emphasis"/>
        </w:rPr>
        <w:t xml:space="preserve">increase in antitrust </w:t>
      </w:r>
      <w:r w:rsidRPr="00F232DF">
        <w:rPr>
          <w:rStyle w:val="StyleUnderline"/>
        </w:rPr>
        <w:t>actions involving</w:t>
      </w:r>
      <w:r w:rsidRPr="00D619DD">
        <w:rPr>
          <w:rStyle w:val="StyleUnderline"/>
        </w:rPr>
        <w:t xml:space="preserve"> SEP licensing</w:t>
      </w:r>
      <w:r w:rsidRPr="004943A2">
        <w:rPr>
          <w:rStyle w:val="StyleUnderline"/>
        </w:rPr>
        <w:t xml:space="preserve"> with </w:t>
      </w:r>
      <w:r w:rsidRPr="004943A2">
        <w:rPr>
          <w:rStyle w:val="Emphasis"/>
        </w:rPr>
        <w:t>FRAND</w:t>
      </w:r>
      <w:r w:rsidRPr="004943A2">
        <w:rPr>
          <w:rStyle w:val="StyleUnderline"/>
        </w:rPr>
        <w:t xml:space="preserve"> commitments</w:t>
      </w:r>
      <w:r w:rsidRPr="00F334BD">
        <w:rPr>
          <w:sz w:val="16"/>
        </w:rPr>
        <w:t>. Delrahim points out that ‘[</w:t>
      </w:r>
      <w:r w:rsidRPr="004943A2">
        <w:rPr>
          <w:rStyle w:val="StyleUnderline"/>
        </w:rPr>
        <w:t xml:space="preserve">i]njecting antitrust or competition law remedies into these disputes makes matters </w:t>
      </w:r>
      <w:r w:rsidRPr="004943A2">
        <w:rPr>
          <w:rStyle w:val="Emphasis"/>
        </w:rPr>
        <w:t>worse’</w:t>
      </w:r>
      <w:r w:rsidRPr="00F334BD">
        <w:rPr>
          <w:sz w:val="16"/>
        </w:rPr>
        <w:t xml:space="preserve">.214 In a joint Policy Statement, the USPTO, NIST and the </w:t>
      </w:r>
      <w:r w:rsidRPr="004943A2">
        <w:rPr>
          <w:rStyle w:val="StyleUnderline"/>
        </w:rPr>
        <w:t xml:space="preserve">DOJ affirmed the importance of </w:t>
      </w:r>
      <w:r w:rsidRPr="004943A2">
        <w:rPr>
          <w:rStyle w:val="Emphasis"/>
        </w:rPr>
        <w:t>negotiation</w:t>
      </w:r>
      <w:r w:rsidRPr="004943A2">
        <w:rPr>
          <w:rStyle w:val="StyleUnderline"/>
        </w:rPr>
        <w:t xml:space="preserve"> in patent licensing,</w:t>
      </w:r>
    </w:p>
    <w:p w14:paraId="2C537BB7" w14:textId="77777777" w:rsidR="00D44AE7" w:rsidRPr="004F5953" w:rsidRDefault="00D44AE7" w:rsidP="00D44AE7">
      <w:pPr>
        <w:rPr>
          <w:rStyle w:val="StyleUnderline"/>
        </w:rPr>
      </w:pPr>
      <w:r w:rsidRPr="004F5953">
        <w:rPr>
          <w:rStyle w:val="StyleUnderline"/>
        </w:rPr>
        <w:t xml:space="preserve">Steps that encourage </w:t>
      </w:r>
      <w:r w:rsidRPr="004F5953">
        <w:rPr>
          <w:rStyle w:val="Emphasis"/>
        </w:rPr>
        <w:t>good-faith</w:t>
      </w:r>
      <w:r w:rsidRPr="004F5953">
        <w:rPr>
          <w:rStyle w:val="StyleUnderline"/>
        </w:rPr>
        <w:t xml:space="preserve"> licensing negotiations between standards essential patent owners and those who seek to implement technologies</w:t>
      </w:r>
      <w:r w:rsidRPr="00F334BD">
        <w:rPr>
          <w:sz w:val="16"/>
        </w:rPr>
        <w:t xml:space="preserve"> subject to F/RAND commitments by the parties </w:t>
      </w:r>
      <w:r w:rsidRPr="004F5953">
        <w:rPr>
          <w:rStyle w:val="StyleUnderline"/>
        </w:rPr>
        <w:t>will promote technology innovation,</w:t>
      </w:r>
      <w:r w:rsidRPr="00F334BD">
        <w:rPr>
          <w:sz w:val="16"/>
        </w:rPr>
        <w:t xml:space="preserve"> further consumer choice, </w:t>
      </w:r>
      <w:r w:rsidRPr="004F5953">
        <w:rPr>
          <w:rStyle w:val="StyleUnderline"/>
        </w:rPr>
        <w:t xml:space="preserve">and enable </w:t>
      </w:r>
      <w:r w:rsidRPr="004F5953">
        <w:rPr>
          <w:rStyle w:val="Emphasis"/>
        </w:rPr>
        <w:t>industry competitiveness.</w:t>
      </w:r>
    </w:p>
    <w:p w14:paraId="19BDEE5B" w14:textId="77777777" w:rsidR="00D44AE7" w:rsidRPr="00F334BD" w:rsidRDefault="00D44AE7" w:rsidP="00D44AE7">
      <w:pPr>
        <w:rPr>
          <w:sz w:val="16"/>
        </w:rPr>
      </w:pPr>
      <w:r w:rsidRPr="00F334BD">
        <w:rPr>
          <w:sz w:val="16"/>
        </w:rPr>
        <w:t>The joint policy statement added ‘[w]hen licensing negotiations fail, however, appropriate remedies should be available to preserve competition, and incentives for innovation and for continued participation in voluntary, consensus-based, standards-setting activities’.216 The joint Policy Statement emphasized that SEP licensing should not be treated differently from patent licensing generally.217</w:t>
      </w:r>
    </w:p>
    <w:p w14:paraId="266DC87D" w14:textId="77777777" w:rsidR="00D44AE7" w:rsidRPr="00F334BD" w:rsidRDefault="00D44AE7" w:rsidP="00D44AE7">
      <w:pPr>
        <w:rPr>
          <w:sz w:val="16"/>
        </w:rPr>
      </w:pPr>
      <w:r w:rsidRPr="00B5401C">
        <w:rPr>
          <w:rStyle w:val="StyleUnderline"/>
        </w:rPr>
        <w:t>Patent pools for SEPs also should not be treated differently from patent pools in general.</w:t>
      </w:r>
      <w:r w:rsidRPr="00F334BD">
        <w:rPr>
          <w:sz w:val="16"/>
        </w:rPr>
        <w:t xml:space="preserve"> </w:t>
      </w:r>
      <w:r w:rsidRPr="009B0AF3">
        <w:rPr>
          <w:sz w:val="16"/>
        </w:rPr>
        <w:t>Avanci operated a patent pool for 2G, 3G, and 4G mobile communication SEPs and established a patent pool for SEPs for 5G technologies related to the automobile industry. The DOJ found in a Business Review Letter that ‘Avanci’s</w:t>
      </w:r>
      <w:r w:rsidRPr="009B0AF3">
        <w:rPr>
          <w:rStyle w:val="StyleUnderline"/>
          <w:sz w:val="16"/>
        </w:rPr>
        <w:t xml:space="preserve"> </w:t>
      </w:r>
      <w:r w:rsidRPr="00B5401C">
        <w:rPr>
          <w:rStyle w:val="StyleUnderline"/>
        </w:rPr>
        <w:t xml:space="preserve">proposed 5G Platform is </w:t>
      </w:r>
      <w:r w:rsidRPr="00B5401C">
        <w:rPr>
          <w:rStyle w:val="Emphasis"/>
        </w:rPr>
        <w:t>unlikely to harm competition’</w:t>
      </w:r>
      <w:r w:rsidRPr="00F334BD">
        <w:rPr>
          <w:sz w:val="16"/>
        </w:rPr>
        <w:t>.218 According to the DOJ’s Statement of Interest in Continental vAvanci,</w:t>
      </w:r>
    </w:p>
    <w:p w14:paraId="5CB13C6C" w14:textId="77777777" w:rsidR="00D44AE7" w:rsidRPr="00F334BD" w:rsidRDefault="00D44AE7" w:rsidP="00D44AE7">
      <w:pPr>
        <w:rPr>
          <w:sz w:val="16"/>
        </w:rPr>
      </w:pPr>
      <w:r w:rsidRPr="00012C79">
        <w:rPr>
          <w:sz w:val="16"/>
        </w:rPr>
        <w:t>Recognizing a</w:t>
      </w:r>
      <w:r w:rsidRPr="00373CED">
        <w:rPr>
          <w:rStyle w:val="StyleUnderline"/>
        </w:rPr>
        <w:t xml:space="preserve"> </w:t>
      </w:r>
      <w:r w:rsidRPr="009B0AF3">
        <w:rPr>
          <w:rStyle w:val="Emphasis"/>
        </w:rPr>
        <w:t>Section 2</w:t>
      </w:r>
      <w:r w:rsidRPr="00373CED">
        <w:rPr>
          <w:rStyle w:val="StyleUnderline"/>
        </w:rPr>
        <w:t xml:space="preserve"> cause of action premised on </w:t>
      </w:r>
      <w:r w:rsidRPr="009B0AF3">
        <w:rPr>
          <w:rStyle w:val="Emphasis"/>
        </w:rPr>
        <w:t>alleged violations</w:t>
      </w:r>
      <w:r w:rsidRPr="00373CED">
        <w:rPr>
          <w:rStyle w:val="StyleUnderline"/>
        </w:rPr>
        <w:t xml:space="preserve"> </w:t>
      </w:r>
      <w:r w:rsidRPr="00012C79">
        <w:rPr>
          <w:sz w:val="16"/>
        </w:rPr>
        <w:t>of commitments</w:t>
      </w:r>
      <w:r w:rsidRPr="00012C79">
        <w:rPr>
          <w:rStyle w:val="StyleUnderline"/>
          <w:sz w:val="16"/>
        </w:rPr>
        <w:t xml:space="preserve"> </w:t>
      </w:r>
      <w:r w:rsidRPr="00373CED">
        <w:rPr>
          <w:rStyle w:val="StyleUnderline"/>
        </w:rPr>
        <w:t xml:space="preserve">to offer patent licenses at rates that are FRAND would (1) run contrary to the policies underlying the antitrust laws that encourage market-based pricing; (2) risk </w:t>
      </w:r>
      <w:r w:rsidRPr="00012C79">
        <w:rPr>
          <w:rStyle w:val="Emphasis"/>
        </w:rPr>
        <w:t>distorting licensing negotiations</w:t>
      </w:r>
      <w:r w:rsidRPr="00373CED">
        <w:rPr>
          <w:rStyle w:val="StyleUnderline"/>
        </w:rPr>
        <w:t xml:space="preserve"> for standard-essential patents (‘SEPs’); and (3) </w:t>
      </w:r>
      <w:r w:rsidRPr="00012C79">
        <w:rPr>
          <w:rStyle w:val="Emphasis"/>
        </w:rPr>
        <w:t>threaten to deter procompetitive</w:t>
      </w:r>
      <w:r w:rsidRPr="00373CED">
        <w:rPr>
          <w:rStyle w:val="StyleUnderline"/>
        </w:rPr>
        <w:t xml:space="preserve"> or competitively neutral </w:t>
      </w:r>
      <w:r w:rsidRPr="00012C79">
        <w:rPr>
          <w:rStyle w:val="Emphasis"/>
        </w:rPr>
        <w:t>conduct</w:t>
      </w:r>
      <w:r w:rsidRPr="00373CED">
        <w:rPr>
          <w:rStyle w:val="StyleUnderline"/>
        </w:rPr>
        <w:t>.</w:t>
      </w:r>
      <w:r w:rsidRPr="00F334BD">
        <w:rPr>
          <w:sz w:val="16"/>
        </w:rPr>
        <w:t>219</w:t>
      </w:r>
    </w:p>
    <w:p w14:paraId="1667F359" w14:textId="77777777" w:rsidR="00D44AE7" w:rsidRPr="00D619DD" w:rsidRDefault="00D44AE7" w:rsidP="00D44AE7">
      <w:pPr>
        <w:rPr>
          <w:rStyle w:val="StyleUnderline"/>
        </w:rPr>
      </w:pPr>
      <w:r w:rsidRPr="00F334BD">
        <w:rPr>
          <w:sz w:val="16"/>
        </w:rPr>
        <w:t>The DOJ further noted ‘[a]</w:t>
      </w:r>
      <w:r w:rsidRPr="00F334BD">
        <w:rPr>
          <w:rStyle w:val="StyleUnderline"/>
        </w:rPr>
        <w:t>lthough patent law anticipates a judicial role in determining reasonable royalties in an infringement action</w:t>
      </w:r>
      <w:r w:rsidRPr="00F334BD">
        <w:rPr>
          <w:sz w:val="16"/>
        </w:rPr>
        <w:t xml:space="preserve">, and contract law permits a court to determine damages for the breach of a licensing agreement, the </w:t>
      </w:r>
      <w:r w:rsidRPr="00D619DD">
        <w:rPr>
          <w:rStyle w:val="StyleUnderline"/>
        </w:rPr>
        <w:t xml:space="preserve">antitrust laws contain </w:t>
      </w:r>
      <w:r w:rsidRPr="00D619DD">
        <w:rPr>
          <w:rStyle w:val="Emphasis"/>
        </w:rPr>
        <w:t>no such mandate’.</w:t>
      </w:r>
    </w:p>
    <w:p w14:paraId="2CEF5754" w14:textId="77777777" w:rsidR="00D44AE7" w:rsidRPr="0064268C" w:rsidRDefault="00D44AE7" w:rsidP="00D44AE7">
      <w:pPr>
        <w:pStyle w:val="Heading4"/>
      </w:pPr>
      <w:r>
        <w:t>Antitrust advocates have it backwards --- patent strength upholds competition</w:t>
      </w:r>
    </w:p>
    <w:p w14:paraId="74F5FB9E" w14:textId="77777777" w:rsidR="00D44AE7" w:rsidRPr="0024491C" w:rsidRDefault="00D44AE7" w:rsidP="00D44AE7">
      <w:pPr>
        <w:rPr>
          <w:b/>
          <w:bCs/>
          <w:sz w:val="26"/>
        </w:rPr>
      </w:pPr>
      <w:r w:rsidRPr="00C00AB7">
        <w:rPr>
          <w:rStyle w:val="Style13ptBold"/>
        </w:rPr>
        <w:t>P</w:t>
      </w:r>
      <w:r>
        <w:rPr>
          <w:rStyle w:val="Style13ptBold"/>
        </w:rPr>
        <w:t>ortuese</w:t>
      </w:r>
      <w:r w:rsidRPr="00C00AB7">
        <w:rPr>
          <w:rStyle w:val="Style13ptBold"/>
        </w:rPr>
        <w:t xml:space="preserve"> 24</w:t>
      </w:r>
      <w:r>
        <w:rPr>
          <w:rStyle w:val="Style13ptBold"/>
        </w:rPr>
        <w:t xml:space="preserve"> </w:t>
      </w:r>
      <w:r>
        <w:t xml:space="preserve">[Aurelien; Research Professor at The George Washington University, Founder and Executive Director of the GW Competition &amp; Innovation Lab at the GW Institute of Public Policy, International Associate at Freshfields, and Special Editor at the Antitrust Law Journal. 1-1-2024; "ARTICLE: Antitrust and Intellectual Property Rights: Toward a New Schumpeterian Approach, 104 J. Pat. &amp; Trademark Off. </w:t>
      </w:r>
      <w:r w:rsidRPr="0024491C">
        <w:t xml:space="preserve">Soc'y 209; Nexus Uni; </w:t>
      </w:r>
      <w:r>
        <w:t>بلال</w:t>
      </w:r>
      <w:r w:rsidRPr="0024491C">
        <w:t>]</w:t>
      </w:r>
    </w:p>
    <w:p w14:paraId="1BC2CEE4" w14:textId="77777777" w:rsidR="00D44AE7" w:rsidRPr="0045453F" w:rsidRDefault="00D44AE7" w:rsidP="00D44AE7">
      <w:pPr>
        <w:rPr>
          <w:sz w:val="16"/>
        </w:rPr>
      </w:pPr>
      <w:r w:rsidRPr="0045453F">
        <w:rPr>
          <w:sz w:val="16"/>
        </w:rPr>
        <w:t xml:space="preserve">However, </w:t>
      </w:r>
      <w:r w:rsidRPr="000B2055">
        <w:rPr>
          <w:rStyle w:val="StyleUnderline"/>
        </w:rPr>
        <w:t>proponents of intellectual property reform aim to weaken</w:t>
      </w:r>
      <w:r w:rsidRPr="0045453F">
        <w:rPr>
          <w:sz w:val="16"/>
        </w:rPr>
        <w:t xml:space="preserve"> the property lever </w:t>
      </w:r>
      <w:r w:rsidRPr="000B2055">
        <w:rPr>
          <w:rStyle w:val="StyleUnderline"/>
        </w:rPr>
        <w:t xml:space="preserve">in the name of </w:t>
      </w:r>
      <w:r w:rsidRPr="000B2055">
        <w:rPr>
          <w:rStyle w:val="Emphasis"/>
        </w:rPr>
        <w:t>ideal competition,</w:t>
      </w:r>
      <w:r w:rsidRPr="0045453F">
        <w:rPr>
          <w:sz w:val="16"/>
        </w:rPr>
        <w:t xml:space="preserve"> which </w:t>
      </w:r>
      <w:r w:rsidRPr="000B2055">
        <w:rPr>
          <w:rStyle w:val="StyleUnderline"/>
        </w:rPr>
        <w:t xml:space="preserve">has no place in </w:t>
      </w:r>
      <w:r w:rsidRPr="000B2055">
        <w:rPr>
          <w:rStyle w:val="Emphasis"/>
        </w:rPr>
        <w:t>economic and legal research</w:t>
      </w:r>
      <w:r w:rsidRPr="0045453F">
        <w:rPr>
          <w:sz w:val="16"/>
        </w:rPr>
        <w:t xml:space="preserve">. For the sake of fair and open competition, </w:t>
      </w:r>
      <w:r w:rsidRPr="000B2055">
        <w:rPr>
          <w:rStyle w:val="StyleUnderline"/>
        </w:rPr>
        <w:t>they want to</w:t>
      </w:r>
      <w:r w:rsidRPr="0045453F">
        <w:rPr>
          <w:sz w:val="16"/>
        </w:rPr>
        <w:t xml:space="preserve"> limit (if not </w:t>
      </w:r>
      <w:r w:rsidRPr="000B2055">
        <w:rPr>
          <w:rStyle w:val="Emphasis"/>
        </w:rPr>
        <w:t>eliminate</w:t>
      </w:r>
      <w:r w:rsidRPr="0045453F">
        <w:rPr>
          <w:sz w:val="16"/>
        </w:rPr>
        <w:t xml:space="preserve">) </w:t>
      </w:r>
      <w:r w:rsidRPr="000B2055">
        <w:rPr>
          <w:rStyle w:val="Emphasis"/>
        </w:rPr>
        <w:t>intellectual monopolies</w:t>
      </w:r>
      <w:r w:rsidRPr="0045453F">
        <w:rPr>
          <w:sz w:val="16"/>
        </w:rPr>
        <w:t xml:space="preserve"> by </w:t>
      </w:r>
      <w:r w:rsidRPr="000B2055">
        <w:rPr>
          <w:rStyle w:val="StyleUnderline"/>
        </w:rPr>
        <w:t>casting doubt on the concept of property</w:t>
      </w:r>
      <w:r w:rsidRPr="0045453F">
        <w:rPr>
          <w:sz w:val="16"/>
        </w:rPr>
        <w:t xml:space="preserve">. </w:t>
      </w:r>
      <w:r w:rsidRPr="000B2055">
        <w:rPr>
          <w:rStyle w:val="StyleUnderline"/>
        </w:rPr>
        <w:t>Patent settlements are</w:t>
      </w:r>
      <w:r w:rsidRPr="0045453F">
        <w:rPr>
          <w:sz w:val="16"/>
        </w:rPr>
        <w:t xml:space="preserve"> increasingly </w:t>
      </w:r>
      <w:r w:rsidRPr="000B2055">
        <w:rPr>
          <w:rStyle w:val="Emphasis"/>
        </w:rPr>
        <w:t>governed by antitrust</w:t>
      </w:r>
      <w:r w:rsidRPr="000B2055">
        <w:rPr>
          <w:rStyle w:val="StyleUnderline"/>
        </w:rPr>
        <w:t xml:space="preserve"> laws,</w:t>
      </w:r>
      <w:r w:rsidRPr="0045453F">
        <w:rPr>
          <w:sz w:val="16"/>
        </w:rPr>
        <w:t xml:space="preserve"> while </w:t>
      </w:r>
      <w:r w:rsidRPr="000B2055">
        <w:rPr>
          <w:rStyle w:val="StyleUnderline"/>
        </w:rPr>
        <w:t>patent holders have limited access to</w:t>
      </w:r>
      <w:r w:rsidRPr="0045453F">
        <w:rPr>
          <w:sz w:val="16"/>
        </w:rPr>
        <w:t xml:space="preserve"> injunctive </w:t>
      </w:r>
      <w:r w:rsidRPr="000B2055">
        <w:rPr>
          <w:rStyle w:val="StyleUnderline"/>
        </w:rPr>
        <w:t>remedies</w:t>
      </w:r>
      <w:r w:rsidRPr="0045453F">
        <w:rPr>
          <w:sz w:val="16"/>
        </w:rPr>
        <w:t xml:space="preserve">, </w:t>
      </w:r>
      <w:r w:rsidRPr="000B2055">
        <w:rPr>
          <w:rStyle w:val="StyleUnderline"/>
        </w:rPr>
        <w:t>ignoring the role of property rule in preserving</w:t>
      </w:r>
      <w:r w:rsidRPr="0045453F">
        <w:rPr>
          <w:sz w:val="16"/>
        </w:rPr>
        <w:t xml:space="preserve"> intellectual </w:t>
      </w:r>
      <w:r w:rsidRPr="000B2055">
        <w:rPr>
          <w:rStyle w:val="StyleUnderline"/>
        </w:rPr>
        <w:t>monopolies</w:t>
      </w:r>
      <w:r w:rsidRPr="0045453F">
        <w:rPr>
          <w:sz w:val="16"/>
        </w:rPr>
        <w:t xml:space="preserve">. However, free </w:t>
      </w:r>
      <w:r w:rsidRPr="000B2055">
        <w:rPr>
          <w:rStyle w:val="Emphasis"/>
        </w:rPr>
        <w:t>competition is not competitive</w:t>
      </w:r>
      <w:r w:rsidRPr="0045453F">
        <w:rPr>
          <w:sz w:val="16"/>
        </w:rPr>
        <w:t xml:space="preserve"> </w:t>
      </w:r>
      <w:r w:rsidRPr="000B2055">
        <w:rPr>
          <w:rStyle w:val="StyleUnderline"/>
        </w:rPr>
        <w:t xml:space="preserve">since </w:t>
      </w:r>
      <w:r w:rsidRPr="000B2055">
        <w:rPr>
          <w:rStyle w:val="Emphasis"/>
        </w:rPr>
        <w:t>free entry is no entry</w:t>
      </w:r>
      <w:r w:rsidRPr="0045453F">
        <w:rPr>
          <w:sz w:val="16"/>
        </w:rPr>
        <w:t xml:space="preserve">. The </w:t>
      </w:r>
      <w:r w:rsidRPr="0045453F">
        <w:rPr>
          <w:rStyle w:val="StyleUnderline"/>
        </w:rPr>
        <w:t>appropriability of</w:t>
      </w:r>
      <w:r w:rsidRPr="0045453F">
        <w:rPr>
          <w:sz w:val="16"/>
        </w:rPr>
        <w:t xml:space="preserve"> (intellectual) property </w:t>
      </w:r>
      <w:r w:rsidRPr="0045453F">
        <w:rPr>
          <w:rStyle w:val="StyleUnderline"/>
        </w:rPr>
        <w:t xml:space="preserve">rights </w:t>
      </w:r>
      <w:r w:rsidRPr="0045453F">
        <w:rPr>
          <w:rStyle w:val="Emphasis"/>
        </w:rPr>
        <w:t>promotes innovation and competition</w:t>
      </w:r>
      <w:r w:rsidRPr="0045453F">
        <w:rPr>
          <w:sz w:val="16"/>
        </w:rPr>
        <w:t xml:space="preserve"> </w:t>
      </w:r>
      <w:r w:rsidRPr="0045453F">
        <w:rPr>
          <w:rStyle w:val="StyleUnderline"/>
        </w:rPr>
        <w:t>rather than inhibiting it</w:t>
      </w:r>
      <w:r w:rsidRPr="0045453F">
        <w:rPr>
          <w:sz w:val="16"/>
        </w:rPr>
        <w:t>.</w:t>
      </w:r>
    </w:p>
    <w:p w14:paraId="186F9429" w14:textId="2E8406BB" w:rsidR="00D44AE7" w:rsidRPr="001B1837" w:rsidRDefault="00D44AE7" w:rsidP="00D44AE7">
      <w:pPr>
        <w:pStyle w:val="Heading3"/>
      </w:pPr>
      <w:r>
        <w:t xml:space="preserve">Standards---Solvency---1AR </w:t>
      </w:r>
    </w:p>
    <w:p w14:paraId="0B93B16E" w14:textId="77777777" w:rsidR="00D44AE7" w:rsidRPr="001505DC" w:rsidRDefault="00D44AE7" w:rsidP="00D44AE7">
      <w:pPr>
        <w:pStyle w:val="Heading4"/>
      </w:pPr>
      <w:r>
        <w:t xml:space="preserve">Applying antitrust scrutiny to SEPs would decimate innovation – only elevating patent protection solves </w:t>
      </w:r>
    </w:p>
    <w:p w14:paraId="3C0A75D8" w14:textId="77777777" w:rsidR="00D44AE7" w:rsidRDefault="00D44AE7" w:rsidP="00D44AE7">
      <w:r w:rsidRPr="007F2248">
        <w:rPr>
          <w:rStyle w:val="Style13ptBold"/>
        </w:rPr>
        <w:t>Brown 18</w:t>
      </w:r>
      <w:r w:rsidRPr="00E373FC">
        <w:t xml:space="preserve"> – Randi Brown is a 2L at New York University School of Law. This piece is a commentary on the 2018 problem at the Global Antitrust Invitational Moot Court Competition in Washington, D.C., hosted by Antonin Scalia Law School, George Mason University (Randi Brown, NYU Proceedings, “</w:t>
      </w:r>
      <w:r w:rsidRPr="007F2248">
        <w:t>Always a Monopoly, Never a Monopolist: Why Antitrust is the Wrong Regulatory Scheme for Protecting Competition in Technical Standards</w:t>
      </w:r>
      <w:r>
        <w:t xml:space="preserve">,” April 9, 2018, </w:t>
      </w:r>
      <w:r w:rsidRPr="007F2248">
        <w:t>https://proceedings.nyumootcourt.org/2018/04/always-a-monopoly-never-a-monopolist-why-antitrust-is-the-wrong-regulatory-scheme-for-protecting-competition-in-technical-standards/</w:t>
      </w:r>
      <w:r>
        <w:t>)//SM</w:t>
      </w:r>
    </w:p>
    <w:p w14:paraId="7857B1BD" w14:textId="77777777" w:rsidR="00D44AE7" w:rsidRPr="000E722C" w:rsidRDefault="00D44AE7" w:rsidP="00D44AE7">
      <w:pPr>
        <w:rPr>
          <w:sz w:val="16"/>
        </w:rPr>
      </w:pPr>
      <w:r w:rsidRPr="000E722C">
        <w:rPr>
          <w:sz w:val="16"/>
        </w:rPr>
        <w:t>When patent holders gain standard-essential status, should antitrust law treat the monopoly conferred on them like every other monopoly? In this Contribution, Randi Brown (’19) argues that the best approach to such monopolies is not to expose them to antitrust scrutiny, but instead to allow contract and patent remedies to maintain the benefits to competition and innovation afforded by standardization.</w:t>
      </w:r>
      <w:r w:rsidR="00000000">
        <w:rPr>
          <w:noProof/>
          <w:sz w:val="16"/>
        </w:rPr>
        <w:pict w14:anchorId="506A4896">
          <v:rect id="_x0000_i1025" alt="" style="width:96pt;height:1.5pt;mso-width-percent:0;mso-height-percent:0;mso-width-percent:0;mso-height-percent:0" o:hrpct="0" o:hralign="center" o:hrstd="t" o:hrnoshade="t" o:hr="t" fillcolor="#111" stroked="f"/>
        </w:pict>
      </w:r>
    </w:p>
    <w:p w14:paraId="574A8A6F" w14:textId="77777777" w:rsidR="00D44AE7" w:rsidRPr="0032486A" w:rsidRDefault="00D44AE7" w:rsidP="00D44AE7">
      <w:pPr>
        <w:rPr>
          <w:rStyle w:val="Emphasis"/>
        </w:rPr>
      </w:pPr>
      <w:r w:rsidRPr="000E722C">
        <w:rPr>
          <w:sz w:val="16"/>
        </w:rPr>
        <w:t xml:space="preserve">When patent holders gain standard-essential status, should antitrust law treat the monopoly conferred on them like every other monopoly? At the intersection of intellectual property law and antitrust law, jurisdictions across the globe have taken varying positions on how to treat the dominant market position necessarily gained in each patent market through standardization. </w:t>
      </w:r>
      <w:r w:rsidRPr="00960FBD">
        <w:rPr>
          <w:u w:val="single"/>
        </w:rPr>
        <w:t xml:space="preserve">Because the standard-setting process is inherently anticompetitive in that it wipes out all other competition, </w:t>
      </w:r>
      <w:r w:rsidRPr="00F866C3">
        <w:rPr>
          <w:highlight w:val="cyan"/>
          <w:u w:val="single"/>
        </w:rPr>
        <w:t>i</w:t>
      </w:r>
      <w:r w:rsidRPr="00960FBD">
        <w:rPr>
          <w:u w:val="single"/>
        </w:rPr>
        <w:t xml:space="preserve">ntellectual </w:t>
      </w:r>
      <w:r w:rsidRPr="00F866C3">
        <w:rPr>
          <w:highlight w:val="cyan"/>
          <w:u w:val="single"/>
        </w:rPr>
        <w:t>p</w:t>
      </w:r>
      <w:r w:rsidRPr="00960FBD">
        <w:rPr>
          <w:u w:val="single"/>
        </w:rPr>
        <w:t xml:space="preserve">roperty </w:t>
      </w:r>
      <w:r w:rsidRPr="00F866C3">
        <w:rPr>
          <w:highlight w:val="cyan"/>
          <w:u w:val="single"/>
        </w:rPr>
        <w:t>r</w:t>
      </w:r>
      <w:r w:rsidRPr="00960FBD">
        <w:rPr>
          <w:u w:val="single"/>
        </w:rPr>
        <w:t xml:space="preserve">ights </w:t>
      </w:r>
      <w:r w:rsidRPr="00F866C3">
        <w:rPr>
          <w:highlight w:val="cyan"/>
          <w:u w:val="single"/>
        </w:rPr>
        <w:t>holders risk being exposed to increased antitrust scrutiny when they</w:t>
      </w:r>
      <w:r w:rsidRPr="00960FBD">
        <w:rPr>
          <w:u w:val="single"/>
        </w:rPr>
        <w:t xml:space="preserve"> seek to </w:t>
      </w:r>
      <w:r w:rsidRPr="00F866C3">
        <w:rPr>
          <w:highlight w:val="cyan"/>
          <w:u w:val="single"/>
        </w:rPr>
        <w:t>enter a standard</w:t>
      </w:r>
      <w:r w:rsidRPr="00960FBD">
        <w:rPr>
          <w:u w:val="single"/>
        </w:rPr>
        <w:t>.</w:t>
      </w:r>
      <w:r w:rsidRPr="000E722C">
        <w:rPr>
          <w:sz w:val="16"/>
        </w:rPr>
        <w:t xml:space="preserve"> Ultimately, this Contribution will argue that </w:t>
      </w:r>
      <w:r w:rsidRPr="00F866C3">
        <w:rPr>
          <w:highlight w:val="cyan"/>
          <w:u w:val="single"/>
        </w:rPr>
        <w:t>the best approach to</w:t>
      </w:r>
      <w:r w:rsidRPr="00960FBD">
        <w:rPr>
          <w:u w:val="single"/>
        </w:rPr>
        <w:t xml:space="preserve"> such </w:t>
      </w:r>
      <w:r w:rsidRPr="00F866C3">
        <w:rPr>
          <w:highlight w:val="cyan"/>
          <w:u w:val="single"/>
        </w:rPr>
        <w:t>monopolies is not to expose them to</w:t>
      </w:r>
      <w:r w:rsidRPr="00960FBD">
        <w:rPr>
          <w:u w:val="single"/>
        </w:rPr>
        <w:t xml:space="preserve"> </w:t>
      </w:r>
      <w:r w:rsidRPr="00F866C3">
        <w:rPr>
          <w:highlight w:val="cyan"/>
          <w:u w:val="single"/>
        </w:rPr>
        <w:t>antitrust scrutiny</w:t>
      </w:r>
      <w:r w:rsidRPr="00960FBD">
        <w:rPr>
          <w:u w:val="single"/>
        </w:rPr>
        <w:t xml:space="preserve">, </w:t>
      </w:r>
      <w:r w:rsidRPr="00F866C3">
        <w:rPr>
          <w:highlight w:val="cyan"/>
          <w:u w:val="single"/>
        </w:rPr>
        <w:t>but</w:t>
      </w:r>
      <w:r w:rsidRPr="00960FBD">
        <w:rPr>
          <w:u w:val="single"/>
        </w:rPr>
        <w:t xml:space="preserve"> instead </w:t>
      </w:r>
      <w:r w:rsidRPr="00F866C3">
        <w:rPr>
          <w:highlight w:val="cyan"/>
          <w:u w:val="single"/>
        </w:rPr>
        <w:t xml:space="preserve">to </w:t>
      </w:r>
      <w:r w:rsidRPr="0032486A">
        <w:rPr>
          <w:rStyle w:val="Emphasis"/>
          <w:highlight w:val="cyan"/>
        </w:rPr>
        <w:t>allow contract and patent remedies to maintain</w:t>
      </w:r>
      <w:r w:rsidRPr="0032486A">
        <w:rPr>
          <w:rStyle w:val="Emphasis"/>
        </w:rPr>
        <w:t xml:space="preserve"> the </w:t>
      </w:r>
      <w:r w:rsidRPr="0032486A">
        <w:rPr>
          <w:rStyle w:val="Emphasis"/>
          <w:highlight w:val="cyan"/>
        </w:rPr>
        <w:t>benefits to</w:t>
      </w:r>
      <w:r w:rsidRPr="0032486A">
        <w:rPr>
          <w:rStyle w:val="Emphasis"/>
        </w:rPr>
        <w:t xml:space="preserve"> </w:t>
      </w:r>
      <w:r w:rsidRPr="0032486A">
        <w:rPr>
          <w:rStyle w:val="Emphasis"/>
          <w:highlight w:val="cyan"/>
        </w:rPr>
        <w:t>competition and innovation afforded by standardization.</w:t>
      </w:r>
    </w:p>
    <w:p w14:paraId="61AD9804" w14:textId="77777777" w:rsidR="00D44AE7" w:rsidRPr="000E722C" w:rsidRDefault="00D44AE7" w:rsidP="00D44AE7">
      <w:pPr>
        <w:rPr>
          <w:sz w:val="16"/>
        </w:rPr>
      </w:pPr>
      <w:r w:rsidRPr="00960FBD">
        <w:rPr>
          <w:u w:val="single"/>
        </w:rPr>
        <w:t xml:space="preserve">Technical standards </w:t>
      </w:r>
      <w:r w:rsidRPr="000E722C">
        <w:rPr>
          <w:sz w:val="16"/>
        </w:rPr>
        <w:t>are everywhere and</w:t>
      </w:r>
      <w:r w:rsidRPr="00960FBD">
        <w:rPr>
          <w:u w:val="single"/>
        </w:rPr>
        <w:t xml:space="preserve"> constitute the building blocks of international trade and technological innovation</w:t>
      </w:r>
      <w:r w:rsidRPr="000E722C">
        <w:rPr>
          <w:sz w:val="16"/>
        </w:rPr>
        <w:t>. In order</w:t>
      </w:r>
      <w:r w:rsidRPr="00960FBD">
        <w:rPr>
          <w:u w:val="single"/>
        </w:rPr>
        <w:t xml:space="preserve"> for consumers to reap the benefits these standards bring to the market, a standard-setting organization (“SSO”) must first evaluate what pieces of intellectual property will best serve the standard and those who will adopt it</w:t>
      </w:r>
      <w:r w:rsidRPr="000E722C">
        <w:rPr>
          <w:sz w:val="16"/>
        </w:rPr>
        <w:t>.</w:t>
      </w:r>
      <w:bookmarkStart w:id="1" w:name="_ftnref2"/>
      <w:r w:rsidRPr="000E722C">
        <w:rPr>
          <w:sz w:val="16"/>
        </w:rPr>
        <w:t>2</w:t>
      </w:r>
      <w:bookmarkEnd w:id="1"/>
      <w:r w:rsidRPr="000E722C">
        <w:rPr>
          <w:sz w:val="16"/>
        </w:rPr>
        <w:t xml:space="preserve"> In doing so, </w:t>
      </w:r>
      <w:r w:rsidRPr="00AC39E3">
        <w:rPr>
          <w:u w:val="single"/>
        </w:rPr>
        <w:t>the organization “crowns winners,”</w:t>
      </w:r>
      <w:bookmarkStart w:id="2" w:name="_ftnref3"/>
      <w:r w:rsidRPr="000E722C">
        <w:rPr>
          <w:sz w:val="16"/>
        </w:rPr>
        <w:t>3</w:t>
      </w:r>
      <w:bookmarkEnd w:id="2"/>
      <w:r w:rsidRPr="000E722C">
        <w:rPr>
          <w:sz w:val="16"/>
        </w:rPr>
        <w:t> </w:t>
      </w:r>
      <w:r w:rsidRPr="00AC39E3">
        <w:rPr>
          <w:u w:val="single"/>
        </w:rPr>
        <w:t>from among the competing patents</w:t>
      </w:r>
      <w:r w:rsidRPr="000E722C">
        <w:rPr>
          <w:sz w:val="16"/>
        </w:rPr>
        <w:t xml:space="preserve">, thereby rendering the losing patents effectively useless. The owner of </w:t>
      </w:r>
      <w:r w:rsidRPr="00AC39E3">
        <w:rPr>
          <w:u w:val="single"/>
        </w:rPr>
        <w:t xml:space="preserve">the winning </w:t>
      </w:r>
      <w:r w:rsidRPr="000E722C">
        <w:rPr>
          <w:sz w:val="16"/>
        </w:rPr>
        <w:t xml:space="preserve">patent, which has been deemed “standard-essential,” makes commitments to license their technology and begins to reap the financial benefits of being essential to the standard and thus used by all standard implementers. Those </w:t>
      </w:r>
      <w:r w:rsidRPr="00AC39E3">
        <w:rPr>
          <w:u w:val="single"/>
        </w:rPr>
        <w:t>patents are now considered Standard-Essential Patents, or SEPs</w:t>
      </w:r>
      <w:r w:rsidRPr="000E722C">
        <w:rPr>
          <w:sz w:val="16"/>
        </w:rPr>
        <w:t>.</w:t>
      </w:r>
      <w:bookmarkStart w:id="3" w:name="_ftnref4"/>
      <w:r w:rsidRPr="000E722C">
        <w:rPr>
          <w:sz w:val="16"/>
        </w:rPr>
        <w:t>4</w:t>
      </w:r>
      <w:bookmarkEnd w:id="3"/>
      <w:r w:rsidRPr="000E722C">
        <w:rPr>
          <w:sz w:val="16"/>
        </w:rPr>
        <w:t> The losing patent holders effectively go home with their tails between their legs. As a result of this standard-setting, there is no competition in the market for the resulting patent. Standards generally confer at least some monopoly power.</w:t>
      </w:r>
      <w:bookmarkStart w:id="4" w:name="_ftnref5"/>
      <w:r w:rsidRPr="000E722C">
        <w:rPr>
          <w:sz w:val="16"/>
        </w:rPr>
        <w:t>5</w:t>
      </w:r>
      <w:bookmarkEnd w:id="4"/>
      <w:r w:rsidRPr="000E722C">
        <w:rPr>
          <w:sz w:val="16"/>
        </w:rPr>
        <w:t> The question then is what to do about the monopolies this process creates.</w:t>
      </w:r>
    </w:p>
    <w:p w14:paraId="5BADCD88" w14:textId="77777777" w:rsidR="00D44AE7" w:rsidRPr="000E722C" w:rsidRDefault="00D44AE7" w:rsidP="00D44AE7">
      <w:pPr>
        <w:rPr>
          <w:sz w:val="16"/>
        </w:rPr>
      </w:pPr>
      <w:r w:rsidRPr="00F866C3">
        <w:rPr>
          <w:highlight w:val="cyan"/>
          <w:u w:val="single"/>
        </w:rPr>
        <w:t>Given that antitrust law is concerned with protecting the competitive process</w:t>
      </w:r>
      <w:r w:rsidRPr="00AC39E3">
        <w:rPr>
          <w:u w:val="single"/>
        </w:rPr>
        <w:t xml:space="preserve">, not individual competitors, </w:t>
      </w:r>
      <w:r w:rsidRPr="00F866C3">
        <w:rPr>
          <w:highlight w:val="cyan"/>
          <w:u w:val="single"/>
        </w:rPr>
        <w:t>antitrust law should focus not on the patent</w:t>
      </w:r>
      <w:r w:rsidRPr="00AC39E3">
        <w:rPr>
          <w:u w:val="single"/>
        </w:rPr>
        <w:t xml:space="preserve">, </w:t>
      </w:r>
      <w:r w:rsidRPr="00F866C3">
        <w:rPr>
          <w:highlight w:val="cyan"/>
          <w:u w:val="single"/>
        </w:rPr>
        <w:t>but on the downstream markets in which the patent is licensed</w:t>
      </w:r>
      <w:r w:rsidRPr="000E722C">
        <w:rPr>
          <w:sz w:val="16"/>
        </w:rPr>
        <w:t>.</w:t>
      </w:r>
      <w:bookmarkStart w:id="5" w:name="_ftnref6"/>
      <w:r w:rsidRPr="000E722C">
        <w:rPr>
          <w:sz w:val="16"/>
        </w:rPr>
        <w:t>6</w:t>
      </w:r>
      <w:bookmarkEnd w:id="5"/>
      <w:r w:rsidRPr="000E722C">
        <w:rPr>
          <w:sz w:val="16"/>
        </w:rPr>
        <w:t> In the case of technical standards, the standard-setting process has effectively ended all competition, meaning that there is no competitive process to protect.</w:t>
      </w:r>
      <w:bookmarkStart w:id="6" w:name="_ftnref7"/>
      <w:r w:rsidRPr="000E722C">
        <w:rPr>
          <w:sz w:val="16"/>
        </w:rPr>
        <w:t>7</w:t>
      </w:r>
      <w:bookmarkEnd w:id="6"/>
      <w:r w:rsidRPr="000E722C">
        <w:rPr>
          <w:sz w:val="16"/>
        </w:rPr>
        <w:t> This argument has not been successful in moving courts away from viewing the licensing of patents as the relevant market when analyzing competition, but it demonstrates the possible limits of antitrust law’s effectiveness in the market of patents itself.</w:t>
      </w:r>
    </w:p>
    <w:p w14:paraId="35B2D2D1" w14:textId="77777777" w:rsidR="00D44AE7" w:rsidRPr="000E722C" w:rsidRDefault="00D44AE7" w:rsidP="00D44AE7">
      <w:pPr>
        <w:rPr>
          <w:sz w:val="16"/>
        </w:rPr>
      </w:pPr>
      <w:r w:rsidRPr="00AC39E3">
        <w:rPr>
          <w:u w:val="single"/>
        </w:rPr>
        <w:t>On the other hand, while the standard-setting process does frequently have the effect of eliminating competition, competition may not stay down for long</w:t>
      </w:r>
      <w:r w:rsidRPr="000E722C">
        <w:rPr>
          <w:sz w:val="16"/>
        </w:rPr>
        <w:t>.</w:t>
      </w:r>
      <w:bookmarkStart w:id="7" w:name="_ftnref8"/>
      <w:r w:rsidRPr="000E722C">
        <w:rPr>
          <w:sz w:val="16"/>
        </w:rPr>
        <w:t>8</w:t>
      </w:r>
      <w:bookmarkEnd w:id="7"/>
      <w:r w:rsidRPr="000E722C">
        <w:rPr>
          <w:sz w:val="16"/>
        </w:rPr>
        <w:t> </w:t>
      </w:r>
      <w:r w:rsidRPr="00AC39E3">
        <w:rPr>
          <w:u w:val="single"/>
        </w:rPr>
        <w:t xml:space="preserve">Competing patents can seek standard-essential status even after a standard has been set, and there may also be competing standards addressing a single technological need. </w:t>
      </w:r>
      <w:r w:rsidRPr="000E722C">
        <w:rPr>
          <w:sz w:val="16"/>
        </w:rPr>
        <w:t>For example, 3G, 4G, and LTE are all standards used in providing cell service. Despite the pervasiveness of 3G, 4G still rose up, and LTE therefrom.</w:t>
      </w:r>
      <w:bookmarkStart w:id="8" w:name="_ftnref9"/>
      <w:r w:rsidRPr="000E722C">
        <w:rPr>
          <w:sz w:val="16"/>
        </w:rPr>
        <w:t>9</w:t>
      </w:r>
      <w:bookmarkEnd w:id="8"/>
      <w:r w:rsidRPr="000E722C">
        <w:rPr>
          <w:sz w:val="16"/>
        </w:rPr>
        <w:t> While the individual patents within these standards were not directly competing to dispel market power in that limited market, the standards themselves were in direct competition, weakening the position of any individual SEP holder on the whole.</w:t>
      </w:r>
    </w:p>
    <w:p w14:paraId="284E71CC" w14:textId="77777777" w:rsidR="00D44AE7" w:rsidRPr="000E722C" w:rsidRDefault="00D44AE7" w:rsidP="00D44AE7">
      <w:pPr>
        <w:rPr>
          <w:sz w:val="16"/>
        </w:rPr>
      </w:pPr>
      <w:r w:rsidRPr="000E722C">
        <w:rPr>
          <w:sz w:val="16"/>
        </w:rPr>
        <w:t xml:space="preserve">Regardless of whether one focuses narrowly on the competitive process in the standard or the broader picture of a standard within a larger tech market, </w:t>
      </w:r>
      <w:r w:rsidRPr="00F866C3">
        <w:rPr>
          <w:highlight w:val="cyan"/>
          <w:u w:val="single"/>
        </w:rPr>
        <w:t>each SEP is a monopoly</w:t>
      </w:r>
      <w:r w:rsidRPr="00AC39E3">
        <w:rPr>
          <w:u w:val="single"/>
        </w:rPr>
        <w:t xml:space="preserve"> on its respective technology </w:t>
      </w:r>
      <w:r w:rsidRPr="00F866C3">
        <w:rPr>
          <w:highlight w:val="cyan"/>
          <w:u w:val="single"/>
        </w:rPr>
        <w:t>and</w:t>
      </w:r>
      <w:r w:rsidRPr="00AC39E3">
        <w:rPr>
          <w:u w:val="single"/>
        </w:rPr>
        <w:t xml:space="preserve"> therefore </w:t>
      </w:r>
      <w:r w:rsidRPr="00F866C3">
        <w:rPr>
          <w:highlight w:val="cyan"/>
          <w:u w:val="single"/>
        </w:rPr>
        <w:t>is within the purview of</w:t>
      </w:r>
      <w:r w:rsidRPr="00AC39E3">
        <w:rPr>
          <w:u w:val="single"/>
        </w:rPr>
        <w:t xml:space="preserve"> some </w:t>
      </w:r>
      <w:r w:rsidRPr="00F866C3">
        <w:rPr>
          <w:highlight w:val="cyan"/>
          <w:u w:val="single"/>
        </w:rPr>
        <w:t>antitrust</w:t>
      </w:r>
      <w:r w:rsidRPr="00AC39E3">
        <w:rPr>
          <w:u w:val="single"/>
        </w:rPr>
        <w:t xml:space="preserve"> or unfair trade practice </w:t>
      </w:r>
      <w:r w:rsidRPr="00F866C3">
        <w:rPr>
          <w:highlight w:val="cyan"/>
          <w:u w:val="single"/>
        </w:rPr>
        <w:t>laws</w:t>
      </w:r>
      <w:r w:rsidRPr="00AC39E3">
        <w:rPr>
          <w:u w:val="single"/>
        </w:rPr>
        <w:t xml:space="preserve">. </w:t>
      </w:r>
      <w:r w:rsidRPr="001E2FA6">
        <w:rPr>
          <w:highlight w:val="cyan"/>
          <w:u w:val="single"/>
        </w:rPr>
        <w:t>Some</w:t>
      </w:r>
      <w:r w:rsidRPr="00AC39E3">
        <w:rPr>
          <w:u w:val="single"/>
        </w:rPr>
        <w:t xml:space="preserve"> </w:t>
      </w:r>
      <w:r w:rsidRPr="00F866C3">
        <w:rPr>
          <w:highlight w:val="cyan"/>
          <w:u w:val="single"/>
        </w:rPr>
        <w:t>jurisdictions treat SEP monopoly holders with</w:t>
      </w:r>
      <w:r w:rsidRPr="00AC39E3">
        <w:rPr>
          <w:u w:val="single"/>
        </w:rPr>
        <w:t xml:space="preserve"> </w:t>
      </w:r>
      <w:r w:rsidRPr="00F866C3">
        <w:rPr>
          <w:highlight w:val="cyan"/>
          <w:u w:val="single"/>
        </w:rPr>
        <w:t>increased scrutiny</w:t>
      </w:r>
      <w:r w:rsidRPr="000E722C">
        <w:rPr>
          <w:sz w:val="16"/>
        </w:rPr>
        <w:t>;</w:t>
      </w:r>
      <w:bookmarkStart w:id="9" w:name="_ftnref10"/>
      <w:r w:rsidRPr="000E722C">
        <w:rPr>
          <w:sz w:val="16"/>
        </w:rPr>
        <w:t>10</w:t>
      </w:r>
      <w:bookmarkEnd w:id="9"/>
      <w:r w:rsidRPr="000E722C">
        <w:rPr>
          <w:sz w:val="16"/>
        </w:rPr>
        <w:t> </w:t>
      </w:r>
      <w:r w:rsidRPr="001E2FA6">
        <w:rPr>
          <w:highlight w:val="cyan"/>
          <w:u w:val="single"/>
        </w:rPr>
        <w:t>others</w:t>
      </w:r>
      <w:r w:rsidRPr="00AC39E3">
        <w:rPr>
          <w:u w:val="single"/>
        </w:rPr>
        <w:t xml:space="preserve"> </w:t>
      </w:r>
      <w:r w:rsidRPr="0032486A">
        <w:rPr>
          <w:rStyle w:val="Emphasis"/>
          <w:highlight w:val="cyan"/>
        </w:rPr>
        <w:t>wisely</w:t>
      </w:r>
      <w:r w:rsidRPr="0032486A">
        <w:rPr>
          <w:rStyle w:val="Emphasis"/>
        </w:rPr>
        <w:t xml:space="preserve"> </w:t>
      </w:r>
      <w:r w:rsidRPr="0032486A">
        <w:rPr>
          <w:rStyle w:val="Emphasis"/>
          <w:highlight w:val="cyan"/>
        </w:rPr>
        <w:t>recognize</w:t>
      </w:r>
      <w:r w:rsidRPr="001E2FA6">
        <w:rPr>
          <w:highlight w:val="cyan"/>
          <w:u w:val="single"/>
        </w:rPr>
        <w:t xml:space="preserve"> that</w:t>
      </w:r>
      <w:r w:rsidRPr="00AC39E3">
        <w:rPr>
          <w:u w:val="single"/>
        </w:rPr>
        <w:t xml:space="preserve"> these </w:t>
      </w:r>
      <w:r w:rsidRPr="001E2FA6">
        <w:rPr>
          <w:highlight w:val="cyan"/>
          <w:u w:val="single"/>
        </w:rPr>
        <w:t>patent holders</w:t>
      </w:r>
      <w:r w:rsidRPr="00AC39E3">
        <w:rPr>
          <w:u w:val="single"/>
        </w:rPr>
        <w:t xml:space="preserve"> </w:t>
      </w:r>
      <w:r w:rsidRPr="001E2FA6">
        <w:rPr>
          <w:highlight w:val="cyan"/>
          <w:u w:val="single"/>
        </w:rPr>
        <w:t>are not monopolists and</w:t>
      </w:r>
      <w:r w:rsidRPr="00AC39E3">
        <w:rPr>
          <w:u w:val="single"/>
        </w:rPr>
        <w:t xml:space="preserve"> </w:t>
      </w:r>
      <w:r w:rsidRPr="001E2FA6">
        <w:rPr>
          <w:highlight w:val="cyan"/>
          <w:u w:val="single"/>
        </w:rPr>
        <w:t>are</w:t>
      </w:r>
      <w:r w:rsidRPr="00AC39E3">
        <w:rPr>
          <w:u w:val="single"/>
        </w:rPr>
        <w:t xml:space="preserve">, in fact, </w:t>
      </w:r>
      <w:r w:rsidRPr="001E2FA6">
        <w:rPr>
          <w:highlight w:val="cyan"/>
          <w:u w:val="single"/>
        </w:rPr>
        <w:t>more likely to be taken advantage of</w:t>
      </w:r>
      <w:r w:rsidRPr="00AC39E3">
        <w:rPr>
          <w:u w:val="single"/>
        </w:rPr>
        <w:t xml:space="preserve"> than be the ones doing the taking</w:t>
      </w:r>
      <w:r w:rsidRPr="000E722C">
        <w:rPr>
          <w:sz w:val="16"/>
        </w:rPr>
        <w:t>.</w:t>
      </w:r>
      <w:bookmarkStart w:id="10" w:name="_ftnref11"/>
      <w:r w:rsidRPr="000E722C">
        <w:rPr>
          <w:sz w:val="16"/>
        </w:rPr>
        <w:t>11</w:t>
      </w:r>
      <w:bookmarkEnd w:id="10"/>
      <w:r w:rsidRPr="000E722C">
        <w:rPr>
          <w:sz w:val="16"/>
        </w:rPr>
        <w:t> </w:t>
      </w:r>
      <w:r w:rsidRPr="00F866C3">
        <w:rPr>
          <w:b/>
          <w:bCs/>
          <w:highlight w:val="cyan"/>
          <w:u w:val="single"/>
        </w:rPr>
        <w:t>Since</w:t>
      </w:r>
      <w:r w:rsidRPr="00AC39E3">
        <w:rPr>
          <w:b/>
          <w:bCs/>
          <w:u w:val="single"/>
        </w:rPr>
        <w:t xml:space="preserve"> </w:t>
      </w:r>
      <w:r w:rsidRPr="001E2FA6">
        <w:rPr>
          <w:b/>
          <w:bCs/>
          <w:highlight w:val="cyan"/>
          <w:u w:val="single"/>
        </w:rPr>
        <w:t>these</w:t>
      </w:r>
      <w:r w:rsidRPr="00AC39E3">
        <w:rPr>
          <w:b/>
          <w:bCs/>
          <w:u w:val="single"/>
        </w:rPr>
        <w:t xml:space="preserve"> </w:t>
      </w:r>
      <w:r w:rsidRPr="00F866C3">
        <w:rPr>
          <w:b/>
          <w:bCs/>
          <w:highlight w:val="cyan"/>
          <w:u w:val="single"/>
        </w:rPr>
        <w:t>monopolis</w:t>
      </w:r>
      <w:r w:rsidRPr="001E2FA6">
        <w:rPr>
          <w:b/>
          <w:bCs/>
          <w:highlight w:val="cyan"/>
          <w:u w:val="single"/>
        </w:rPr>
        <w:t>ts</w:t>
      </w:r>
      <w:r w:rsidRPr="00AC39E3">
        <w:rPr>
          <w:b/>
          <w:bCs/>
          <w:u w:val="single"/>
        </w:rPr>
        <w:t xml:space="preserve"> </w:t>
      </w:r>
      <w:r w:rsidRPr="001E2FA6">
        <w:rPr>
          <w:b/>
          <w:bCs/>
          <w:highlight w:val="cyan"/>
          <w:u w:val="single"/>
        </w:rPr>
        <w:t>have not engaged in</w:t>
      </w:r>
      <w:r w:rsidRPr="00AC39E3">
        <w:rPr>
          <w:b/>
          <w:bCs/>
          <w:u w:val="single"/>
        </w:rPr>
        <w:t xml:space="preserve"> </w:t>
      </w:r>
      <w:r w:rsidRPr="001E2FA6">
        <w:rPr>
          <w:b/>
          <w:bCs/>
          <w:highlight w:val="cyan"/>
          <w:u w:val="single"/>
        </w:rPr>
        <w:t>any monopolizing to obtain</w:t>
      </w:r>
      <w:r w:rsidRPr="00AC39E3">
        <w:rPr>
          <w:b/>
          <w:bCs/>
          <w:u w:val="single"/>
        </w:rPr>
        <w:t xml:space="preserve"> their </w:t>
      </w:r>
      <w:r w:rsidRPr="001E2FA6">
        <w:rPr>
          <w:b/>
          <w:bCs/>
          <w:highlight w:val="cyan"/>
          <w:u w:val="single"/>
        </w:rPr>
        <w:t>market dominance</w:t>
      </w:r>
      <w:r w:rsidRPr="00AC39E3">
        <w:rPr>
          <w:b/>
          <w:bCs/>
          <w:u w:val="single"/>
        </w:rPr>
        <w:t xml:space="preserve"> (</w:t>
      </w:r>
      <w:r w:rsidRPr="001E2FA6">
        <w:rPr>
          <w:b/>
          <w:bCs/>
          <w:u w:val="single"/>
        </w:rPr>
        <w:t>their standard was</w:t>
      </w:r>
      <w:r w:rsidRPr="00AC39E3">
        <w:rPr>
          <w:b/>
          <w:bCs/>
          <w:u w:val="single"/>
        </w:rPr>
        <w:t xml:space="preserve"> </w:t>
      </w:r>
      <w:r w:rsidRPr="001E2FA6">
        <w:rPr>
          <w:b/>
          <w:bCs/>
          <w:u w:val="single"/>
        </w:rPr>
        <w:t>selected by a third</w:t>
      </w:r>
      <w:r w:rsidRPr="00AC39E3">
        <w:rPr>
          <w:b/>
          <w:bCs/>
          <w:u w:val="single"/>
        </w:rPr>
        <w:t xml:space="preserve"> party), </w:t>
      </w:r>
      <w:r w:rsidRPr="0032486A">
        <w:rPr>
          <w:rStyle w:val="Emphasis"/>
          <w:highlight w:val="cyan"/>
        </w:rPr>
        <w:t>there is no reason to believe they will</w:t>
      </w:r>
      <w:r w:rsidRPr="0032486A">
        <w:rPr>
          <w:rStyle w:val="Emphasis"/>
        </w:rPr>
        <w:t xml:space="preserve"> be likely to </w:t>
      </w:r>
      <w:r w:rsidRPr="00C219A2">
        <w:rPr>
          <w:rStyle w:val="Emphasis"/>
          <w:highlight w:val="cyan"/>
        </w:rPr>
        <w:t>behave a</w:t>
      </w:r>
      <w:r w:rsidRPr="0032486A">
        <w:rPr>
          <w:rStyle w:val="Emphasis"/>
          <w:highlight w:val="cyan"/>
        </w:rPr>
        <w:t>nticompetitively in the future</w:t>
      </w:r>
      <w:r w:rsidRPr="00C219A2">
        <w:rPr>
          <w:rStyle w:val="Emphasis"/>
          <w:highlight w:val="cyan"/>
        </w:rPr>
        <w:t>.</w:t>
      </w:r>
    </w:p>
    <w:p w14:paraId="647058BA" w14:textId="77777777" w:rsidR="00D44AE7" w:rsidRPr="000E722C" w:rsidRDefault="00D44AE7" w:rsidP="00D44AE7">
      <w:pPr>
        <w:rPr>
          <w:sz w:val="16"/>
        </w:rPr>
      </w:pPr>
      <w:r w:rsidRPr="00AC39E3">
        <w:rPr>
          <w:u w:val="single"/>
        </w:rPr>
        <w:t xml:space="preserve">The best approach for </w:t>
      </w:r>
      <w:r w:rsidRPr="001E2FA6">
        <w:rPr>
          <w:highlight w:val="cyan"/>
          <w:u w:val="single"/>
        </w:rPr>
        <w:t>look</w:t>
      </w:r>
      <w:r w:rsidRPr="00AC39E3">
        <w:rPr>
          <w:u w:val="single"/>
        </w:rPr>
        <w:t xml:space="preserve">ing </w:t>
      </w:r>
      <w:r w:rsidRPr="001E2FA6">
        <w:rPr>
          <w:highlight w:val="cyan"/>
          <w:u w:val="single"/>
        </w:rPr>
        <w:t>at</w:t>
      </w:r>
      <w:r w:rsidRPr="00AC39E3">
        <w:rPr>
          <w:u w:val="single"/>
        </w:rPr>
        <w:t xml:space="preserve"> these </w:t>
      </w:r>
      <w:r w:rsidRPr="001E2FA6">
        <w:rPr>
          <w:highlight w:val="cyan"/>
          <w:u w:val="single"/>
        </w:rPr>
        <w:t>SEP monopolies</w:t>
      </w:r>
      <w:r w:rsidRPr="00AC39E3">
        <w:rPr>
          <w:u w:val="single"/>
        </w:rPr>
        <w:t xml:space="preserve">, is to look at them </w:t>
      </w:r>
      <w:r w:rsidRPr="001E2FA6">
        <w:rPr>
          <w:highlight w:val="cyan"/>
          <w:u w:val="single"/>
        </w:rPr>
        <w:t>through the framework of</w:t>
      </w:r>
      <w:r w:rsidRPr="00AC39E3">
        <w:rPr>
          <w:u w:val="single"/>
        </w:rPr>
        <w:t xml:space="preserve"> the </w:t>
      </w:r>
      <w:r w:rsidRPr="001E2FA6">
        <w:rPr>
          <w:highlight w:val="cyan"/>
          <w:u w:val="single"/>
        </w:rPr>
        <w:t>values behind patent law</w:t>
      </w:r>
      <w:r w:rsidRPr="00AC39E3">
        <w:rPr>
          <w:u w:val="single"/>
        </w:rPr>
        <w:t>, rather than antitrust law or unfair trade practice law. Patent law is intended to reward innovation</w:t>
      </w:r>
      <w:r w:rsidRPr="000E722C">
        <w:rPr>
          <w:sz w:val="16"/>
        </w:rPr>
        <w:t>, to compensate for the research and development that leads to such innovation, and to allow such innovation to benefit the public at large.</w:t>
      </w:r>
      <w:bookmarkStart w:id="11" w:name="_ftnref12"/>
      <w:r w:rsidRPr="000E722C">
        <w:rPr>
          <w:sz w:val="16"/>
        </w:rPr>
        <w:t>12</w:t>
      </w:r>
      <w:bookmarkEnd w:id="11"/>
      <w:r w:rsidRPr="000E722C">
        <w:rPr>
          <w:sz w:val="16"/>
        </w:rPr>
        <w:t> These values are reflected in our systems for awarding patents, and in the fact that we recognize intellectual property at all. Private industry derives significant value in intellectual property, and that value comes about as a result of the competitive advantage gained from the right to exclude others from using the fruits of their intellectual labors.</w:t>
      </w:r>
      <w:bookmarkStart w:id="12" w:name="_ftnref13"/>
      <w:r w:rsidRPr="000E722C">
        <w:rPr>
          <w:sz w:val="16"/>
        </w:rPr>
        <w:t>13</w:t>
      </w:r>
      <w:bookmarkEnd w:id="12"/>
      <w:r w:rsidRPr="000E722C">
        <w:rPr>
          <w:sz w:val="16"/>
        </w:rPr>
        <w:t> Standardization, however, largely diminishes these rights.</w:t>
      </w:r>
    </w:p>
    <w:p w14:paraId="4508CB8F" w14:textId="77777777" w:rsidR="00D44AE7" w:rsidRPr="000E722C" w:rsidRDefault="00D44AE7" w:rsidP="00D44AE7">
      <w:pPr>
        <w:rPr>
          <w:sz w:val="16"/>
        </w:rPr>
      </w:pPr>
      <w:r w:rsidRPr="00AC39E3">
        <w:rPr>
          <w:u w:val="single"/>
        </w:rPr>
        <w:t>The right to exclude others still exists for SEP holders, but is lessened by the commitments they make to license their patents on Fair, Reasonable, and Non-Discriminatory (“FRAND”) terms</w:t>
      </w:r>
      <w:r w:rsidRPr="000E722C">
        <w:rPr>
          <w:sz w:val="16"/>
        </w:rPr>
        <w:t>. This commitment is akin to a contractual obligation between the SEP holders and the SSOs, under which implementers of SEP technology are third-party beneficiaries. Because this is a contractual obligation, contract law, which does not police based on market power, is an adequate remedy when SEP holders engage in anticompetitive conduct.</w:t>
      </w:r>
      <w:bookmarkStart w:id="13" w:name="_ftnref14"/>
      <w:r w:rsidRPr="000E722C">
        <w:rPr>
          <w:sz w:val="16"/>
        </w:rPr>
        <w:t>14</w:t>
      </w:r>
      <w:bookmarkEnd w:id="13"/>
      <w:r w:rsidRPr="000E722C">
        <w:rPr>
          <w:sz w:val="16"/>
        </w:rPr>
        <w:t> </w:t>
      </w:r>
      <w:r w:rsidRPr="001E2FA6">
        <w:rPr>
          <w:highlight w:val="cyan"/>
          <w:u w:val="single"/>
        </w:rPr>
        <w:t>The Court</w:t>
      </w:r>
      <w:r w:rsidRPr="00AC39E3">
        <w:rPr>
          <w:u w:val="single"/>
        </w:rPr>
        <w:t xml:space="preserve"> </w:t>
      </w:r>
      <w:r w:rsidRPr="001E2FA6">
        <w:rPr>
          <w:u w:val="single"/>
        </w:rPr>
        <w:t>in</w:t>
      </w:r>
      <w:r w:rsidRPr="00AC39E3">
        <w:rPr>
          <w:u w:val="single"/>
        </w:rPr>
        <w:t> Verizon Commc’ns Inc. v. Law Offices of Curtis V. Trinko, LLP </w:t>
      </w:r>
      <w:r w:rsidRPr="001E2FA6">
        <w:rPr>
          <w:highlight w:val="cyan"/>
          <w:u w:val="single"/>
        </w:rPr>
        <w:t>noted that</w:t>
      </w:r>
      <w:r w:rsidRPr="00AC39E3">
        <w:rPr>
          <w:u w:val="single"/>
        </w:rPr>
        <w:t xml:space="preserve"> “</w:t>
      </w:r>
      <w:r w:rsidRPr="001E2FA6">
        <w:rPr>
          <w:highlight w:val="cyan"/>
          <w:u w:val="single"/>
        </w:rPr>
        <w:t>when there exists a regulatory structure</w:t>
      </w:r>
      <w:r w:rsidRPr="00AC39E3">
        <w:rPr>
          <w:u w:val="single"/>
        </w:rPr>
        <w:t xml:space="preserve"> designed </w:t>
      </w:r>
      <w:r w:rsidRPr="001E2FA6">
        <w:rPr>
          <w:highlight w:val="cyan"/>
          <w:u w:val="single"/>
        </w:rPr>
        <w:t>to deter</w:t>
      </w:r>
      <w:r w:rsidRPr="00AC39E3">
        <w:rPr>
          <w:u w:val="single"/>
        </w:rPr>
        <w:t xml:space="preserve"> and remedy </w:t>
      </w:r>
      <w:r w:rsidRPr="001E2FA6">
        <w:rPr>
          <w:highlight w:val="cyan"/>
          <w:u w:val="single"/>
        </w:rPr>
        <w:t>anticompetitive harm</w:t>
      </w:r>
      <w:r w:rsidRPr="00AC39E3">
        <w:rPr>
          <w:u w:val="single"/>
        </w:rPr>
        <w:t xml:space="preserve">, </w:t>
      </w:r>
      <w:r w:rsidRPr="001E2FA6">
        <w:rPr>
          <w:highlight w:val="cyan"/>
          <w:u w:val="single"/>
        </w:rPr>
        <w:t>the additional benefit to competition provided by antitrust enforcement will</w:t>
      </w:r>
      <w:r w:rsidRPr="00AC39E3">
        <w:rPr>
          <w:u w:val="single"/>
        </w:rPr>
        <w:t xml:space="preserve"> tend to </w:t>
      </w:r>
      <w:r w:rsidRPr="001E2FA6">
        <w:rPr>
          <w:highlight w:val="cyan"/>
          <w:u w:val="single"/>
        </w:rPr>
        <w:t xml:space="preserve">be </w:t>
      </w:r>
      <w:r w:rsidRPr="0032486A">
        <w:rPr>
          <w:rStyle w:val="Emphasis"/>
        </w:rPr>
        <w:t>small</w:t>
      </w:r>
      <w:r w:rsidRPr="00AC39E3">
        <w:rPr>
          <w:u w:val="single"/>
        </w:rPr>
        <w:t xml:space="preserve">, </w:t>
      </w:r>
      <w:r w:rsidRPr="001E2FA6">
        <w:rPr>
          <w:u w:val="single"/>
        </w:rPr>
        <w:t>and</w:t>
      </w:r>
      <w:r w:rsidRPr="00AC39E3">
        <w:rPr>
          <w:u w:val="single"/>
        </w:rPr>
        <w:t xml:space="preserve"> it will be less plausible that the antitrust laws contemplate such additional scrutiny.”</w:t>
      </w:r>
      <w:bookmarkStart w:id="14" w:name="_ftnref15"/>
      <w:r w:rsidRPr="000E722C">
        <w:rPr>
          <w:sz w:val="16"/>
        </w:rPr>
        <w:t>15</w:t>
      </w:r>
      <w:bookmarkEnd w:id="14"/>
      <w:r w:rsidRPr="000E722C">
        <w:rPr>
          <w:sz w:val="16"/>
        </w:rPr>
        <w:t> Here, contract obligations strike the right balance between protecting competition and avoiding overdeterrence.</w:t>
      </w:r>
      <w:bookmarkStart w:id="15" w:name="_ftnref16"/>
      <w:r w:rsidRPr="000E722C">
        <w:rPr>
          <w:sz w:val="16"/>
        </w:rPr>
        <w:t>16</w:t>
      </w:r>
      <w:bookmarkEnd w:id="15"/>
      <w:r w:rsidRPr="000E722C">
        <w:rPr>
          <w:sz w:val="16"/>
        </w:rPr>
        <w:t> In particular, modification of FRAND commitments is workable under contract law as a matter of efficiency, unlike in antitrust where such efficient actions may be deemed patent holdup, a competition violation. Further, even a breach of FRAND commitments may be efficient and benefit competition, and such efficient breaches are deterred under added antitrust scrutiny.</w:t>
      </w:r>
    </w:p>
    <w:p w14:paraId="7D760DAE" w14:textId="77777777" w:rsidR="00D44AE7" w:rsidRPr="000E722C" w:rsidRDefault="00D44AE7" w:rsidP="00D44AE7">
      <w:pPr>
        <w:rPr>
          <w:sz w:val="16"/>
        </w:rPr>
      </w:pPr>
      <w:r w:rsidRPr="0032486A">
        <w:rPr>
          <w:u w:val="single"/>
        </w:rPr>
        <w:t>Further</w:t>
      </w:r>
      <w:r w:rsidRPr="00AC39E3">
        <w:rPr>
          <w:u w:val="single"/>
        </w:rPr>
        <w:t xml:space="preserve">, </w:t>
      </w:r>
      <w:r w:rsidRPr="001E2FA6">
        <w:rPr>
          <w:highlight w:val="cyan"/>
          <w:u w:val="single"/>
        </w:rPr>
        <w:t>patent law rightly governs</w:t>
      </w:r>
      <w:r w:rsidRPr="00AC39E3">
        <w:rPr>
          <w:u w:val="single"/>
        </w:rPr>
        <w:t xml:space="preserve"> </w:t>
      </w:r>
      <w:r w:rsidRPr="001E2FA6">
        <w:rPr>
          <w:highlight w:val="cyan"/>
          <w:u w:val="single"/>
        </w:rPr>
        <w:t>the actions of a SEP holder which fall outside</w:t>
      </w:r>
      <w:r w:rsidRPr="00AC39E3">
        <w:rPr>
          <w:u w:val="single"/>
        </w:rPr>
        <w:t xml:space="preserve"> </w:t>
      </w:r>
      <w:r w:rsidRPr="001E2FA6">
        <w:rPr>
          <w:highlight w:val="cyan"/>
          <w:u w:val="single"/>
        </w:rPr>
        <w:t>of</w:t>
      </w:r>
      <w:r w:rsidRPr="00AC39E3">
        <w:rPr>
          <w:u w:val="single"/>
        </w:rPr>
        <w:t xml:space="preserve"> the </w:t>
      </w:r>
      <w:r w:rsidRPr="001E2FA6">
        <w:rPr>
          <w:highlight w:val="cyan"/>
          <w:u w:val="single"/>
        </w:rPr>
        <w:t>FRAND</w:t>
      </w:r>
      <w:r w:rsidRPr="00AC39E3">
        <w:rPr>
          <w:u w:val="single"/>
        </w:rPr>
        <w:t xml:space="preserve"> commitments.</w:t>
      </w:r>
      <w:r w:rsidRPr="000E722C">
        <w:rPr>
          <w:sz w:val="16"/>
        </w:rPr>
        <w:t xml:space="preserve"> Where there is no applicable FRAND commitment, a SEP holder has the right to refuse to license or deal, which protects intellectual property rights.</w:t>
      </w:r>
      <w:bookmarkStart w:id="16" w:name="_ftnref17"/>
      <w:r w:rsidRPr="000E722C">
        <w:rPr>
          <w:sz w:val="16"/>
        </w:rPr>
        <w:t>17</w:t>
      </w:r>
      <w:bookmarkEnd w:id="16"/>
      <w:r w:rsidRPr="000E722C">
        <w:rPr>
          <w:sz w:val="16"/>
        </w:rPr>
        <w:t> </w:t>
      </w:r>
      <w:r w:rsidRPr="001E2FA6">
        <w:rPr>
          <w:highlight w:val="cyan"/>
          <w:u w:val="single"/>
        </w:rPr>
        <w:t>This right</w:t>
      </w:r>
      <w:r w:rsidRPr="00AC39E3">
        <w:rPr>
          <w:u w:val="single"/>
        </w:rPr>
        <w:t xml:space="preserve"> of exclusion is the very right conferred through patent, and it is what </w:t>
      </w:r>
      <w:r w:rsidRPr="0032486A">
        <w:rPr>
          <w:u w:val="single"/>
        </w:rPr>
        <w:t xml:space="preserve">gives patent </w:t>
      </w:r>
      <w:r w:rsidRPr="001E2FA6">
        <w:rPr>
          <w:highlight w:val="cyan"/>
          <w:u w:val="single"/>
        </w:rPr>
        <w:t>holders</w:t>
      </w:r>
      <w:r w:rsidRPr="00AC39E3">
        <w:rPr>
          <w:u w:val="single"/>
        </w:rPr>
        <w:t xml:space="preserve"> the </w:t>
      </w:r>
      <w:r w:rsidRPr="001E2FA6">
        <w:rPr>
          <w:highlight w:val="cyan"/>
          <w:u w:val="single"/>
        </w:rPr>
        <w:t>ability to extract profits</w:t>
      </w:r>
      <w:r w:rsidRPr="00AC39E3">
        <w:rPr>
          <w:u w:val="single"/>
        </w:rPr>
        <w:t xml:space="preserve"> from their innovations, </w:t>
      </w:r>
      <w:r w:rsidRPr="001E2FA6">
        <w:rPr>
          <w:highlight w:val="cyan"/>
          <w:u w:val="single"/>
        </w:rPr>
        <w:t>encouraging</w:t>
      </w:r>
      <w:r w:rsidRPr="00AC39E3">
        <w:rPr>
          <w:u w:val="single"/>
        </w:rPr>
        <w:t xml:space="preserve"> such </w:t>
      </w:r>
      <w:r w:rsidRPr="001E2FA6">
        <w:rPr>
          <w:highlight w:val="cyan"/>
          <w:u w:val="single"/>
        </w:rPr>
        <w:t>innovation</w:t>
      </w:r>
      <w:r w:rsidRPr="00AC39E3">
        <w:rPr>
          <w:u w:val="single"/>
        </w:rPr>
        <w:t xml:space="preserve"> in the first place.</w:t>
      </w:r>
      <w:r w:rsidRPr="000E722C">
        <w:rPr>
          <w:sz w:val="16"/>
        </w:rPr>
        <w:t xml:space="preserve"> Patent law can protect SEP holders from abuses by would-be-licensees who infringe on their rights, and can protect SEP implementers by creating a discrete and coherent property right they can license at the value of the technology.</w:t>
      </w:r>
    </w:p>
    <w:p w14:paraId="34F7B928" w14:textId="77777777" w:rsidR="00D44AE7" w:rsidRPr="000E722C" w:rsidRDefault="00D44AE7" w:rsidP="00D44AE7">
      <w:pPr>
        <w:rPr>
          <w:sz w:val="16"/>
        </w:rPr>
      </w:pPr>
      <w:r w:rsidRPr="001E2FA6">
        <w:rPr>
          <w:u w:val="single"/>
        </w:rPr>
        <w:t>The use of contract and patent law to correctly balance competitive aims and our value of innovation</w:t>
      </w:r>
      <w:r w:rsidRPr="00AC39E3">
        <w:rPr>
          <w:u w:val="single"/>
        </w:rPr>
        <w:t xml:space="preserve"> is perfectly acceptable within antitrust law due to the net procompetitive effect of standardization.</w:t>
      </w:r>
      <w:r w:rsidRPr="000E722C">
        <w:rPr>
          <w:sz w:val="16"/>
        </w:rPr>
        <w:t xml:space="preserve"> </w:t>
      </w:r>
      <w:r w:rsidRPr="00AC39E3">
        <w:rPr>
          <w:u w:val="single"/>
        </w:rPr>
        <w:t xml:space="preserve">Looking to </w:t>
      </w:r>
      <w:r w:rsidRPr="0032486A">
        <w:rPr>
          <w:rStyle w:val="Emphasis"/>
          <w:highlight w:val="cyan"/>
        </w:rPr>
        <w:t>anticompetitive conduct</w:t>
      </w:r>
      <w:r w:rsidRPr="0032486A">
        <w:rPr>
          <w:rStyle w:val="Emphasis"/>
        </w:rPr>
        <w:t xml:space="preserve"> alone </w:t>
      </w:r>
      <w:r w:rsidRPr="0032486A">
        <w:rPr>
          <w:rStyle w:val="Emphasis"/>
          <w:highlight w:val="cyan"/>
        </w:rPr>
        <w:t>fails to account for the economic benefits passed</w:t>
      </w:r>
      <w:r w:rsidRPr="0032486A">
        <w:rPr>
          <w:rStyle w:val="Emphasis"/>
        </w:rPr>
        <w:t xml:space="preserve"> on </w:t>
      </w:r>
      <w:r w:rsidRPr="0032486A">
        <w:rPr>
          <w:rStyle w:val="Emphasis"/>
          <w:highlight w:val="cyan"/>
        </w:rPr>
        <w:t>to</w:t>
      </w:r>
      <w:r w:rsidRPr="0032486A">
        <w:rPr>
          <w:rStyle w:val="Emphasis"/>
        </w:rPr>
        <w:t xml:space="preserve"> </w:t>
      </w:r>
      <w:r w:rsidRPr="0032486A">
        <w:rPr>
          <w:rStyle w:val="Emphasis"/>
          <w:highlight w:val="cyan"/>
        </w:rPr>
        <w:t>consumers</w:t>
      </w:r>
      <w:r w:rsidRPr="00AC39E3">
        <w:rPr>
          <w:u w:val="single"/>
        </w:rPr>
        <w:t>.</w:t>
      </w:r>
      <w:bookmarkStart w:id="17" w:name="_ftnref18"/>
      <w:r w:rsidRPr="000E722C">
        <w:rPr>
          <w:sz w:val="16"/>
        </w:rPr>
        <w:t>18</w:t>
      </w:r>
      <w:bookmarkEnd w:id="17"/>
      <w:r w:rsidRPr="000E722C">
        <w:rPr>
          <w:sz w:val="16"/>
        </w:rPr>
        <w:t> </w:t>
      </w:r>
      <w:r w:rsidRPr="001E2FA6">
        <w:rPr>
          <w:u w:val="single"/>
        </w:rPr>
        <w:t>There will be remedies for breaches</w:t>
      </w:r>
      <w:r w:rsidRPr="00AC39E3">
        <w:rPr>
          <w:u w:val="single"/>
        </w:rPr>
        <w:t xml:space="preserve"> of FRAND under contract law which contemplate these economic efficiencies and sanction conduct to the degree which most benefits consumers.</w:t>
      </w:r>
      <w:bookmarkStart w:id="18" w:name="_ftnref19"/>
      <w:r w:rsidRPr="000E722C">
        <w:rPr>
          <w:sz w:val="16"/>
        </w:rPr>
        <w:t>19</w:t>
      </w:r>
      <w:bookmarkEnd w:id="18"/>
      <w:r w:rsidRPr="000E722C">
        <w:rPr>
          <w:sz w:val="16"/>
        </w:rPr>
        <w:t> </w:t>
      </w:r>
      <w:r w:rsidRPr="001E2FA6">
        <w:rPr>
          <w:highlight w:val="cyan"/>
          <w:u w:val="single"/>
        </w:rPr>
        <w:t xml:space="preserve">Even if </w:t>
      </w:r>
      <w:r w:rsidRPr="0032486A">
        <w:rPr>
          <w:u w:val="single"/>
        </w:rPr>
        <w:t xml:space="preserve">there is </w:t>
      </w:r>
      <w:r w:rsidRPr="001E2FA6">
        <w:rPr>
          <w:highlight w:val="cyan"/>
          <w:u w:val="single"/>
        </w:rPr>
        <w:t>some anticompetitive conduct</w:t>
      </w:r>
      <w:r w:rsidRPr="00AC39E3">
        <w:rPr>
          <w:u w:val="single"/>
        </w:rPr>
        <w:t xml:space="preserve"> which would </w:t>
      </w:r>
      <w:r w:rsidRPr="001E2FA6">
        <w:rPr>
          <w:highlight w:val="cyan"/>
          <w:u w:val="single"/>
        </w:rPr>
        <w:t>not</w:t>
      </w:r>
      <w:r w:rsidRPr="00AC39E3">
        <w:rPr>
          <w:u w:val="single"/>
        </w:rPr>
        <w:t xml:space="preserve"> be </w:t>
      </w:r>
      <w:r w:rsidRPr="001E2FA6">
        <w:rPr>
          <w:highlight w:val="cyan"/>
          <w:u w:val="single"/>
        </w:rPr>
        <w:t>addressed by contract</w:t>
      </w:r>
      <w:r w:rsidRPr="00AC39E3">
        <w:rPr>
          <w:u w:val="single"/>
        </w:rPr>
        <w:t xml:space="preserve"> </w:t>
      </w:r>
      <w:r w:rsidRPr="001E2FA6">
        <w:rPr>
          <w:highlight w:val="cyan"/>
          <w:u w:val="single"/>
        </w:rPr>
        <w:t>law</w:t>
      </w:r>
      <w:r w:rsidRPr="00AC39E3">
        <w:rPr>
          <w:u w:val="single"/>
        </w:rPr>
        <w:t xml:space="preserve">, </w:t>
      </w:r>
      <w:r w:rsidRPr="0032486A">
        <w:rPr>
          <w:rStyle w:val="Emphasis"/>
          <w:highlight w:val="cyan"/>
        </w:rPr>
        <w:t>it is best to err on the side of protecting patent rights</w:t>
      </w:r>
      <w:r w:rsidRPr="0032486A">
        <w:rPr>
          <w:rStyle w:val="Emphasis"/>
        </w:rPr>
        <w:t xml:space="preserve">, </w:t>
      </w:r>
      <w:r w:rsidRPr="0032486A">
        <w:rPr>
          <w:rStyle w:val="Emphasis"/>
          <w:highlight w:val="cyan"/>
        </w:rPr>
        <w:t>which promote innovation and</w:t>
      </w:r>
      <w:r w:rsidRPr="0032486A">
        <w:rPr>
          <w:rStyle w:val="Emphasis"/>
        </w:rPr>
        <w:t xml:space="preserve"> </w:t>
      </w:r>
      <w:r w:rsidRPr="0032486A">
        <w:rPr>
          <w:rStyle w:val="Emphasis"/>
          <w:highlight w:val="cyan"/>
        </w:rPr>
        <w:t>participation in standards</w:t>
      </w:r>
      <w:r w:rsidRPr="00A27F46">
        <w:rPr>
          <w:rStyle w:val="Emphasis"/>
          <w:highlight w:val="cyan"/>
        </w:rPr>
        <w:t>.</w:t>
      </w:r>
      <w:r w:rsidRPr="000E722C">
        <w:rPr>
          <w:sz w:val="16"/>
        </w:rPr>
        <w:t>      </w:t>
      </w:r>
    </w:p>
    <w:p w14:paraId="1E871192" w14:textId="77777777" w:rsidR="00D44AE7" w:rsidRPr="000E722C" w:rsidRDefault="00D44AE7" w:rsidP="00D44AE7">
      <w:pPr>
        <w:rPr>
          <w:u w:val="single"/>
        </w:rPr>
      </w:pPr>
      <w:r w:rsidRPr="001E2FA6">
        <w:rPr>
          <w:highlight w:val="cyan"/>
          <w:u w:val="single"/>
        </w:rPr>
        <w:t>Protecting SEP</w:t>
      </w:r>
      <w:r w:rsidRPr="00AC39E3">
        <w:rPr>
          <w:u w:val="single"/>
        </w:rPr>
        <w:t xml:space="preserve"> holders </w:t>
      </w:r>
      <w:r w:rsidRPr="001E2FA6">
        <w:rPr>
          <w:highlight w:val="cyan"/>
          <w:u w:val="single"/>
        </w:rPr>
        <w:t>from</w:t>
      </w:r>
      <w:r w:rsidRPr="00AC39E3">
        <w:rPr>
          <w:u w:val="single"/>
        </w:rPr>
        <w:t xml:space="preserve"> increased </w:t>
      </w:r>
      <w:r w:rsidRPr="001E2FA6">
        <w:rPr>
          <w:highlight w:val="cyan"/>
          <w:u w:val="single"/>
        </w:rPr>
        <w:t>scrutiny leads to benefits felt downstream by consumers</w:t>
      </w:r>
      <w:r w:rsidRPr="000E722C">
        <w:rPr>
          <w:sz w:val="16"/>
        </w:rPr>
        <w:t xml:space="preserve">. This is true because </w:t>
      </w:r>
      <w:r w:rsidRPr="001E2FA6">
        <w:rPr>
          <w:highlight w:val="cyan"/>
          <w:u w:val="single"/>
        </w:rPr>
        <w:t>standards facilitate interoperability</w:t>
      </w:r>
      <w:r w:rsidRPr="000E722C">
        <w:rPr>
          <w:u w:val="single"/>
        </w:rPr>
        <w:t xml:space="preserve"> by establishing a uniform set of building blocks for a given technology. </w:t>
      </w:r>
      <w:r w:rsidRPr="001E2FA6">
        <w:rPr>
          <w:highlight w:val="cyan"/>
          <w:u w:val="single"/>
        </w:rPr>
        <w:t>Customers feel the benefits of lowered costs</w:t>
      </w:r>
      <w:r w:rsidRPr="000E722C">
        <w:rPr>
          <w:u w:val="single"/>
        </w:rPr>
        <w:t xml:space="preserve">, </w:t>
      </w:r>
      <w:r w:rsidRPr="001E2FA6">
        <w:rPr>
          <w:highlight w:val="cyan"/>
          <w:u w:val="single"/>
        </w:rPr>
        <w:t>increased</w:t>
      </w:r>
      <w:r w:rsidRPr="000E722C">
        <w:rPr>
          <w:u w:val="single"/>
        </w:rPr>
        <w:t xml:space="preserve"> consumer </w:t>
      </w:r>
      <w:r w:rsidRPr="001E2FA6">
        <w:rPr>
          <w:highlight w:val="cyan"/>
          <w:u w:val="single"/>
        </w:rPr>
        <w:t>choice</w:t>
      </w:r>
      <w:r w:rsidRPr="000E722C">
        <w:rPr>
          <w:u w:val="single"/>
        </w:rPr>
        <w:t xml:space="preserve">, </w:t>
      </w:r>
      <w:r w:rsidRPr="001E2FA6">
        <w:rPr>
          <w:highlight w:val="cyan"/>
          <w:u w:val="single"/>
        </w:rPr>
        <w:t>efficiency</w:t>
      </w:r>
      <w:r w:rsidRPr="000E722C">
        <w:rPr>
          <w:u w:val="single"/>
        </w:rPr>
        <w:t xml:space="preserve">, </w:t>
      </w:r>
      <w:r w:rsidRPr="001E2FA6">
        <w:rPr>
          <w:highlight w:val="cyan"/>
          <w:u w:val="single"/>
        </w:rPr>
        <w:t>and</w:t>
      </w:r>
      <w:r w:rsidRPr="000E722C">
        <w:rPr>
          <w:u w:val="single"/>
        </w:rPr>
        <w:t xml:space="preserve"> </w:t>
      </w:r>
      <w:r w:rsidRPr="001E2FA6">
        <w:rPr>
          <w:highlight w:val="cyan"/>
          <w:u w:val="single"/>
        </w:rPr>
        <w:t>highly valued tech</w:t>
      </w:r>
      <w:r w:rsidRPr="001E2FA6">
        <w:rPr>
          <w:u w:val="single"/>
        </w:rPr>
        <w:t>nology</w:t>
      </w:r>
      <w:r w:rsidRPr="000E722C">
        <w:rPr>
          <w:sz w:val="16"/>
        </w:rPr>
        <w:t>.</w:t>
      </w:r>
      <w:bookmarkStart w:id="19" w:name="_ftnref20"/>
      <w:r w:rsidRPr="000E722C">
        <w:rPr>
          <w:sz w:val="16"/>
        </w:rPr>
        <w:t>20</w:t>
      </w:r>
      <w:bookmarkEnd w:id="19"/>
      <w:r w:rsidRPr="000E722C">
        <w:rPr>
          <w:sz w:val="16"/>
        </w:rPr>
        <w:t> </w:t>
      </w:r>
      <w:r w:rsidRPr="001E2FA6">
        <w:rPr>
          <w:highlight w:val="cyan"/>
          <w:u w:val="single"/>
        </w:rPr>
        <w:t>By protecting SEP holders</w:t>
      </w:r>
      <w:r w:rsidRPr="000E722C">
        <w:rPr>
          <w:u w:val="single"/>
        </w:rPr>
        <w:t xml:space="preserve"> from unneeded antitrust scrutiny, </w:t>
      </w:r>
      <w:r w:rsidRPr="001E2FA6">
        <w:rPr>
          <w:highlight w:val="cyan"/>
          <w:u w:val="single"/>
        </w:rPr>
        <w:t>we</w:t>
      </w:r>
      <w:r w:rsidRPr="000E722C">
        <w:rPr>
          <w:u w:val="single"/>
        </w:rPr>
        <w:t xml:space="preserve"> recognize the value of the patent deemed standard-essential, and </w:t>
      </w:r>
      <w:r w:rsidRPr="001E2FA6">
        <w:rPr>
          <w:highlight w:val="cyan"/>
          <w:u w:val="single"/>
        </w:rPr>
        <w:t>reward</w:t>
      </w:r>
      <w:r w:rsidRPr="000E722C">
        <w:rPr>
          <w:u w:val="single"/>
        </w:rPr>
        <w:t xml:space="preserve"> participation in the standard by patent </w:t>
      </w:r>
      <w:r w:rsidRPr="001E2FA6">
        <w:rPr>
          <w:highlight w:val="cyan"/>
          <w:u w:val="single"/>
        </w:rPr>
        <w:t>holders</w:t>
      </w:r>
      <w:r w:rsidRPr="000E722C">
        <w:rPr>
          <w:u w:val="single"/>
        </w:rPr>
        <w:t xml:space="preserve"> who have innovated.</w:t>
      </w:r>
      <w:r w:rsidRPr="000E722C">
        <w:rPr>
          <w:sz w:val="16"/>
        </w:rPr>
        <w:t xml:space="preserve"> Given the benefits conferred by standards</w:t>
      </w:r>
      <w:r w:rsidRPr="0032486A">
        <w:rPr>
          <w:rStyle w:val="Emphasis"/>
          <w:highlight w:val="cyan"/>
        </w:rPr>
        <w:t>, it is crucial</w:t>
      </w:r>
      <w:r w:rsidRPr="0032486A">
        <w:rPr>
          <w:rStyle w:val="Emphasis"/>
        </w:rPr>
        <w:t xml:space="preserve"> </w:t>
      </w:r>
      <w:r w:rsidRPr="0032486A">
        <w:rPr>
          <w:rStyle w:val="Emphasis"/>
          <w:highlight w:val="cyan"/>
        </w:rPr>
        <w:t>that courts make</w:t>
      </w:r>
      <w:r w:rsidRPr="0032486A">
        <w:rPr>
          <w:rStyle w:val="Emphasis"/>
        </w:rPr>
        <w:t xml:space="preserve"> </w:t>
      </w:r>
      <w:r w:rsidRPr="0032486A">
        <w:rPr>
          <w:rStyle w:val="Emphasis"/>
          <w:highlight w:val="cyan"/>
        </w:rPr>
        <w:t>participation</w:t>
      </w:r>
      <w:r w:rsidRPr="0032486A">
        <w:rPr>
          <w:rStyle w:val="Emphasis"/>
        </w:rPr>
        <w:t xml:space="preserve"> in these standards </w:t>
      </w:r>
      <w:r w:rsidRPr="0032486A">
        <w:rPr>
          <w:rStyle w:val="Emphasis"/>
          <w:highlight w:val="cyan"/>
        </w:rPr>
        <w:t>profitable</w:t>
      </w:r>
      <w:r w:rsidRPr="0032486A">
        <w:rPr>
          <w:rStyle w:val="Emphasis"/>
        </w:rPr>
        <w:t xml:space="preserve"> </w:t>
      </w:r>
      <w:r w:rsidRPr="0032486A">
        <w:rPr>
          <w:rStyle w:val="Emphasis"/>
          <w:highlight w:val="cyan"/>
        </w:rPr>
        <w:t>and elevate</w:t>
      </w:r>
      <w:r w:rsidRPr="0032486A">
        <w:rPr>
          <w:rStyle w:val="Emphasis"/>
        </w:rPr>
        <w:t xml:space="preserve"> the values of </w:t>
      </w:r>
      <w:r w:rsidRPr="0032486A">
        <w:rPr>
          <w:rStyle w:val="Emphasis"/>
          <w:highlight w:val="cyan"/>
        </w:rPr>
        <w:t>patent protection</w:t>
      </w:r>
      <w:r w:rsidRPr="0032486A">
        <w:rPr>
          <w:rStyle w:val="Emphasis"/>
        </w:rPr>
        <w:t xml:space="preserve">, </w:t>
      </w:r>
      <w:r w:rsidRPr="0032486A">
        <w:rPr>
          <w:rStyle w:val="Emphasis"/>
          <w:highlight w:val="cyan"/>
        </w:rPr>
        <w:t>rather than</w:t>
      </w:r>
      <w:r w:rsidRPr="0032486A">
        <w:rPr>
          <w:rStyle w:val="Emphasis"/>
        </w:rPr>
        <w:t xml:space="preserve"> </w:t>
      </w:r>
      <w:r w:rsidRPr="0032486A">
        <w:rPr>
          <w:rStyle w:val="Emphasis"/>
          <w:highlight w:val="cyan"/>
        </w:rPr>
        <w:t>imposing antitrust remedies</w:t>
      </w:r>
      <w:r w:rsidRPr="000E722C">
        <w:rPr>
          <w:u w:val="single"/>
        </w:rPr>
        <w:t>.</w:t>
      </w:r>
      <w:r w:rsidRPr="000E722C">
        <w:rPr>
          <w:sz w:val="16"/>
        </w:rPr>
        <w:t xml:space="preserve"> </w:t>
      </w:r>
      <w:r w:rsidRPr="000E722C">
        <w:rPr>
          <w:u w:val="single"/>
        </w:rPr>
        <w:t>Patents are the right to exclude others from your technology.</w:t>
      </w:r>
      <w:bookmarkStart w:id="20" w:name="_ftnref21"/>
      <w:r w:rsidRPr="000E722C">
        <w:rPr>
          <w:sz w:val="16"/>
        </w:rPr>
        <w:t>21</w:t>
      </w:r>
      <w:bookmarkEnd w:id="20"/>
      <w:r w:rsidRPr="000E722C">
        <w:rPr>
          <w:sz w:val="16"/>
        </w:rPr>
        <w:t> </w:t>
      </w:r>
      <w:r w:rsidRPr="000E722C">
        <w:rPr>
          <w:u w:val="single"/>
        </w:rPr>
        <w:t xml:space="preserve">With FRAND commitments, we remove significant benefits to that right. </w:t>
      </w:r>
      <w:r w:rsidRPr="001E2FA6">
        <w:rPr>
          <w:highlight w:val="cyan"/>
          <w:u w:val="single"/>
        </w:rPr>
        <w:t>Trying to protect competition</w:t>
      </w:r>
      <w:r w:rsidRPr="000E722C">
        <w:rPr>
          <w:u w:val="single"/>
        </w:rPr>
        <w:t xml:space="preserve"> </w:t>
      </w:r>
      <w:r w:rsidRPr="001E2FA6">
        <w:rPr>
          <w:highlight w:val="cyan"/>
          <w:u w:val="single"/>
        </w:rPr>
        <w:t xml:space="preserve">through a conventional antitrust scheme has the potential to eliminate </w:t>
      </w:r>
      <w:r w:rsidRPr="001E2FA6">
        <w:rPr>
          <w:u w:val="single"/>
        </w:rPr>
        <w:t xml:space="preserve">the </w:t>
      </w:r>
      <w:r w:rsidRPr="001E2FA6">
        <w:rPr>
          <w:highlight w:val="cyan"/>
          <w:u w:val="single"/>
        </w:rPr>
        <w:t>remaining benefits</w:t>
      </w:r>
      <w:r w:rsidRPr="000E722C">
        <w:rPr>
          <w:u w:val="single"/>
        </w:rPr>
        <w:t>, without adequately recognizing the importance of innovation.</w:t>
      </w:r>
    </w:p>
    <w:p w14:paraId="3EB9BFF1" w14:textId="77777777" w:rsidR="00D44AE7" w:rsidRPr="000E722C" w:rsidRDefault="00D44AE7" w:rsidP="00D44AE7">
      <w:pPr>
        <w:rPr>
          <w:sz w:val="16"/>
        </w:rPr>
      </w:pPr>
      <w:r w:rsidRPr="000E722C">
        <w:rPr>
          <w:sz w:val="16"/>
        </w:rPr>
        <w:t>In addition, looking to the market power held by SEP holders in the SEP fails to recognize the downstream competition benefiting consumers. For example, one standard in the tech world is JPEG. JPEG is a method of compressing digital images without losing picture quality. The JPEG standard defines how an image is compressed and decompressed, but not the file format itself.</w:t>
      </w:r>
      <w:bookmarkStart w:id="21" w:name="_ftnref22"/>
      <w:r w:rsidRPr="000E722C">
        <w:rPr>
          <w:sz w:val="16"/>
        </w:rPr>
        <w:t>22</w:t>
      </w:r>
      <w:bookmarkEnd w:id="21"/>
      <w:r w:rsidRPr="000E722C">
        <w:rPr>
          <w:sz w:val="16"/>
        </w:rPr>
        <w:t> Despite standardization, multiple downstream file formats exist and can compete with one another. JPEG itself stands for Joint Photographic Experts Group, which is made up of a cross-section of members of two standard-setting organizations, ISO and ITU.</w:t>
      </w:r>
      <w:bookmarkStart w:id="22" w:name="_ftnref23"/>
      <w:r w:rsidRPr="000E722C">
        <w:rPr>
          <w:sz w:val="16"/>
        </w:rPr>
        <w:t>23</w:t>
      </w:r>
      <w:bookmarkEnd w:id="22"/>
      <w:r w:rsidRPr="000E722C">
        <w:rPr>
          <w:sz w:val="16"/>
        </w:rPr>
        <w:t> JPEG is a great example of both consumer benefits and encouraged innovation. Because of the uniformity of JPEG as a format, photos compressed in this way are able to be opened by hundreds if not thousands of types of software. Consumers can take and save JPEG images and open them with Photoshop, Windows Picture Viewer, Snapseed, and so forth. Further, innovation has not been stymied in the standard itself. One fear with standardization is that a lack of competition in the SEP will result in stagnation in that space. Instead, because technology progresses and innovation downstream can encourage or even require standards to innovate, JPEG has innovated on a number of occasions and is in the process of doing so today.</w:t>
      </w:r>
      <w:bookmarkStart w:id="23" w:name="_ftnref24"/>
      <w:r w:rsidRPr="000E722C">
        <w:rPr>
          <w:sz w:val="16"/>
        </w:rPr>
        <w:t>24</w:t>
      </w:r>
      <w:bookmarkEnd w:id="23"/>
    </w:p>
    <w:p w14:paraId="77055956" w14:textId="77777777" w:rsidR="00D44AE7" w:rsidRDefault="00D44AE7" w:rsidP="00D44AE7">
      <w:pPr>
        <w:rPr>
          <w:sz w:val="16"/>
        </w:rPr>
      </w:pPr>
      <w:r w:rsidRPr="000E722C">
        <w:rPr>
          <w:sz w:val="16"/>
        </w:rPr>
        <w:t>Notably, the United States recently moved to an approach that focuses on imposing antitrust liability on implementers and SSOs, rather than SEP holders. Current United States Assistant Attorney General for the Antitrust Division, Makan Delrahim, expressed the view in a speech this past November, that the risk of anticompetitive conduct is greater from implementers than from SEP holders.</w:t>
      </w:r>
      <w:bookmarkStart w:id="24" w:name="_ftnref25"/>
      <w:r w:rsidRPr="000E722C">
        <w:rPr>
          <w:sz w:val="16"/>
        </w:rPr>
        <w:t>25</w:t>
      </w:r>
      <w:bookmarkEnd w:id="24"/>
      <w:r w:rsidRPr="000E722C">
        <w:rPr>
          <w:sz w:val="16"/>
        </w:rPr>
        <w:t> This is because, as a result of the FRAND commitments, buyers are able to hold out for lower prices. Moreover, he noted that the SSOs would also be scrutinized more closely, as these organizations are made up of competitors who have the power to collude and devalue the intellectual property rights.</w:t>
      </w:r>
      <w:bookmarkStart w:id="25" w:name="_ftnref26"/>
      <w:r w:rsidRPr="000E722C">
        <w:rPr>
          <w:sz w:val="16"/>
        </w:rPr>
        <w:t>26</w:t>
      </w:r>
      <w:bookmarkEnd w:id="25"/>
      <w:r w:rsidRPr="000E722C">
        <w:rPr>
          <w:sz w:val="16"/>
        </w:rPr>
        <w:t> Perhaps most importantly, he noted that “patent holders can’t violate the antitrust laws by properly exercising the rights that patents confer.”</w:t>
      </w:r>
      <w:bookmarkStart w:id="26" w:name="_ftnref27"/>
      <w:r w:rsidRPr="000E722C">
        <w:rPr>
          <w:sz w:val="16"/>
        </w:rPr>
        <w:t>27</w:t>
      </w:r>
      <w:bookmarkEnd w:id="26"/>
      <w:r w:rsidRPr="000E722C">
        <w:rPr>
          <w:sz w:val="16"/>
        </w:rPr>
        <w:t> In this, he included the right to refuse to license, calling the FRAND commitments contractual in nature rather than an aspect of competition law.</w:t>
      </w:r>
      <w:bookmarkStart w:id="27" w:name="_ftnref28"/>
      <w:r w:rsidRPr="000E722C">
        <w:rPr>
          <w:sz w:val="16"/>
        </w:rPr>
        <w:t>28</w:t>
      </w:r>
      <w:bookmarkEnd w:id="27"/>
    </w:p>
    <w:p w14:paraId="234141D0" w14:textId="77777777" w:rsidR="00D44AE7" w:rsidRPr="000E722C" w:rsidRDefault="00D44AE7" w:rsidP="00D44AE7">
      <w:pPr>
        <w:rPr>
          <w:sz w:val="16"/>
        </w:rPr>
      </w:pPr>
      <w:r w:rsidRPr="0032486A">
        <w:rPr>
          <w:rStyle w:val="Emphasis"/>
          <w:highlight w:val="cyan"/>
        </w:rPr>
        <w:t>Viewing the monopoly that exists in all SEPs as posing antitrust problems results in three negative</w:t>
      </w:r>
      <w:r w:rsidRPr="0032486A">
        <w:rPr>
          <w:rStyle w:val="Emphasis"/>
        </w:rPr>
        <w:t xml:space="preserve"> </w:t>
      </w:r>
      <w:r w:rsidRPr="0032486A">
        <w:rPr>
          <w:rStyle w:val="Emphasis"/>
          <w:highlight w:val="cyan"/>
        </w:rPr>
        <w:t>consequences</w:t>
      </w:r>
      <w:r w:rsidRPr="000E722C">
        <w:rPr>
          <w:sz w:val="16"/>
        </w:rPr>
        <w:t xml:space="preserve">. </w:t>
      </w:r>
      <w:r w:rsidRPr="00D65A42">
        <w:rPr>
          <w:highlight w:val="cyan"/>
          <w:u w:val="single"/>
        </w:rPr>
        <w:t>First</w:t>
      </w:r>
      <w:r w:rsidRPr="000E722C">
        <w:rPr>
          <w:u w:val="single"/>
        </w:rPr>
        <w:t xml:space="preserve">, </w:t>
      </w:r>
      <w:r w:rsidRPr="00D65A42">
        <w:rPr>
          <w:highlight w:val="cyan"/>
          <w:u w:val="single"/>
        </w:rPr>
        <w:t xml:space="preserve">it </w:t>
      </w:r>
      <w:r w:rsidRPr="0032486A">
        <w:rPr>
          <w:rStyle w:val="Emphasis"/>
          <w:highlight w:val="cyan"/>
        </w:rPr>
        <w:t>discourages standard participation</w:t>
      </w:r>
      <w:r w:rsidRPr="000E722C">
        <w:rPr>
          <w:u w:val="single"/>
        </w:rPr>
        <w:t xml:space="preserve">, as antitrust scrutiny can be incredibly costly to innovators. </w:t>
      </w:r>
      <w:r w:rsidRPr="00D65A42">
        <w:rPr>
          <w:highlight w:val="cyan"/>
          <w:u w:val="single"/>
        </w:rPr>
        <w:t>This is especially true for startups</w:t>
      </w:r>
      <w:r w:rsidRPr="000E722C">
        <w:rPr>
          <w:u w:val="single"/>
        </w:rPr>
        <w:t xml:space="preserve"> and young companies who are able to get a foothold through standardization but may not be able to afford a fight against the weight of the FTC. In addition, </w:t>
      </w:r>
      <w:r w:rsidRPr="00D65A42">
        <w:rPr>
          <w:highlight w:val="cyan"/>
          <w:u w:val="single"/>
        </w:rPr>
        <w:t>standard participants will risk doubly losing value in</w:t>
      </w:r>
      <w:r w:rsidRPr="000E722C">
        <w:rPr>
          <w:u w:val="single"/>
        </w:rPr>
        <w:t xml:space="preserve"> their </w:t>
      </w:r>
      <w:r w:rsidRPr="00D65A42">
        <w:rPr>
          <w:highlight w:val="cyan"/>
          <w:u w:val="single"/>
        </w:rPr>
        <w:t>patents</w:t>
      </w:r>
      <w:r w:rsidRPr="000E722C">
        <w:rPr>
          <w:u w:val="single"/>
        </w:rPr>
        <w:t>, as FRAND commitments represent a significant decrease in bargaining power on their own and potential for antitrust liability increases the costs for SEP holders meaningfully.</w:t>
      </w:r>
      <w:bookmarkStart w:id="28" w:name="_ftnref29"/>
      <w:r w:rsidRPr="000E722C">
        <w:rPr>
          <w:sz w:val="16"/>
        </w:rPr>
        <w:t>29</w:t>
      </w:r>
      <w:bookmarkEnd w:id="28"/>
      <w:r w:rsidRPr="000E722C">
        <w:rPr>
          <w:sz w:val="16"/>
        </w:rPr>
        <w:t> </w:t>
      </w:r>
      <w:r w:rsidRPr="00D65A42">
        <w:rPr>
          <w:highlight w:val="cyan"/>
          <w:u w:val="single"/>
        </w:rPr>
        <w:t>Second</w:t>
      </w:r>
      <w:r w:rsidRPr="000E722C">
        <w:rPr>
          <w:u w:val="single"/>
        </w:rPr>
        <w:t xml:space="preserve">, </w:t>
      </w:r>
      <w:r w:rsidRPr="00D65A42">
        <w:rPr>
          <w:highlight w:val="cyan"/>
          <w:u w:val="single"/>
        </w:rPr>
        <w:t>antitrust scrutiny</w:t>
      </w:r>
      <w:r w:rsidRPr="000E722C">
        <w:rPr>
          <w:u w:val="single"/>
        </w:rPr>
        <w:t xml:space="preserve"> above and beyond a contract remedy </w:t>
      </w:r>
      <w:r w:rsidRPr="0032486A">
        <w:rPr>
          <w:rStyle w:val="Emphasis"/>
          <w:highlight w:val="cyan"/>
        </w:rPr>
        <w:t>is inefficient as it doesn’t recognize what may be an efficient denial of a license</w:t>
      </w:r>
      <w:r w:rsidRPr="000E722C">
        <w:rPr>
          <w:u w:val="single"/>
        </w:rPr>
        <w:t>.</w:t>
      </w:r>
      <w:r w:rsidRPr="000E722C">
        <w:rPr>
          <w:sz w:val="16"/>
        </w:rPr>
        <w:t xml:space="preserve"> Contract law recognizes what is known as “efficient breach,” whereby a participant may breach a contractual obligation so long as they pay for it because the overall net costs are less than the costs of the breach.</w:t>
      </w:r>
      <w:bookmarkStart w:id="29" w:name="_ftnref30"/>
      <w:r w:rsidRPr="000E722C">
        <w:rPr>
          <w:sz w:val="16"/>
        </w:rPr>
        <w:t>30</w:t>
      </w:r>
      <w:bookmarkEnd w:id="29"/>
      <w:r w:rsidRPr="000E722C">
        <w:rPr>
          <w:sz w:val="16"/>
        </w:rPr>
        <w:t xml:space="preserve"> A breach of FRAND may be efficient, and thus should be allowed so long as a contract remedy exists. </w:t>
      </w:r>
      <w:r w:rsidRPr="00D65A42">
        <w:rPr>
          <w:highlight w:val="cyan"/>
          <w:u w:val="single"/>
        </w:rPr>
        <w:t>Third</w:t>
      </w:r>
      <w:r w:rsidRPr="000E722C">
        <w:rPr>
          <w:u w:val="single"/>
        </w:rPr>
        <w:t xml:space="preserve">, by adding scrutiny for SEP holders, </w:t>
      </w:r>
      <w:r w:rsidRPr="0032486A">
        <w:rPr>
          <w:rStyle w:val="Emphasis"/>
          <w:highlight w:val="cyan"/>
        </w:rPr>
        <w:t xml:space="preserve">the value of the underlying </w:t>
      </w:r>
      <w:r w:rsidRPr="00484BB0">
        <w:rPr>
          <w:rStyle w:val="Emphasis"/>
          <w:highlight w:val="cyan"/>
        </w:rPr>
        <w:t xml:space="preserve">technology and </w:t>
      </w:r>
      <w:r w:rsidRPr="0032486A">
        <w:rPr>
          <w:rStyle w:val="Emphasis"/>
          <w:highlight w:val="cyan"/>
        </w:rPr>
        <w:t>patent rights decreases</w:t>
      </w:r>
      <w:r w:rsidRPr="000E722C">
        <w:rPr>
          <w:u w:val="single"/>
        </w:rPr>
        <w:t>. IP rights are founded on the basic view that creation should result in an ability to exclude</w:t>
      </w:r>
      <w:r w:rsidRPr="000E722C">
        <w:rPr>
          <w:sz w:val="16"/>
        </w:rPr>
        <w:t>.</w:t>
      </w:r>
      <w:bookmarkStart w:id="30" w:name="_ftnref31"/>
      <w:r w:rsidRPr="000E722C">
        <w:rPr>
          <w:sz w:val="16"/>
        </w:rPr>
        <w:t>31</w:t>
      </w:r>
      <w:bookmarkEnd w:id="30"/>
      <w:r w:rsidRPr="000E722C">
        <w:rPr>
          <w:sz w:val="16"/>
        </w:rPr>
        <w:t> </w:t>
      </w:r>
      <w:r w:rsidRPr="00D65A42">
        <w:rPr>
          <w:highlight w:val="cyan"/>
          <w:u w:val="single"/>
        </w:rPr>
        <w:t xml:space="preserve">Calling the SEP holder a monopolist would </w:t>
      </w:r>
      <w:r w:rsidRPr="00D65A42">
        <w:rPr>
          <w:u w:val="single"/>
        </w:rPr>
        <w:t>diminish</w:t>
      </w:r>
      <w:r w:rsidRPr="000E722C">
        <w:rPr>
          <w:u w:val="single"/>
        </w:rPr>
        <w:t xml:space="preserve"> if not </w:t>
      </w:r>
      <w:r w:rsidRPr="00D65A42">
        <w:rPr>
          <w:highlight w:val="cyan"/>
          <w:u w:val="single"/>
        </w:rPr>
        <w:t>eliminate this right</w:t>
      </w:r>
      <w:r w:rsidRPr="000E722C">
        <w:rPr>
          <w:u w:val="single"/>
        </w:rPr>
        <w:t xml:space="preserve">, </w:t>
      </w:r>
      <w:r w:rsidRPr="00D65A42">
        <w:rPr>
          <w:highlight w:val="cyan"/>
          <w:u w:val="single"/>
        </w:rPr>
        <w:t>as</w:t>
      </w:r>
      <w:r w:rsidRPr="000E722C">
        <w:rPr>
          <w:u w:val="single"/>
        </w:rPr>
        <w:t xml:space="preserve"> </w:t>
      </w:r>
      <w:r w:rsidRPr="00D65A42">
        <w:rPr>
          <w:highlight w:val="cyan"/>
          <w:u w:val="single"/>
        </w:rPr>
        <w:t>exclusion would be deemed anticompetitive</w:t>
      </w:r>
      <w:r w:rsidRPr="000E722C">
        <w:rPr>
          <w:sz w:val="16"/>
        </w:rPr>
        <w:t>.</w:t>
      </w:r>
      <w:bookmarkStart w:id="31" w:name="_ftnref32"/>
      <w:r w:rsidRPr="000E722C">
        <w:rPr>
          <w:sz w:val="16"/>
        </w:rPr>
        <w:t>32</w:t>
      </w:r>
      <w:bookmarkEnd w:id="31"/>
      <w:r w:rsidRPr="000E722C">
        <w:rPr>
          <w:sz w:val="16"/>
        </w:rPr>
        <w:t> </w:t>
      </w:r>
      <w:r w:rsidRPr="00D65A42">
        <w:rPr>
          <w:highlight w:val="cyan"/>
          <w:u w:val="single"/>
        </w:rPr>
        <w:t xml:space="preserve">A system </w:t>
      </w:r>
      <w:r w:rsidRPr="00D65A42">
        <w:rPr>
          <w:u w:val="single"/>
        </w:rPr>
        <w:t>which rewards patent holders</w:t>
      </w:r>
      <w:r w:rsidRPr="000E722C">
        <w:rPr>
          <w:u w:val="single"/>
        </w:rPr>
        <w:t xml:space="preserve"> rather than sanctioning their basic rights reflects the value of innovation in society. Patents reward innovators by allowing them to profit from their inventions. </w:t>
      </w:r>
      <w:r w:rsidRPr="00D65A42">
        <w:rPr>
          <w:highlight w:val="cyan"/>
          <w:u w:val="single"/>
        </w:rPr>
        <w:t>Without profitability</w:t>
      </w:r>
      <w:r w:rsidRPr="000E722C">
        <w:rPr>
          <w:u w:val="single"/>
        </w:rPr>
        <w:t xml:space="preserve">, </w:t>
      </w:r>
      <w:r w:rsidRPr="00D65A42">
        <w:rPr>
          <w:highlight w:val="cyan"/>
          <w:u w:val="single"/>
        </w:rPr>
        <w:t xml:space="preserve">companies will not invest </w:t>
      </w:r>
      <w:r w:rsidRPr="00D65A42">
        <w:rPr>
          <w:u w:val="single"/>
        </w:rPr>
        <w:t xml:space="preserve">the </w:t>
      </w:r>
      <w:r w:rsidRPr="00216D8C">
        <w:rPr>
          <w:highlight w:val="cyan"/>
          <w:u w:val="single"/>
        </w:rPr>
        <w:t xml:space="preserve">huge amounts </w:t>
      </w:r>
      <w:r w:rsidRPr="00D65A42">
        <w:rPr>
          <w:highlight w:val="cyan"/>
          <w:u w:val="single"/>
        </w:rPr>
        <w:t>of capital necessary to the research and development process</w:t>
      </w:r>
      <w:r w:rsidRPr="000E722C">
        <w:rPr>
          <w:u w:val="single"/>
        </w:rPr>
        <w:t>.</w:t>
      </w:r>
    </w:p>
    <w:p w14:paraId="19868EEC" w14:textId="77777777" w:rsidR="00D44AE7" w:rsidRPr="00C963D8" w:rsidRDefault="00D44AE7" w:rsidP="00D44AE7">
      <w:pPr>
        <w:rPr>
          <w:u w:val="single"/>
        </w:rPr>
      </w:pPr>
      <w:r w:rsidRPr="000E722C">
        <w:rPr>
          <w:sz w:val="16"/>
        </w:rPr>
        <w:t xml:space="preserve">Standard-Essential Patents may be monopolies by default, but those who hold them should not be deemed monopolists without added anticompetitive effect downstream. Because standards result in more competition downstream, contract and patent law effectively prevent harm to competition without deterring innovation or failing to remunerate research and development. </w:t>
      </w:r>
      <w:r w:rsidRPr="00D65A42">
        <w:rPr>
          <w:highlight w:val="cyan"/>
          <w:u w:val="single"/>
        </w:rPr>
        <w:t>In order to protect the IP</w:t>
      </w:r>
      <w:r w:rsidRPr="000E722C">
        <w:rPr>
          <w:u w:val="single"/>
        </w:rPr>
        <w:t xml:space="preserve"> </w:t>
      </w:r>
      <w:r w:rsidRPr="00D65A42">
        <w:rPr>
          <w:highlight w:val="cyan"/>
          <w:u w:val="single"/>
        </w:rPr>
        <w:t>rights of innovators and encourage</w:t>
      </w:r>
      <w:r w:rsidRPr="000E722C">
        <w:rPr>
          <w:u w:val="single"/>
        </w:rPr>
        <w:t xml:space="preserve"> their </w:t>
      </w:r>
      <w:r w:rsidRPr="00D65A42">
        <w:rPr>
          <w:highlight w:val="cyan"/>
          <w:u w:val="single"/>
        </w:rPr>
        <w:t>participation in technical standards</w:t>
      </w:r>
      <w:r w:rsidRPr="000E722C">
        <w:rPr>
          <w:u w:val="single"/>
        </w:rPr>
        <w:t xml:space="preserve">, </w:t>
      </w:r>
      <w:r w:rsidRPr="00D65A42">
        <w:rPr>
          <w:highlight w:val="cyan"/>
          <w:u w:val="single"/>
        </w:rPr>
        <w:t>courts should apply the</w:t>
      </w:r>
      <w:r w:rsidRPr="000E722C">
        <w:rPr>
          <w:u w:val="single"/>
        </w:rPr>
        <w:t xml:space="preserve"> </w:t>
      </w:r>
      <w:r w:rsidRPr="00D65A42">
        <w:rPr>
          <w:highlight w:val="cyan"/>
          <w:u w:val="single"/>
        </w:rPr>
        <w:t>doctrines of contract and patent law rather than antitrust law in evaluating SEPs</w:t>
      </w:r>
      <w:r w:rsidRPr="000E722C">
        <w:rPr>
          <w:u w:val="single"/>
        </w:rPr>
        <w:t xml:space="preserve"> and the FRAND commitments made to become standard-essential.</w:t>
      </w:r>
    </w:p>
    <w:p w14:paraId="5A25BCB7" w14:textId="77777777" w:rsidR="00D44AE7" w:rsidRPr="000E722C" w:rsidRDefault="00D44AE7" w:rsidP="00D44AE7">
      <w:pPr>
        <w:pStyle w:val="Heading4"/>
      </w:pPr>
      <w:r>
        <w:t xml:space="preserve">Protecting SEPs from antitrust scrutiny would avoid hampered innovation, economic losses, and dismantled foreign jurisdictions. </w:t>
      </w:r>
    </w:p>
    <w:p w14:paraId="74C58F2B" w14:textId="77777777" w:rsidR="00D44AE7" w:rsidRDefault="00D44AE7" w:rsidP="00D44AE7">
      <w:r w:rsidRPr="00532497">
        <w:rPr>
          <w:rStyle w:val="Style13ptBold"/>
        </w:rPr>
        <w:t>Lynn 20</w:t>
      </w:r>
      <w:r>
        <w:t xml:space="preserve"> (Judge Barbara Lynn, February 27, </w:t>
      </w:r>
      <w:r w:rsidRPr="00532497">
        <w:t> </w:t>
      </w:r>
      <w:r>
        <w:t>S</w:t>
      </w:r>
      <w:r w:rsidRPr="00532497">
        <w:t xml:space="preserve">enior United States district judge of the United States District Court for the Northern District of Texas, </w:t>
      </w:r>
      <w:r>
        <w:t xml:space="preserve">“Continental Automotive Systems, Inc., v Avanci, LLC, et. al,” No. 3:19-CV-02933-M, </w:t>
      </w:r>
      <w:r w:rsidRPr="00532497">
        <w:t>https://www.justice.gov/atr/case-document/file/1253361/dl?inline</w:t>
      </w:r>
      <w:r>
        <w:t>)//SM</w:t>
      </w:r>
    </w:p>
    <w:p w14:paraId="5A126AE4" w14:textId="77777777" w:rsidR="00D44AE7" w:rsidRPr="00E3165D" w:rsidRDefault="00D44AE7" w:rsidP="00D44AE7">
      <w:pPr>
        <w:rPr>
          <w:u w:val="single"/>
        </w:rPr>
      </w:pPr>
      <w:r w:rsidRPr="00E3165D">
        <w:rPr>
          <w:sz w:val="16"/>
        </w:rPr>
        <w:t xml:space="preserve">Contract and patent remedies are available to Continental if Defendants have, in fact, breached their FRAND commitments, deceived the SSOs about their licensing intentions, erroneously asserted their patents, or otherwise acted in bad faith. See, e.g., Microsoft Corp. v. Motorola, Inc., 795 F.3d 1024 (9th Cir. 2015). Indeed, </w:t>
      </w:r>
      <w:r w:rsidRPr="001F295E">
        <w:rPr>
          <w:highlight w:val="cyan"/>
          <w:u w:val="single"/>
        </w:rPr>
        <w:t>an implementer does not need to rely on antitrust law</w:t>
      </w:r>
      <w:r w:rsidRPr="009E6F8E">
        <w:rPr>
          <w:u w:val="single"/>
        </w:rPr>
        <w:t xml:space="preserve"> and the threat of treble damages </w:t>
      </w:r>
      <w:r w:rsidRPr="001F295E">
        <w:rPr>
          <w:highlight w:val="cyan"/>
          <w:u w:val="single"/>
        </w:rPr>
        <w:t>to enforce a FRAND promise</w:t>
      </w:r>
      <w:r w:rsidRPr="009E6F8E">
        <w:rPr>
          <w:u w:val="single"/>
        </w:rPr>
        <w:t xml:space="preserve"> when it can also seek declaratory relief and a FRAND determination. Similarly, for alleged abuses of patent rights, including bad-faith assertion, implementers have adequate recourse within patent law</w:t>
      </w:r>
      <w:r w:rsidRPr="00E3165D">
        <w:rPr>
          <w:sz w:val="16"/>
        </w:rPr>
        <w:t xml:space="preserve">. </w:t>
      </w:r>
      <w:r w:rsidRPr="001F295E">
        <w:rPr>
          <w:highlight w:val="cyan"/>
          <w:u w:val="single"/>
        </w:rPr>
        <w:t>Where contract and patent remedies are</w:t>
      </w:r>
      <w:r w:rsidRPr="009E6F8E">
        <w:rPr>
          <w:u w:val="single"/>
        </w:rPr>
        <w:t xml:space="preserve"> </w:t>
      </w:r>
      <w:r w:rsidRPr="001F295E">
        <w:rPr>
          <w:highlight w:val="cyan"/>
          <w:u w:val="single"/>
        </w:rPr>
        <w:t>available to deter breach</w:t>
      </w:r>
      <w:r w:rsidRPr="009E6F8E">
        <w:rPr>
          <w:u w:val="single"/>
        </w:rPr>
        <w:t xml:space="preserve"> and to facilitate transparent dealing, an additional remedy—</w:t>
      </w:r>
      <w:r w:rsidRPr="001F295E">
        <w:rPr>
          <w:rStyle w:val="Emphasis"/>
          <w:highlight w:val="cyan"/>
        </w:rPr>
        <w:t>treble damages</w:t>
      </w:r>
      <w:r w:rsidRPr="009E6F8E">
        <w:rPr>
          <w:rStyle w:val="Emphasis"/>
        </w:rPr>
        <w:t xml:space="preserve"> </w:t>
      </w:r>
      <w:r w:rsidRPr="001F295E">
        <w:rPr>
          <w:rStyle w:val="Emphasis"/>
          <w:highlight w:val="cyan"/>
        </w:rPr>
        <w:t>under</w:t>
      </w:r>
      <w:r w:rsidRPr="009E6F8E">
        <w:rPr>
          <w:rStyle w:val="Emphasis"/>
        </w:rPr>
        <w:t xml:space="preserve"> the </w:t>
      </w:r>
      <w:r w:rsidRPr="001F295E">
        <w:rPr>
          <w:rStyle w:val="Emphasis"/>
          <w:highlight w:val="cyan"/>
        </w:rPr>
        <w:t>antitrust laws</w:t>
      </w:r>
      <w:r w:rsidRPr="009E6F8E">
        <w:rPr>
          <w:rStyle w:val="Emphasis"/>
        </w:rPr>
        <w:t>—</w:t>
      </w:r>
      <w:r w:rsidRPr="001F295E">
        <w:rPr>
          <w:rStyle w:val="Emphasis"/>
          <w:highlight w:val="cyan"/>
        </w:rPr>
        <w:t>would threaten to chill lawful, procompetitive licensing conduct</w:t>
      </w:r>
      <w:r w:rsidRPr="009E6F8E">
        <w:rPr>
          <w:u w:val="single"/>
        </w:rPr>
        <w:t>.</w:t>
      </w:r>
      <w:r w:rsidRPr="00E3165D">
        <w:rPr>
          <w:sz w:val="16"/>
        </w:rPr>
        <w:t xml:space="preserve"> See Trinko, 540 U.S. at 414 (“Mistaken inferences and the resulting false condemnations ‘are especially costly, because they chill the very conduct the antitrust laws are designed to protect.’” (quoting Matsushita Elec. Indus. Co. v. Zenith Radio Corp., 475 U.S. 574, 594 (1986)));23 see also NYNEX, 525 U.S. at 136-37 (cautioning against “transform[ing] cases involving business behavior that is improper for various reasons . . into treble-damages antitrust cases”). </w:t>
      </w:r>
      <w:r w:rsidRPr="009E6F8E">
        <w:rPr>
          <w:u w:val="single"/>
        </w:rPr>
        <w:t xml:space="preserve">Moreover, </w:t>
      </w:r>
      <w:r w:rsidRPr="001F295E">
        <w:rPr>
          <w:highlight w:val="cyan"/>
          <w:u w:val="single"/>
        </w:rPr>
        <w:t xml:space="preserve">improperly extending </w:t>
      </w:r>
      <w:r w:rsidRPr="001F295E">
        <w:rPr>
          <w:u w:val="single"/>
        </w:rPr>
        <w:t xml:space="preserve">the scope of </w:t>
      </w:r>
      <w:r w:rsidRPr="001F295E">
        <w:rPr>
          <w:highlight w:val="cyan"/>
          <w:u w:val="single"/>
        </w:rPr>
        <w:t>liability to include antitrust</w:t>
      </w:r>
      <w:r w:rsidRPr="009E6F8E">
        <w:rPr>
          <w:u w:val="single"/>
        </w:rPr>
        <w:t xml:space="preserve"> </w:t>
      </w:r>
      <w:r w:rsidRPr="001F295E">
        <w:rPr>
          <w:highlight w:val="cyan"/>
          <w:u w:val="single"/>
        </w:rPr>
        <w:t xml:space="preserve">treble damages </w:t>
      </w:r>
      <w:r w:rsidRPr="001F295E">
        <w:rPr>
          <w:u w:val="single"/>
        </w:rPr>
        <w:t xml:space="preserve">in the U.S. </w:t>
      </w:r>
      <w:r w:rsidRPr="001F295E">
        <w:rPr>
          <w:highlight w:val="cyan"/>
          <w:u w:val="single"/>
        </w:rPr>
        <w:t xml:space="preserve">could have a </w:t>
      </w:r>
      <w:r w:rsidRPr="001F295E">
        <w:rPr>
          <w:rStyle w:val="Emphasis"/>
          <w:highlight w:val="cyan"/>
        </w:rPr>
        <w:t>cascade effect in foreign jurisdictions</w:t>
      </w:r>
      <w:r w:rsidRPr="009E6F8E">
        <w:rPr>
          <w:u w:val="single"/>
        </w:rPr>
        <w:t xml:space="preserve">— either </w:t>
      </w:r>
      <w:r w:rsidRPr="001F295E">
        <w:rPr>
          <w:highlight w:val="cyan"/>
          <w:u w:val="single"/>
        </w:rPr>
        <w:t>as a</w:t>
      </w:r>
      <w:r w:rsidRPr="009E6F8E">
        <w:rPr>
          <w:u w:val="single"/>
        </w:rPr>
        <w:t xml:space="preserve"> </w:t>
      </w:r>
      <w:r w:rsidRPr="001F295E">
        <w:rPr>
          <w:highlight w:val="cyan"/>
          <w:u w:val="single"/>
        </w:rPr>
        <w:t>consequence of misunderstanding</w:t>
      </w:r>
      <w:r w:rsidRPr="009E6F8E">
        <w:rPr>
          <w:u w:val="single"/>
        </w:rPr>
        <w:t xml:space="preserve">, </w:t>
      </w:r>
      <w:r w:rsidRPr="001F295E">
        <w:rPr>
          <w:highlight w:val="cyan"/>
          <w:u w:val="single"/>
        </w:rPr>
        <w:t>misinterpretation</w:t>
      </w:r>
      <w:r w:rsidRPr="009E6F8E">
        <w:rPr>
          <w:u w:val="single"/>
        </w:rPr>
        <w:t xml:space="preserve"> </w:t>
      </w:r>
      <w:r w:rsidRPr="001F295E">
        <w:rPr>
          <w:highlight w:val="cyan"/>
          <w:u w:val="single"/>
        </w:rPr>
        <w:t>or</w:t>
      </w:r>
      <w:r w:rsidRPr="009E6F8E">
        <w:rPr>
          <w:u w:val="single"/>
        </w:rPr>
        <w:t xml:space="preserve"> even </w:t>
      </w:r>
      <w:r w:rsidRPr="001F295E">
        <w:rPr>
          <w:highlight w:val="cyan"/>
          <w:u w:val="single"/>
        </w:rPr>
        <w:t>misuse by foreign governments</w:t>
      </w:r>
      <w:r w:rsidRPr="009E6F8E">
        <w:rPr>
          <w:u w:val="single"/>
        </w:rPr>
        <w:t xml:space="preserve"> or parties—further </w:t>
      </w:r>
      <w:r w:rsidRPr="001F295E">
        <w:rPr>
          <w:rStyle w:val="Emphasis"/>
          <w:highlight w:val="cyan"/>
        </w:rPr>
        <w:t xml:space="preserve">amplifying the </w:t>
      </w:r>
      <w:r w:rsidRPr="00246BA5">
        <w:rPr>
          <w:rStyle w:val="Emphasis"/>
        </w:rPr>
        <w:t xml:space="preserve">risk of </w:t>
      </w:r>
      <w:r w:rsidRPr="001F295E">
        <w:rPr>
          <w:rStyle w:val="Emphasis"/>
          <w:highlight w:val="cyan"/>
        </w:rPr>
        <w:t>harm to innovators and undermining dynamic competition</w:t>
      </w:r>
      <w:r w:rsidRPr="009E6F8E">
        <w:rPr>
          <w:u w:val="single"/>
        </w:rPr>
        <w:t xml:space="preserve"> </w:t>
      </w:r>
      <w:r w:rsidRPr="001F295E">
        <w:rPr>
          <w:highlight w:val="cyan"/>
          <w:u w:val="single"/>
        </w:rPr>
        <w:t>in</w:t>
      </w:r>
      <w:r w:rsidRPr="009E6F8E">
        <w:rPr>
          <w:u w:val="single"/>
        </w:rPr>
        <w:t xml:space="preserve"> </w:t>
      </w:r>
      <w:r w:rsidRPr="001F295E">
        <w:rPr>
          <w:highlight w:val="cyan"/>
          <w:u w:val="single"/>
        </w:rPr>
        <w:t>the</w:t>
      </w:r>
      <w:r w:rsidRPr="009E6F8E">
        <w:rPr>
          <w:u w:val="single"/>
        </w:rPr>
        <w:t xml:space="preserve"> US </w:t>
      </w:r>
      <w:r w:rsidRPr="001F295E">
        <w:rPr>
          <w:highlight w:val="cyan"/>
          <w:u w:val="single"/>
        </w:rPr>
        <w:t>economy</w:t>
      </w:r>
      <w:r w:rsidRPr="009E6F8E">
        <w:rPr>
          <w:u w:val="single"/>
        </w:rPr>
        <w:t xml:space="preserve"> for no appreciable efficiency gains in licensing conduct.</w:t>
      </w:r>
      <w:r w:rsidRPr="00E3165D">
        <w:rPr>
          <w:sz w:val="16"/>
        </w:rPr>
        <w:t xml:space="preserve">24 </w:t>
      </w:r>
      <w:r w:rsidRPr="001F295E">
        <w:rPr>
          <w:highlight w:val="cyan"/>
          <w:u w:val="single"/>
        </w:rPr>
        <w:t>Antitrust remedies are too</w:t>
      </w:r>
      <w:r w:rsidRPr="00E3165D">
        <w:rPr>
          <w:u w:val="single"/>
        </w:rPr>
        <w:t xml:space="preserve"> </w:t>
      </w:r>
      <w:r w:rsidRPr="001F295E">
        <w:rPr>
          <w:highlight w:val="cyan"/>
          <w:u w:val="single"/>
        </w:rPr>
        <w:t>blunt</w:t>
      </w:r>
      <w:r w:rsidRPr="00E3165D">
        <w:rPr>
          <w:u w:val="single"/>
        </w:rPr>
        <w:t xml:space="preserve"> an instrument to address conduct that violates the expectations of contracting parties but does not harm the competitive process</w:t>
      </w:r>
      <w:r w:rsidRPr="00E3165D">
        <w:rPr>
          <w:sz w:val="16"/>
        </w:rPr>
        <w:t xml:space="preserve">. If a party can threaten its counter-party with treble damages under Section 4 of the Clayton Act by alleging violations of a contractual commitment, then it may be able to extract more than the benefit of its bargain. </w:t>
      </w:r>
      <w:r w:rsidRPr="00246BA5">
        <w:rPr>
          <w:highlight w:val="cyan"/>
          <w:u w:val="single"/>
        </w:rPr>
        <w:t>This</w:t>
      </w:r>
      <w:r w:rsidRPr="00E3165D">
        <w:rPr>
          <w:u w:val="single"/>
        </w:rPr>
        <w:t xml:space="preserve"> risk </w:t>
      </w:r>
      <w:r w:rsidRPr="00246BA5">
        <w:rPr>
          <w:highlight w:val="cyan"/>
          <w:u w:val="single"/>
        </w:rPr>
        <w:t>could deter parties from entering</w:t>
      </w:r>
      <w:r w:rsidRPr="00E3165D">
        <w:rPr>
          <w:u w:val="single"/>
        </w:rPr>
        <w:t xml:space="preserve"> into efficient </w:t>
      </w:r>
      <w:r w:rsidRPr="00246BA5">
        <w:rPr>
          <w:highlight w:val="cyan"/>
          <w:u w:val="single"/>
        </w:rPr>
        <w:t>contracts in the first place</w:t>
      </w:r>
      <w:r w:rsidRPr="00E3165D">
        <w:rPr>
          <w:u w:val="single"/>
        </w:rPr>
        <w:t xml:space="preserve">, </w:t>
      </w:r>
      <w:r w:rsidRPr="00246BA5">
        <w:rPr>
          <w:highlight w:val="cyan"/>
          <w:u w:val="single"/>
        </w:rPr>
        <w:t xml:space="preserve">resulting in </w:t>
      </w:r>
      <w:r w:rsidRPr="00246BA5">
        <w:rPr>
          <w:rStyle w:val="Emphasis"/>
          <w:highlight w:val="cyan"/>
        </w:rPr>
        <w:t>deadweight</w:t>
      </w:r>
      <w:r w:rsidRPr="001825A9">
        <w:rPr>
          <w:rStyle w:val="Emphasis"/>
        </w:rPr>
        <w:t xml:space="preserve"> </w:t>
      </w:r>
      <w:r w:rsidRPr="00246BA5">
        <w:rPr>
          <w:rStyle w:val="Emphasis"/>
          <w:highlight w:val="cyan"/>
        </w:rPr>
        <w:t>economic losses</w:t>
      </w:r>
      <w:r w:rsidRPr="00E3165D">
        <w:rPr>
          <w:u w:val="single"/>
        </w:rPr>
        <w:t>.</w:t>
      </w:r>
      <w:r w:rsidRPr="00E3165D">
        <w:rPr>
          <w:sz w:val="16"/>
        </w:rPr>
        <w:t xml:space="preserve">25 Indeed, many scholars have expressed concern that </w:t>
      </w:r>
      <w:r w:rsidRPr="00E3165D">
        <w:rPr>
          <w:u w:val="single"/>
        </w:rPr>
        <w:t xml:space="preserve">the use of </w:t>
      </w:r>
      <w:r w:rsidRPr="00246BA5">
        <w:rPr>
          <w:highlight w:val="cyan"/>
          <w:u w:val="single"/>
        </w:rPr>
        <w:t>antitrust remedies</w:t>
      </w:r>
      <w:r w:rsidRPr="00E3165D">
        <w:rPr>
          <w:u w:val="single"/>
        </w:rPr>
        <w:t xml:space="preserve"> to address the breach of FRAND commitments </w:t>
      </w:r>
      <w:r w:rsidRPr="00246BA5">
        <w:rPr>
          <w:highlight w:val="cyan"/>
          <w:u w:val="single"/>
        </w:rPr>
        <w:t xml:space="preserve">will </w:t>
      </w:r>
      <w:r w:rsidRPr="00246BA5">
        <w:rPr>
          <w:u w:val="single"/>
        </w:rPr>
        <w:t xml:space="preserve">have the consequence of </w:t>
      </w:r>
      <w:r w:rsidRPr="00246BA5">
        <w:rPr>
          <w:highlight w:val="cyan"/>
          <w:u w:val="single"/>
        </w:rPr>
        <w:t>deter</w:t>
      </w:r>
      <w:r w:rsidRPr="00246BA5">
        <w:rPr>
          <w:u w:val="single"/>
        </w:rPr>
        <w:t>ring</w:t>
      </w:r>
      <w:r w:rsidRPr="00246BA5">
        <w:rPr>
          <w:highlight w:val="cyan"/>
          <w:u w:val="single"/>
        </w:rPr>
        <w:t xml:space="preserve"> procompetitive participation in</w:t>
      </w:r>
      <w:r w:rsidRPr="00E3165D">
        <w:rPr>
          <w:u w:val="single"/>
        </w:rPr>
        <w:t xml:space="preserve"> </w:t>
      </w:r>
      <w:r w:rsidRPr="00246BA5">
        <w:rPr>
          <w:highlight w:val="cyan"/>
          <w:u w:val="single"/>
        </w:rPr>
        <w:t>standard setting organizations</w:t>
      </w:r>
      <w:r w:rsidRPr="00246BA5">
        <w:rPr>
          <w:sz w:val="16"/>
          <w:highlight w:val="cyan"/>
        </w:rPr>
        <w:t>—</w:t>
      </w:r>
      <w:r w:rsidRPr="00246BA5">
        <w:rPr>
          <w:highlight w:val="cyan"/>
          <w:u w:val="single"/>
        </w:rPr>
        <w:t>which would</w:t>
      </w:r>
      <w:r w:rsidRPr="00E3165D">
        <w:rPr>
          <w:u w:val="single"/>
        </w:rPr>
        <w:t xml:space="preserve">, ironically, </w:t>
      </w:r>
      <w:r w:rsidRPr="00246BA5">
        <w:rPr>
          <w:highlight w:val="cyan"/>
          <w:u w:val="single"/>
        </w:rPr>
        <w:t>undermine</w:t>
      </w:r>
      <w:r w:rsidRPr="00E3165D">
        <w:rPr>
          <w:u w:val="single"/>
        </w:rPr>
        <w:t xml:space="preserve"> </w:t>
      </w:r>
      <w:r w:rsidRPr="00246BA5">
        <w:rPr>
          <w:highlight w:val="cyan"/>
          <w:u w:val="single"/>
        </w:rPr>
        <w:t>the</w:t>
      </w:r>
      <w:r w:rsidRPr="00E3165D">
        <w:rPr>
          <w:u w:val="single"/>
        </w:rPr>
        <w:t xml:space="preserve"> fundamental </w:t>
      </w:r>
      <w:r w:rsidRPr="00246BA5">
        <w:rPr>
          <w:highlight w:val="cyan"/>
          <w:u w:val="single"/>
        </w:rPr>
        <w:t>goal</w:t>
      </w:r>
      <w:r w:rsidRPr="00E3165D">
        <w:rPr>
          <w:u w:val="single"/>
        </w:rPr>
        <w:t xml:space="preserve"> of both antitrust and IP laws, which is </w:t>
      </w:r>
      <w:r w:rsidRPr="00246BA5">
        <w:rPr>
          <w:highlight w:val="cyan"/>
          <w:u w:val="single"/>
        </w:rPr>
        <w:t>to promote innovation and dynamic competition</w:t>
      </w:r>
      <w:r w:rsidRPr="00E3165D">
        <w:rPr>
          <w:u w:val="single"/>
        </w:rPr>
        <w:t>.</w:t>
      </w:r>
      <w:r w:rsidRPr="001825A9">
        <w:rPr>
          <w:sz w:val="16"/>
          <w:szCs w:val="16"/>
        </w:rPr>
        <w:t xml:space="preserve">26 </w:t>
      </w:r>
      <w:r w:rsidRPr="00E3165D">
        <w:rPr>
          <w:u w:val="single"/>
        </w:rPr>
        <w:t xml:space="preserve">If </w:t>
      </w:r>
      <w:r w:rsidRPr="00246BA5">
        <w:rPr>
          <w:highlight w:val="cyan"/>
          <w:u w:val="single"/>
        </w:rPr>
        <w:t>patent holders</w:t>
      </w:r>
      <w:r w:rsidRPr="00E3165D">
        <w:rPr>
          <w:u w:val="single"/>
        </w:rPr>
        <w:t xml:space="preserve"> with valuable technology must risk antitrust liability whenever they negotiate in an effort to obtain rates that reflect the true value of their inventions, they </w:t>
      </w:r>
      <w:r w:rsidRPr="00246BA5">
        <w:rPr>
          <w:highlight w:val="cyan"/>
          <w:u w:val="single"/>
        </w:rPr>
        <w:t>will be less likely to contribute</w:t>
      </w:r>
      <w:r w:rsidRPr="00E3165D">
        <w:rPr>
          <w:u w:val="single"/>
        </w:rPr>
        <w:t xml:space="preserve"> their </w:t>
      </w:r>
      <w:r w:rsidRPr="00246BA5">
        <w:rPr>
          <w:highlight w:val="cyan"/>
          <w:u w:val="single"/>
        </w:rPr>
        <w:t>technology</w:t>
      </w:r>
      <w:r w:rsidRPr="00E3165D">
        <w:rPr>
          <w:u w:val="single"/>
        </w:rPr>
        <w:t xml:space="preserve"> to a standard that requires a FRAND commitment. This </w:t>
      </w:r>
      <w:r w:rsidRPr="00246BA5">
        <w:rPr>
          <w:u w:val="single"/>
        </w:rPr>
        <w:t>could lead to lower-quality standards</w:t>
      </w:r>
      <w:r w:rsidRPr="00E3165D">
        <w:rPr>
          <w:u w:val="single"/>
        </w:rPr>
        <w:t>, competing standards that fragment the market, or an unwillingness to enter FRAND commitments in the first place.</w:t>
      </w:r>
      <w:r w:rsidRPr="00E3165D">
        <w:rPr>
          <w:sz w:val="16"/>
        </w:rPr>
        <w:t xml:space="preserve"> For much the same reasons, to the extent there is any possibility that </w:t>
      </w:r>
      <w:r w:rsidRPr="00E3165D">
        <w:rPr>
          <w:u w:val="single"/>
        </w:rPr>
        <w:t>deceptive FRAND licensing rate promises could harm competition, they are “beyond the practical ability of a judicial tribunal to control without courting intolerable risks of chilling” legitimate innovation.</w:t>
      </w:r>
    </w:p>
    <w:p w14:paraId="0F9B99DA" w14:textId="77777777" w:rsidR="00D44AE7" w:rsidRDefault="00D44AE7" w:rsidP="00D44AE7">
      <w:pPr>
        <w:pStyle w:val="Heading4"/>
      </w:pPr>
      <w:r>
        <w:t xml:space="preserve">Antitrust scrutiny would destroy dynamic innovation and threaten the free-market bargain. </w:t>
      </w:r>
    </w:p>
    <w:p w14:paraId="5F69FEAF" w14:textId="77777777" w:rsidR="00D44AE7" w:rsidRDefault="00D44AE7" w:rsidP="00D44AE7">
      <w:r w:rsidRPr="00C963D8">
        <w:rPr>
          <w:rStyle w:val="Style13ptBold"/>
        </w:rPr>
        <w:t>Delrahim 17</w:t>
      </w:r>
      <w:r w:rsidRPr="00C963D8">
        <w:t xml:space="preserve"> </w:t>
      </w:r>
      <w:r>
        <w:t>– F</w:t>
      </w:r>
      <w:r w:rsidRPr="00C963D8">
        <w:t>ormer Assistant Attorney General in charge of the US Department of Justice’s (DOJ) Antitrust Division, advis</w:t>
      </w:r>
      <w:r>
        <w:t>ing</w:t>
      </w:r>
      <w:r w:rsidRPr="00C963D8">
        <w:t xml:space="preserve"> clients on high-stakes mergers and acquisitions, government investigations, and crisis management</w:t>
      </w:r>
      <w:r>
        <w:t xml:space="preserve">. </w:t>
      </w:r>
      <w:r w:rsidRPr="00C963D8">
        <w:t>Mr. Delrahim draws on more than a decade of senior-level government experience in both the executive and legislative branches</w:t>
      </w:r>
      <w:r>
        <w:t xml:space="preserve">. </w:t>
      </w:r>
      <w:r w:rsidRPr="00C963D8">
        <w:t xml:space="preserve">(Makan Delrahim, </w:t>
      </w:r>
      <w:r>
        <w:t xml:space="preserve">Office of Public Affairs, </w:t>
      </w:r>
      <w:r w:rsidRPr="00C963D8">
        <w:t>"Assistant Attorney General Makan Delrahim Delivers Remarks at the USC Gould School of Law's Center for Transnational Law and Business Conference," November 10, 2017</w:t>
      </w:r>
      <w:r>
        <w:t xml:space="preserve">, </w:t>
      </w:r>
      <w:r w:rsidRPr="00C963D8">
        <w:t>https://www.justice.gov/opa/speech/assistant-attorney-general-makan-delrahim-delivers-remarks-usc-gould-school-laws-center</w:t>
      </w:r>
      <w:r>
        <w:t>)//SM</w:t>
      </w:r>
    </w:p>
    <w:p w14:paraId="005C6C26" w14:textId="77777777" w:rsidR="00D44AE7" w:rsidRPr="004D0383" w:rsidRDefault="00D44AE7" w:rsidP="00D44AE7">
      <w:pPr>
        <w:rPr>
          <w:sz w:val="16"/>
        </w:rPr>
      </w:pPr>
      <w:r w:rsidRPr="004D0383">
        <w:rPr>
          <w:sz w:val="16"/>
        </w:rPr>
        <w:t xml:space="preserve">Competition policy and antitrust treatment of SSOs have also evolved.  </w:t>
      </w:r>
      <w:r w:rsidRPr="003B290D">
        <w:rPr>
          <w:u w:val="single"/>
        </w:rPr>
        <w:t xml:space="preserve">The goal </w:t>
      </w:r>
      <w:r w:rsidRPr="004D0383">
        <w:rPr>
          <w:u w:val="single"/>
        </w:rPr>
        <w:t xml:space="preserve">of </w:t>
      </w:r>
      <w:r w:rsidRPr="004D0383">
        <w:rPr>
          <w:highlight w:val="cyan"/>
          <w:u w:val="single"/>
        </w:rPr>
        <w:t>antitrust law</w:t>
      </w:r>
      <w:r w:rsidRPr="003B290D">
        <w:rPr>
          <w:u w:val="single"/>
        </w:rPr>
        <w:t xml:space="preserve"> is to protect free market competition and thereby consumers, but </w:t>
      </w:r>
      <w:r w:rsidRPr="004D0383">
        <w:rPr>
          <w:highlight w:val="cyan"/>
          <w:u w:val="single"/>
        </w:rPr>
        <w:t>if mis-applied</w:t>
      </w:r>
      <w:r w:rsidRPr="003B290D">
        <w:rPr>
          <w:u w:val="single"/>
        </w:rPr>
        <w:t xml:space="preserve">, it </w:t>
      </w:r>
      <w:r w:rsidRPr="004D0383">
        <w:rPr>
          <w:highlight w:val="cyan"/>
          <w:u w:val="single"/>
        </w:rPr>
        <w:t>can cause great harm to innovation, the</w:t>
      </w:r>
      <w:r w:rsidRPr="003B290D">
        <w:rPr>
          <w:u w:val="single"/>
        </w:rPr>
        <w:t xml:space="preserve"> </w:t>
      </w:r>
      <w:r w:rsidRPr="004D0383">
        <w:rPr>
          <w:highlight w:val="cyan"/>
          <w:u w:val="single"/>
        </w:rPr>
        <w:t>competitive process, and the consumer</w:t>
      </w:r>
      <w:r w:rsidRPr="003B290D">
        <w:rPr>
          <w:u w:val="single"/>
        </w:rPr>
        <w:t>.</w:t>
      </w:r>
      <w:r w:rsidRPr="004D0383">
        <w:rPr>
          <w:sz w:val="16"/>
        </w:rPr>
        <w:t>  As I have explained in the past, “Antitrust enforcers should . . . strive to eliminate as much as possible the unnecessary uncertainties for innovators and creators in their ability to exploit their intellectual property rights, as those uncertainties can also reduce the incentives for innovation.”  I submit that this is a good time to take a step back and think about the implications of SSOs and the proper role for antitrust law enforcement, to ensure our efforts maximize innovation incentives while protecting the competitive process.</w:t>
      </w:r>
    </w:p>
    <w:p w14:paraId="74ADA8D8" w14:textId="77777777" w:rsidR="00D44AE7" w:rsidRPr="003B290D" w:rsidRDefault="00D44AE7" w:rsidP="00D44AE7">
      <w:pPr>
        <w:rPr>
          <w:u w:val="single"/>
        </w:rPr>
      </w:pPr>
      <w:r w:rsidRPr="004D0383">
        <w:rPr>
          <w:sz w:val="16"/>
        </w:rPr>
        <w:t xml:space="preserve">In particular, </w:t>
      </w:r>
      <w:r w:rsidRPr="003B290D">
        <w:rPr>
          <w:u w:val="single"/>
        </w:rPr>
        <w:t>I worry that we as enforcers have strayed too far in the direction of accommodating the concerns of technology implementers who participate in standard setting bodies, and perhaps risk undermining incentives for IP creators, who are entitled to an appropriate reward for developing break-through technologies.</w:t>
      </w:r>
      <w:r w:rsidRPr="004D0383">
        <w:rPr>
          <w:sz w:val="16"/>
        </w:rPr>
        <w:t xml:space="preserve">  The dueling interests of innovators and implementers always are in tension, and the tension is resolved through the free market, typically in the form of freely negotiated licensing agreements for royalties or reciprocal licenses.  </w:t>
      </w:r>
      <w:r w:rsidRPr="003B290D">
        <w:rPr>
          <w:u w:val="single"/>
        </w:rPr>
        <w:t xml:space="preserve">Despite the benefits SSOs confer, </w:t>
      </w:r>
      <w:r w:rsidRPr="004D0383">
        <w:rPr>
          <w:highlight w:val="cyan"/>
          <w:u w:val="single"/>
        </w:rPr>
        <w:t>the</w:t>
      </w:r>
      <w:r w:rsidRPr="003B290D">
        <w:rPr>
          <w:u w:val="single"/>
        </w:rPr>
        <w:t xml:space="preserve"> regulation of the interactions and licensing practices within an SSO through the </w:t>
      </w:r>
      <w:r w:rsidRPr="004D0383">
        <w:rPr>
          <w:rStyle w:val="Emphasis"/>
          <w:highlight w:val="cyan"/>
        </w:rPr>
        <w:t>misapplication of the antitrust laws</w:t>
      </w:r>
      <w:r w:rsidRPr="004D0383">
        <w:rPr>
          <w:highlight w:val="cyan"/>
          <w:u w:val="single"/>
        </w:rPr>
        <w:t xml:space="preserve"> </w:t>
      </w:r>
      <w:r w:rsidRPr="004D0383">
        <w:rPr>
          <w:b/>
          <w:bCs/>
          <w:highlight w:val="cyan"/>
          <w:u w:val="single"/>
        </w:rPr>
        <w:t xml:space="preserve">threatens to </w:t>
      </w:r>
      <w:r w:rsidRPr="004D0383">
        <w:rPr>
          <w:rStyle w:val="Emphasis"/>
          <w:highlight w:val="cyan"/>
        </w:rPr>
        <w:t>disrupt the free-market bargain</w:t>
      </w:r>
      <w:r w:rsidRPr="003B290D">
        <w:rPr>
          <w:u w:val="single"/>
        </w:rPr>
        <w:t xml:space="preserve">, </w:t>
      </w:r>
      <w:r w:rsidRPr="004D0383">
        <w:rPr>
          <w:highlight w:val="cyan"/>
          <w:u w:val="single"/>
        </w:rPr>
        <w:t xml:space="preserve">which </w:t>
      </w:r>
      <w:r w:rsidRPr="004D0383">
        <w:rPr>
          <w:rStyle w:val="Emphasis"/>
          <w:highlight w:val="cyan"/>
        </w:rPr>
        <w:t>could</w:t>
      </w:r>
      <w:r w:rsidRPr="003B290D">
        <w:rPr>
          <w:rStyle w:val="Emphasis"/>
        </w:rPr>
        <w:t xml:space="preserve"> </w:t>
      </w:r>
      <w:r w:rsidRPr="004D0383">
        <w:rPr>
          <w:rStyle w:val="Emphasis"/>
          <w:highlight w:val="cyan"/>
        </w:rPr>
        <w:t>undermine the process of dynamic innovation</w:t>
      </w:r>
      <w:r w:rsidRPr="003B290D">
        <w:rPr>
          <w:u w:val="single"/>
        </w:rPr>
        <w:t xml:space="preserve"> itself.</w:t>
      </w:r>
    </w:p>
    <w:p w14:paraId="45336BC5" w14:textId="77777777" w:rsidR="00D44AE7" w:rsidRPr="004D0383" w:rsidRDefault="00D44AE7" w:rsidP="00D44AE7">
      <w:pPr>
        <w:rPr>
          <w:sz w:val="16"/>
        </w:rPr>
      </w:pPr>
      <w:r w:rsidRPr="004D0383">
        <w:rPr>
          <w:sz w:val="16"/>
        </w:rPr>
        <w:t>I credit my friend, Professor Carl Shapiro, the highly respected economist and former Deputy Assistant Attorney General in the Antitrust Division, for helping provide a framework in which to consider the interplay between technology innovation and implementation.  Carl and other economics scholars highlighted a risk that can arise in the standard setting context, where a new standard implements a technology, after which the patent owner for that technology threatens to delay licensing until its royalty demands are met.  This is the so-called “hold-up” problem.  Much ink has been spilled on how standard setting organizations can remedy this risk, and in recent years the discussion has shifted to how antitrust law should assist in policing such private commitments to SSOs.</w:t>
      </w:r>
    </w:p>
    <w:p w14:paraId="60BA2BD2" w14:textId="77777777" w:rsidR="00D44AE7" w:rsidRPr="004D0383" w:rsidRDefault="00D44AE7" w:rsidP="00D44AE7">
      <w:pPr>
        <w:rPr>
          <w:sz w:val="16"/>
        </w:rPr>
      </w:pPr>
      <w:r w:rsidRPr="004D0383">
        <w:rPr>
          <w:sz w:val="16"/>
        </w:rPr>
        <w:t>Too often lost in the debate over the hold-up problem is recognition of a more serious risk: the hold-out problem.  Standard setting typically occurs against the backdrop of negotiations between innovators, who develop technologies through private investment and own IP rights, and implementers, who hope to market and use the technology through a license and pay the IP holder a royalty.  The hold-out problem arises when implementers threaten to under-invest in the implementation of a standard, or threaten not to take a license at all, until their royalty demands are met.</w:t>
      </w:r>
    </w:p>
    <w:p w14:paraId="61300D86" w14:textId="77777777" w:rsidR="00D44AE7" w:rsidRPr="004D0383" w:rsidRDefault="00D44AE7" w:rsidP="00D44AE7">
      <w:pPr>
        <w:rPr>
          <w:sz w:val="16"/>
        </w:rPr>
      </w:pPr>
      <w:r w:rsidRPr="004D0383">
        <w:rPr>
          <w:sz w:val="16"/>
        </w:rPr>
        <w:t>I view the collective hold-out problem as a more serious impediment to innovation.  Here is why: most importantly, the hold-up and hold-out problems are not symmetric.  What do I mean by that?  It is important to recognize that innovators make an investment before they know whether that investment will ever pay off.  If the implementers hold out, the innovator has no recourse, even if the innovation is successful.  In contrast, the implementer has some buffer against the risk of hold-up because at least some of its investments occur after royalty rates for new technology could have been determined.  Because this asymmetry exists, under-investment by the innovator should be of greater concern than under-investment by the implementer.</w:t>
      </w:r>
    </w:p>
    <w:p w14:paraId="0B83BFA6" w14:textId="77777777" w:rsidR="00D44AE7" w:rsidRPr="003B290D" w:rsidRDefault="00D44AE7" w:rsidP="00D44AE7">
      <w:pPr>
        <w:rPr>
          <w:u w:val="single"/>
        </w:rPr>
      </w:pPr>
      <w:r w:rsidRPr="004D0383">
        <w:rPr>
          <w:sz w:val="16"/>
        </w:rPr>
        <w:t xml:space="preserve">More to the point, many of the proposed “solutions” to the hold-up problem are often anathema to the policies underlying the intellectual property system envisioned by our forefathers.  These </w:t>
      </w:r>
      <w:r w:rsidRPr="003B290D">
        <w:rPr>
          <w:u w:val="single"/>
        </w:rPr>
        <w:t xml:space="preserve">patent policies are constitutionally enshrined in </w:t>
      </w:r>
      <w:r w:rsidRPr="004D0383">
        <w:rPr>
          <w:highlight w:val="cyan"/>
          <w:u w:val="single"/>
        </w:rPr>
        <w:t>Article 1</w:t>
      </w:r>
      <w:r w:rsidRPr="003B290D">
        <w:rPr>
          <w:u w:val="single"/>
        </w:rPr>
        <w:t xml:space="preserve">, </w:t>
      </w:r>
      <w:r w:rsidRPr="004D0383">
        <w:rPr>
          <w:highlight w:val="cyan"/>
          <w:u w:val="single"/>
        </w:rPr>
        <w:t>Section 8</w:t>
      </w:r>
      <w:r w:rsidRPr="003B290D">
        <w:rPr>
          <w:u w:val="single"/>
        </w:rPr>
        <w:t xml:space="preserve">, </w:t>
      </w:r>
      <w:r w:rsidRPr="004D0383">
        <w:rPr>
          <w:u w:val="single"/>
        </w:rPr>
        <w:t xml:space="preserve">which </w:t>
      </w:r>
      <w:r w:rsidRPr="004D0383">
        <w:rPr>
          <w:highlight w:val="cyan"/>
          <w:u w:val="single"/>
        </w:rPr>
        <w:t>gives Congress the power</w:t>
      </w:r>
      <w:r w:rsidRPr="003B290D">
        <w:rPr>
          <w:u w:val="single"/>
        </w:rPr>
        <w:t xml:space="preserve"> “</w:t>
      </w:r>
      <w:r w:rsidRPr="004D0383">
        <w:rPr>
          <w:highlight w:val="cyan"/>
          <w:u w:val="single"/>
        </w:rPr>
        <w:t>To promote</w:t>
      </w:r>
      <w:r w:rsidRPr="003B290D">
        <w:rPr>
          <w:u w:val="single"/>
        </w:rPr>
        <w:t xml:space="preserve"> the Progress </w:t>
      </w:r>
      <w:r w:rsidRPr="004D0383">
        <w:rPr>
          <w:u w:val="single"/>
        </w:rPr>
        <w:t>of</w:t>
      </w:r>
      <w:r w:rsidRPr="003B290D">
        <w:rPr>
          <w:u w:val="single"/>
        </w:rPr>
        <w:t xml:space="preserve"> Science and useful Arts, by securing for limited Times to </w:t>
      </w:r>
      <w:r w:rsidRPr="004D0383">
        <w:rPr>
          <w:highlight w:val="cyan"/>
          <w:u w:val="single"/>
        </w:rPr>
        <w:t>Authors and Inventors the exclusive right to their respective Writings and</w:t>
      </w:r>
      <w:r w:rsidRPr="003B290D">
        <w:rPr>
          <w:u w:val="single"/>
        </w:rPr>
        <w:t xml:space="preserve"> </w:t>
      </w:r>
      <w:r w:rsidRPr="004D0383">
        <w:rPr>
          <w:highlight w:val="cyan"/>
          <w:u w:val="single"/>
        </w:rPr>
        <w:t>Discoveries</w:t>
      </w:r>
      <w:r w:rsidRPr="003B290D">
        <w:rPr>
          <w:u w:val="single"/>
        </w:rPr>
        <w:t>.”  These “</w:t>
      </w:r>
      <w:r w:rsidRPr="004D0383">
        <w:rPr>
          <w:highlight w:val="cyan"/>
          <w:u w:val="single"/>
        </w:rPr>
        <w:t>exclusive rights</w:t>
      </w:r>
      <w:r w:rsidRPr="003B290D">
        <w:rPr>
          <w:u w:val="single"/>
        </w:rPr>
        <w:t xml:space="preserve">” importantly and necessarily </w:t>
      </w:r>
      <w:r w:rsidRPr="004D0383">
        <w:rPr>
          <w:highlight w:val="cyan"/>
          <w:u w:val="single"/>
        </w:rPr>
        <w:t>include the power to exclude</w:t>
      </w:r>
      <w:r w:rsidRPr="003B290D">
        <w:rPr>
          <w:u w:val="single"/>
        </w:rPr>
        <w:t xml:space="preserve">.  </w:t>
      </w:r>
      <w:r w:rsidRPr="004D0383">
        <w:rPr>
          <w:highlight w:val="cyan"/>
          <w:u w:val="single"/>
        </w:rPr>
        <w:t>The</w:t>
      </w:r>
      <w:r w:rsidRPr="003B290D">
        <w:rPr>
          <w:u w:val="single"/>
        </w:rPr>
        <w:t xml:space="preserve"> </w:t>
      </w:r>
      <w:r w:rsidRPr="006A7273">
        <w:rPr>
          <w:rStyle w:val="Emphasis"/>
          <w:highlight w:val="cyan"/>
        </w:rPr>
        <w:t>misapplication of the antitrust laws</w:t>
      </w:r>
      <w:r w:rsidRPr="004D0383">
        <w:rPr>
          <w:highlight w:val="cyan"/>
          <w:u w:val="single"/>
        </w:rPr>
        <w:t xml:space="preserve"> to punish</w:t>
      </w:r>
      <w:r w:rsidRPr="003B290D">
        <w:rPr>
          <w:u w:val="single"/>
        </w:rPr>
        <w:t xml:space="preserve"> the </w:t>
      </w:r>
      <w:r w:rsidRPr="004D0383">
        <w:rPr>
          <w:highlight w:val="cyan"/>
          <w:u w:val="single"/>
        </w:rPr>
        <w:t>legitimate exercise</w:t>
      </w:r>
      <w:r w:rsidRPr="003B290D">
        <w:rPr>
          <w:u w:val="single"/>
        </w:rPr>
        <w:t xml:space="preserve"> of these rights seems to </w:t>
      </w:r>
      <w:r w:rsidRPr="004D0383">
        <w:rPr>
          <w:highlight w:val="cyan"/>
          <w:u w:val="single"/>
        </w:rPr>
        <w:t>undermine</w:t>
      </w:r>
      <w:r w:rsidRPr="003B290D">
        <w:rPr>
          <w:u w:val="single"/>
        </w:rPr>
        <w:t xml:space="preserve"> these </w:t>
      </w:r>
      <w:r w:rsidRPr="004D0383">
        <w:rPr>
          <w:highlight w:val="cyan"/>
          <w:u w:val="single"/>
        </w:rPr>
        <w:t>policies</w:t>
      </w:r>
      <w:r w:rsidRPr="003B290D">
        <w:rPr>
          <w:u w:val="single"/>
        </w:rPr>
        <w:t xml:space="preserve"> when they require a patent holder to sacrifice these rights.</w:t>
      </w:r>
    </w:p>
    <w:p w14:paraId="585C0158" w14:textId="77777777" w:rsidR="00D44AE7" w:rsidRPr="004D0383" w:rsidRDefault="00D44AE7" w:rsidP="00D44AE7">
      <w:pPr>
        <w:rPr>
          <w:sz w:val="16"/>
        </w:rPr>
      </w:pPr>
      <w:r w:rsidRPr="004D0383">
        <w:rPr>
          <w:sz w:val="16"/>
        </w:rPr>
        <w:t>My priority as Assistant Attorney General is to help foster debate toward a more symmetric balance between the seemingly dueling policy concerns between intellectual property and antitrust law.  Unfortunately, in recent years, competition policy has focused too heavily on the so-called unilateral hold-up problem, often ignoring what fuels dynamic innovation and efficiency.  New inventions do not appear out of the ether, and excessive use of the antitrust laws rather than other remedies can overlook and undermine the magnitude of investment and risk inventors undertake for the chance at being included in a standard.  Every incremental shift in bargaining leverage toward implementers of new technologies acting in concert can undermine incentives to innovate.  I therefore view policy proposals with a one-sided focus on the hold-up issue with great skepticism because they can pose a serious threat to the innovative process.</w:t>
      </w:r>
    </w:p>
    <w:p w14:paraId="5CAC7617" w14:textId="77777777" w:rsidR="00D44AE7" w:rsidRPr="004D0383" w:rsidRDefault="00D44AE7" w:rsidP="00D44AE7">
      <w:pPr>
        <w:rPr>
          <w:sz w:val="16"/>
        </w:rPr>
      </w:pPr>
      <w:r w:rsidRPr="004D0383">
        <w:rPr>
          <w:sz w:val="16"/>
        </w:rPr>
        <w:t xml:space="preserve">Against this backdrop, I respectfully submit that </w:t>
      </w:r>
      <w:r w:rsidRPr="004D0383">
        <w:rPr>
          <w:highlight w:val="cyan"/>
          <w:u w:val="single"/>
        </w:rPr>
        <w:t>enforcers and courts should be mindful of the proper application of</w:t>
      </w:r>
      <w:r w:rsidRPr="003B290D">
        <w:rPr>
          <w:u w:val="single"/>
        </w:rPr>
        <w:t xml:space="preserve"> </w:t>
      </w:r>
      <w:r w:rsidRPr="006A7273">
        <w:rPr>
          <w:highlight w:val="cyan"/>
          <w:u w:val="single"/>
        </w:rPr>
        <w:t>antitrust law to standard setting</w:t>
      </w:r>
      <w:r w:rsidRPr="003B290D">
        <w:rPr>
          <w:u w:val="single"/>
        </w:rPr>
        <w:t xml:space="preserve">.  There is a growing trend supporting what I would view as a </w:t>
      </w:r>
      <w:r w:rsidRPr="006A7273">
        <w:rPr>
          <w:highlight w:val="cyan"/>
          <w:u w:val="single"/>
        </w:rPr>
        <w:t>misuse</w:t>
      </w:r>
      <w:r w:rsidRPr="003B290D">
        <w:rPr>
          <w:u w:val="single"/>
        </w:rPr>
        <w:t xml:space="preserve"> </w:t>
      </w:r>
      <w:r w:rsidRPr="006A7273">
        <w:rPr>
          <w:highlight w:val="cyan"/>
          <w:u w:val="single"/>
        </w:rPr>
        <w:t>of antitrust</w:t>
      </w:r>
      <w:r w:rsidRPr="003B290D">
        <w:rPr>
          <w:u w:val="single"/>
        </w:rPr>
        <w:t xml:space="preserve"> or competition law, purportedly </w:t>
      </w:r>
      <w:r w:rsidRPr="006A7273">
        <w:rPr>
          <w:highlight w:val="cyan"/>
          <w:u w:val="single"/>
        </w:rPr>
        <w:t xml:space="preserve">motivated by the fear of </w:t>
      </w:r>
      <w:r w:rsidRPr="006A7273">
        <w:rPr>
          <w:u w:val="single"/>
        </w:rPr>
        <w:t>so</w:t>
      </w:r>
      <w:r w:rsidRPr="003B290D">
        <w:rPr>
          <w:u w:val="single"/>
        </w:rPr>
        <w:t xml:space="preserve">-called </w:t>
      </w:r>
      <w:r w:rsidRPr="006A7273">
        <w:rPr>
          <w:highlight w:val="cyan"/>
          <w:u w:val="single"/>
        </w:rPr>
        <w:t>patent hold-up</w:t>
      </w:r>
      <w:r w:rsidRPr="003B290D">
        <w:rPr>
          <w:u w:val="single"/>
        </w:rPr>
        <w:t xml:space="preserve">, to police private commitments that IP holders make in order to be considered for inclusion in a standard.  </w:t>
      </w:r>
      <w:r w:rsidRPr="006A7273">
        <w:rPr>
          <w:highlight w:val="cyan"/>
          <w:u w:val="single"/>
        </w:rPr>
        <w:t>This trend is troublesome</w:t>
      </w:r>
      <w:r w:rsidRPr="003B290D">
        <w:rPr>
          <w:u w:val="single"/>
        </w:rPr>
        <w:t>. </w:t>
      </w:r>
      <w:r w:rsidRPr="004D0383">
        <w:rPr>
          <w:sz w:val="16"/>
        </w:rPr>
        <w:t xml:space="preserve"> If a patent holder violates its commitments to an SSO, the first and best line of defense, I submit, is the SSO itself and its participants. </w:t>
      </w:r>
    </w:p>
    <w:p w14:paraId="5F3B4A7D" w14:textId="77777777" w:rsidR="00D44AE7" w:rsidRPr="004D0383" w:rsidRDefault="00D44AE7" w:rsidP="00D44AE7">
      <w:pPr>
        <w:rPr>
          <w:sz w:val="16"/>
        </w:rPr>
      </w:pPr>
      <w:r w:rsidRPr="004D0383">
        <w:rPr>
          <w:sz w:val="16"/>
        </w:rPr>
        <w:t>These commitments are typically contractual in nature.  More specifically, SSOs often impose obligations on IP holders seeking to have their technology evaluated and, if selected, incorporated into a standard to engage in fair, reasonable, and nondiscriminatory licensing of their technology—what we call “FRAND” or “RAND” commitments.  Disputes inevitably arise regarding what licensing fees or practices are “reasonable,” and “nondiscriminatory,” as you would expect with free-market negotiations.  We should be most concerned, however, when this dispute involves concerted action, on either side—the implementers or the innovators.</w:t>
      </w:r>
    </w:p>
    <w:p w14:paraId="00A57A1A" w14:textId="77777777" w:rsidR="00D44AE7" w:rsidRPr="003B290D" w:rsidRDefault="00D44AE7" w:rsidP="00D44AE7">
      <w:pPr>
        <w:rPr>
          <w:u w:val="single"/>
        </w:rPr>
      </w:pPr>
      <w:r w:rsidRPr="006A7273">
        <w:rPr>
          <w:highlight w:val="cyan"/>
          <w:u w:val="single"/>
        </w:rPr>
        <w:t>If a patent holder</w:t>
      </w:r>
      <w:r w:rsidRPr="003B290D">
        <w:rPr>
          <w:u w:val="single"/>
        </w:rPr>
        <w:t xml:space="preserve"> is alleged to have </w:t>
      </w:r>
      <w:r w:rsidRPr="006A7273">
        <w:rPr>
          <w:highlight w:val="cyan"/>
          <w:u w:val="single"/>
        </w:rPr>
        <w:t>violated a commitment to a</w:t>
      </w:r>
      <w:r w:rsidRPr="003B290D">
        <w:rPr>
          <w:u w:val="single"/>
        </w:rPr>
        <w:t xml:space="preserve"> </w:t>
      </w:r>
      <w:r w:rsidRPr="006A7273">
        <w:rPr>
          <w:highlight w:val="cyan"/>
          <w:u w:val="single"/>
        </w:rPr>
        <w:t>s</w:t>
      </w:r>
      <w:r w:rsidRPr="003B290D">
        <w:rPr>
          <w:u w:val="single"/>
        </w:rPr>
        <w:t xml:space="preserve">tandard </w:t>
      </w:r>
      <w:r w:rsidRPr="006A7273">
        <w:rPr>
          <w:highlight w:val="cyan"/>
          <w:u w:val="single"/>
        </w:rPr>
        <w:t>s</w:t>
      </w:r>
      <w:r w:rsidRPr="003B290D">
        <w:rPr>
          <w:u w:val="single"/>
        </w:rPr>
        <w:t xml:space="preserve">etting </w:t>
      </w:r>
      <w:r w:rsidRPr="006A7273">
        <w:rPr>
          <w:highlight w:val="cyan"/>
          <w:u w:val="single"/>
        </w:rPr>
        <w:t>o</w:t>
      </w:r>
      <w:r w:rsidRPr="003B290D">
        <w:rPr>
          <w:u w:val="single"/>
        </w:rPr>
        <w:t xml:space="preserve">rganization, that action may have some impact on competition.  But, I respectfully submit, </w:t>
      </w:r>
      <w:r w:rsidRPr="006A7273">
        <w:rPr>
          <w:highlight w:val="cyan"/>
          <w:u w:val="single"/>
        </w:rPr>
        <w:t>that does not mean the</w:t>
      </w:r>
      <w:r w:rsidRPr="003B290D">
        <w:rPr>
          <w:u w:val="single"/>
        </w:rPr>
        <w:t xml:space="preserve"> </w:t>
      </w:r>
      <w:r w:rsidRPr="006A7273">
        <w:rPr>
          <w:highlight w:val="cyan"/>
          <w:u w:val="single"/>
        </w:rPr>
        <w:t>heavy hand of antitrust</w:t>
      </w:r>
      <w:r w:rsidRPr="003B290D">
        <w:rPr>
          <w:u w:val="single"/>
        </w:rPr>
        <w:t xml:space="preserve"> necessarily </w:t>
      </w:r>
      <w:r w:rsidRPr="006A7273">
        <w:rPr>
          <w:highlight w:val="cyan"/>
          <w:u w:val="single"/>
        </w:rPr>
        <w:t>is</w:t>
      </w:r>
      <w:r w:rsidRPr="003B290D">
        <w:rPr>
          <w:u w:val="single"/>
        </w:rPr>
        <w:t xml:space="preserve"> </w:t>
      </w:r>
      <w:r w:rsidRPr="006A7273">
        <w:rPr>
          <w:highlight w:val="cyan"/>
          <w:u w:val="single"/>
        </w:rPr>
        <w:t>the appropriate remedy</w:t>
      </w:r>
      <w:r w:rsidRPr="003B290D">
        <w:rPr>
          <w:u w:val="single"/>
        </w:rPr>
        <w:t xml:space="preserve"> for the would-be licensee—or the enforcement agency.  There are perfectly adequate and more appropriate common law and statutory remedies available to the SSO or its members.</w:t>
      </w:r>
    </w:p>
    <w:p w14:paraId="6749DF01" w14:textId="77777777" w:rsidR="00D44AE7" w:rsidRPr="004D0383" w:rsidRDefault="00D44AE7" w:rsidP="00D44AE7">
      <w:pPr>
        <w:rPr>
          <w:sz w:val="16"/>
        </w:rPr>
      </w:pPr>
      <w:r w:rsidRPr="003B290D">
        <w:rPr>
          <w:u w:val="single"/>
        </w:rPr>
        <w:t>Patent rights are conferred by statute and guaranteed by the U.S. Constitution.  The enforcement of valid patent rights should not be a violation of antitrust law.</w:t>
      </w:r>
      <w:r w:rsidRPr="004D0383">
        <w:rPr>
          <w:sz w:val="16"/>
        </w:rPr>
        <w:t>  A patent holder cannot violate the antitrust laws by properly exercising the rights patents confer, such as seeking an injunction or refusing to license such a patent.  Set aside whether taking these actions might violate the common law.  Under the antitrust laws, I humbly submit that a unilateral refusal to license a valid patent should be per se legal.  Indeed, just this Monday, Chief Judge Diane Wood, a former Deputy Assistant Attorney General at the Antitrust Division, stated that “[e]ven monopolists are almost never required to assist their competitors.”</w:t>
      </w:r>
    </w:p>
    <w:p w14:paraId="17FD25F9" w14:textId="77777777" w:rsidR="00D44AE7" w:rsidRPr="004D0383" w:rsidRDefault="00D44AE7" w:rsidP="00D44AE7">
      <w:pPr>
        <w:rPr>
          <w:sz w:val="16"/>
        </w:rPr>
      </w:pPr>
      <w:r w:rsidRPr="004D0383">
        <w:rPr>
          <w:sz w:val="16"/>
        </w:rPr>
        <w:t xml:space="preserve">Under the existing statutory scheme, it is not the duty or the proper role of antitrust law to referee what unilateral behavior is reasonable for patent holders in this context.  Patent holders make decisions every day about how to exploit their property rights, knowing that the consequence of those actions may be to subject themselves to contractual or other common law liability.  </w:t>
      </w:r>
      <w:r w:rsidRPr="004D0383">
        <w:rPr>
          <w:u w:val="single"/>
        </w:rPr>
        <w:t xml:space="preserve">The </w:t>
      </w:r>
      <w:r w:rsidRPr="006A7273">
        <w:rPr>
          <w:highlight w:val="cyan"/>
          <w:u w:val="single"/>
        </w:rPr>
        <w:t>blunt application</w:t>
      </w:r>
      <w:r w:rsidRPr="004D0383">
        <w:rPr>
          <w:u w:val="single"/>
        </w:rPr>
        <w:t xml:space="preserve"> of antitrust law to such unilateral conduct </w:t>
      </w:r>
      <w:r w:rsidRPr="006A7273">
        <w:rPr>
          <w:highlight w:val="cyan"/>
          <w:u w:val="single"/>
        </w:rPr>
        <w:t>throws</w:t>
      </w:r>
      <w:r w:rsidRPr="004D0383">
        <w:rPr>
          <w:u w:val="single"/>
        </w:rPr>
        <w:t xml:space="preserve"> those </w:t>
      </w:r>
      <w:r w:rsidRPr="006A7273">
        <w:rPr>
          <w:highlight w:val="cyan"/>
          <w:u w:val="single"/>
        </w:rPr>
        <w:t>decisions into disarray</w:t>
      </w:r>
      <w:r w:rsidRPr="004D0383">
        <w:rPr>
          <w:u w:val="single"/>
        </w:rPr>
        <w:t xml:space="preserve">, </w:t>
      </w:r>
      <w:r w:rsidRPr="006A7273">
        <w:rPr>
          <w:rStyle w:val="Emphasis"/>
          <w:highlight w:val="cyan"/>
        </w:rPr>
        <w:t>threatening to punish IP</w:t>
      </w:r>
      <w:r w:rsidRPr="004D0383">
        <w:rPr>
          <w:u w:val="single"/>
        </w:rPr>
        <w:t xml:space="preserve"> </w:t>
      </w:r>
      <w:r w:rsidRPr="006A7273">
        <w:rPr>
          <w:highlight w:val="cyan"/>
          <w:u w:val="single"/>
        </w:rPr>
        <w:t xml:space="preserve">holders with onerous penalties that can </w:t>
      </w:r>
      <w:r w:rsidRPr="006A7273">
        <w:rPr>
          <w:rStyle w:val="Emphasis"/>
          <w:highlight w:val="cyan"/>
        </w:rPr>
        <w:t>deter other innovators</w:t>
      </w:r>
      <w:r w:rsidRPr="006A7273">
        <w:rPr>
          <w:highlight w:val="cyan"/>
          <w:u w:val="single"/>
        </w:rPr>
        <w:t xml:space="preserve"> from taking </w:t>
      </w:r>
      <w:r w:rsidRPr="006A7273">
        <w:rPr>
          <w:u w:val="single"/>
        </w:rPr>
        <w:t xml:space="preserve">the </w:t>
      </w:r>
      <w:r w:rsidRPr="006A7273">
        <w:rPr>
          <w:highlight w:val="cyan"/>
          <w:u w:val="single"/>
        </w:rPr>
        <w:t>necessary R&amp;D</w:t>
      </w:r>
      <w:r w:rsidRPr="004D0383">
        <w:rPr>
          <w:u w:val="single"/>
        </w:rPr>
        <w:t xml:space="preserve"> </w:t>
      </w:r>
      <w:r w:rsidRPr="006A7273">
        <w:rPr>
          <w:highlight w:val="cyan"/>
          <w:u w:val="single"/>
        </w:rPr>
        <w:t>investment risk to develop the next great technological leap forward</w:t>
      </w:r>
      <w:r w:rsidRPr="004D0383">
        <w:rPr>
          <w:u w:val="single"/>
        </w:rPr>
        <w:t>.</w:t>
      </w:r>
    </w:p>
    <w:p w14:paraId="65A68304" w14:textId="77777777" w:rsidR="00D44AE7" w:rsidRPr="004D0383" w:rsidRDefault="00D44AE7" w:rsidP="00D44AE7">
      <w:pPr>
        <w:rPr>
          <w:sz w:val="16"/>
        </w:rPr>
      </w:pPr>
      <w:r w:rsidRPr="004D0383">
        <w:rPr>
          <w:u w:val="single"/>
        </w:rPr>
        <w:t>More importantly, refraining from imposing antitrust penalties gives teeth to more appropriate common law remedies and allows SSOs to live up to their promise.  In a breach of contract action, a party can litigate the facts regarding what constitutes a “reasonable” or “nondiscriminatory” rate or commitment. </w:t>
      </w:r>
      <w:r w:rsidRPr="004D0383">
        <w:rPr>
          <w:sz w:val="16"/>
        </w:rPr>
        <w:t xml:space="preserve"> If there is a violation of a reasonableness standard, the factfinder can decide it, like they do in other instances of contract violations.  Antitrust enforcers should exercise greater humility and enforce the antitrust laws in a manner that best promotes dynamic competition for the benefit of consumers.</w:t>
      </w:r>
    </w:p>
    <w:p w14:paraId="3FFD2E2F" w14:textId="77777777" w:rsidR="00D44AE7" w:rsidRPr="004D0383" w:rsidRDefault="00D44AE7" w:rsidP="00D44AE7">
      <w:pPr>
        <w:rPr>
          <w:sz w:val="16"/>
        </w:rPr>
      </w:pPr>
      <w:r w:rsidRPr="004D0383">
        <w:rPr>
          <w:sz w:val="16"/>
        </w:rPr>
        <w:t>In case anyone is inclined to misunderstand my comments, let me clearly state that there is an important role for antitrust scrutiny in the standard setting context.  With respect to innovators, I agree with the D.C. Circuit’s en banc statement in United States v. Microsoft that “[i]ntellectual property rights do not confer a privilege to violate the antitrust laws.”  Nor does membership in a standard setting organization confer immunity from serious antitrust scrutiny.  Given the incentives participants in SSOs face to bend licensing negotiations to their benefit, there is a risk that members of standard setting bodies could engage in collusive, anticompetitive behavior. </w:t>
      </w:r>
    </w:p>
    <w:p w14:paraId="6EE192F8" w14:textId="77777777" w:rsidR="00D44AE7" w:rsidRPr="004D0383" w:rsidRDefault="00D44AE7" w:rsidP="00D44AE7">
      <w:pPr>
        <w:rPr>
          <w:sz w:val="16"/>
        </w:rPr>
      </w:pPr>
      <w:r w:rsidRPr="004D0383">
        <w:rPr>
          <w:sz w:val="16"/>
        </w:rPr>
        <w:t>Courts and antitrust law enforcers have long understood that SSOs “can be rife with opportunities for anticompetitive activity.”  When competitors come together, there is always a risk that they will engage in naked cartel-like behavior, such as fixing downstream prices or boycotting a new entrant.  In cases like Radiant Burners, Allied Tube, and Hydrolevel, the Supreme Court has condemned efforts to use SSOs as a means of excluding particular competitors or products, emphasizing that such conduct can cause harm to competition.  For that reason, enforcers should carefully examine and recognize the risk that SSO participants might engage in a form of buyer’s cartel, what economists call a monopsony effect.</w:t>
      </w:r>
    </w:p>
    <w:p w14:paraId="5ED02263" w14:textId="77777777" w:rsidR="00D44AE7" w:rsidRPr="004D0383" w:rsidRDefault="00D44AE7" w:rsidP="00D44AE7">
      <w:pPr>
        <w:rPr>
          <w:sz w:val="16"/>
        </w:rPr>
      </w:pPr>
      <w:r w:rsidRPr="004D0383">
        <w:rPr>
          <w:sz w:val="16"/>
        </w:rPr>
        <w:t>When implementers act together within a standard-setting organization as the gatekeeper to sales of products including a new technology, they have both the motive and means to impose anticompetitive licensing terms.  At the extreme, they can shut down a potential new technology in favor of the status quo, all to the detriment of consumers.  The risk of failing to implement a new technology does not fall equally on innovators and implementers.  The prospect of hold-out offers implementers a crucial bargaining chip.  Unlike the unilateral hold-up problem, implementers can impose this leverage before they make significant investments in new technology.</w:t>
      </w:r>
    </w:p>
    <w:p w14:paraId="71C41830" w14:textId="77777777" w:rsidR="00D44AE7" w:rsidRPr="004D0383" w:rsidRDefault="00D44AE7" w:rsidP="00D44AE7">
      <w:pPr>
        <w:rPr>
          <w:sz w:val="16"/>
        </w:rPr>
      </w:pPr>
      <w:r w:rsidRPr="004D0383">
        <w:rPr>
          <w:sz w:val="16"/>
        </w:rPr>
        <w:t>The Antitrust Division will therefore be skeptical of rules that SSOs impose that appear designed specifically to shift bargaining leverage from IP creators to implementers, or vice versa.  SSO rules purporting to clarify the meaning of “reasonable and non-discriminatory” that skew the bargain in the direction of implementers warrant a close look to determine whether they are the product of collusive behavior within the SSO.</w:t>
      </w:r>
    </w:p>
    <w:p w14:paraId="0AE0DCAE" w14:textId="77777777" w:rsidR="00D44AE7" w:rsidRPr="004D0383" w:rsidRDefault="00D44AE7" w:rsidP="00D44AE7">
      <w:pPr>
        <w:rPr>
          <w:sz w:val="16"/>
        </w:rPr>
      </w:pPr>
      <w:r w:rsidRPr="004D0383">
        <w:rPr>
          <w:sz w:val="16"/>
        </w:rPr>
        <w:t>If an SSO pegs its definition of “reasonable” royalties to a single Georgia-Pacific factor that heavily favors either implementers or innovators, then the process that led to such a rule deserves close antitrust scrutiny.  While the so-called “smallest salable component” rule may be a useful tool among many in determining patent infringement damages for multi-component products, its use as a requirement by a concerted agreement of implementers as the exclusive determinant of patent royalties may very well warrant antitrust scrutiny. </w:t>
      </w:r>
    </w:p>
    <w:p w14:paraId="6F7EC0C5" w14:textId="77777777" w:rsidR="00D44AE7" w:rsidRPr="004D0383" w:rsidRDefault="00D44AE7" w:rsidP="00D44AE7">
      <w:pPr>
        <w:rPr>
          <w:sz w:val="16"/>
        </w:rPr>
      </w:pPr>
      <w:r w:rsidRPr="004D0383">
        <w:rPr>
          <w:sz w:val="16"/>
        </w:rPr>
        <w:t>It is just as important to recognize that a violation by a patent holder of an SSO rule that restricts a patent-holder’s right to seek injunctive relief should be appropriately the subject of a contract or fraud action, and rarely if ever should be an antitrust violation.  Patents are a form of property, and the right to exclude is one of the most fundamental bargaining rights a property owner possesses.  Rules that deprive a patent holder from exercising this right—whether imposed by an SSO or by a court—undermine the incentive to innovate and worsen the problem of hold-out.  After all, without the threat of an injunction, the implementer can proceed to infringe without a license, knowing that it is only on the hook only for reasonable royalties.</w:t>
      </w:r>
    </w:p>
    <w:p w14:paraId="6CB6434B" w14:textId="77777777" w:rsidR="00D44AE7" w:rsidRPr="004D0383" w:rsidRDefault="00D44AE7" w:rsidP="00D44AE7">
      <w:pPr>
        <w:rPr>
          <w:sz w:val="16"/>
        </w:rPr>
      </w:pPr>
      <w:r w:rsidRPr="004D0383">
        <w:rPr>
          <w:sz w:val="16"/>
        </w:rPr>
        <w:t>In this regard, I believe Judge Posner was badly mistaken in the Apple v. Motorola case, in which he held that IP owners who make FRAND commitments somehow sacrifice their right even to seek an injunction.  Though the Federal Circuit corrected that ill-conceived decision, its ruling did not improve matters much.  The court of appeals held that making a FRAND commitment and entering into other licenses “strongly suggest” that damages for infringement should be adequate relief, meaning that injunctive relief should be denied except in rare cases.  In my view, that is a distinction without much of a difference.  We should not transform commitments to license on FRAND terms into a compulsory licensing scheme.  Indeed, we have had strong policies against compulsory licensing, which effectively devalues intellectual property rights, including in most of our trade agreements, such as the TRIPS agreement of the WTO.  If an SSO requires innovators to submit to such a scheme as a condition for inclusion in a standard, we should view the SSO’s rule and the process leading to it with suspicion, and certainly not condemn the use of such injunctive relief as an antitrust violation where a contract remedy is perfectly adequate.</w:t>
      </w:r>
    </w:p>
    <w:p w14:paraId="27408CA8" w14:textId="77777777" w:rsidR="00D44AE7" w:rsidRPr="004D0383" w:rsidRDefault="00D44AE7" w:rsidP="00D44AE7">
      <w:pPr>
        <w:rPr>
          <w:sz w:val="16"/>
        </w:rPr>
      </w:pPr>
      <w:r w:rsidRPr="004D0383">
        <w:rPr>
          <w:sz w:val="16"/>
        </w:rPr>
        <w:t>The Antitrust Division will carefully scrutinize what appears to be cartel-like anticompetitive behavior among SSO participants, either on the innovator or implementer side.  The old notion that “openness” alone is sufficient to guard against cartel-like behavior in SSOs may be outdated, given the evolution of SSOs beyond strictly objective technical endeavors.  I therefore urge antitrust enforcers to take a more humble approach to the application of antitrust to unilateral violations of SSO commitments and to take a fresh look at concerted actions within SSOs that cause competitive harm to the dynamic innovation process.  I likewise urge SSOs to be proactive in evaluating their own rules, both at the inception of the organization, and routinely thereafter.  In fact, SSOs would be well advised to implement and maintain internal antitrust compliance programs and regularly assess whether their rules, or the application of those rules, are or may become anticompetitive.</w:t>
      </w:r>
    </w:p>
    <w:p w14:paraId="7260DEF9" w14:textId="77777777" w:rsidR="00D44AE7" w:rsidRPr="004D0383" w:rsidRDefault="00D44AE7" w:rsidP="00D44AE7">
      <w:pPr>
        <w:rPr>
          <w:sz w:val="16"/>
        </w:rPr>
      </w:pPr>
      <w:r w:rsidRPr="004D0383">
        <w:rPr>
          <w:sz w:val="16"/>
        </w:rPr>
        <w:t>My remarks here should not surprise anyone here who has followed my statements in the past.  The views expressed here are consistent with the views I have held since my service in the mid-1990s at the U.S. Trade Representative’s Office, during my time working for the Senate Judiciary Committee with exclusive jurisdiction over the federal intellectual property and antitrust laws, and in my last tour of duty in the Antitrust Division in the early 2000s.</w:t>
      </w:r>
    </w:p>
    <w:p w14:paraId="0956DD6A" w14:textId="77777777" w:rsidR="00D44AE7" w:rsidRPr="004D0383" w:rsidRDefault="00D44AE7" w:rsidP="00D44AE7">
      <w:pPr>
        <w:rPr>
          <w:sz w:val="16"/>
        </w:rPr>
      </w:pPr>
      <w:r w:rsidRPr="004D0383">
        <w:rPr>
          <w:sz w:val="16"/>
        </w:rPr>
        <w:t>Fresh thinking about the implications of SSOs and the proper role of antitrust law is long overdue.  Bargaining over new and innovative technologies is a high stakes game, and each side has an incentive to use every means necessary to improve its end of the bargain.  In this game, the competitive market process should win.  SSOs should not be a tool for IP licensors or licensees to obtain more favorable terms than they would otherwise achieve in an unconstrained market.</w:t>
      </w:r>
    </w:p>
    <w:p w14:paraId="6478CECC" w14:textId="77777777" w:rsidR="00D44AE7" w:rsidRPr="004D0383" w:rsidRDefault="00D44AE7" w:rsidP="00D44AE7">
      <w:pPr>
        <w:rPr>
          <w:u w:val="single"/>
        </w:rPr>
      </w:pPr>
      <w:r w:rsidRPr="004D0383">
        <w:rPr>
          <w:sz w:val="16"/>
        </w:rPr>
        <w:t xml:space="preserve">We don’t have the tools to know what the competitive royalty rate is—we’re not price regulators, after all—and if we inject antitrust law where it does not belong, it can actually subvert the competitive process and do serious harm to American consumers and to innovation itself.  But </w:t>
      </w:r>
      <w:r w:rsidRPr="006A7273">
        <w:rPr>
          <w:highlight w:val="cyan"/>
          <w:u w:val="single"/>
        </w:rPr>
        <w:t xml:space="preserve">we should guard against traditional forms of anticompetitive behavior </w:t>
      </w:r>
      <w:r w:rsidRPr="006A7273">
        <w:rPr>
          <w:u w:val="single"/>
        </w:rPr>
        <w:t>to ensure</w:t>
      </w:r>
      <w:r w:rsidRPr="004D0383">
        <w:rPr>
          <w:u w:val="single"/>
        </w:rPr>
        <w:t xml:space="preserve"> that </w:t>
      </w:r>
      <w:r w:rsidRPr="006A7273">
        <w:rPr>
          <w:u w:val="single"/>
        </w:rPr>
        <w:t>competitive</w:t>
      </w:r>
      <w:r w:rsidRPr="004D0383">
        <w:rPr>
          <w:u w:val="single"/>
        </w:rPr>
        <w:t xml:space="preserve"> rates prevail.</w:t>
      </w:r>
      <w:r w:rsidRPr="004D0383">
        <w:rPr>
          <w:sz w:val="16"/>
        </w:rPr>
        <w:t xml:space="preserve">  That is why concerns over possible innovator hold-up should not override the dangerous prospect of implementer hold-out.  </w:t>
      </w:r>
      <w:r w:rsidRPr="004D0383">
        <w:rPr>
          <w:u w:val="single"/>
        </w:rPr>
        <w:t xml:space="preserve">It’s time to correct this asymmetry </w:t>
      </w:r>
      <w:r w:rsidRPr="006A7273">
        <w:rPr>
          <w:highlight w:val="cyan"/>
          <w:u w:val="single"/>
        </w:rPr>
        <w:t xml:space="preserve">to ensure </w:t>
      </w:r>
      <w:r w:rsidRPr="006A7273">
        <w:rPr>
          <w:u w:val="single"/>
        </w:rPr>
        <w:t>that</w:t>
      </w:r>
      <w:r w:rsidRPr="004D0383">
        <w:rPr>
          <w:u w:val="single"/>
        </w:rPr>
        <w:t xml:space="preserve"> </w:t>
      </w:r>
      <w:r w:rsidRPr="006A7273">
        <w:rPr>
          <w:highlight w:val="cyan"/>
          <w:u w:val="single"/>
        </w:rPr>
        <w:t>there are maximum incentives to</w:t>
      </w:r>
      <w:r w:rsidRPr="004D0383">
        <w:rPr>
          <w:u w:val="single"/>
        </w:rPr>
        <w:t xml:space="preserve"> </w:t>
      </w:r>
      <w:r w:rsidRPr="006A7273">
        <w:rPr>
          <w:highlight w:val="cyan"/>
          <w:u w:val="single"/>
        </w:rPr>
        <w:t>innovate</w:t>
      </w:r>
      <w:r w:rsidRPr="004D0383">
        <w:rPr>
          <w:u w:val="single"/>
        </w:rPr>
        <w:t>, and equally proper incentives to implement. </w:t>
      </w:r>
    </w:p>
    <w:p w14:paraId="513EA84F" w14:textId="77777777" w:rsidR="00D44AE7" w:rsidRDefault="00D44AE7" w:rsidP="00D44AE7">
      <w:pPr>
        <w:pStyle w:val="Heading3"/>
      </w:pPr>
      <w:r>
        <w:t>Standards---5G Good---Ag---1AC</w:t>
      </w:r>
    </w:p>
    <w:p w14:paraId="6BCBC98B" w14:textId="77777777" w:rsidR="00D44AE7" w:rsidRPr="00EB5FE2" w:rsidRDefault="00D44AE7" w:rsidP="00D44AE7">
      <w:pPr>
        <w:pStyle w:val="Heading4"/>
      </w:pPr>
      <w:r>
        <w:t xml:space="preserve">SEPs are </w:t>
      </w:r>
      <w:r>
        <w:rPr>
          <w:i/>
          <w:iCs w:val="0"/>
          <w:u w:val="single"/>
        </w:rPr>
        <w:t>crucial</w:t>
      </w:r>
      <w:r>
        <w:t xml:space="preserve"> to protect the technologies that are enabling smart agriculture---that key to ag innovation and maintaining higher food yields. </w:t>
      </w:r>
    </w:p>
    <w:p w14:paraId="03FFDA74" w14:textId="77777777" w:rsidR="00D44AE7" w:rsidRPr="00EE3F37" w:rsidRDefault="00D44AE7" w:rsidP="00D44AE7">
      <w:r w:rsidRPr="00EB5FE2">
        <w:rPr>
          <w:rStyle w:val="Style13ptBold"/>
        </w:rPr>
        <w:t>Bonadio et al 1/25</w:t>
      </w:r>
      <w:r>
        <w:t xml:space="preserve"> [</w:t>
      </w:r>
      <w:r w:rsidRPr="00EE3F37">
        <w:t>Enrico</w:t>
      </w:r>
      <w:r>
        <w:t>;</w:t>
      </w:r>
      <w:r w:rsidRPr="00EE3F37">
        <w:t xml:space="preserve"> University of London</w:t>
      </w:r>
      <w:r>
        <w:t xml:space="preserve">; </w:t>
      </w:r>
      <w:r w:rsidRPr="00EE3F37">
        <w:t>Nicola Lucchi Universidad Pompeu Fabra, Barcelona</w:t>
      </w:r>
      <w:r>
        <w:t xml:space="preserve">; </w:t>
      </w:r>
      <w:r w:rsidRPr="00EE3F37">
        <w:t>Dyuti Pandya</w:t>
      </w:r>
      <w:r>
        <w:t xml:space="preserve">; </w:t>
      </w:r>
      <w:r w:rsidRPr="00EE3F37">
        <w:t>LL.M Gujarat Maritime University</w:t>
      </w:r>
      <w:r>
        <w:t xml:space="preserve">; 1/25/2024; Kluwer Patent Blog; “Can Standard Essential Patents Accelerate Ecological Transition”; </w:t>
      </w:r>
      <w:r w:rsidRPr="00EB5FE2">
        <w:t>https://patentblog.kluweriplaw.com/2024/01/25/can-standard-essential-patents-accelerate-ecological-transition/</w:t>
      </w:r>
      <w:r>
        <w:t xml:space="preserve">]//kaviC </w:t>
      </w:r>
    </w:p>
    <w:p w14:paraId="096C387C" w14:textId="77777777" w:rsidR="00D44AE7" w:rsidRPr="00EB5FE2" w:rsidRDefault="00D44AE7" w:rsidP="00D44AE7">
      <w:pPr>
        <w:rPr>
          <w:rStyle w:val="StyleUnderline"/>
        </w:rPr>
      </w:pPr>
      <w:r w:rsidRPr="00EB5FE2">
        <w:rPr>
          <w:rStyle w:val="StyleUnderline"/>
        </w:rPr>
        <w:t xml:space="preserve">Likewise, </w:t>
      </w:r>
      <w:r w:rsidRPr="00EB5FE2">
        <w:rPr>
          <w:rStyle w:val="Emphasis"/>
        </w:rPr>
        <w:t xml:space="preserve">advancements in </w:t>
      </w:r>
      <w:r w:rsidRPr="00EB5FE2">
        <w:rPr>
          <w:rStyle w:val="Emphasis"/>
          <w:highlight w:val="cyan"/>
        </w:rPr>
        <w:t>smart agriculture</w:t>
      </w:r>
      <w:r w:rsidRPr="00EB5FE2">
        <w:rPr>
          <w:rStyle w:val="StyleUnderline"/>
        </w:rPr>
        <w:t xml:space="preserve">, </w:t>
      </w:r>
      <w:r w:rsidRPr="00EB5FE2">
        <w:rPr>
          <w:rStyle w:val="StyleUnderline"/>
          <w:highlight w:val="cyan"/>
        </w:rPr>
        <w:t>crucial for</w:t>
      </w:r>
      <w:r w:rsidRPr="00EB5FE2">
        <w:rPr>
          <w:rStyle w:val="StyleUnderline"/>
        </w:rPr>
        <w:t xml:space="preserve"> environmental </w:t>
      </w:r>
      <w:r w:rsidRPr="00EB5FE2">
        <w:rPr>
          <w:rStyle w:val="StyleUnderline"/>
          <w:highlight w:val="cyan"/>
        </w:rPr>
        <w:t>sustainability and</w:t>
      </w:r>
      <w:r w:rsidRPr="00EB5FE2">
        <w:rPr>
          <w:rStyle w:val="StyleUnderline"/>
        </w:rPr>
        <w:t xml:space="preserve"> global </w:t>
      </w:r>
      <w:r w:rsidRPr="00EB5FE2">
        <w:rPr>
          <w:rStyle w:val="StyleUnderline"/>
          <w:highlight w:val="cyan"/>
        </w:rPr>
        <w:t>nutritional needs</w:t>
      </w:r>
      <w:r w:rsidRPr="00EB5FE2">
        <w:rPr>
          <w:rStyle w:val="StyleUnderline"/>
        </w:rPr>
        <w:t xml:space="preserve">, </w:t>
      </w:r>
      <w:r w:rsidRPr="00EB5FE2">
        <w:rPr>
          <w:rStyle w:val="Emphasis"/>
          <w:highlight w:val="cyan"/>
        </w:rPr>
        <w:t>owe much to SEPs</w:t>
      </w:r>
      <w:r w:rsidRPr="00EB5FE2">
        <w:rPr>
          <w:rStyle w:val="StyleUnderline"/>
        </w:rPr>
        <w:t xml:space="preserve">. Indeed, </w:t>
      </w:r>
      <w:r w:rsidRPr="00EB5FE2">
        <w:rPr>
          <w:rStyle w:val="StyleUnderline"/>
          <w:highlight w:val="cyan"/>
        </w:rPr>
        <w:t>ag</w:t>
      </w:r>
      <w:r w:rsidRPr="00EB5FE2">
        <w:rPr>
          <w:rStyle w:val="StyleUnderline"/>
        </w:rPr>
        <w:t xml:space="preserve">ricultural </w:t>
      </w:r>
      <w:r w:rsidRPr="00EB5FE2">
        <w:rPr>
          <w:rStyle w:val="StyleUnderline"/>
          <w:highlight w:val="cyan"/>
        </w:rPr>
        <w:t>innovation</w:t>
      </w:r>
      <w:r w:rsidRPr="00EB5FE2">
        <w:rPr>
          <w:rStyle w:val="StyleUnderline"/>
        </w:rPr>
        <w:t xml:space="preserve"> is increasingly </w:t>
      </w:r>
      <w:r w:rsidRPr="00EB5FE2">
        <w:rPr>
          <w:rStyle w:val="StyleUnderline"/>
          <w:highlight w:val="cyan"/>
        </w:rPr>
        <w:t xml:space="preserve">important given </w:t>
      </w:r>
      <w:r w:rsidRPr="00EB5FE2">
        <w:rPr>
          <w:rStyle w:val="StyleUnderline"/>
        </w:rPr>
        <w:t xml:space="preserve">the need to feed a </w:t>
      </w:r>
      <w:r w:rsidRPr="00EB5FE2">
        <w:rPr>
          <w:rStyle w:val="StyleUnderline"/>
          <w:highlight w:val="cyan"/>
        </w:rPr>
        <w:t xml:space="preserve">growing </w:t>
      </w:r>
      <w:r w:rsidRPr="00EB5FE2">
        <w:rPr>
          <w:rStyle w:val="StyleUnderline"/>
        </w:rPr>
        <w:t xml:space="preserve">global </w:t>
      </w:r>
      <w:r w:rsidRPr="00EB5FE2">
        <w:rPr>
          <w:rStyle w:val="StyleUnderline"/>
          <w:highlight w:val="cyan"/>
        </w:rPr>
        <w:t>population</w:t>
      </w:r>
      <w:r w:rsidRPr="00EB5FE2">
        <w:rPr>
          <w:rStyle w:val="StyleUnderline"/>
        </w:rPr>
        <w:t xml:space="preserve">. These </w:t>
      </w:r>
      <w:r w:rsidRPr="00EB5FE2">
        <w:rPr>
          <w:rStyle w:val="StyleUnderline"/>
          <w:highlight w:val="cyan"/>
        </w:rPr>
        <w:t xml:space="preserve">technologies </w:t>
      </w:r>
      <w:r w:rsidRPr="00EB5FE2">
        <w:rPr>
          <w:rStyle w:val="Emphasis"/>
          <w:highlight w:val="cyan"/>
        </w:rPr>
        <w:t>optimize resource use</w:t>
      </w:r>
      <w:r w:rsidRPr="00EB5FE2">
        <w:rPr>
          <w:rStyle w:val="StyleUnderline"/>
          <w:highlight w:val="cyan"/>
        </w:rPr>
        <w:t xml:space="preserve"> and </w:t>
      </w:r>
      <w:r w:rsidRPr="00EB5FE2">
        <w:rPr>
          <w:rStyle w:val="Emphasis"/>
          <w:highlight w:val="cyan"/>
        </w:rPr>
        <w:t>minimize environmental impact</w:t>
      </w:r>
      <w:r w:rsidRPr="00EB5FE2">
        <w:rPr>
          <w:rStyle w:val="StyleUnderline"/>
        </w:rPr>
        <w:t xml:space="preserve">, essential for efficient and sufficient food production. SEPs in sensor technology and data analysis tools have </w:t>
      </w:r>
      <w:r w:rsidRPr="00EB5FE2">
        <w:rPr>
          <w:rStyle w:val="StyleUnderline"/>
          <w:highlight w:val="cyan"/>
        </w:rPr>
        <w:t xml:space="preserve">revolutionized </w:t>
      </w:r>
      <w:r w:rsidRPr="00EB5FE2">
        <w:rPr>
          <w:rStyle w:val="StyleUnderline"/>
        </w:rPr>
        <w:t xml:space="preserve">precision </w:t>
      </w:r>
      <w:r w:rsidRPr="00EB5FE2">
        <w:rPr>
          <w:rStyle w:val="StyleUnderline"/>
          <w:highlight w:val="cyan"/>
        </w:rPr>
        <w:t>farming</w:t>
      </w:r>
      <w:r w:rsidRPr="00EB5FE2">
        <w:rPr>
          <w:rStyle w:val="StyleUnderline"/>
        </w:rPr>
        <w:t xml:space="preserve">, </w:t>
      </w:r>
      <w:r w:rsidRPr="00EB5FE2">
        <w:rPr>
          <w:rStyle w:val="StyleUnderline"/>
          <w:highlight w:val="cyan"/>
        </w:rPr>
        <w:t xml:space="preserve">leading to </w:t>
      </w:r>
      <w:r w:rsidRPr="00EB5FE2">
        <w:rPr>
          <w:rStyle w:val="Emphasis"/>
          <w:highlight w:val="cyan"/>
        </w:rPr>
        <w:t xml:space="preserve">less </w:t>
      </w:r>
      <w:r w:rsidRPr="00EB5FE2">
        <w:rPr>
          <w:rStyle w:val="Emphasis"/>
        </w:rPr>
        <w:t xml:space="preserve">resource </w:t>
      </w:r>
      <w:r w:rsidRPr="00EB5FE2">
        <w:rPr>
          <w:rStyle w:val="Emphasis"/>
          <w:highlight w:val="cyan"/>
        </w:rPr>
        <w:t>wastage</w:t>
      </w:r>
      <w:r w:rsidRPr="00EB5FE2">
        <w:rPr>
          <w:rStyle w:val="StyleUnderline"/>
          <w:highlight w:val="cyan"/>
        </w:rPr>
        <w:t xml:space="preserve"> and</w:t>
      </w:r>
      <w:r w:rsidRPr="00EB5FE2">
        <w:rPr>
          <w:rStyle w:val="StyleUnderline"/>
        </w:rPr>
        <w:t xml:space="preserve"> </w:t>
      </w:r>
      <w:r w:rsidRPr="00EB5FE2">
        <w:rPr>
          <w:rStyle w:val="Emphasis"/>
          <w:highlight w:val="cyan"/>
        </w:rPr>
        <w:t>higher</w:t>
      </w:r>
      <w:r w:rsidRPr="00EB5FE2">
        <w:rPr>
          <w:rStyle w:val="Emphasis"/>
        </w:rPr>
        <w:t xml:space="preserve"> crop </w:t>
      </w:r>
      <w:r w:rsidRPr="00EB5FE2">
        <w:rPr>
          <w:rStyle w:val="Emphasis"/>
          <w:highlight w:val="cyan"/>
        </w:rPr>
        <w:t>yields</w:t>
      </w:r>
      <w:r w:rsidRPr="00EB5FE2">
        <w:rPr>
          <w:rStyle w:val="StyleUnderline"/>
        </w:rPr>
        <w:t>.</w:t>
      </w:r>
    </w:p>
    <w:p w14:paraId="17BFA432" w14:textId="77777777" w:rsidR="00D44AE7" w:rsidRPr="00EB5FE2" w:rsidRDefault="00D44AE7" w:rsidP="00D44AE7">
      <w:pPr>
        <w:rPr>
          <w:rStyle w:val="StyleUnderline"/>
        </w:rPr>
      </w:pPr>
      <w:r w:rsidRPr="00EB5FE2">
        <w:rPr>
          <w:rStyle w:val="StyleUnderline"/>
        </w:rPr>
        <w:t xml:space="preserve">The rise of </w:t>
      </w:r>
      <w:r w:rsidRPr="00EB5FE2">
        <w:rPr>
          <w:rStyle w:val="Emphasis"/>
          <w:highlight w:val="cyan"/>
        </w:rPr>
        <w:t>smart farms</w:t>
      </w:r>
      <w:r w:rsidRPr="00EB5FE2">
        <w:rPr>
          <w:rStyle w:val="StyleUnderline"/>
        </w:rPr>
        <w:t xml:space="preserve"> globally is a </w:t>
      </w:r>
      <w:r w:rsidRPr="00EB5FE2">
        <w:rPr>
          <w:rStyle w:val="StyleUnderline"/>
          <w:highlight w:val="cyan"/>
        </w:rPr>
        <w:t xml:space="preserve">testament to </w:t>
      </w:r>
      <w:r w:rsidRPr="00EB5FE2">
        <w:rPr>
          <w:rStyle w:val="StyleUnderline"/>
        </w:rPr>
        <w:t xml:space="preserve">the </w:t>
      </w:r>
      <w:r w:rsidRPr="00EB5FE2">
        <w:rPr>
          <w:rStyle w:val="StyleUnderline"/>
          <w:highlight w:val="cyan"/>
        </w:rPr>
        <w:t>integration of</w:t>
      </w:r>
      <w:r w:rsidRPr="00EB5FE2">
        <w:rPr>
          <w:rStyle w:val="StyleUnderline"/>
        </w:rPr>
        <w:t xml:space="preserve"> advanced technologies like artificial intelligence, Internet of Things, and big data analytics in agriculture. These </w:t>
      </w:r>
      <w:r w:rsidRPr="00EB5FE2">
        <w:rPr>
          <w:rStyle w:val="StyleUnderline"/>
          <w:highlight w:val="cyan"/>
        </w:rPr>
        <w:t>tech</w:t>
      </w:r>
      <w:r w:rsidRPr="00EB5FE2">
        <w:rPr>
          <w:rStyle w:val="StyleUnderline"/>
        </w:rPr>
        <w:t xml:space="preserve">nologies, </w:t>
      </w:r>
      <w:r w:rsidRPr="00EB5FE2">
        <w:rPr>
          <w:rStyle w:val="Emphasis"/>
          <w:highlight w:val="cyan"/>
        </w:rPr>
        <w:t>often protected by SEPs</w:t>
      </w:r>
      <w:r w:rsidRPr="00EB5FE2">
        <w:rPr>
          <w:rStyle w:val="StyleUnderline"/>
        </w:rPr>
        <w:t xml:space="preserve">, are revolutionizing precision farming. The use of drones and self-driving vehicles in fields for monitoring and cultivation purposes is a practical example of how </w:t>
      </w:r>
      <w:r w:rsidRPr="00EB5FE2">
        <w:rPr>
          <w:rStyle w:val="Emphasis"/>
          <w:highlight w:val="cyan"/>
        </w:rPr>
        <w:t xml:space="preserve">SEPs </w:t>
      </w:r>
      <w:r w:rsidRPr="00EB5FE2">
        <w:rPr>
          <w:rStyle w:val="Emphasis"/>
        </w:rPr>
        <w:t xml:space="preserve">contribute to </w:t>
      </w:r>
      <w:r w:rsidRPr="00EB5FE2">
        <w:rPr>
          <w:rStyle w:val="Emphasis"/>
          <w:highlight w:val="cyan"/>
        </w:rPr>
        <w:t>optimiz</w:t>
      </w:r>
      <w:r w:rsidRPr="00EB5FE2">
        <w:rPr>
          <w:rStyle w:val="Emphasis"/>
        </w:rPr>
        <w:t>ing</w:t>
      </w:r>
      <w:r w:rsidRPr="00EB5FE2">
        <w:rPr>
          <w:rStyle w:val="Emphasis"/>
          <w:highlight w:val="cyan"/>
        </w:rPr>
        <w:t xml:space="preserve"> agricultural</w:t>
      </w:r>
      <w:r w:rsidRPr="00EB5FE2">
        <w:rPr>
          <w:rStyle w:val="StyleUnderline"/>
          <w:highlight w:val="cyan"/>
        </w:rPr>
        <w:t xml:space="preserve"> processes and sustainability</w:t>
      </w:r>
      <w:r w:rsidRPr="00EB5FE2">
        <w:rPr>
          <w:rStyle w:val="StyleUnderline"/>
        </w:rPr>
        <w:t>. Additionally, manufacturers of farming machinery, seed producers, and agricultural service providers are increasingly focusing on digital development tailored for agriculture.</w:t>
      </w:r>
    </w:p>
    <w:p w14:paraId="2E0AE004" w14:textId="77777777" w:rsidR="00D44AE7" w:rsidRPr="00164099" w:rsidRDefault="00D44AE7" w:rsidP="00D44AE7">
      <w:pPr>
        <w:rPr>
          <w:b/>
          <w:iCs/>
          <w:u w:val="single"/>
          <w:bdr w:val="single" w:sz="8" w:space="0" w:color="auto"/>
        </w:rPr>
      </w:pPr>
      <w:r w:rsidRPr="00EB5FE2">
        <w:rPr>
          <w:rStyle w:val="StyleUnderline"/>
        </w:rPr>
        <w:t xml:space="preserve">This shift is expected to </w:t>
      </w:r>
      <w:r w:rsidRPr="00EB5FE2">
        <w:rPr>
          <w:rStyle w:val="Emphasis"/>
          <w:highlight w:val="cyan"/>
        </w:rPr>
        <w:t>significantly influence production</w:t>
      </w:r>
      <w:r w:rsidRPr="00EB5FE2">
        <w:rPr>
          <w:rStyle w:val="StyleUnderline"/>
          <w:highlight w:val="cyan"/>
        </w:rPr>
        <w:t xml:space="preserve"> methods</w:t>
      </w:r>
      <w:r w:rsidRPr="00EB5FE2">
        <w:rPr>
          <w:rStyle w:val="StyleUnderline"/>
        </w:rPr>
        <w:t xml:space="preserve"> in the coming years, with </w:t>
      </w:r>
      <w:r w:rsidRPr="00EB5FE2">
        <w:rPr>
          <w:rStyle w:val="Emphasis"/>
          <w:highlight w:val="cyan"/>
        </w:rPr>
        <w:t>SEPs</w:t>
      </w:r>
      <w:r w:rsidRPr="00EB5FE2">
        <w:rPr>
          <w:rStyle w:val="Emphasis"/>
        </w:rPr>
        <w:t xml:space="preserve"> likely playing a role in </w:t>
      </w:r>
      <w:r w:rsidRPr="00EB5FE2">
        <w:rPr>
          <w:rStyle w:val="Emphasis"/>
          <w:highlight w:val="cyan"/>
        </w:rPr>
        <w:t>protect</w:t>
      </w:r>
      <w:r w:rsidRPr="00EB5FE2">
        <w:rPr>
          <w:rStyle w:val="Emphasis"/>
        </w:rPr>
        <w:t xml:space="preserve">ing </w:t>
      </w:r>
      <w:r w:rsidRPr="00EB5FE2">
        <w:rPr>
          <w:rStyle w:val="Emphasis"/>
          <w:highlight w:val="cyan"/>
        </w:rPr>
        <w:t>these</w:t>
      </w:r>
      <w:r w:rsidRPr="00EB5FE2">
        <w:rPr>
          <w:rStyle w:val="Emphasis"/>
        </w:rPr>
        <w:t xml:space="preserve"> digital </w:t>
      </w:r>
      <w:r w:rsidRPr="00EB5FE2">
        <w:rPr>
          <w:rStyle w:val="Emphasis"/>
          <w:highlight w:val="cyan"/>
        </w:rPr>
        <w:t>innovations</w:t>
      </w:r>
      <w:r w:rsidRPr="00EB5FE2">
        <w:rPr>
          <w:rStyle w:val="StyleUnderline"/>
        </w:rPr>
        <w:t xml:space="preserve">. For instance, development of renewable sources of energy is also essential to tackle climate crisis. And Chinese companies are setting the record in solar cell photoelectric conversion efficiency 56 times, having filed 126,400 patent applications in this field. Because one of the application of solar cells is local energy storage and off-grid and hybrid systems, it is likely that solar development will be used in smart farming, which will </w:t>
      </w:r>
      <w:r w:rsidRPr="00EB5FE2">
        <w:rPr>
          <w:rStyle w:val="StyleUnderline"/>
          <w:highlight w:val="cyan"/>
        </w:rPr>
        <w:t xml:space="preserve">allow to </w:t>
      </w:r>
      <w:r w:rsidRPr="00EB5FE2">
        <w:rPr>
          <w:rStyle w:val="Emphasis"/>
          <w:highlight w:val="cyan"/>
        </w:rPr>
        <w:t>reshape rural landscape and farm economies</w:t>
      </w:r>
      <w:r w:rsidRPr="00EB5FE2">
        <w:rPr>
          <w:rStyle w:val="Emphasis"/>
        </w:rPr>
        <w:t xml:space="preserve"> for </w:t>
      </w:r>
      <w:r w:rsidRPr="00EB5FE2">
        <w:rPr>
          <w:rStyle w:val="Emphasis"/>
          <w:highlight w:val="cyan"/>
        </w:rPr>
        <w:t>achieving</w:t>
      </w:r>
      <w:r w:rsidRPr="00EB5FE2">
        <w:rPr>
          <w:rStyle w:val="Emphasis"/>
        </w:rPr>
        <w:t xml:space="preserve"> </w:t>
      </w:r>
      <w:r w:rsidRPr="00EB5FE2">
        <w:rPr>
          <w:rStyle w:val="Emphasis"/>
          <w:highlight w:val="cyan"/>
        </w:rPr>
        <w:t>decarbonisation</w:t>
      </w:r>
      <w:r w:rsidRPr="00EB5FE2">
        <w:rPr>
          <w:rStyle w:val="Emphasis"/>
        </w:rPr>
        <w:t xml:space="preserve"> goals.</w:t>
      </w:r>
    </w:p>
    <w:p w14:paraId="7240C8B9" w14:textId="77777777" w:rsidR="00D44AE7" w:rsidRPr="007712CF" w:rsidRDefault="00D44AE7" w:rsidP="00D44AE7">
      <w:pPr>
        <w:pStyle w:val="Heading4"/>
        <w:rPr>
          <w:u w:val="single"/>
        </w:rPr>
      </w:pPr>
      <w:r w:rsidRPr="007712CF">
        <w:t>Maintaining</w:t>
      </w:r>
      <w:r>
        <w:t xml:space="preserve"> </w:t>
      </w:r>
      <w:r w:rsidRPr="007712CF">
        <w:rPr>
          <w:u w:val="single"/>
        </w:rPr>
        <w:t>5G</w:t>
      </w:r>
      <w:r>
        <w:t xml:space="preserve"> connectivity </w:t>
      </w:r>
      <w:r w:rsidRPr="007712CF">
        <w:rPr>
          <w:u w:val="single"/>
        </w:rPr>
        <w:t>upholds</w:t>
      </w:r>
      <w:r>
        <w:t xml:space="preserve"> sustainable </w:t>
      </w:r>
      <w:r w:rsidRPr="007712CF">
        <w:rPr>
          <w:u w:val="single"/>
        </w:rPr>
        <w:t xml:space="preserve">precision agriculture </w:t>
      </w:r>
    </w:p>
    <w:p w14:paraId="3A616827" w14:textId="77777777" w:rsidR="00D44AE7" w:rsidRPr="00E23216" w:rsidRDefault="00D44AE7" w:rsidP="00D44AE7">
      <w:r w:rsidRPr="00E23216">
        <w:rPr>
          <w:rStyle w:val="Style13ptBold"/>
        </w:rPr>
        <w:t>Strickland 22</w:t>
      </w:r>
      <w:r>
        <w:t xml:space="preserve"> [Steven; Director of Partners and Channels at Ericsson --- Previous service includes Planning Commission in Oconee County, Technology Association of Georgia (“TAG”) Government Relations Task Force, Wireless Infrastructure Association (“WIA”) Workforce Development Committee, the NEDAS Advisory Board and leadership roles with the AT&amp;T Pioneers.; “Making the 5G precision agriculture connection”; Ericsson; https://www.ericsson.com/en/blog/6/2022/making-the-5g-precision-agriculture-connection; بلال] </w:t>
      </w:r>
    </w:p>
    <w:p w14:paraId="45E57F40" w14:textId="77777777" w:rsidR="00D44AE7" w:rsidRPr="009A6FF5" w:rsidRDefault="00D44AE7" w:rsidP="00D44AE7">
      <w:pPr>
        <w:rPr>
          <w:sz w:val="16"/>
        </w:rPr>
      </w:pPr>
      <w:r w:rsidRPr="009A6FF5">
        <w:rPr>
          <w:sz w:val="16"/>
        </w:rPr>
        <w:t xml:space="preserve">But, </w:t>
      </w:r>
      <w:r w:rsidRPr="009A6FF5">
        <w:rPr>
          <w:rStyle w:val="StyleUnderline"/>
        </w:rPr>
        <w:t xml:space="preserve">realizing </w:t>
      </w:r>
      <w:r w:rsidRPr="009A6FF5">
        <w:rPr>
          <w:rStyle w:val="Emphasis"/>
        </w:rPr>
        <w:t>precision agriculture’s</w:t>
      </w:r>
      <w:r w:rsidRPr="009A6FF5">
        <w:rPr>
          <w:rStyle w:val="StyleUnderline"/>
        </w:rPr>
        <w:t xml:space="preserve"> true potential depends heavily</w:t>
      </w:r>
      <w:r w:rsidRPr="009A6FF5">
        <w:rPr>
          <w:sz w:val="16"/>
        </w:rPr>
        <w:t xml:space="preserve">, if not entirely, </w:t>
      </w:r>
      <w:r w:rsidRPr="009A6FF5">
        <w:rPr>
          <w:rStyle w:val="StyleUnderline"/>
        </w:rPr>
        <w:t xml:space="preserve">on having dependable access to the </w:t>
      </w:r>
      <w:r w:rsidRPr="009A6FF5">
        <w:rPr>
          <w:rStyle w:val="Emphasis"/>
        </w:rPr>
        <w:t>high network speeds</w:t>
      </w:r>
      <w:r w:rsidRPr="009A6FF5">
        <w:rPr>
          <w:rStyle w:val="StyleUnderline"/>
        </w:rPr>
        <w:t xml:space="preserve">, ultra-low latency, and </w:t>
      </w:r>
      <w:r w:rsidRPr="009A6FF5">
        <w:rPr>
          <w:rStyle w:val="Emphasis"/>
        </w:rPr>
        <w:t>broadband</w:t>
      </w:r>
      <w:r w:rsidRPr="009A6FF5">
        <w:rPr>
          <w:rStyle w:val="StyleUnderline"/>
        </w:rPr>
        <w:t xml:space="preserve"> that </w:t>
      </w:r>
      <w:r w:rsidRPr="009A6FF5">
        <w:rPr>
          <w:rStyle w:val="Emphasis"/>
        </w:rPr>
        <w:t>5G</w:t>
      </w:r>
      <w:r w:rsidRPr="009A6FF5">
        <w:rPr>
          <w:rStyle w:val="StyleUnderline"/>
        </w:rPr>
        <w:t xml:space="preserve"> wireless</w:t>
      </w:r>
      <w:r w:rsidRPr="009A6FF5">
        <w:rPr>
          <w:sz w:val="16"/>
        </w:rPr>
        <w:t xml:space="preserve"> </w:t>
      </w:r>
      <w:r w:rsidRPr="009A6FF5">
        <w:rPr>
          <w:rStyle w:val="StyleUnderline"/>
        </w:rPr>
        <w:t xml:space="preserve">connectivity provides at a </w:t>
      </w:r>
      <w:r w:rsidRPr="009A6FF5">
        <w:rPr>
          <w:rStyle w:val="Emphasis"/>
        </w:rPr>
        <w:t>lower cost</w:t>
      </w:r>
      <w:r w:rsidRPr="009A6FF5">
        <w:rPr>
          <w:sz w:val="16"/>
        </w:rPr>
        <w:t xml:space="preserve"> per bit than previously possible. This is because </w:t>
      </w:r>
      <w:r w:rsidRPr="009A6FF5">
        <w:rPr>
          <w:rStyle w:val="StyleUnderline"/>
        </w:rPr>
        <w:t xml:space="preserve">5G networking is the infrastructure that enables </w:t>
      </w:r>
      <w:r w:rsidRPr="009A6FF5">
        <w:rPr>
          <w:rStyle w:val="Emphasis"/>
        </w:rPr>
        <w:t>smarter data communications</w:t>
      </w:r>
      <w:r w:rsidRPr="009A6FF5">
        <w:rPr>
          <w:sz w:val="16"/>
        </w:rPr>
        <w:t xml:space="preserve"> between farm management systems </w:t>
      </w:r>
      <w:r w:rsidRPr="009A6FF5">
        <w:rPr>
          <w:rStyle w:val="StyleUnderline"/>
        </w:rPr>
        <w:t>and edge computing of</w:t>
      </w:r>
      <w:r w:rsidRPr="009A6FF5">
        <w:rPr>
          <w:sz w:val="16"/>
        </w:rPr>
        <w:t xml:space="preserve"> Internet of Things (</w:t>
      </w:r>
      <w:r w:rsidRPr="009A6FF5">
        <w:rPr>
          <w:rStyle w:val="StyleUnderline"/>
        </w:rPr>
        <w:t>IoT) devices</w:t>
      </w:r>
      <w:r w:rsidRPr="009A6FF5">
        <w:rPr>
          <w:sz w:val="16"/>
        </w:rPr>
        <w:t>—such as drones, sensors, robots, and autonomous vehicles—</w:t>
      </w:r>
      <w:r w:rsidRPr="009A6FF5">
        <w:rPr>
          <w:rStyle w:val="StyleUnderline"/>
        </w:rPr>
        <w:t>that</w:t>
      </w:r>
      <w:r w:rsidRPr="009A6FF5">
        <w:rPr>
          <w:sz w:val="16"/>
        </w:rPr>
        <w:t xml:space="preserve"> gather and </w:t>
      </w:r>
      <w:r w:rsidRPr="009A6FF5">
        <w:rPr>
          <w:rStyle w:val="StyleUnderline"/>
        </w:rPr>
        <w:t>transmit data to physical</w:t>
      </w:r>
      <w:r w:rsidRPr="009A6FF5">
        <w:rPr>
          <w:sz w:val="16"/>
        </w:rPr>
        <w:t xml:space="preserve">- and cloud-based </w:t>
      </w:r>
      <w:r w:rsidRPr="009A6FF5">
        <w:rPr>
          <w:rStyle w:val="StyleUnderline"/>
        </w:rPr>
        <w:t>facilities</w:t>
      </w:r>
      <w:r w:rsidRPr="009A6FF5">
        <w:rPr>
          <w:sz w:val="16"/>
        </w:rPr>
        <w:t>.</w:t>
      </w:r>
    </w:p>
    <w:p w14:paraId="104FA759" w14:textId="77777777" w:rsidR="00D44AE7" w:rsidRDefault="00D44AE7" w:rsidP="00D44AE7">
      <w:pPr>
        <w:rPr>
          <w:rStyle w:val="StyleUnderline"/>
        </w:rPr>
      </w:pPr>
      <w:r w:rsidRPr="009A6FF5">
        <w:rPr>
          <w:sz w:val="16"/>
        </w:rPr>
        <w:t xml:space="preserve">This </w:t>
      </w:r>
      <w:r w:rsidRPr="009A6FF5">
        <w:rPr>
          <w:rStyle w:val="StyleUnderline"/>
        </w:rPr>
        <w:t>data is</w:t>
      </w:r>
      <w:r w:rsidRPr="009A6FF5">
        <w:rPr>
          <w:sz w:val="16"/>
        </w:rPr>
        <w:t xml:space="preserve"> then analyzed and </w:t>
      </w:r>
      <w:r w:rsidRPr="009A6FF5">
        <w:rPr>
          <w:rStyle w:val="StyleUnderline"/>
        </w:rPr>
        <w:t>used to keep the processes running optimally</w:t>
      </w:r>
      <w:r w:rsidRPr="009A6FF5">
        <w:rPr>
          <w:sz w:val="16"/>
        </w:rPr>
        <w:t xml:space="preserve"> and to improve outcomes for farmers, ranchers, and the entire food supply chain. </w:t>
      </w:r>
      <w:r w:rsidRPr="009A6FF5">
        <w:rPr>
          <w:rStyle w:val="StyleUnderline"/>
        </w:rPr>
        <w:t>These</w:t>
      </w:r>
      <w:r w:rsidRPr="009A6FF5">
        <w:rPr>
          <w:sz w:val="16"/>
        </w:rPr>
        <w:t xml:space="preserve"> tech-forward farm </w:t>
      </w:r>
      <w:r w:rsidRPr="009A6FF5">
        <w:rPr>
          <w:rStyle w:val="StyleUnderline"/>
        </w:rPr>
        <w:t>devices</w:t>
      </w:r>
      <w:r w:rsidRPr="009A6FF5">
        <w:rPr>
          <w:sz w:val="16"/>
        </w:rPr>
        <w:t xml:space="preserve"> also </w:t>
      </w:r>
      <w:r w:rsidRPr="009A6FF5">
        <w:rPr>
          <w:rStyle w:val="StyleUnderline"/>
        </w:rPr>
        <w:t>require 5G’s high-speed</w:t>
      </w:r>
      <w:r w:rsidRPr="009A6FF5">
        <w:rPr>
          <w:sz w:val="16"/>
        </w:rPr>
        <w:t xml:space="preserve">, ultra-low latency </w:t>
      </w:r>
      <w:r w:rsidRPr="009A6FF5">
        <w:rPr>
          <w:rStyle w:val="StyleUnderline"/>
        </w:rPr>
        <w:t xml:space="preserve">connections to </w:t>
      </w:r>
      <w:r w:rsidRPr="009A6FF5">
        <w:rPr>
          <w:rStyle w:val="Emphasis"/>
        </w:rPr>
        <w:t>autonomously perform tasks</w:t>
      </w:r>
      <w:r w:rsidRPr="009A6FF5">
        <w:rPr>
          <w:rStyle w:val="StyleUnderline"/>
        </w:rPr>
        <w:t xml:space="preserve"> at scale that would </w:t>
      </w:r>
      <w:r w:rsidRPr="009A6FF5">
        <w:rPr>
          <w:sz w:val="16"/>
        </w:rPr>
        <w:t xml:space="preserve">otherwise </w:t>
      </w:r>
      <w:r w:rsidRPr="009A6FF5">
        <w:rPr>
          <w:rStyle w:val="StyleUnderline"/>
        </w:rPr>
        <w:t xml:space="preserve">require manual labor. </w:t>
      </w:r>
    </w:p>
    <w:p w14:paraId="5AD3C6CA" w14:textId="77777777" w:rsidR="00D44AE7" w:rsidRPr="009A6FF5" w:rsidRDefault="00D44AE7" w:rsidP="00D44AE7">
      <w:pPr>
        <w:rPr>
          <w:sz w:val="16"/>
        </w:rPr>
      </w:pPr>
      <w:r w:rsidRPr="009A6FF5">
        <w:rPr>
          <w:sz w:val="16"/>
        </w:rPr>
        <w:t>Alleviating the rural digital divide</w:t>
      </w:r>
    </w:p>
    <w:p w14:paraId="097E1BD6" w14:textId="77777777" w:rsidR="00D44AE7" w:rsidRPr="009A6FF5" w:rsidRDefault="00D44AE7" w:rsidP="00D44AE7">
      <w:pPr>
        <w:rPr>
          <w:sz w:val="16"/>
        </w:rPr>
      </w:pPr>
      <w:r w:rsidRPr="009A6FF5">
        <w:rPr>
          <w:sz w:val="16"/>
        </w:rPr>
        <w:t>As a leading vendor and authority in the wireless telecommunications industry, Ericsson is in a unique position to help alleviate the key stumbling blocks impeding access to mobile connectivity and widespread adoption of precision agriculture. Learn more on Closing the American Digital Divide this decade.</w:t>
      </w:r>
    </w:p>
    <w:p w14:paraId="45FE9C29" w14:textId="77777777" w:rsidR="00D44AE7" w:rsidRPr="009A6FF5" w:rsidRDefault="00D44AE7" w:rsidP="00D44AE7">
      <w:pPr>
        <w:rPr>
          <w:sz w:val="16"/>
        </w:rPr>
      </w:pPr>
      <w:r w:rsidRPr="009A6FF5">
        <w:rPr>
          <w:sz w:val="16"/>
        </w:rPr>
        <w:t xml:space="preserve">The problem is that in America’s heartlands, where our nation’s agricultural efforts are centered, less than half of these rural communities have broadband internet access, let alone high-speed 5G wireless service, and progress to remedy the situation has been slow. </w:t>
      </w:r>
      <w:r w:rsidRPr="009A6FF5">
        <w:rPr>
          <w:rStyle w:val="StyleUnderline"/>
        </w:rPr>
        <w:t>As a result of this digital divide, rural communities have been negatively impacted</w:t>
      </w:r>
      <w:r w:rsidRPr="009A6FF5">
        <w:rPr>
          <w:sz w:val="16"/>
        </w:rPr>
        <w:t xml:space="preserve"> in many ways, </w:t>
      </w:r>
      <w:r w:rsidRPr="009A6FF5">
        <w:rPr>
          <w:rStyle w:val="StyleUnderline"/>
        </w:rPr>
        <w:t>including a lack of tele-health, remote work opportunities, and</w:t>
      </w:r>
      <w:r w:rsidRPr="009A6FF5">
        <w:rPr>
          <w:sz w:val="16"/>
        </w:rPr>
        <w:t xml:space="preserve"> online </w:t>
      </w:r>
      <w:r w:rsidRPr="009A6FF5">
        <w:rPr>
          <w:rStyle w:val="StyleUnderline"/>
        </w:rPr>
        <w:t>workforce training</w:t>
      </w:r>
      <w:r w:rsidRPr="009A6FF5">
        <w:rPr>
          <w:sz w:val="16"/>
        </w:rPr>
        <w:t xml:space="preserve">. The agricultural </w:t>
      </w:r>
      <w:r w:rsidRPr="009A6FF5">
        <w:rPr>
          <w:rStyle w:val="StyleUnderline"/>
        </w:rPr>
        <w:t>community also suffers decreased productivit</w:t>
      </w:r>
      <w:r w:rsidRPr="009A6FF5">
        <w:rPr>
          <w:sz w:val="16"/>
        </w:rPr>
        <w:t xml:space="preserve">y, such as </w:t>
      </w:r>
      <w:r w:rsidRPr="009A6FF5">
        <w:rPr>
          <w:rStyle w:val="StyleUnderline"/>
        </w:rPr>
        <w:t>food spoilage, which can be mitigated with</w:t>
      </w:r>
      <w:r w:rsidRPr="009A6FF5">
        <w:rPr>
          <w:sz w:val="16"/>
        </w:rPr>
        <w:t xml:space="preserve"> the help of </w:t>
      </w:r>
      <w:r w:rsidRPr="009A6FF5">
        <w:rPr>
          <w:rStyle w:val="Emphasis"/>
        </w:rPr>
        <w:t>5G-powered precision agriculture</w:t>
      </w:r>
      <w:r w:rsidRPr="009A6FF5">
        <w:rPr>
          <w:sz w:val="16"/>
        </w:rPr>
        <w:t xml:space="preserve">. </w:t>
      </w:r>
    </w:p>
    <w:p w14:paraId="53B9AC4E" w14:textId="77777777" w:rsidR="00D44AE7" w:rsidRPr="009A6FF5" w:rsidRDefault="00D44AE7" w:rsidP="00D44AE7">
      <w:pPr>
        <w:rPr>
          <w:sz w:val="16"/>
        </w:rPr>
      </w:pPr>
      <w:r w:rsidRPr="009A6FF5">
        <w:rPr>
          <w:sz w:val="16"/>
        </w:rPr>
        <w:t>In this blog, we’ll discuss the many ways that Ericsson is actively working to remedy the pressing need for readily accessible 5G wireless network connectivity, especially in our nation’s underserved rural and agricultural communities.</w:t>
      </w:r>
    </w:p>
    <w:p w14:paraId="15141D41" w14:textId="77777777" w:rsidR="00D44AE7" w:rsidRPr="009A6FF5" w:rsidRDefault="00D44AE7" w:rsidP="00D44AE7">
      <w:pPr>
        <w:rPr>
          <w:sz w:val="16"/>
        </w:rPr>
      </w:pPr>
      <w:r w:rsidRPr="009A6FF5">
        <w:rPr>
          <w:sz w:val="16"/>
        </w:rPr>
        <w:t>In practical terms, Ericsson has also been contributing its best-in-class 5G networking products—including 5G antennas, radios, enclosures, and other site equipment—to two of the four test beds being conducted by the Platform for Advanced Wireless Research (PAWR) program to accelerate research on wireless communications and networking technologies. PAWR and its research test beds are funded by the National Science Foundation (NSF), along with a consortium of industry partners.</w:t>
      </w:r>
    </w:p>
    <w:p w14:paraId="3FB31630" w14:textId="77777777" w:rsidR="00D44AE7" w:rsidRPr="009A6FF5" w:rsidRDefault="00D44AE7" w:rsidP="00D44AE7">
      <w:pPr>
        <w:rPr>
          <w:sz w:val="16"/>
        </w:rPr>
      </w:pPr>
      <w:r w:rsidRPr="009A6FF5">
        <w:rPr>
          <w:sz w:val="16"/>
        </w:rPr>
        <w:t xml:space="preserve">To proactively solve the rural connectivity challenge and encourage precision agriculture, NSF’s PAWR Project Office manages USD 100 million in public/private partnership funds to deploy and manage up to four city-scale research testbeds, including ARA in Central Iowa and AER-PAW in North Carolina’s Research Triangle. The funds will be invested over the next seven years to build specialized wireless networks for U.S. researchers to test new ways of increasing wireless speed and capacity, to prepare the next-generation workforce for new job opportunities and ensure U.S. leadership in wireless communications. </w:t>
      </w:r>
    </w:p>
    <w:p w14:paraId="54670587" w14:textId="77777777" w:rsidR="00D44AE7" w:rsidRPr="009A6FF5" w:rsidRDefault="00D44AE7" w:rsidP="00D44AE7">
      <w:pPr>
        <w:rPr>
          <w:sz w:val="16"/>
        </w:rPr>
      </w:pPr>
      <w:r w:rsidRPr="009A6FF5">
        <w:rPr>
          <w:sz w:val="16"/>
        </w:rPr>
        <w:t>The Iowa and NC test beds are relying on equipment and expertise from Ericsson to build complete, end-to-end, private 5G wireless networks to enable the experimentation, research, and development necessary to promote broader 5G accessibility and support for innovative 5G use cases like precision agriculture.</w:t>
      </w:r>
    </w:p>
    <w:p w14:paraId="0F4C00EF" w14:textId="77777777" w:rsidR="00D44AE7" w:rsidRPr="009A6FF5" w:rsidRDefault="00D44AE7" w:rsidP="00D44AE7">
      <w:pPr>
        <w:rPr>
          <w:sz w:val="16"/>
        </w:rPr>
      </w:pPr>
      <w:r w:rsidRPr="009A6FF5">
        <w:rPr>
          <w:sz w:val="16"/>
        </w:rPr>
        <w:t>What does precision agriculture look like?</w:t>
      </w:r>
    </w:p>
    <w:p w14:paraId="71CC9216" w14:textId="77777777" w:rsidR="00D44AE7" w:rsidRPr="009A6FF5" w:rsidRDefault="00D44AE7" w:rsidP="00D44AE7">
      <w:pPr>
        <w:rPr>
          <w:sz w:val="16"/>
        </w:rPr>
      </w:pPr>
      <w:r w:rsidRPr="009A6FF5">
        <w:rPr>
          <w:rStyle w:val="StyleUnderline"/>
        </w:rPr>
        <w:t xml:space="preserve">Powered by </w:t>
      </w:r>
      <w:r w:rsidRPr="009A6FF5">
        <w:rPr>
          <w:rStyle w:val="Emphasis"/>
        </w:rPr>
        <w:t>high-speed 5G connectivity</w:t>
      </w:r>
      <w:r w:rsidRPr="009A6FF5">
        <w:rPr>
          <w:sz w:val="16"/>
        </w:rPr>
        <w:t xml:space="preserve">, </w:t>
      </w:r>
      <w:r w:rsidRPr="009A6FF5">
        <w:rPr>
          <w:rStyle w:val="StyleUnderline"/>
        </w:rPr>
        <w:t xml:space="preserve">precision agriculture enables IoT and </w:t>
      </w:r>
      <w:r w:rsidRPr="009A6FF5">
        <w:rPr>
          <w:rStyle w:val="Emphasis"/>
        </w:rPr>
        <w:t>robotic devices</w:t>
      </w:r>
      <w:r w:rsidRPr="009A6FF5">
        <w:rPr>
          <w:rStyle w:val="StyleUnderline"/>
        </w:rPr>
        <w:t xml:space="preserve"> to perform a wide array of time-and labor-</w:t>
      </w:r>
      <w:r w:rsidRPr="009A6FF5">
        <w:rPr>
          <w:rStyle w:val="Emphasis"/>
        </w:rPr>
        <w:t>intensive</w:t>
      </w:r>
      <w:r w:rsidRPr="009A6FF5">
        <w:rPr>
          <w:rStyle w:val="StyleUnderline"/>
        </w:rPr>
        <w:t xml:space="preserve"> farming</w:t>
      </w:r>
      <w:r w:rsidRPr="009A6FF5">
        <w:rPr>
          <w:sz w:val="16"/>
        </w:rPr>
        <w:t xml:space="preserve"> and ranching </w:t>
      </w:r>
      <w:r w:rsidRPr="009A6FF5">
        <w:rPr>
          <w:rStyle w:val="StyleUnderline"/>
        </w:rPr>
        <w:t>activities</w:t>
      </w:r>
      <w:r w:rsidRPr="009A6FF5">
        <w:rPr>
          <w:sz w:val="16"/>
        </w:rPr>
        <w:t xml:space="preserve"> in real-time, around the clock, even </w:t>
      </w:r>
      <w:r w:rsidRPr="009A6FF5">
        <w:rPr>
          <w:rStyle w:val="StyleUnderline"/>
        </w:rPr>
        <w:t>in harsh conditions</w:t>
      </w:r>
      <w:r w:rsidRPr="009A6FF5">
        <w:rPr>
          <w:sz w:val="16"/>
        </w:rPr>
        <w:t>. Here are some of the ways that IT-driven devices and equipment interoperability can cost-effectively boost productivity, food security, and traceability through the supply chain, among other benefits, often with little to no human involvement:</w:t>
      </w:r>
    </w:p>
    <w:p w14:paraId="500D37D9" w14:textId="77777777" w:rsidR="00D44AE7" w:rsidRPr="009A6FF5" w:rsidRDefault="00D44AE7" w:rsidP="00D44AE7">
      <w:pPr>
        <w:rPr>
          <w:sz w:val="16"/>
        </w:rPr>
      </w:pPr>
      <w:r w:rsidRPr="009A6FF5">
        <w:rPr>
          <w:sz w:val="16"/>
        </w:rPr>
        <w:t>Unmanned tractors can autonomously plow rows and rows of farmland using GPS and computer vision for guidance</w:t>
      </w:r>
    </w:p>
    <w:p w14:paraId="2624625D" w14:textId="77777777" w:rsidR="00D44AE7" w:rsidRPr="009A6FF5" w:rsidRDefault="00D44AE7" w:rsidP="00D44AE7">
      <w:pPr>
        <w:rPr>
          <w:sz w:val="16"/>
        </w:rPr>
      </w:pPr>
      <w:r w:rsidRPr="009A6FF5">
        <w:rPr>
          <w:sz w:val="16"/>
        </w:rPr>
        <w:t>Harvesters and offloading systems can use sensors and machine-to-machine communications to cost-efficiently manage farm operations and share data about the volume of crops being harvested</w:t>
      </w:r>
    </w:p>
    <w:p w14:paraId="5CDE5E27" w14:textId="77777777" w:rsidR="00D44AE7" w:rsidRPr="009A6FF5" w:rsidRDefault="00D44AE7" w:rsidP="00D44AE7">
      <w:pPr>
        <w:rPr>
          <w:sz w:val="16"/>
        </w:rPr>
      </w:pPr>
      <w:r w:rsidRPr="009A6FF5">
        <w:rPr>
          <w:sz w:val="16"/>
        </w:rPr>
        <w:t>Devices can gather, track and share key metrics from the field about conditions like soil health, pests, and crop quality so that remote staff can modify equipment settings and processes to optimize productivity</w:t>
      </w:r>
    </w:p>
    <w:p w14:paraId="59CEEC3D" w14:textId="77777777" w:rsidR="00D44AE7" w:rsidRPr="009A6FF5" w:rsidRDefault="00D44AE7" w:rsidP="00D44AE7">
      <w:pPr>
        <w:rPr>
          <w:sz w:val="16"/>
        </w:rPr>
      </w:pPr>
      <w:r w:rsidRPr="009A6FF5">
        <w:rPr>
          <w:sz w:val="16"/>
        </w:rPr>
        <w:t>Autonomous ground robots can autonomously regulate how and when dairy cows move to and from automated milking machines</w:t>
      </w:r>
    </w:p>
    <w:p w14:paraId="7249B37A" w14:textId="77777777" w:rsidR="00D44AE7" w:rsidRPr="009A6FF5" w:rsidRDefault="00D44AE7" w:rsidP="00D44AE7">
      <w:pPr>
        <w:rPr>
          <w:sz w:val="16"/>
        </w:rPr>
      </w:pPr>
      <w:r w:rsidRPr="009A6FF5">
        <w:rPr>
          <w:sz w:val="16"/>
        </w:rPr>
        <w:t>Leveraging machine learning, robots can perform a variety of tasks, such as bruise-free picking and harvesting, and identifying and measuring the ripeness of fruit to minimize fruit decay and spoilage.</w:t>
      </w:r>
    </w:p>
    <w:p w14:paraId="10774EED" w14:textId="77777777" w:rsidR="00D44AE7" w:rsidRPr="009A6FF5" w:rsidRDefault="00D44AE7" w:rsidP="00D44AE7">
      <w:pPr>
        <w:rPr>
          <w:sz w:val="16"/>
        </w:rPr>
      </w:pPr>
      <w:r w:rsidRPr="009A6FF5">
        <w:rPr>
          <w:sz w:val="16"/>
        </w:rPr>
        <w:t>Drones and autonomous driving vehicles can perform tasks that are difficult, dangerous, or impossible for workers to do safely</w:t>
      </w:r>
    </w:p>
    <w:p w14:paraId="4C1B9A76" w14:textId="77777777" w:rsidR="00D44AE7" w:rsidRDefault="00D44AE7" w:rsidP="00D44AE7">
      <w:pPr>
        <w:rPr>
          <w:rStyle w:val="StyleUnderline"/>
        </w:rPr>
      </w:pPr>
      <w:r w:rsidRPr="009A6FF5">
        <w:rPr>
          <w:rStyle w:val="StyleUnderline"/>
        </w:rPr>
        <w:t xml:space="preserve">Without 5G wireless networks, this technology can’t be employed </w:t>
      </w:r>
      <w:r w:rsidRPr="009A6FF5">
        <w:rPr>
          <w:rStyle w:val="Emphasis"/>
        </w:rPr>
        <w:t>efficiently</w:t>
      </w:r>
      <w:r w:rsidRPr="009A6FF5">
        <w:rPr>
          <w:sz w:val="16"/>
        </w:rPr>
        <w:t xml:space="preserve">, if at all, </w:t>
      </w:r>
      <w:r w:rsidRPr="009A6FF5">
        <w:rPr>
          <w:rStyle w:val="StyleUnderline"/>
        </w:rPr>
        <w:t xml:space="preserve">because data must be moved by </w:t>
      </w:r>
      <w:r w:rsidRPr="009A6FF5">
        <w:rPr>
          <w:rStyle w:val="Emphasis"/>
        </w:rPr>
        <w:t>slower means</w:t>
      </w:r>
      <w:r w:rsidRPr="009A6FF5">
        <w:rPr>
          <w:sz w:val="16"/>
        </w:rPr>
        <w:t xml:space="preserve">, such as driving it to an office many miles away or uploading it at slower speeds. </w:t>
      </w:r>
      <w:r w:rsidRPr="009A6FF5">
        <w:rPr>
          <w:rStyle w:val="StyleUnderline"/>
        </w:rPr>
        <w:t xml:space="preserve">Productivity is also hampered because </w:t>
      </w:r>
      <w:r w:rsidRPr="009A6FF5">
        <w:rPr>
          <w:rStyle w:val="Emphasis"/>
        </w:rPr>
        <w:t>automated solutions</w:t>
      </w:r>
      <w:r w:rsidRPr="009A6FF5">
        <w:rPr>
          <w:rStyle w:val="StyleUnderline"/>
        </w:rPr>
        <w:t xml:space="preserve"> that depend on the internet </w:t>
      </w:r>
      <w:r w:rsidRPr="009A6FF5">
        <w:rPr>
          <w:sz w:val="16"/>
        </w:rPr>
        <w:t xml:space="preserve">and GPS </w:t>
      </w:r>
      <w:r w:rsidRPr="009A6FF5">
        <w:rPr>
          <w:rStyle w:val="StyleUnderline"/>
        </w:rPr>
        <w:t xml:space="preserve">can’t be </w:t>
      </w:r>
      <w:r w:rsidRPr="009A6FF5">
        <w:rPr>
          <w:rStyle w:val="Emphasis"/>
        </w:rPr>
        <w:t>leveraged</w:t>
      </w:r>
      <w:r w:rsidRPr="009A6FF5">
        <w:rPr>
          <w:rStyle w:val="StyleUnderline"/>
        </w:rPr>
        <w:t>.</w:t>
      </w:r>
    </w:p>
    <w:p w14:paraId="5A017BD4" w14:textId="77777777" w:rsidR="00D44AE7" w:rsidRPr="009A6FF5" w:rsidRDefault="00D44AE7" w:rsidP="00D44AE7">
      <w:pPr>
        <w:rPr>
          <w:sz w:val="16"/>
        </w:rPr>
      </w:pPr>
      <w:r w:rsidRPr="009A6FF5">
        <w:rPr>
          <w:sz w:val="16"/>
        </w:rPr>
        <w:t>FCC Commissioner Brendan Carr remarked at the Precision Ag Connectivity Task Force Meeting in March 2021, “Tractors and combines are effectively mini data centers. [With] high-res imagery technology and other ways we collect data, there are 18 Gb of data that can be pulled from an individual plant. So, the average corn field has about 28 times the amount of data as the Library of Congress. [That’s a] massive amount of data, and here is potential to turn that into value, more efficient production, and saving resources. But it must be moved into the cloud where it can be crunched and analyzed.”</w:t>
      </w:r>
    </w:p>
    <w:p w14:paraId="05F8617D" w14:textId="77777777" w:rsidR="00D44AE7" w:rsidRPr="009A6FF5" w:rsidRDefault="00D44AE7" w:rsidP="00D44AE7">
      <w:pPr>
        <w:rPr>
          <w:sz w:val="16"/>
        </w:rPr>
      </w:pPr>
      <w:r w:rsidRPr="009A6FF5">
        <w:rPr>
          <w:sz w:val="16"/>
        </w:rPr>
        <w:t xml:space="preserve">“That is the real challenge,” Commissioner Carr continued, “So, </w:t>
      </w:r>
      <w:r w:rsidRPr="009A6FF5">
        <w:rPr>
          <w:rStyle w:val="StyleUnderline"/>
        </w:rPr>
        <w:t>when we think about technology and agriculture</w:t>
      </w:r>
      <w:r w:rsidRPr="009A6FF5">
        <w:rPr>
          <w:sz w:val="16"/>
        </w:rPr>
        <w:t xml:space="preserve">, we often think about low data rate sensors, devices and applications, but </w:t>
      </w:r>
      <w:r w:rsidRPr="009A6FF5">
        <w:rPr>
          <w:rStyle w:val="StyleUnderline"/>
        </w:rPr>
        <w:t>we</w:t>
      </w:r>
      <w:r w:rsidRPr="009A6FF5">
        <w:rPr>
          <w:sz w:val="16"/>
        </w:rPr>
        <w:t xml:space="preserve"> also </w:t>
      </w:r>
      <w:r w:rsidRPr="009A6FF5">
        <w:rPr>
          <w:rStyle w:val="StyleUnderline"/>
        </w:rPr>
        <w:t>need to remember about the large data files that need to be transferre</w:t>
      </w:r>
      <w:r w:rsidRPr="009A6FF5">
        <w:rPr>
          <w:sz w:val="16"/>
        </w:rPr>
        <w:t xml:space="preserve">d. It is </w:t>
      </w:r>
      <w:r w:rsidRPr="009A6FF5">
        <w:rPr>
          <w:rStyle w:val="StyleUnderline"/>
        </w:rPr>
        <w:t xml:space="preserve">critical for the future of agriculture and the economy to </w:t>
      </w:r>
      <w:r w:rsidRPr="009A6FF5">
        <w:rPr>
          <w:rStyle w:val="Emphasis"/>
        </w:rPr>
        <w:t>prioritize</w:t>
      </w:r>
      <w:r w:rsidRPr="009A6FF5">
        <w:rPr>
          <w:rStyle w:val="StyleUnderline"/>
        </w:rPr>
        <w:t xml:space="preserve"> the delivery [of] </w:t>
      </w:r>
      <w:r w:rsidRPr="009A6FF5">
        <w:rPr>
          <w:rStyle w:val="Emphasis"/>
        </w:rPr>
        <w:t>high-speed internet</w:t>
      </w:r>
      <w:r w:rsidRPr="009A6FF5">
        <w:rPr>
          <w:rStyle w:val="StyleUnderline"/>
        </w:rPr>
        <w:t xml:space="preserve"> </w:t>
      </w:r>
      <w:r w:rsidRPr="009A6FF5">
        <w:rPr>
          <w:sz w:val="16"/>
        </w:rPr>
        <w:t xml:space="preserve">everywhere to support all of America’s </w:t>
      </w:r>
      <w:r w:rsidRPr="009A6FF5">
        <w:rPr>
          <w:rStyle w:val="Emphasis"/>
        </w:rPr>
        <w:t>producers</w:t>
      </w:r>
      <w:r w:rsidRPr="009A6FF5">
        <w:rPr>
          <w:sz w:val="16"/>
        </w:rPr>
        <w:t>.”</w:t>
      </w:r>
    </w:p>
    <w:p w14:paraId="24C0BA59" w14:textId="77777777" w:rsidR="00D44AE7" w:rsidRDefault="00D44AE7" w:rsidP="00D44AE7">
      <w:pPr>
        <w:rPr>
          <w:sz w:val="16"/>
        </w:rPr>
      </w:pPr>
      <w:r w:rsidRPr="009A6FF5">
        <w:rPr>
          <w:sz w:val="16"/>
        </w:rPr>
        <w:t xml:space="preserve">Ericsson agrees that the </w:t>
      </w:r>
      <w:r w:rsidRPr="009A6FF5">
        <w:rPr>
          <w:rStyle w:val="StyleUnderline"/>
        </w:rPr>
        <w:t>solution calls for broader access to 5G wireless networks</w:t>
      </w:r>
      <w:r w:rsidRPr="009A6FF5">
        <w:rPr>
          <w:sz w:val="16"/>
        </w:rPr>
        <w:t xml:space="preserve">, enabling upload and download speeds fast enough to transmit massive amounts of data to and from farm equipment and IoT devices to the cloud for real-time data capture, analysis, insight, and actionability. </w:t>
      </w:r>
      <w:r w:rsidRPr="009A6FF5">
        <w:rPr>
          <w:rStyle w:val="StyleUnderline"/>
        </w:rPr>
        <w:t>5G connectivity and speed are also needed to enhance the well-being of the skilled farming workforce and local</w:t>
      </w:r>
      <w:r w:rsidRPr="009A6FF5">
        <w:rPr>
          <w:sz w:val="16"/>
        </w:rPr>
        <w:t xml:space="preserve">, rural </w:t>
      </w:r>
      <w:r w:rsidRPr="009A6FF5">
        <w:rPr>
          <w:rStyle w:val="StyleUnderline"/>
        </w:rPr>
        <w:t>communities that need better access to services</w:t>
      </w:r>
      <w:r w:rsidRPr="009A6FF5">
        <w:rPr>
          <w:sz w:val="16"/>
        </w:rPr>
        <w:t xml:space="preserve"> like remote healthcare, distance learning, and training.</w:t>
      </w:r>
    </w:p>
    <w:p w14:paraId="10B9BC2E" w14:textId="77777777" w:rsidR="00D44AE7" w:rsidRPr="00662B48" w:rsidRDefault="00D44AE7" w:rsidP="00D44AE7">
      <w:pPr>
        <w:pStyle w:val="Heading4"/>
      </w:pPr>
      <w:r>
        <w:t xml:space="preserve">High-tech </w:t>
      </w:r>
      <w:r>
        <w:rPr>
          <w:u w:val="single"/>
        </w:rPr>
        <w:t>ag innovation</w:t>
      </w:r>
      <w:r>
        <w:t xml:space="preserve"> solves </w:t>
      </w:r>
      <w:r>
        <w:rPr>
          <w:u w:val="single"/>
        </w:rPr>
        <w:t>declining crop yields</w:t>
      </w:r>
      <w:r>
        <w:t>.</w:t>
      </w:r>
    </w:p>
    <w:p w14:paraId="4074EE01" w14:textId="77777777" w:rsidR="00D44AE7" w:rsidRPr="001D3E3D" w:rsidRDefault="00D44AE7" w:rsidP="00D44AE7">
      <w:r w:rsidRPr="001D3E3D">
        <w:rPr>
          <w:rStyle w:val="Style13ptBold"/>
        </w:rPr>
        <w:t>Gunnamreddy 22</w:t>
      </w:r>
      <w:r w:rsidRPr="001D3E3D">
        <w:t xml:space="preserve"> [</w:t>
      </w:r>
      <w:r>
        <w:t>Shyam</w:t>
      </w:r>
      <w:r w:rsidRPr="001D3E3D">
        <w:t>;</w:t>
      </w:r>
      <w:r>
        <w:t xml:space="preserve"> Founder &amp; CEO, Samhitha Crop Care Clinics and contributor for the Economic India Times</w:t>
      </w:r>
      <w:r w:rsidRPr="001D3E3D">
        <w:t xml:space="preserve"> ; </w:t>
      </w:r>
      <w:r>
        <w:t>September 8 2022</w:t>
      </w:r>
      <w:r w:rsidRPr="001D3E3D">
        <w:t>; "How precision technologies can help farmers increase crop yields";  Economic Times;  https://economictimes.indiatimes.com/news/how-to/how-precision-technologies-can-help-farmers-increase-crop-yields/articleshow/94070689.cms?from=mdr; بلال]</w:t>
      </w:r>
    </w:p>
    <w:p w14:paraId="60DB662A" w14:textId="77777777" w:rsidR="00D44AE7" w:rsidRPr="00662B48" w:rsidRDefault="00D44AE7" w:rsidP="00D44AE7">
      <w:pPr>
        <w:rPr>
          <w:sz w:val="16"/>
        </w:rPr>
      </w:pPr>
      <w:r w:rsidRPr="00662B48">
        <w:rPr>
          <w:sz w:val="16"/>
        </w:rPr>
        <w:t xml:space="preserve">Since time immemorial, </w:t>
      </w:r>
      <w:r w:rsidRPr="001D3E3D">
        <w:rPr>
          <w:rStyle w:val="StyleUnderline"/>
        </w:rPr>
        <w:t xml:space="preserve">increasing </w:t>
      </w:r>
      <w:r w:rsidRPr="001D3E3D">
        <w:rPr>
          <w:rStyle w:val="Emphasis"/>
        </w:rPr>
        <w:t>crop yields</w:t>
      </w:r>
      <w:r w:rsidRPr="001D3E3D">
        <w:rPr>
          <w:rStyle w:val="StyleUnderline"/>
        </w:rPr>
        <w:t xml:space="preserve"> has been the bane of every farmer’s existence</w:t>
      </w:r>
      <w:r w:rsidRPr="00662B48">
        <w:rPr>
          <w:sz w:val="16"/>
        </w:rPr>
        <w:t xml:space="preserve">. Farming communities worldwide have researched, experimented and discussed extensively what factors affect crop yield most and how they can assure an increased crop yield per acre. </w:t>
      </w:r>
      <w:r w:rsidRPr="001D3E3D">
        <w:rPr>
          <w:rStyle w:val="StyleUnderline"/>
        </w:rPr>
        <w:t xml:space="preserve">Now, with a </w:t>
      </w:r>
      <w:r w:rsidRPr="001D3E3D">
        <w:rPr>
          <w:rStyle w:val="Emphasis"/>
        </w:rPr>
        <w:t>looming food security crisis,</w:t>
      </w:r>
      <w:r w:rsidRPr="00662B48">
        <w:rPr>
          <w:sz w:val="16"/>
        </w:rPr>
        <w:t xml:space="preserve"> burgeoning world population, </w:t>
      </w:r>
      <w:r w:rsidRPr="001D3E3D">
        <w:rPr>
          <w:rStyle w:val="StyleUnderline"/>
        </w:rPr>
        <w:t>global supply chain disruptions and dwindling natural</w:t>
      </w:r>
      <w:r w:rsidRPr="00662B48">
        <w:rPr>
          <w:sz w:val="16"/>
        </w:rPr>
        <w:t xml:space="preserve"> resources, the </w:t>
      </w:r>
      <w:r w:rsidRPr="001D3E3D">
        <w:rPr>
          <w:rStyle w:val="Emphasis"/>
        </w:rPr>
        <w:t>concern</w:t>
      </w:r>
      <w:r w:rsidRPr="001D3E3D">
        <w:rPr>
          <w:rStyle w:val="StyleUnderline"/>
        </w:rPr>
        <w:t xml:space="preserve"> for increasing crop yield has become </w:t>
      </w:r>
      <w:r w:rsidRPr="001D3E3D">
        <w:rPr>
          <w:rStyle w:val="Emphasis"/>
        </w:rPr>
        <w:t>global</w:t>
      </w:r>
      <w:r w:rsidRPr="00662B48">
        <w:rPr>
          <w:sz w:val="16"/>
        </w:rPr>
        <w:t>.</w:t>
      </w:r>
    </w:p>
    <w:p w14:paraId="5BEB563D" w14:textId="77777777" w:rsidR="00D44AE7" w:rsidRPr="00662B48" w:rsidRDefault="00D44AE7" w:rsidP="00D44AE7">
      <w:pPr>
        <w:rPr>
          <w:sz w:val="16"/>
        </w:rPr>
      </w:pPr>
      <w:r w:rsidRPr="001D3E3D">
        <w:rPr>
          <w:rStyle w:val="StyleUnderline"/>
        </w:rPr>
        <w:t>As old solutions</w:t>
      </w:r>
      <w:r w:rsidRPr="00662B48">
        <w:rPr>
          <w:sz w:val="16"/>
        </w:rPr>
        <w:t xml:space="preserve">- add more fertilisers and pesticides- </w:t>
      </w:r>
      <w:r w:rsidRPr="001D3E3D">
        <w:rPr>
          <w:rStyle w:val="StyleUnderline"/>
        </w:rPr>
        <w:t xml:space="preserve">become </w:t>
      </w:r>
      <w:r w:rsidRPr="001D3E3D">
        <w:rPr>
          <w:rStyle w:val="Emphasis"/>
        </w:rPr>
        <w:t>obsolete</w:t>
      </w:r>
      <w:r w:rsidRPr="00662B48">
        <w:rPr>
          <w:sz w:val="16"/>
        </w:rPr>
        <w:t xml:space="preserve"> </w:t>
      </w:r>
      <w:r w:rsidRPr="001D3E3D">
        <w:rPr>
          <w:rStyle w:val="StyleUnderline"/>
        </w:rPr>
        <w:t xml:space="preserve">and new </w:t>
      </w:r>
      <w:r w:rsidRPr="00001384">
        <w:rPr>
          <w:rStyle w:val="StyleUnderline"/>
        </w:rPr>
        <w:t>agrarian challenges surface,</w:t>
      </w:r>
      <w:r w:rsidRPr="00662B48">
        <w:rPr>
          <w:sz w:val="16"/>
        </w:rPr>
        <w:t xml:space="preserve"> </w:t>
      </w:r>
      <w:r w:rsidRPr="001D3E3D">
        <w:rPr>
          <w:rStyle w:val="StyleUnderline"/>
        </w:rPr>
        <w:t xml:space="preserve">there are also </w:t>
      </w:r>
      <w:r w:rsidRPr="001D3E3D">
        <w:rPr>
          <w:rStyle w:val="Emphasis"/>
        </w:rPr>
        <w:t>new technologies</w:t>
      </w:r>
      <w:r w:rsidRPr="00662B48">
        <w:rPr>
          <w:sz w:val="16"/>
        </w:rPr>
        <w:t xml:space="preserve"> and sciences </w:t>
      </w:r>
      <w:r w:rsidRPr="001D3E3D">
        <w:rPr>
          <w:rStyle w:val="StyleUnderline"/>
        </w:rPr>
        <w:t>to address and overcome these concerns</w:t>
      </w:r>
      <w:r w:rsidRPr="00662B48">
        <w:rPr>
          <w:sz w:val="16"/>
        </w:rPr>
        <w:t xml:space="preserve">. </w:t>
      </w:r>
      <w:r w:rsidRPr="001D3E3D">
        <w:rPr>
          <w:rStyle w:val="StyleUnderline"/>
        </w:rPr>
        <w:t>Among these</w:t>
      </w:r>
      <w:r w:rsidRPr="00662B48">
        <w:rPr>
          <w:sz w:val="16"/>
        </w:rPr>
        <w:t xml:space="preserve"> tech-driven solutions </w:t>
      </w:r>
      <w:r w:rsidRPr="001D3E3D">
        <w:rPr>
          <w:rStyle w:val="StyleUnderline"/>
        </w:rPr>
        <w:t xml:space="preserve">is </w:t>
      </w:r>
      <w:r w:rsidRPr="001D3E3D">
        <w:rPr>
          <w:rStyle w:val="Emphasis"/>
        </w:rPr>
        <w:t>precision farming</w:t>
      </w:r>
      <w:r w:rsidRPr="00662B48">
        <w:rPr>
          <w:sz w:val="16"/>
        </w:rPr>
        <w:t xml:space="preserve">, a scientific </w:t>
      </w:r>
      <w:r w:rsidRPr="001D3E3D">
        <w:rPr>
          <w:rStyle w:val="StyleUnderline"/>
        </w:rPr>
        <w:t xml:space="preserve">approach to farm management that leverages </w:t>
      </w:r>
      <w:r w:rsidRPr="001D3E3D">
        <w:rPr>
          <w:rStyle w:val="Emphasis"/>
        </w:rPr>
        <w:t xml:space="preserve">high-tech </w:t>
      </w:r>
      <w:r w:rsidRPr="001D3E3D">
        <w:rPr>
          <w:rStyle w:val="StyleUnderline"/>
        </w:rPr>
        <w:t xml:space="preserve">sensors and analytic tools to </w:t>
      </w:r>
      <w:r w:rsidRPr="001D3E3D">
        <w:rPr>
          <w:rStyle w:val="Emphasis"/>
        </w:rPr>
        <w:t>optimise</w:t>
      </w:r>
      <w:r w:rsidRPr="001D3E3D">
        <w:rPr>
          <w:rStyle w:val="StyleUnderline"/>
        </w:rPr>
        <w:t xml:space="preserve"> crop and soil </w:t>
      </w:r>
      <w:r w:rsidRPr="001D3E3D">
        <w:rPr>
          <w:rStyle w:val="Emphasis"/>
        </w:rPr>
        <w:t>health</w:t>
      </w:r>
      <w:r w:rsidRPr="00662B48">
        <w:rPr>
          <w:sz w:val="16"/>
        </w:rPr>
        <w:t xml:space="preserve"> </w:t>
      </w:r>
      <w:r w:rsidRPr="001D3E3D">
        <w:rPr>
          <w:rStyle w:val="StyleUnderline"/>
        </w:rPr>
        <w:t xml:space="preserve">while ensuring </w:t>
      </w:r>
      <w:r w:rsidRPr="001D3E3D">
        <w:rPr>
          <w:rStyle w:val="Emphasis"/>
        </w:rPr>
        <w:t>profitability</w:t>
      </w:r>
      <w:r w:rsidRPr="001D3E3D">
        <w:rPr>
          <w:rStyle w:val="StyleUnderline"/>
        </w:rPr>
        <w:t xml:space="preserve"> and </w:t>
      </w:r>
      <w:r w:rsidRPr="001D3E3D">
        <w:rPr>
          <w:rStyle w:val="Emphasis"/>
        </w:rPr>
        <w:t>sustainability</w:t>
      </w:r>
      <w:r w:rsidRPr="00662B48">
        <w:rPr>
          <w:sz w:val="16"/>
        </w:rPr>
        <w:t>. Thus, it is imperative to understand how precision technologies can increase crop yield and agrarian performance.</w:t>
      </w:r>
    </w:p>
    <w:p w14:paraId="6E583B19" w14:textId="77777777" w:rsidR="00D44AE7" w:rsidRPr="00662B48" w:rsidRDefault="00D44AE7" w:rsidP="00D44AE7">
      <w:pPr>
        <w:rPr>
          <w:sz w:val="16"/>
        </w:rPr>
      </w:pPr>
      <w:r w:rsidRPr="00662B48">
        <w:rPr>
          <w:sz w:val="16"/>
        </w:rPr>
        <w:t>Regular Crop Scouting &amp; Monitoring</w:t>
      </w:r>
    </w:p>
    <w:p w14:paraId="49E01F39" w14:textId="77777777" w:rsidR="00D44AE7" w:rsidRPr="00662B48" w:rsidRDefault="00D44AE7" w:rsidP="00D44AE7">
      <w:pPr>
        <w:rPr>
          <w:sz w:val="16"/>
        </w:rPr>
      </w:pPr>
      <w:r w:rsidRPr="00662B48">
        <w:rPr>
          <w:sz w:val="16"/>
        </w:rPr>
        <w:t xml:space="preserve">From sowing seeds to harvesting, numerous problems can arise on farmland that directly impacts the crop yield. A farmer with acres of fields cannot scout acre by acre as it is time-consuming, laborious and ineffective. Given how critical crop scouting is, </w:t>
      </w:r>
      <w:r w:rsidRPr="00001384">
        <w:rPr>
          <w:rStyle w:val="StyleUnderline"/>
        </w:rPr>
        <w:t>precision farming provides farmers with innovative</w:t>
      </w:r>
      <w:r w:rsidRPr="00662B48">
        <w:rPr>
          <w:sz w:val="16"/>
        </w:rPr>
        <w:t xml:space="preserve"> tools and technologies </w:t>
      </w:r>
      <w:r w:rsidRPr="00001384">
        <w:rPr>
          <w:rStyle w:val="StyleUnderline"/>
        </w:rPr>
        <w:t>to monitor their crops</w:t>
      </w:r>
      <w:r w:rsidRPr="00662B48">
        <w:rPr>
          <w:sz w:val="16"/>
        </w:rPr>
        <w:t xml:space="preserve">. These include in-field wireless sensors, aerial drones and satellites that </w:t>
      </w:r>
      <w:r w:rsidRPr="00001384">
        <w:rPr>
          <w:rStyle w:val="StyleUnderline"/>
        </w:rPr>
        <w:t xml:space="preserve">eliminate farmers’ </w:t>
      </w:r>
      <w:r w:rsidRPr="00001384">
        <w:rPr>
          <w:rStyle w:val="Emphasis"/>
        </w:rPr>
        <w:t>grunt work</w:t>
      </w:r>
      <w:r w:rsidRPr="00662B48">
        <w:rPr>
          <w:sz w:val="16"/>
        </w:rPr>
        <w:t xml:space="preserve"> </w:t>
      </w:r>
      <w:r w:rsidRPr="00001384">
        <w:rPr>
          <w:rStyle w:val="StyleUnderline"/>
        </w:rPr>
        <w:t>and provide them</w:t>
      </w:r>
      <w:r w:rsidRPr="00662B48">
        <w:rPr>
          <w:sz w:val="16"/>
        </w:rPr>
        <w:t xml:space="preserve"> round-the-clock crop and field </w:t>
      </w:r>
      <w:r w:rsidRPr="00001384">
        <w:rPr>
          <w:rStyle w:val="Emphasis"/>
        </w:rPr>
        <w:t>insights</w:t>
      </w:r>
      <w:r w:rsidRPr="00662B48">
        <w:rPr>
          <w:sz w:val="16"/>
        </w:rPr>
        <w:t xml:space="preserve">. Consequently, </w:t>
      </w:r>
      <w:r w:rsidRPr="00001384">
        <w:rPr>
          <w:rStyle w:val="StyleUnderline"/>
        </w:rPr>
        <w:t>farmers can monitor multiple crops and fields</w:t>
      </w:r>
      <w:r w:rsidRPr="00662B48">
        <w:rPr>
          <w:sz w:val="16"/>
        </w:rPr>
        <w:t xml:space="preserve">, </w:t>
      </w:r>
      <w:r w:rsidRPr="00001384">
        <w:rPr>
          <w:rStyle w:val="StyleUnderline"/>
        </w:rPr>
        <w:t>follow</w:t>
      </w:r>
      <w:r w:rsidRPr="00662B48">
        <w:rPr>
          <w:sz w:val="16"/>
        </w:rPr>
        <w:t xml:space="preserve"> their growth and health </w:t>
      </w:r>
      <w:r w:rsidRPr="00001384">
        <w:rPr>
          <w:rStyle w:val="StyleUnderline"/>
        </w:rPr>
        <w:t>status and take timely interventions to increase crop yield</w:t>
      </w:r>
      <w:r w:rsidRPr="00662B48">
        <w:rPr>
          <w:sz w:val="16"/>
        </w:rPr>
        <w:t>.</w:t>
      </w:r>
    </w:p>
    <w:p w14:paraId="361AB256" w14:textId="77777777" w:rsidR="00D44AE7" w:rsidRPr="00662B48" w:rsidRDefault="00D44AE7" w:rsidP="00D44AE7">
      <w:pPr>
        <w:rPr>
          <w:sz w:val="16"/>
        </w:rPr>
      </w:pPr>
      <w:r w:rsidRPr="00662B48">
        <w:rPr>
          <w:sz w:val="16"/>
        </w:rPr>
        <w:t>Forecasting Weather Conditions</w:t>
      </w:r>
    </w:p>
    <w:p w14:paraId="393864E9" w14:textId="77777777" w:rsidR="00D44AE7" w:rsidRPr="00662B48" w:rsidRDefault="00D44AE7" w:rsidP="00D44AE7">
      <w:pPr>
        <w:rPr>
          <w:sz w:val="16"/>
        </w:rPr>
      </w:pPr>
      <w:r w:rsidRPr="00001384">
        <w:rPr>
          <w:rStyle w:val="Emphasis"/>
        </w:rPr>
        <w:t>Weather</w:t>
      </w:r>
      <w:r w:rsidRPr="00001384">
        <w:rPr>
          <w:rStyle w:val="StyleUnderline"/>
        </w:rPr>
        <w:t xml:space="preserve"> conditions</w:t>
      </w:r>
      <w:r w:rsidRPr="00662B48">
        <w:rPr>
          <w:sz w:val="16"/>
        </w:rPr>
        <w:t xml:space="preserve"> greatly </w:t>
      </w:r>
      <w:r w:rsidRPr="00001384">
        <w:rPr>
          <w:rStyle w:val="StyleUnderline"/>
        </w:rPr>
        <w:t>influence</w:t>
      </w:r>
      <w:r w:rsidRPr="00662B48">
        <w:rPr>
          <w:sz w:val="16"/>
        </w:rPr>
        <w:t xml:space="preserve"> the development of plants and ultimately, </w:t>
      </w:r>
      <w:r w:rsidRPr="00001384">
        <w:rPr>
          <w:rStyle w:val="StyleUnderline"/>
        </w:rPr>
        <w:t>crop yield</w:t>
      </w:r>
      <w:r w:rsidRPr="00662B48">
        <w:rPr>
          <w:sz w:val="16"/>
        </w:rPr>
        <w:t xml:space="preserve">. Considering how climate change affects different regions across the globe, it becomes vitally important to forecast uncontrollable weather factors to take preventive measures. </w:t>
      </w:r>
      <w:r w:rsidRPr="00001384">
        <w:rPr>
          <w:rStyle w:val="StyleUnderline"/>
        </w:rPr>
        <w:t xml:space="preserve">Precision technologies offer </w:t>
      </w:r>
      <w:r w:rsidRPr="00662B48">
        <w:rPr>
          <w:rStyle w:val="Emphasis"/>
        </w:rPr>
        <w:t>weather insights</w:t>
      </w:r>
      <w:r w:rsidRPr="00662B48">
        <w:rPr>
          <w:sz w:val="16"/>
        </w:rPr>
        <w:t xml:space="preserve"> such as humidity, temperature, wind speed, etc., along with accurate forecasts, </w:t>
      </w:r>
      <w:r w:rsidRPr="00001384">
        <w:rPr>
          <w:rStyle w:val="StyleUnderline"/>
        </w:rPr>
        <w:t xml:space="preserve">enabling farmers to </w:t>
      </w:r>
      <w:r w:rsidRPr="00001384">
        <w:rPr>
          <w:rStyle w:val="Emphasis"/>
        </w:rPr>
        <w:t>protect</w:t>
      </w:r>
      <w:r w:rsidRPr="00001384">
        <w:rPr>
          <w:rStyle w:val="StyleUnderline"/>
        </w:rPr>
        <w:t xml:space="preserve"> their crops from extreme weather</w:t>
      </w:r>
      <w:r w:rsidRPr="00662B48">
        <w:rPr>
          <w:sz w:val="16"/>
        </w:rPr>
        <w:t xml:space="preserve"> conditions, decide farming practices in advance and mitigate the damages. Precision farming provides farmers with current, historical and future weather analytics to make informed decisions and increase crop yield.</w:t>
      </w:r>
    </w:p>
    <w:p w14:paraId="4384060D" w14:textId="77777777" w:rsidR="00D44AE7" w:rsidRPr="00662B48" w:rsidRDefault="00D44AE7" w:rsidP="00D44AE7">
      <w:pPr>
        <w:rPr>
          <w:sz w:val="16"/>
        </w:rPr>
      </w:pPr>
      <w:r w:rsidRPr="00662B48">
        <w:rPr>
          <w:sz w:val="16"/>
        </w:rPr>
        <w:t>Optimising Irrigation &amp; Fertilisation</w:t>
      </w:r>
    </w:p>
    <w:p w14:paraId="3AE8FE89" w14:textId="77777777" w:rsidR="00D44AE7" w:rsidRPr="00662B48" w:rsidRDefault="00D44AE7" w:rsidP="00D44AE7">
      <w:pPr>
        <w:rPr>
          <w:sz w:val="16"/>
        </w:rPr>
      </w:pPr>
      <w:r w:rsidRPr="00662B48">
        <w:rPr>
          <w:sz w:val="16"/>
        </w:rPr>
        <w:t xml:space="preserve">Just as much as the weather is crucial in determining the fate of crop yield, so are </w:t>
      </w:r>
      <w:r w:rsidRPr="00662B48">
        <w:rPr>
          <w:rStyle w:val="StyleUnderline"/>
        </w:rPr>
        <w:t>irrigation and fertilisation</w:t>
      </w:r>
      <w:r w:rsidRPr="00662B48">
        <w:rPr>
          <w:sz w:val="16"/>
        </w:rPr>
        <w:t xml:space="preserve">. A surplus or deficit of either </w:t>
      </w:r>
      <w:r w:rsidRPr="00662B48">
        <w:rPr>
          <w:rStyle w:val="StyleUnderline"/>
        </w:rPr>
        <w:t>can significantly affect the crop yield</w:t>
      </w:r>
      <w:r w:rsidRPr="00662B48">
        <w:rPr>
          <w:sz w:val="16"/>
        </w:rPr>
        <w:t xml:space="preserve">. Consequently, </w:t>
      </w:r>
      <w:r w:rsidRPr="00662B48">
        <w:rPr>
          <w:rStyle w:val="StyleUnderline"/>
        </w:rPr>
        <w:t xml:space="preserve">farmers who aim to increase their crop yield must deploy a </w:t>
      </w:r>
      <w:r w:rsidRPr="00662B48">
        <w:rPr>
          <w:rStyle w:val="Emphasis"/>
        </w:rPr>
        <w:t>streamlined irrigation</w:t>
      </w:r>
      <w:r w:rsidRPr="00662B48">
        <w:rPr>
          <w:sz w:val="16"/>
        </w:rPr>
        <w:t xml:space="preserve"> and fertiliser application system. </w:t>
      </w:r>
      <w:r w:rsidRPr="00662B48">
        <w:rPr>
          <w:rStyle w:val="StyleUnderline"/>
        </w:rPr>
        <w:t>Precision farming gathers insights</w:t>
      </w:r>
      <w:r w:rsidRPr="00662B48">
        <w:rPr>
          <w:sz w:val="16"/>
        </w:rPr>
        <w:t xml:space="preserve"> from in-field sensors to analyse soil moisture, leaf wetness, crop growth, etc. </w:t>
      </w:r>
      <w:r w:rsidRPr="00662B48">
        <w:rPr>
          <w:rStyle w:val="StyleUnderline"/>
        </w:rPr>
        <w:t xml:space="preserve">and </w:t>
      </w:r>
      <w:r w:rsidRPr="00662B48">
        <w:rPr>
          <w:rStyle w:val="Emphasis"/>
        </w:rPr>
        <w:t>recommend</w:t>
      </w:r>
      <w:r w:rsidRPr="00662B48">
        <w:rPr>
          <w:rStyle w:val="StyleUnderline"/>
        </w:rPr>
        <w:t xml:space="preserve"> to farmers when and how to irrigate their fields</w:t>
      </w:r>
      <w:r w:rsidRPr="00662B48">
        <w:rPr>
          <w:sz w:val="16"/>
        </w:rPr>
        <w:t xml:space="preserve">. Similarly, </w:t>
      </w:r>
      <w:r w:rsidRPr="00662B48">
        <w:rPr>
          <w:rStyle w:val="StyleUnderline"/>
        </w:rPr>
        <w:t xml:space="preserve">precision technologies identify the areas that require </w:t>
      </w:r>
      <w:r w:rsidRPr="00662B48">
        <w:rPr>
          <w:rStyle w:val="Emphasis"/>
        </w:rPr>
        <w:t>soil fertilisation</w:t>
      </w:r>
      <w:r w:rsidRPr="00662B48">
        <w:rPr>
          <w:sz w:val="16"/>
        </w:rPr>
        <w:t xml:space="preserve"> more than others so farmers can use fertilisers selectively and maximise crop yield.</w:t>
      </w:r>
    </w:p>
    <w:p w14:paraId="17799122" w14:textId="77777777" w:rsidR="00D44AE7" w:rsidRPr="00662B48" w:rsidRDefault="00D44AE7" w:rsidP="00D44AE7">
      <w:pPr>
        <w:rPr>
          <w:sz w:val="16"/>
        </w:rPr>
      </w:pPr>
      <w:r w:rsidRPr="00662B48">
        <w:rPr>
          <w:sz w:val="16"/>
        </w:rPr>
        <w:t>Testing Soil Condition &amp; Fertility</w:t>
      </w:r>
    </w:p>
    <w:p w14:paraId="2DC18425" w14:textId="77777777" w:rsidR="00D44AE7" w:rsidRPr="00662B48" w:rsidRDefault="00D44AE7" w:rsidP="00D44AE7">
      <w:pPr>
        <w:rPr>
          <w:sz w:val="16"/>
        </w:rPr>
      </w:pPr>
      <w:r w:rsidRPr="00662B48">
        <w:rPr>
          <w:sz w:val="16"/>
        </w:rPr>
        <w:t xml:space="preserve">Perhaps there is no other factor as crucial to crop yield as soil fertility. </w:t>
      </w:r>
      <w:r w:rsidRPr="00662B48">
        <w:rPr>
          <w:rStyle w:val="StyleUnderline"/>
        </w:rPr>
        <w:t>Soil fertility influences a farmer’s decision to grow one plant or other and its cos</w:t>
      </w:r>
      <w:r w:rsidRPr="00662B48">
        <w:rPr>
          <w:sz w:val="16"/>
        </w:rPr>
        <w:t xml:space="preserve">t. To increase their crop yields, </w:t>
      </w:r>
      <w:r w:rsidRPr="00662B48">
        <w:rPr>
          <w:rStyle w:val="StyleUnderline"/>
        </w:rPr>
        <w:t>farmers must closely monitor their soil condition and quality</w:t>
      </w:r>
      <w:r w:rsidRPr="00662B48">
        <w:rPr>
          <w:sz w:val="16"/>
        </w:rPr>
        <w:t xml:space="preserve"> throughout the growing season. Precision </w:t>
      </w:r>
      <w:r w:rsidRPr="00662B48">
        <w:rPr>
          <w:rStyle w:val="StyleUnderline"/>
        </w:rPr>
        <w:t xml:space="preserve">technologies employ </w:t>
      </w:r>
      <w:r w:rsidRPr="00662B48">
        <w:rPr>
          <w:rStyle w:val="Emphasis"/>
        </w:rPr>
        <w:t>wireless sensors</w:t>
      </w:r>
      <w:r w:rsidRPr="00662B48">
        <w:rPr>
          <w:sz w:val="16"/>
        </w:rPr>
        <w:t xml:space="preserve"> </w:t>
      </w:r>
      <w:r w:rsidRPr="00662B48">
        <w:rPr>
          <w:rStyle w:val="StyleUnderline"/>
        </w:rPr>
        <w:t>that monitor soil health,</w:t>
      </w:r>
      <w:r w:rsidRPr="00662B48">
        <w:rPr>
          <w:sz w:val="16"/>
        </w:rPr>
        <w:t xml:space="preserve"> such as pH levels, moisture, temperature, salinity, etc., to allow farmers to gain insights into soil fertility. Such a </w:t>
      </w:r>
      <w:r w:rsidRPr="00662B48">
        <w:rPr>
          <w:rStyle w:val="Emphasis"/>
        </w:rPr>
        <w:t>comprehensive analysis</w:t>
      </w:r>
      <w:r w:rsidRPr="00662B48">
        <w:rPr>
          <w:rStyle w:val="StyleUnderline"/>
        </w:rPr>
        <w:t xml:space="preserve"> enables farmers to allocate </w:t>
      </w:r>
      <w:r w:rsidRPr="00662B48">
        <w:rPr>
          <w:sz w:val="16"/>
        </w:rPr>
        <w:t xml:space="preserve">minerals, fertilisers and irrigation </w:t>
      </w:r>
      <w:r w:rsidRPr="00662B48">
        <w:rPr>
          <w:rStyle w:val="StyleUnderline"/>
        </w:rPr>
        <w:t>accordingly</w:t>
      </w:r>
      <w:r w:rsidRPr="00662B48">
        <w:rPr>
          <w:sz w:val="16"/>
        </w:rPr>
        <w:t xml:space="preserve"> and maximise their crop yield.</w:t>
      </w:r>
    </w:p>
    <w:p w14:paraId="73F73B28" w14:textId="77777777" w:rsidR="00D44AE7" w:rsidRPr="00662B48" w:rsidRDefault="00D44AE7" w:rsidP="00D44AE7">
      <w:pPr>
        <w:rPr>
          <w:sz w:val="16"/>
        </w:rPr>
      </w:pPr>
      <w:r w:rsidRPr="00662B48">
        <w:rPr>
          <w:sz w:val="16"/>
        </w:rPr>
        <w:t>Protecting Crops from Weed &amp; Pests</w:t>
      </w:r>
    </w:p>
    <w:p w14:paraId="6EA564D1" w14:textId="77777777" w:rsidR="00D44AE7" w:rsidRPr="00662B48" w:rsidRDefault="00D44AE7" w:rsidP="00D44AE7">
      <w:pPr>
        <w:rPr>
          <w:sz w:val="16"/>
        </w:rPr>
      </w:pPr>
      <w:r w:rsidRPr="00662B48">
        <w:rPr>
          <w:sz w:val="16"/>
        </w:rPr>
        <w:t xml:space="preserve">Agrarians cannot maximise their crop yield unless they minimise the impact of weeds, pests, or diseases. A </w:t>
      </w:r>
      <w:r w:rsidRPr="00662B48">
        <w:rPr>
          <w:rStyle w:val="StyleUnderline"/>
        </w:rPr>
        <w:t>single weed or pest infestation can spread like wildfire</w:t>
      </w:r>
      <w:r w:rsidRPr="00662B48">
        <w:rPr>
          <w:sz w:val="16"/>
        </w:rPr>
        <w:t xml:space="preserve"> from field to field if overlooked. While physical inspection acre by acre can be a herculean task, </w:t>
      </w:r>
      <w:r w:rsidRPr="00662B48">
        <w:rPr>
          <w:rStyle w:val="StyleUnderline"/>
        </w:rPr>
        <w:t>precision farming allows farmers to</w:t>
      </w:r>
      <w:r w:rsidRPr="00662B48">
        <w:rPr>
          <w:sz w:val="16"/>
        </w:rPr>
        <w:t xml:space="preserve"> sit back and </w:t>
      </w:r>
      <w:r w:rsidRPr="00662B48">
        <w:rPr>
          <w:rStyle w:val="Emphasis"/>
        </w:rPr>
        <w:t>supervise</w:t>
      </w:r>
      <w:r w:rsidRPr="00662B48">
        <w:rPr>
          <w:sz w:val="16"/>
        </w:rPr>
        <w:t xml:space="preserve"> their crops </w:t>
      </w:r>
      <w:r w:rsidRPr="00662B48">
        <w:rPr>
          <w:rStyle w:val="StyleUnderline"/>
        </w:rPr>
        <w:t>from</w:t>
      </w:r>
      <w:r w:rsidRPr="00662B48">
        <w:rPr>
          <w:sz w:val="16"/>
        </w:rPr>
        <w:t xml:space="preserve"> their </w:t>
      </w:r>
      <w:r w:rsidRPr="00662B48">
        <w:rPr>
          <w:rStyle w:val="StyleUnderline"/>
        </w:rPr>
        <w:t>screens</w:t>
      </w:r>
      <w:r w:rsidRPr="00662B48">
        <w:rPr>
          <w:sz w:val="16"/>
        </w:rPr>
        <w:t xml:space="preserve">. Depending on the problem, farmers use several measures such as herbicides, insecticides, desiccants, fungicides, etc., to protect their crops and maximise their yield. With timely area-specific alerts, </w:t>
      </w:r>
      <w:r w:rsidRPr="00662B48">
        <w:rPr>
          <w:rStyle w:val="StyleUnderline"/>
        </w:rPr>
        <w:t>farmers can protect their crops from weeds, pests and diseases</w:t>
      </w:r>
      <w:r w:rsidRPr="00662B48">
        <w:rPr>
          <w:sz w:val="16"/>
        </w:rPr>
        <w:t>.</w:t>
      </w:r>
    </w:p>
    <w:p w14:paraId="5A19865B" w14:textId="77777777" w:rsidR="00D44AE7" w:rsidRPr="00662B48" w:rsidRDefault="00D44AE7" w:rsidP="00D44AE7">
      <w:pPr>
        <w:rPr>
          <w:sz w:val="16"/>
        </w:rPr>
      </w:pPr>
      <w:r w:rsidRPr="00662B48">
        <w:rPr>
          <w:sz w:val="16"/>
        </w:rPr>
        <w:t>The Bottom Line</w:t>
      </w:r>
    </w:p>
    <w:p w14:paraId="20444892" w14:textId="77777777" w:rsidR="00D44AE7" w:rsidRPr="00662B48" w:rsidRDefault="00D44AE7" w:rsidP="00D44AE7">
      <w:pPr>
        <w:rPr>
          <w:sz w:val="16"/>
        </w:rPr>
      </w:pPr>
      <w:r w:rsidRPr="00662B48">
        <w:rPr>
          <w:sz w:val="16"/>
        </w:rPr>
        <w:t xml:space="preserve">As natural and manmade calamities hover over the horizon, </w:t>
      </w:r>
      <w:r w:rsidRPr="00001384">
        <w:rPr>
          <w:rStyle w:val="StyleUnderline"/>
        </w:rPr>
        <w:t>precision technologies</w:t>
      </w:r>
      <w:r w:rsidRPr="00662B48">
        <w:rPr>
          <w:sz w:val="16"/>
        </w:rPr>
        <w:t xml:space="preserve"> can </w:t>
      </w:r>
      <w:r w:rsidRPr="00001384">
        <w:rPr>
          <w:rStyle w:val="StyleUnderline"/>
        </w:rPr>
        <w:t xml:space="preserve">pave the way for profitable and </w:t>
      </w:r>
      <w:r w:rsidRPr="00001384">
        <w:rPr>
          <w:rStyle w:val="Emphasis"/>
        </w:rPr>
        <w:t>sustainable farming practices</w:t>
      </w:r>
      <w:r w:rsidRPr="00662B48">
        <w:rPr>
          <w:sz w:val="16"/>
        </w:rPr>
        <w:t xml:space="preserve">, which are the need of the hour. With precision technologies, </w:t>
      </w:r>
      <w:r w:rsidRPr="00001384">
        <w:rPr>
          <w:rStyle w:val="StyleUnderline"/>
        </w:rPr>
        <w:t>farmers</w:t>
      </w:r>
      <w:r w:rsidRPr="00662B48">
        <w:rPr>
          <w:sz w:val="16"/>
        </w:rPr>
        <w:t xml:space="preserve"> can </w:t>
      </w:r>
      <w:r w:rsidRPr="00001384">
        <w:rPr>
          <w:rStyle w:val="StyleUnderline"/>
        </w:rPr>
        <w:t>make the best of accurate allocation of resources</w:t>
      </w:r>
      <w:r w:rsidRPr="00662B48">
        <w:rPr>
          <w:sz w:val="16"/>
        </w:rPr>
        <w:t xml:space="preserve">, minimum agrarian efforts and timely alerts and analytics </w:t>
      </w:r>
      <w:r w:rsidRPr="00001384">
        <w:rPr>
          <w:rStyle w:val="StyleUnderline"/>
        </w:rPr>
        <w:t xml:space="preserve">to </w:t>
      </w:r>
      <w:r w:rsidRPr="00001384">
        <w:rPr>
          <w:rStyle w:val="Emphasis"/>
        </w:rPr>
        <w:t>maximise crop yields</w:t>
      </w:r>
      <w:r w:rsidRPr="00662B48">
        <w:rPr>
          <w:sz w:val="16"/>
        </w:rPr>
        <w:t xml:space="preserve"> and secure the future of future generations and the planet.</w:t>
      </w:r>
    </w:p>
    <w:p w14:paraId="76A0D803" w14:textId="77777777" w:rsidR="00D44AE7" w:rsidRPr="001607EB" w:rsidRDefault="00D44AE7" w:rsidP="00D44AE7"/>
    <w:p w14:paraId="138BD62A" w14:textId="77777777" w:rsidR="00D44AE7" w:rsidRDefault="00D44AE7" w:rsidP="00D44AE7">
      <w:pPr>
        <w:pStyle w:val="Heading4"/>
      </w:pPr>
      <w:r w:rsidRPr="00857829">
        <w:rPr>
          <w:u w:val="single"/>
        </w:rPr>
        <w:t>Disruptions</w:t>
      </w:r>
      <w:r>
        <w:t xml:space="preserve"> in US agricultural exports cascade to </w:t>
      </w:r>
      <w:r w:rsidRPr="00857829">
        <w:rPr>
          <w:u w:val="single"/>
        </w:rPr>
        <w:t>global food insecurit</w:t>
      </w:r>
      <w:r>
        <w:rPr>
          <w:u w:val="single"/>
        </w:rPr>
        <w:t>y.</w:t>
      </w:r>
    </w:p>
    <w:p w14:paraId="76A3D276" w14:textId="77777777" w:rsidR="00D44AE7" w:rsidRDefault="00D44AE7" w:rsidP="00D44AE7">
      <w:r>
        <w:t xml:space="preserve">Dr. Michael </w:t>
      </w:r>
      <w:r w:rsidRPr="0003004C">
        <w:rPr>
          <w:rStyle w:val="Style13ptBold"/>
        </w:rPr>
        <w:t>Puma 17</w:t>
      </w:r>
      <w:r>
        <w:t>, research scientist at the NASA Goddard Institute for Space Studies and a Center for Climate and Life Fellow; Peter de Menocal, dean of science at Columbia University and director of the Center for Climate and Life; 3/2/2017, “Trump’s Unifying Opportunity: Food Security” https://news.climate.columbia.edu/2017/03/02/trumps-unifying-opportunity-food-security</w:t>
      </w:r>
    </w:p>
    <w:p w14:paraId="05CDE478" w14:textId="77777777" w:rsidR="00D44AE7" w:rsidRDefault="00D44AE7" w:rsidP="00D44AE7"/>
    <w:p w14:paraId="46C27CC7" w14:textId="77777777" w:rsidR="00D44AE7" w:rsidRPr="009C11E0" w:rsidRDefault="00D44AE7" w:rsidP="00D44AE7">
      <w:pPr>
        <w:rPr>
          <w:sz w:val="14"/>
        </w:rPr>
      </w:pPr>
      <w:r w:rsidRPr="009C11E0">
        <w:rPr>
          <w:sz w:val="14"/>
        </w:rPr>
        <w:t xml:space="preserve">The reality is that Trump’s coming transformation of </w:t>
      </w:r>
      <w:r w:rsidRPr="00D130B2">
        <w:rPr>
          <w:rStyle w:val="Emphasis"/>
          <w:highlight w:val="cyan"/>
        </w:rPr>
        <w:t>U.S. trade</w:t>
      </w:r>
      <w:r w:rsidRPr="009C11E0">
        <w:rPr>
          <w:sz w:val="14"/>
        </w:rPr>
        <w:t xml:space="preserve"> policies will </w:t>
      </w:r>
      <w:r w:rsidRPr="00B7497B">
        <w:rPr>
          <w:rStyle w:val="Emphasis"/>
        </w:rPr>
        <w:t>inevitably</w:t>
      </w:r>
      <w:r w:rsidRPr="009C11E0">
        <w:rPr>
          <w:sz w:val="14"/>
        </w:rPr>
        <w:t xml:space="preserve"> lead to </w:t>
      </w:r>
      <w:r w:rsidRPr="00D130B2">
        <w:rPr>
          <w:highlight w:val="cyan"/>
          <w:u w:val="single"/>
        </w:rPr>
        <w:t>changes</w:t>
      </w:r>
      <w:r w:rsidRPr="009C11E0">
        <w:rPr>
          <w:sz w:val="14"/>
        </w:rPr>
        <w:t xml:space="preserve"> in </w:t>
      </w:r>
      <w:r w:rsidRPr="00D130B2">
        <w:rPr>
          <w:highlight w:val="cyan"/>
          <w:u w:val="single"/>
        </w:rPr>
        <w:t>food security</w:t>
      </w:r>
      <w:r w:rsidRPr="009C11E0">
        <w:rPr>
          <w:sz w:val="14"/>
        </w:rPr>
        <w:t xml:space="preserve"> that dwarf even the most substantial of outcomes from the bipartisan Global Food Security Act. Why? First, </w:t>
      </w:r>
      <w:r w:rsidRPr="00D130B2">
        <w:rPr>
          <w:highlight w:val="cyan"/>
          <w:u w:val="single"/>
        </w:rPr>
        <w:t xml:space="preserve">the U.S. is </w:t>
      </w:r>
      <w:r w:rsidRPr="00D130B2">
        <w:rPr>
          <w:rStyle w:val="Emphasis"/>
          <w:highlight w:val="cyan"/>
        </w:rPr>
        <w:t>a</w:t>
      </w:r>
      <w:r w:rsidRPr="00B7497B">
        <w:rPr>
          <w:rStyle w:val="Emphasis"/>
        </w:rPr>
        <w:t xml:space="preserve"> world </w:t>
      </w:r>
      <w:r w:rsidRPr="00D130B2">
        <w:rPr>
          <w:rStyle w:val="Emphasis"/>
          <w:highlight w:val="cyan"/>
        </w:rPr>
        <w:t>superpower</w:t>
      </w:r>
      <w:r w:rsidRPr="009C11E0">
        <w:rPr>
          <w:sz w:val="14"/>
        </w:rPr>
        <w:t xml:space="preserve"> when it comes </w:t>
      </w:r>
      <w:r w:rsidRPr="00D130B2">
        <w:rPr>
          <w:highlight w:val="cyan"/>
          <w:u w:val="single"/>
        </w:rPr>
        <w:t xml:space="preserve">to </w:t>
      </w:r>
      <w:r w:rsidRPr="00D130B2">
        <w:rPr>
          <w:rStyle w:val="Emphasis"/>
          <w:highlight w:val="cyan"/>
        </w:rPr>
        <w:t>global</w:t>
      </w:r>
      <w:r w:rsidRPr="00B7497B">
        <w:rPr>
          <w:rStyle w:val="Emphasis"/>
        </w:rPr>
        <w:t xml:space="preserve"> food </w:t>
      </w:r>
      <w:r w:rsidRPr="00D130B2">
        <w:rPr>
          <w:rStyle w:val="Emphasis"/>
          <w:highlight w:val="cyan"/>
        </w:rPr>
        <w:t>production</w:t>
      </w:r>
      <w:r w:rsidRPr="009C11E0">
        <w:rPr>
          <w:sz w:val="14"/>
        </w:rPr>
        <w:t>, so any shift in U.S. agriculture policy can have significant consequences both at home and abroad. But there is more to the story than just U.S. trade policy changes.</w:t>
      </w:r>
    </w:p>
    <w:p w14:paraId="2E39A613" w14:textId="77777777" w:rsidR="00D44AE7" w:rsidRPr="009C11E0" w:rsidRDefault="00D44AE7" w:rsidP="00D44AE7">
      <w:pPr>
        <w:rPr>
          <w:sz w:val="14"/>
        </w:rPr>
      </w:pPr>
      <w:r w:rsidRPr="009C11E0">
        <w:rPr>
          <w:sz w:val="14"/>
        </w:rPr>
        <w:t xml:space="preserve">It turns out that our global food system is highly sensitive — even to small changes. </w:t>
      </w:r>
      <w:r w:rsidRPr="00D130B2">
        <w:rPr>
          <w:rStyle w:val="Emphasis"/>
          <w:highlight w:val="cyan"/>
        </w:rPr>
        <w:t>A minor disruption</w:t>
      </w:r>
      <w:r w:rsidRPr="00D130B2">
        <w:rPr>
          <w:highlight w:val="cyan"/>
          <w:u w:val="single"/>
        </w:rPr>
        <w:t xml:space="preserve"> in</w:t>
      </w:r>
      <w:r w:rsidRPr="009C11E0">
        <w:rPr>
          <w:sz w:val="14"/>
        </w:rPr>
        <w:t xml:space="preserve"> the </w:t>
      </w:r>
      <w:r w:rsidRPr="00D130B2">
        <w:rPr>
          <w:rStyle w:val="Emphasis"/>
          <w:highlight w:val="cyan"/>
        </w:rPr>
        <w:t>U.S.</w:t>
      </w:r>
      <w:r w:rsidRPr="00B7497B">
        <w:rPr>
          <w:rStyle w:val="Emphasis"/>
        </w:rPr>
        <w:t xml:space="preserve"> food </w:t>
      </w:r>
      <w:r w:rsidRPr="00D130B2">
        <w:rPr>
          <w:rStyle w:val="Emphasis"/>
          <w:highlight w:val="cyan"/>
        </w:rPr>
        <w:t>supply</w:t>
      </w:r>
      <w:r w:rsidRPr="00BF4B92">
        <w:rPr>
          <w:u w:val="single"/>
        </w:rPr>
        <w:t xml:space="preserve"> could</w:t>
      </w:r>
      <w:r w:rsidRPr="009C11E0">
        <w:rPr>
          <w:sz w:val="14"/>
        </w:rPr>
        <w:t xml:space="preserve"> potentially </w:t>
      </w:r>
      <w:r w:rsidRPr="00BF4B92">
        <w:rPr>
          <w:u w:val="single"/>
        </w:rPr>
        <w:t xml:space="preserve">produce </w:t>
      </w:r>
      <w:r w:rsidRPr="00D130B2">
        <w:rPr>
          <w:rStyle w:val="Emphasis"/>
          <w:highlight w:val="cyan"/>
        </w:rPr>
        <w:t>cascading</w:t>
      </w:r>
      <w:r w:rsidRPr="00B7497B">
        <w:rPr>
          <w:rStyle w:val="Emphasis"/>
        </w:rPr>
        <w:t xml:space="preserve"> effects</w:t>
      </w:r>
      <w:r w:rsidRPr="00BF4B92">
        <w:rPr>
          <w:u w:val="single"/>
        </w:rPr>
        <w:t xml:space="preserve"> that </w:t>
      </w:r>
      <w:r w:rsidRPr="00B7497B">
        <w:rPr>
          <w:rStyle w:val="Emphasis"/>
        </w:rPr>
        <w:t xml:space="preserve">spread </w:t>
      </w:r>
      <w:r w:rsidRPr="00D130B2">
        <w:rPr>
          <w:rStyle w:val="Emphasis"/>
          <w:highlight w:val="cyan"/>
        </w:rPr>
        <w:t>rapidly</w:t>
      </w:r>
      <w:r w:rsidRPr="00D130B2">
        <w:rPr>
          <w:highlight w:val="cyan"/>
          <w:u w:val="single"/>
        </w:rPr>
        <w:t xml:space="preserve"> and cause </w:t>
      </w:r>
      <w:r w:rsidRPr="00D130B2">
        <w:rPr>
          <w:rStyle w:val="Emphasis"/>
          <w:highlight w:val="cyan"/>
        </w:rPr>
        <w:t>a</w:t>
      </w:r>
      <w:r w:rsidRPr="00B7497B">
        <w:rPr>
          <w:rStyle w:val="Emphasis"/>
        </w:rPr>
        <w:t xml:space="preserve"> major </w:t>
      </w:r>
      <w:r w:rsidRPr="00D130B2">
        <w:rPr>
          <w:rStyle w:val="Emphasis"/>
          <w:highlight w:val="cyan"/>
        </w:rPr>
        <w:t>shock</w:t>
      </w:r>
      <w:r w:rsidRPr="00BF4B92">
        <w:rPr>
          <w:u w:val="single"/>
        </w:rPr>
        <w:t xml:space="preserve"> to the system</w:t>
      </w:r>
      <w:r w:rsidRPr="009C11E0">
        <w:rPr>
          <w:sz w:val="14"/>
        </w:rPr>
        <w:t xml:space="preserve">. </w:t>
      </w:r>
      <w:r w:rsidRPr="00BF4B92">
        <w:rPr>
          <w:u w:val="single"/>
        </w:rPr>
        <w:t xml:space="preserve">The world </w:t>
      </w:r>
      <w:r w:rsidRPr="00D130B2">
        <w:rPr>
          <w:highlight w:val="cyan"/>
          <w:u w:val="single"/>
        </w:rPr>
        <w:t>experienced this</w:t>
      </w:r>
      <w:r w:rsidRPr="009C11E0">
        <w:rPr>
          <w:sz w:val="14"/>
        </w:rPr>
        <w:t xml:space="preserve"> type of sensitivity firsthand when, much like a flu epidemic, food riots spread from country to country in Africa and other developing countries </w:t>
      </w:r>
      <w:r w:rsidRPr="00D130B2">
        <w:rPr>
          <w:highlight w:val="cyan"/>
          <w:u w:val="single"/>
        </w:rPr>
        <w:t>during</w:t>
      </w:r>
      <w:r w:rsidRPr="00BF4B92">
        <w:rPr>
          <w:u w:val="single"/>
        </w:rPr>
        <w:t xml:space="preserve"> </w:t>
      </w:r>
      <w:r w:rsidRPr="00B7497B">
        <w:rPr>
          <w:rStyle w:val="Emphasis"/>
        </w:rPr>
        <w:t>the global food crisis</w:t>
      </w:r>
      <w:r w:rsidRPr="00BF4B92">
        <w:rPr>
          <w:u w:val="single"/>
        </w:rPr>
        <w:t xml:space="preserve"> of </w:t>
      </w:r>
      <w:r w:rsidRPr="00B7497B">
        <w:rPr>
          <w:rStyle w:val="Emphasis"/>
        </w:rPr>
        <w:t>2007/20</w:t>
      </w:r>
      <w:r w:rsidRPr="00D130B2">
        <w:rPr>
          <w:rStyle w:val="Emphasis"/>
          <w:highlight w:val="cyan"/>
        </w:rPr>
        <w:t>08</w:t>
      </w:r>
      <w:r w:rsidRPr="009C11E0">
        <w:rPr>
          <w:sz w:val="14"/>
        </w:rPr>
        <w:t xml:space="preserve">. </w:t>
      </w:r>
      <w:r w:rsidRPr="00BF4B92">
        <w:rPr>
          <w:u w:val="single"/>
        </w:rPr>
        <w:t xml:space="preserve">Wheat and corn </w:t>
      </w:r>
      <w:r w:rsidRPr="00B7497B">
        <w:rPr>
          <w:rStyle w:val="Emphasis"/>
        </w:rPr>
        <w:t>prices doubled</w:t>
      </w:r>
      <w:r w:rsidRPr="009C11E0">
        <w:rPr>
          <w:sz w:val="14"/>
        </w:rPr>
        <w:t xml:space="preserve"> over about two years prior to the crisis, and rice prices tripled over just a few months in late 2007 and early 2008.</w:t>
      </w:r>
    </w:p>
    <w:p w14:paraId="74A50130" w14:textId="77777777" w:rsidR="00D44AE7" w:rsidRPr="009C11E0" w:rsidRDefault="00D44AE7" w:rsidP="00D44AE7">
      <w:pPr>
        <w:rPr>
          <w:sz w:val="14"/>
        </w:rPr>
      </w:pPr>
      <w:r w:rsidRPr="009C11E0">
        <w:rPr>
          <w:sz w:val="14"/>
        </w:rPr>
        <w:t>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w:t>
      </w:r>
    </w:p>
    <w:p w14:paraId="792B89EB" w14:textId="77777777" w:rsidR="00D44AE7" w:rsidRPr="00DB1D14" w:rsidRDefault="00D44AE7" w:rsidP="00D44AE7">
      <w:pPr>
        <w:rPr>
          <w:sz w:val="14"/>
        </w:rPr>
      </w:pPr>
      <w:r w:rsidRPr="009C11E0">
        <w:rPr>
          <w:sz w:val="14"/>
        </w:rPr>
        <w:t xml:space="preserve">Unfortunately, it turns out that </w:t>
      </w:r>
      <w:r w:rsidRPr="00BF4B92">
        <w:rPr>
          <w:u w:val="single"/>
        </w:rPr>
        <w:t>“</w:t>
      </w:r>
      <w:r w:rsidRPr="00D130B2">
        <w:rPr>
          <w:rStyle w:val="Emphasis"/>
          <w:highlight w:val="cyan"/>
        </w:rPr>
        <w:t>tipping points</w:t>
      </w:r>
      <w:r w:rsidRPr="00BF4B92">
        <w:rPr>
          <w:u w:val="single"/>
        </w:rPr>
        <w:t>” leading to such crises</w:t>
      </w:r>
      <w:r w:rsidRPr="009C11E0">
        <w:rPr>
          <w:sz w:val="14"/>
        </w:rPr>
        <w:t xml:space="preserve"> (a term popularized by the author Malcolm Gladwell) </w:t>
      </w:r>
      <w:r w:rsidRPr="00D130B2">
        <w:rPr>
          <w:highlight w:val="cyan"/>
          <w:u w:val="single"/>
        </w:rPr>
        <w:t>are</w:t>
      </w:r>
      <w:r w:rsidRPr="009C11E0">
        <w:rPr>
          <w:sz w:val="14"/>
        </w:rPr>
        <w:t xml:space="preserve"> generally </w:t>
      </w:r>
      <w:r w:rsidRPr="00D130B2">
        <w:rPr>
          <w:rStyle w:val="Emphasis"/>
          <w:highlight w:val="cyan"/>
        </w:rPr>
        <w:t>unpredictable</w:t>
      </w:r>
      <w:r w:rsidRPr="009C11E0">
        <w:rPr>
          <w:sz w:val="14"/>
        </w:rPr>
        <w:t xml:space="preserve">. </w:t>
      </w:r>
      <w:r w:rsidRPr="00D130B2">
        <w:rPr>
          <w:highlight w:val="cyan"/>
          <w:u w:val="single"/>
        </w:rPr>
        <w:t>Yet</w:t>
      </w:r>
      <w:r w:rsidRPr="00BF4B92">
        <w:rPr>
          <w:u w:val="single"/>
        </w:rPr>
        <w:t xml:space="preserve"> </w:t>
      </w:r>
      <w:r w:rsidRPr="009C11E0">
        <w:rPr>
          <w:rStyle w:val="Emphasis"/>
        </w:rPr>
        <w:t>the severe effects</w:t>
      </w:r>
      <w:r w:rsidRPr="009C11E0">
        <w:rPr>
          <w:sz w:val="14"/>
        </w:rPr>
        <w:t xml:space="preserve"> of the food-price spike, which included increases in poverty and malnourishment as well as violent protests in multiple countries, </w:t>
      </w:r>
      <w:r w:rsidRPr="00BF4B92">
        <w:rPr>
          <w:u w:val="single"/>
        </w:rPr>
        <w:t>are clear</w:t>
      </w:r>
      <w:r w:rsidRPr="009C11E0">
        <w:rPr>
          <w:sz w:val="14"/>
        </w:rPr>
        <w:t xml:space="preserve">. Importantly, </w:t>
      </w:r>
      <w:r w:rsidRPr="00D130B2">
        <w:rPr>
          <w:highlight w:val="cyan"/>
          <w:u w:val="single"/>
        </w:rPr>
        <w:t>the</w:t>
      </w:r>
      <w:r w:rsidRPr="00BF4B92">
        <w:rPr>
          <w:u w:val="single"/>
        </w:rPr>
        <w:t xml:space="preserve"> 2007/2008 </w:t>
      </w:r>
      <w:r w:rsidRPr="00D130B2">
        <w:rPr>
          <w:highlight w:val="cyan"/>
          <w:u w:val="single"/>
        </w:rPr>
        <w:t xml:space="preserve">crisis was </w:t>
      </w:r>
      <w:r w:rsidRPr="00D130B2">
        <w:rPr>
          <w:rStyle w:val="Emphasis"/>
          <w:highlight w:val="cyan"/>
        </w:rPr>
        <w:t>not isolated</w:t>
      </w:r>
      <w:r w:rsidRPr="00BF4B92">
        <w:rPr>
          <w:u w:val="single"/>
        </w:rPr>
        <w:t xml:space="preserve"> to the developing world</w:t>
      </w:r>
      <w:r w:rsidRPr="009C11E0">
        <w:rPr>
          <w:sz w:val="14"/>
        </w:rPr>
        <w:t>. Even in the U.S., food prices spiked, leading to hardship for many everyday Americans.</w:t>
      </w:r>
    </w:p>
    <w:p w14:paraId="1656E366" w14:textId="77777777" w:rsidR="00D44AE7" w:rsidRPr="006955CF" w:rsidRDefault="00D44AE7" w:rsidP="00D44AE7">
      <w:pPr>
        <w:pStyle w:val="Heading4"/>
      </w:pPr>
      <w:r>
        <w:t xml:space="preserve">Food insecurity goes </w:t>
      </w:r>
      <w:r>
        <w:rPr>
          <w:u w:val="single"/>
        </w:rPr>
        <w:t>nuclear</w:t>
      </w:r>
      <w:r>
        <w:t>.</w:t>
      </w:r>
    </w:p>
    <w:p w14:paraId="1E5E909B" w14:textId="77777777" w:rsidR="00D44AE7" w:rsidRDefault="00D44AE7" w:rsidP="00D44AE7">
      <w:r>
        <w:rPr>
          <w:rStyle w:val="Style13ptBold"/>
        </w:rPr>
        <w:t>Karagül ’22</w:t>
      </w:r>
      <w:r>
        <w:t xml:space="preserve"> [Ibrahim; January 1; Turkish journalist and a former editor in chief of the newspaper Yeni Safak, J.D. from Dokuz Eylül University, “The food wars have begun! This constitutes both an external and internal threat! Food prices are an issue of national security. A state of emergency must be declared in agriculture,” https://www.yenisafak.com/en/columns/ibrahim-karagul/the-food-wars-have-begun-this-constitutes-both-an-external-and-internal-threat-food-prices-are-an-issue-of-national-security-a-state-of-emergency-must-be-declared-in-agriculture-3587611]</w:t>
      </w:r>
    </w:p>
    <w:p w14:paraId="2CDE47E7" w14:textId="77777777" w:rsidR="00D44AE7" w:rsidRDefault="00D44AE7" w:rsidP="00D44AE7">
      <w:pPr>
        <w:rPr>
          <w:sz w:val="16"/>
        </w:rPr>
      </w:pPr>
      <w:r>
        <w:rPr>
          <w:sz w:val="16"/>
        </w:rPr>
        <w:t xml:space="preserve">China has bought almost half the world’s food reserves in the last 12 months. This will cause worldwide inflation, we well as famine in some countries. This report provides us with clear information on what we should prepare for </w:t>
      </w:r>
      <w:r>
        <w:rPr>
          <w:rStyle w:val="StyleUnderline"/>
        </w:rPr>
        <w:t>in the 21st century</w:t>
      </w:r>
      <w:r>
        <w:rPr>
          <w:sz w:val="16"/>
        </w:rPr>
        <w:t xml:space="preserve">. </w:t>
      </w:r>
    </w:p>
    <w:p w14:paraId="6679283B" w14:textId="77777777" w:rsidR="00D44AE7" w:rsidRDefault="00D44AE7" w:rsidP="00D44AE7">
      <w:pPr>
        <w:rPr>
          <w:sz w:val="16"/>
        </w:rPr>
      </w:pPr>
      <w:r w:rsidRPr="00BE3424">
        <w:rPr>
          <w:rStyle w:val="StyleUnderline"/>
          <w:highlight w:val="cyan"/>
        </w:rPr>
        <w:t xml:space="preserve">Prices </w:t>
      </w:r>
      <w:r>
        <w:rPr>
          <w:rStyle w:val="StyleUnderline"/>
        </w:rPr>
        <w:t>will</w:t>
      </w:r>
      <w:r>
        <w:rPr>
          <w:sz w:val="16"/>
        </w:rPr>
        <w:t xml:space="preserve"> </w:t>
      </w:r>
      <w:r w:rsidRPr="00BE3424">
        <w:rPr>
          <w:rStyle w:val="Emphasis"/>
          <w:highlight w:val="cyan"/>
        </w:rPr>
        <w:t>rise globally</w:t>
      </w:r>
      <w:r>
        <w:rPr>
          <w:sz w:val="16"/>
        </w:rPr>
        <w:t xml:space="preserve">, including in the U.S. and Europe; a significant portion of </w:t>
      </w:r>
      <w:r>
        <w:rPr>
          <w:rStyle w:val="StyleUnderline"/>
        </w:rPr>
        <w:t>lower-income states will be</w:t>
      </w:r>
      <w:r>
        <w:rPr>
          <w:sz w:val="16"/>
        </w:rPr>
        <w:t xml:space="preserve"> </w:t>
      </w:r>
      <w:r>
        <w:rPr>
          <w:rStyle w:val="Emphasis"/>
        </w:rPr>
        <w:t>doomed</w:t>
      </w:r>
      <w:r>
        <w:rPr>
          <w:sz w:val="16"/>
        </w:rPr>
        <w:t xml:space="preserve"> </w:t>
      </w:r>
      <w:r>
        <w:rPr>
          <w:rStyle w:val="StyleUnderline"/>
        </w:rPr>
        <w:t>to</w:t>
      </w:r>
      <w:r>
        <w:rPr>
          <w:sz w:val="16"/>
        </w:rPr>
        <w:t xml:space="preserve"> </w:t>
      </w:r>
      <w:r>
        <w:rPr>
          <w:rStyle w:val="Emphasis"/>
        </w:rPr>
        <w:t>famine</w:t>
      </w:r>
      <w:r>
        <w:rPr>
          <w:sz w:val="16"/>
        </w:rPr>
        <w:t xml:space="preserve">. The fact that the U.S. and Europe are gravely </w:t>
      </w:r>
      <w:r>
        <w:rPr>
          <w:rStyle w:val="Emphasis"/>
        </w:rPr>
        <w:t>concern</w:t>
      </w:r>
      <w:r>
        <w:rPr>
          <w:sz w:val="16"/>
        </w:rPr>
        <w:t xml:space="preserve">ed </w:t>
      </w:r>
      <w:r>
        <w:rPr>
          <w:rStyle w:val="StyleUnderline"/>
        </w:rPr>
        <w:t>about</w:t>
      </w:r>
      <w:r>
        <w:rPr>
          <w:sz w:val="16"/>
        </w:rPr>
        <w:t xml:space="preserve"> </w:t>
      </w:r>
      <w:r>
        <w:rPr>
          <w:rStyle w:val="Emphasis"/>
        </w:rPr>
        <w:t>inflation</w:t>
      </w:r>
      <w:r>
        <w:rPr>
          <w:sz w:val="16"/>
        </w:rPr>
        <w:t xml:space="preserve"> for the first time </w:t>
      </w:r>
      <w:r>
        <w:rPr>
          <w:rStyle w:val="StyleUnderline"/>
        </w:rPr>
        <w:t>is an indication that this process has</w:t>
      </w:r>
      <w:r>
        <w:rPr>
          <w:sz w:val="16"/>
        </w:rPr>
        <w:t xml:space="preserve"> </w:t>
      </w:r>
      <w:r>
        <w:rPr>
          <w:rStyle w:val="Emphasis"/>
        </w:rPr>
        <w:t>already started</w:t>
      </w:r>
      <w:r>
        <w:rPr>
          <w:sz w:val="16"/>
        </w:rPr>
        <w:t xml:space="preserve">. </w:t>
      </w:r>
    </w:p>
    <w:p w14:paraId="51094BEE" w14:textId="77777777" w:rsidR="00D44AE7" w:rsidRDefault="00D44AE7" w:rsidP="00D44AE7">
      <w:pPr>
        <w:rPr>
          <w:sz w:val="16"/>
        </w:rPr>
      </w:pPr>
      <w:r>
        <w:rPr>
          <w:sz w:val="16"/>
        </w:rPr>
        <w:t xml:space="preserve">A horrific power struggle </w:t>
      </w:r>
    </w:p>
    <w:p w14:paraId="6CB2C3E6" w14:textId="77777777" w:rsidR="00D44AE7" w:rsidRDefault="00D44AE7" w:rsidP="00D44AE7">
      <w:pPr>
        <w:rPr>
          <w:sz w:val="16"/>
        </w:rPr>
      </w:pPr>
      <w:r>
        <w:rPr>
          <w:sz w:val="16"/>
        </w:rPr>
        <w:t xml:space="preserve">The </w:t>
      </w:r>
      <w:r>
        <w:rPr>
          <w:rStyle w:val="Emphasis"/>
        </w:rPr>
        <w:t>Covid</w:t>
      </w:r>
      <w:r>
        <w:rPr>
          <w:sz w:val="16"/>
        </w:rPr>
        <w:t xml:space="preserve">-19 pandemic </w:t>
      </w:r>
      <w:r>
        <w:rPr>
          <w:rStyle w:val="StyleUnderline"/>
        </w:rPr>
        <w:t>drove global</w:t>
      </w:r>
      <w:r>
        <w:rPr>
          <w:sz w:val="16"/>
        </w:rPr>
        <w:t xml:space="preserve"> </w:t>
      </w:r>
      <w:r>
        <w:rPr>
          <w:rStyle w:val="Emphasis"/>
        </w:rPr>
        <w:t>production</w:t>
      </w:r>
      <w:r>
        <w:rPr>
          <w:sz w:val="16"/>
        </w:rPr>
        <w:t xml:space="preserve"> </w:t>
      </w:r>
      <w:r>
        <w:rPr>
          <w:rStyle w:val="StyleUnderline"/>
        </w:rPr>
        <w:t>to a halt, cutting</w:t>
      </w:r>
      <w:r>
        <w:rPr>
          <w:sz w:val="16"/>
        </w:rPr>
        <w:t xml:space="preserve"> </w:t>
      </w:r>
      <w:r>
        <w:rPr>
          <w:rStyle w:val="Emphasis"/>
        </w:rPr>
        <w:t>supply lines</w:t>
      </w:r>
      <w:r>
        <w:rPr>
          <w:sz w:val="16"/>
        </w:rPr>
        <w:t xml:space="preserve">. The world stood still for two years. Surely this would lead to grave consequences. However, this is not what we are discussing here. It goes much beyond that. </w:t>
      </w:r>
    </w:p>
    <w:p w14:paraId="2112319D" w14:textId="77777777" w:rsidR="00D44AE7" w:rsidRDefault="00D44AE7" w:rsidP="00D44AE7">
      <w:pPr>
        <w:rPr>
          <w:sz w:val="16"/>
        </w:rPr>
      </w:pPr>
      <w:r>
        <w:rPr>
          <w:sz w:val="16"/>
        </w:rPr>
        <w:t xml:space="preserve">Within the global economy, conflicts and battles arise more so than production and supply crises. This </w:t>
      </w:r>
      <w:r w:rsidRPr="00BE3424">
        <w:rPr>
          <w:rStyle w:val="StyleUnderline"/>
          <w:highlight w:val="cyan"/>
        </w:rPr>
        <w:t xml:space="preserve">conflict </w:t>
      </w:r>
      <w:r>
        <w:rPr>
          <w:rStyle w:val="StyleUnderline"/>
        </w:rPr>
        <w:t>will be</w:t>
      </w:r>
      <w:r>
        <w:rPr>
          <w:sz w:val="16"/>
        </w:rPr>
        <w:t xml:space="preserve"> </w:t>
      </w:r>
      <w:r w:rsidRPr="00BE3424">
        <w:rPr>
          <w:rStyle w:val="Emphasis"/>
          <w:highlight w:val="cyan"/>
        </w:rPr>
        <w:t>prolonged</w:t>
      </w:r>
      <w:r>
        <w:rPr>
          <w:sz w:val="16"/>
        </w:rPr>
        <w:t xml:space="preserve"> </w:t>
      </w:r>
      <w:r>
        <w:rPr>
          <w:rStyle w:val="StyleUnderline"/>
        </w:rPr>
        <w:t>through</w:t>
      </w:r>
      <w:r>
        <w:rPr>
          <w:sz w:val="16"/>
        </w:rPr>
        <w:t xml:space="preserve"> </w:t>
      </w:r>
      <w:r>
        <w:rPr>
          <w:rStyle w:val="Emphasis"/>
        </w:rPr>
        <w:t>resources</w:t>
      </w:r>
      <w:r>
        <w:rPr>
          <w:sz w:val="16"/>
        </w:rPr>
        <w:t xml:space="preserve">, markets, and trade corridors. </w:t>
      </w:r>
    </w:p>
    <w:p w14:paraId="52060C9B" w14:textId="77777777" w:rsidR="00D44AE7" w:rsidRDefault="00D44AE7" w:rsidP="00D44AE7">
      <w:pPr>
        <w:rPr>
          <w:sz w:val="16"/>
        </w:rPr>
      </w:pPr>
      <w:r>
        <w:rPr>
          <w:sz w:val="16"/>
        </w:rPr>
        <w:t xml:space="preserve">This new situation will be </w:t>
      </w:r>
      <w:r>
        <w:rPr>
          <w:rStyle w:val="StyleUnderline"/>
        </w:rPr>
        <w:t>a</w:t>
      </w:r>
      <w:r>
        <w:rPr>
          <w:sz w:val="16"/>
        </w:rPr>
        <w:t xml:space="preserve"> </w:t>
      </w:r>
      <w:r w:rsidRPr="00BE3424">
        <w:rPr>
          <w:rStyle w:val="Emphasis"/>
          <w:highlight w:val="cyan"/>
        </w:rPr>
        <w:t>geopolitical</w:t>
      </w:r>
      <w:r>
        <w:rPr>
          <w:rStyle w:val="Emphasis"/>
        </w:rPr>
        <w:t xml:space="preserve"> showdown</w:t>
      </w:r>
      <w:r>
        <w:rPr>
          <w:rStyle w:val="StyleUnderline"/>
        </w:rPr>
        <w:t>, a</w:t>
      </w:r>
      <w:r>
        <w:rPr>
          <w:sz w:val="16"/>
        </w:rPr>
        <w:t xml:space="preserve"> </w:t>
      </w:r>
      <w:r w:rsidRPr="00BE3424">
        <w:rPr>
          <w:rStyle w:val="Emphasis"/>
          <w:highlight w:val="cyan"/>
        </w:rPr>
        <w:t>horrific</w:t>
      </w:r>
      <w:r>
        <w:rPr>
          <w:sz w:val="16"/>
        </w:rPr>
        <w:t xml:space="preserve"> power </w:t>
      </w:r>
      <w:r w:rsidRPr="00BE3424">
        <w:rPr>
          <w:rStyle w:val="Emphasis"/>
          <w:highlight w:val="cyan"/>
        </w:rPr>
        <w:t>battle</w:t>
      </w:r>
      <w:r>
        <w:rPr>
          <w:sz w:val="16"/>
        </w:rPr>
        <w:t xml:space="preserve"> sustained </w:t>
      </w:r>
      <w:r>
        <w:rPr>
          <w:rStyle w:val="Emphasis"/>
        </w:rPr>
        <w:t>through</w:t>
      </w:r>
      <w:r>
        <w:rPr>
          <w:sz w:val="16"/>
        </w:rPr>
        <w:t xml:space="preserve"> </w:t>
      </w:r>
      <w:r>
        <w:rPr>
          <w:rStyle w:val="StyleUnderline"/>
        </w:rPr>
        <w:t>the economy</w:t>
      </w:r>
      <w:r>
        <w:rPr>
          <w:sz w:val="16"/>
        </w:rPr>
        <w:t xml:space="preserve">. </w:t>
      </w:r>
    </w:p>
    <w:p w14:paraId="4D1E7578" w14:textId="77777777" w:rsidR="00D44AE7" w:rsidRDefault="00D44AE7" w:rsidP="00D44AE7">
      <w:pPr>
        <w:rPr>
          <w:sz w:val="16"/>
        </w:rPr>
      </w:pPr>
      <w:r>
        <w:rPr>
          <w:sz w:val="16"/>
        </w:rPr>
        <w:t xml:space="preserve">Reliable basins of solidarity </w:t>
      </w:r>
    </w:p>
    <w:p w14:paraId="248D4A4C" w14:textId="77777777" w:rsidR="00D44AE7" w:rsidRDefault="00D44AE7" w:rsidP="00D44AE7">
      <w:pPr>
        <w:rPr>
          <w:sz w:val="16"/>
        </w:rPr>
      </w:pPr>
      <w:r>
        <w:rPr>
          <w:rStyle w:val="StyleUnderline"/>
        </w:rPr>
        <w:t>Great pressure will form</w:t>
      </w:r>
      <w:r>
        <w:rPr>
          <w:sz w:val="16"/>
        </w:rPr>
        <w:t xml:space="preserve"> over countries. </w:t>
      </w:r>
      <w:r>
        <w:rPr>
          <w:rStyle w:val="StyleUnderline"/>
        </w:rPr>
        <w:t xml:space="preserve">No state will have the strength to resist on its own. They will be driven to seek </w:t>
      </w:r>
      <w:r>
        <w:rPr>
          <w:rStyle w:val="Emphasis"/>
        </w:rPr>
        <w:t>asylum</w:t>
      </w:r>
      <w:r>
        <w:rPr>
          <w:sz w:val="16"/>
        </w:rPr>
        <w:t xml:space="preserve"> </w:t>
      </w:r>
      <w:r>
        <w:rPr>
          <w:rStyle w:val="StyleUnderline"/>
        </w:rPr>
        <w:t>in</w:t>
      </w:r>
      <w:r>
        <w:rPr>
          <w:sz w:val="16"/>
        </w:rPr>
        <w:t xml:space="preserve"> </w:t>
      </w:r>
      <w:r>
        <w:rPr>
          <w:rStyle w:val="Emphasis"/>
        </w:rPr>
        <w:t>regional solidarity</w:t>
      </w:r>
      <w:r>
        <w:rPr>
          <w:sz w:val="16"/>
        </w:rPr>
        <w:t xml:space="preserve"> basins. Every country will seek new and reliable refuges. </w:t>
      </w:r>
    </w:p>
    <w:p w14:paraId="5B6806F2" w14:textId="77777777" w:rsidR="00D44AE7" w:rsidRDefault="00D44AE7" w:rsidP="00D44AE7">
      <w:pPr>
        <w:rPr>
          <w:rStyle w:val="StyleUnderline"/>
        </w:rPr>
      </w:pPr>
      <w:r>
        <w:rPr>
          <w:rStyle w:val="StyleUnderline"/>
        </w:rPr>
        <w:t>This is the reason</w:t>
      </w:r>
      <w:r>
        <w:rPr>
          <w:sz w:val="16"/>
        </w:rPr>
        <w:t xml:space="preserve"> </w:t>
      </w:r>
      <w:r>
        <w:rPr>
          <w:rStyle w:val="Emphasis"/>
        </w:rPr>
        <w:t>underlying</w:t>
      </w:r>
      <w:r>
        <w:rPr>
          <w:sz w:val="16"/>
        </w:rPr>
        <w:t xml:space="preserve"> </w:t>
      </w:r>
      <w:r>
        <w:rPr>
          <w:rStyle w:val="StyleUnderline"/>
        </w:rPr>
        <w:t xml:space="preserve">Europe’s withdrawal, the U.S.’s contraction, African countries’ search for new asylums, and rapid convergence with Turkey. </w:t>
      </w:r>
    </w:p>
    <w:p w14:paraId="40DF5ABD" w14:textId="77777777" w:rsidR="00D44AE7" w:rsidRDefault="00D44AE7" w:rsidP="00D44AE7">
      <w:pPr>
        <w:rPr>
          <w:sz w:val="16"/>
        </w:rPr>
      </w:pPr>
      <w:r>
        <w:rPr>
          <w:rStyle w:val="StyleUnderline"/>
        </w:rPr>
        <w:t>This is why Middle Eastern countries have suddenly</w:t>
      </w:r>
      <w:r>
        <w:rPr>
          <w:sz w:val="16"/>
        </w:rPr>
        <w:t xml:space="preserve"> </w:t>
      </w:r>
      <w:r>
        <w:rPr>
          <w:rStyle w:val="Emphasis"/>
        </w:rPr>
        <w:t>shifted their axis</w:t>
      </w:r>
      <w:r>
        <w:rPr>
          <w:sz w:val="16"/>
        </w:rPr>
        <w:t xml:space="preserve"> </w:t>
      </w:r>
      <w:r>
        <w:rPr>
          <w:rStyle w:val="StyleUnderline"/>
        </w:rPr>
        <w:t>and</w:t>
      </w:r>
      <w:r>
        <w:rPr>
          <w:sz w:val="16"/>
        </w:rPr>
        <w:t xml:space="preserve"> </w:t>
      </w:r>
      <w:r>
        <w:rPr>
          <w:rStyle w:val="Emphasis"/>
        </w:rPr>
        <w:t>Russia</w:t>
      </w:r>
      <w:r>
        <w:rPr>
          <w:sz w:val="16"/>
        </w:rPr>
        <w:t xml:space="preserve"> </w:t>
      </w:r>
      <w:r>
        <w:rPr>
          <w:rStyle w:val="StyleUnderline"/>
        </w:rPr>
        <w:t>took</w:t>
      </w:r>
      <w:r>
        <w:rPr>
          <w:sz w:val="16"/>
        </w:rPr>
        <w:t xml:space="preserve"> </w:t>
      </w:r>
      <w:r>
        <w:rPr>
          <w:rStyle w:val="Emphasis"/>
        </w:rPr>
        <w:t>advantage</w:t>
      </w:r>
      <w:r>
        <w:rPr>
          <w:sz w:val="16"/>
        </w:rPr>
        <w:t xml:space="preserve"> of the opportunity </w:t>
      </w:r>
      <w:r>
        <w:rPr>
          <w:rStyle w:val="StyleUnderline"/>
        </w:rPr>
        <w:t>and returned to its</w:t>
      </w:r>
      <w:r>
        <w:rPr>
          <w:sz w:val="16"/>
        </w:rPr>
        <w:t xml:space="preserve"> </w:t>
      </w:r>
      <w:r>
        <w:rPr>
          <w:rStyle w:val="Emphasis"/>
        </w:rPr>
        <w:t>former imperial region</w:t>
      </w:r>
      <w:r>
        <w:rPr>
          <w:sz w:val="16"/>
        </w:rPr>
        <w:t xml:space="preserve">. </w:t>
      </w:r>
    </w:p>
    <w:p w14:paraId="53A8E2EB" w14:textId="77777777" w:rsidR="00D44AE7" w:rsidRDefault="00D44AE7" w:rsidP="00D44AE7">
      <w:pPr>
        <w:rPr>
          <w:sz w:val="16"/>
        </w:rPr>
      </w:pPr>
      <w:r>
        <w:rPr>
          <w:sz w:val="16"/>
        </w:rPr>
        <w:t xml:space="preserve">Food wars: Both an internal and foreign threat </w:t>
      </w:r>
    </w:p>
    <w:p w14:paraId="11163E8B" w14:textId="77777777" w:rsidR="00D44AE7" w:rsidRDefault="00D44AE7" w:rsidP="00D44AE7">
      <w:pPr>
        <w:rPr>
          <w:sz w:val="16"/>
        </w:rPr>
      </w:pPr>
      <w:r>
        <w:rPr>
          <w:rStyle w:val="StyleUnderline"/>
        </w:rPr>
        <w:t>We now have a</w:t>
      </w:r>
      <w:r>
        <w:rPr>
          <w:sz w:val="16"/>
        </w:rPr>
        <w:t xml:space="preserve"> </w:t>
      </w:r>
      <w:r w:rsidRPr="00BE3424">
        <w:rPr>
          <w:rStyle w:val="Emphasis"/>
          <w:highlight w:val="cyan"/>
        </w:rPr>
        <w:t>new</w:t>
      </w:r>
      <w:r>
        <w:rPr>
          <w:sz w:val="16"/>
        </w:rPr>
        <w:t xml:space="preserve"> sort of </w:t>
      </w:r>
      <w:r w:rsidRPr="00BE3424">
        <w:rPr>
          <w:rStyle w:val="Emphasis"/>
          <w:highlight w:val="cyan"/>
        </w:rPr>
        <w:t>security threat</w:t>
      </w:r>
      <w:r>
        <w:rPr>
          <w:sz w:val="16"/>
        </w:rPr>
        <w:t xml:space="preserve"> </w:t>
      </w:r>
      <w:r>
        <w:rPr>
          <w:rStyle w:val="StyleUnderline"/>
        </w:rPr>
        <w:t xml:space="preserve">that </w:t>
      </w:r>
      <w:r w:rsidRPr="00BE3424">
        <w:rPr>
          <w:rStyle w:val="StyleUnderline"/>
          <w:highlight w:val="cyan"/>
        </w:rPr>
        <w:t>spells</w:t>
      </w:r>
      <w:r w:rsidRPr="00BE3424">
        <w:rPr>
          <w:sz w:val="16"/>
          <w:highlight w:val="cyan"/>
        </w:rPr>
        <w:t xml:space="preserve"> </w:t>
      </w:r>
      <w:r w:rsidRPr="00BE3424">
        <w:rPr>
          <w:rStyle w:val="Emphasis"/>
          <w:highlight w:val="cyan"/>
        </w:rPr>
        <w:t>doom</w:t>
      </w:r>
      <w:r w:rsidRPr="00BE3424">
        <w:rPr>
          <w:sz w:val="16"/>
          <w:highlight w:val="cyan"/>
        </w:rPr>
        <w:t xml:space="preserve"> </w:t>
      </w:r>
      <w:r w:rsidRPr="00BE3424">
        <w:rPr>
          <w:rStyle w:val="StyleUnderline"/>
          <w:highlight w:val="cyan"/>
        </w:rPr>
        <w:t>for countries experiencing</w:t>
      </w:r>
      <w:r w:rsidRPr="00BE3424">
        <w:rPr>
          <w:sz w:val="16"/>
          <w:highlight w:val="cyan"/>
        </w:rPr>
        <w:t xml:space="preserve"> </w:t>
      </w:r>
      <w:r w:rsidRPr="00BE3424">
        <w:rPr>
          <w:rStyle w:val="Emphasis"/>
          <w:highlight w:val="cyan"/>
        </w:rPr>
        <w:t>production</w:t>
      </w:r>
      <w:r>
        <w:rPr>
          <w:sz w:val="16"/>
        </w:rPr>
        <w:t xml:space="preserve"> and resource </w:t>
      </w:r>
      <w:r w:rsidRPr="00BE3424">
        <w:rPr>
          <w:rStyle w:val="Emphasis"/>
          <w:highlight w:val="cyan"/>
        </w:rPr>
        <w:t>issues</w:t>
      </w:r>
      <w:r>
        <w:rPr>
          <w:sz w:val="16"/>
        </w:rPr>
        <w:t xml:space="preserve">. This will pose both an internal and external threat. </w:t>
      </w:r>
    </w:p>
    <w:p w14:paraId="1D6A26ED" w14:textId="77777777" w:rsidR="00D44AE7" w:rsidRDefault="00D44AE7" w:rsidP="00D44AE7">
      <w:pPr>
        <w:rPr>
          <w:sz w:val="16"/>
        </w:rPr>
      </w:pPr>
      <w:r>
        <w:rPr>
          <w:rStyle w:val="StyleUnderline"/>
        </w:rPr>
        <w:t>As</w:t>
      </w:r>
      <w:r>
        <w:rPr>
          <w:sz w:val="16"/>
        </w:rPr>
        <w:t xml:space="preserve"> </w:t>
      </w:r>
      <w:r>
        <w:rPr>
          <w:rStyle w:val="Emphasis"/>
        </w:rPr>
        <w:t>price hikes</w:t>
      </w:r>
      <w:r>
        <w:rPr>
          <w:sz w:val="16"/>
        </w:rPr>
        <w:t xml:space="preserve"> </w:t>
      </w:r>
      <w:r>
        <w:rPr>
          <w:rStyle w:val="StyleUnderline"/>
        </w:rPr>
        <w:t>and</w:t>
      </w:r>
      <w:r>
        <w:rPr>
          <w:sz w:val="16"/>
        </w:rPr>
        <w:t xml:space="preserve"> </w:t>
      </w:r>
      <w:r w:rsidRPr="00BE3424">
        <w:rPr>
          <w:rStyle w:val="Emphasis"/>
          <w:highlight w:val="cyan"/>
        </w:rPr>
        <w:t>food crises</w:t>
      </w:r>
      <w:r>
        <w:rPr>
          <w:sz w:val="16"/>
        </w:rPr>
        <w:t xml:space="preserve"> within </w:t>
      </w:r>
      <w:r w:rsidRPr="00BE3424">
        <w:rPr>
          <w:rStyle w:val="StyleUnderline"/>
          <w:highlight w:val="cyan"/>
        </w:rPr>
        <w:t>lead to</w:t>
      </w:r>
      <w:r w:rsidRPr="00BE3424">
        <w:rPr>
          <w:sz w:val="16"/>
          <w:highlight w:val="cyan"/>
        </w:rPr>
        <w:t xml:space="preserve"> </w:t>
      </w:r>
      <w:r w:rsidRPr="00BE3424">
        <w:rPr>
          <w:rStyle w:val="Emphasis"/>
          <w:highlight w:val="cyan"/>
        </w:rPr>
        <w:t>mass eruptions</w:t>
      </w:r>
      <w:r w:rsidRPr="00BE3424">
        <w:rPr>
          <w:rStyle w:val="StyleUnderline"/>
          <w:highlight w:val="cyan"/>
        </w:rPr>
        <w:t>, those</w:t>
      </w:r>
      <w:r w:rsidRPr="00BE3424">
        <w:rPr>
          <w:sz w:val="16"/>
          <w:highlight w:val="cyan"/>
        </w:rPr>
        <w:t xml:space="preserve"> </w:t>
      </w:r>
      <w:r w:rsidRPr="00BE3424">
        <w:rPr>
          <w:rStyle w:val="Emphasis"/>
          <w:highlight w:val="cyan"/>
        </w:rPr>
        <w:t>abroad</w:t>
      </w:r>
      <w:r w:rsidRPr="00BE3424">
        <w:rPr>
          <w:sz w:val="16"/>
          <w:highlight w:val="cyan"/>
        </w:rPr>
        <w:t xml:space="preserve"> </w:t>
      </w:r>
      <w:r w:rsidRPr="00BE3424">
        <w:rPr>
          <w:rStyle w:val="StyleUnderline"/>
          <w:highlight w:val="cyan"/>
        </w:rPr>
        <w:t>will take</w:t>
      </w:r>
      <w:r w:rsidRPr="00BE3424">
        <w:rPr>
          <w:sz w:val="16"/>
          <w:highlight w:val="cyan"/>
        </w:rPr>
        <w:t xml:space="preserve"> </w:t>
      </w:r>
      <w:r w:rsidRPr="00BE3424">
        <w:rPr>
          <w:rStyle w:val="Emphasis"/>
          <w:highlight w:val="cyan"/>
        </w:rPr>
        <w:t>advantage</w:t>
      </w:r>
      <w:r>
        <w:rPr>
          <w:sz w:val="16"/>
        </w:rPr>
        <w:t xml:space="preserve"> of this situation. </w:t>
      </w:r>
      <w:r>
        <w:rPr>
          <w:rStyle w:val="Emphasis"/>
        </w:rPr>
        <w:t>Foreign threats</w:t>
      </w:r>
      <w:r>
        <w:rPr>
          <w:sz w:val="16"/>
        </w:rPr>
        <w:t xml:space="preserve"> </w:t>
      </w:r>
      <w:r>
        <w:rPr>
          <w:rStyle w:val="StyleUnderline"/>
        </w:rPr>
        <w:t>and</w:t>
      </w:r>
      <w:r>
        <w:rPr>
          <w:sz w:val="16"/>
        </w:rPr>
        <w:t xml:space="preserve"> </w:t>
      </w:r>
      <w:r>
        <w:rPr>
          <w:rStyle w:val="Emphasis"/>
        </w:rPr>
        <w:t>attacks</w:t>
      </w:r>
      <w:r>
        <w:rPr>
          <w:sz w:val="16"/>
        </w:rPr>
        <w:t xml:space="preserve"> </w:t>
      </w:r>
      <w:r>
        <w:rPr>
          <w:rStyle w:val="StyleUnderline"/>
        </w:rPr>
        <w:t xml:space="preserve">will be plotted through these social explosions. Weak </w:t>
      </w:r>
      <w:r w:rsidRPr="00BE3424">
        <w:rPr>
          <w:rStyle w:val="StyleUnderline"/>
          <w:highlight w:val="cyan"/>
        </w:rPr>
        <w:t>countries</w:t>
      </w:r>
      <w:r>
        <w:rPr>
          <w:rStyle w:val="StyleUnderline"/>
        </w:rPr>
        <w:t xml:space="preserve"> may </w:t>
      </w:r>
      <w:r w:rsidRPr="00BE3424">
        <w:rPr>
          <w:rStyle w:val="StyleUnderline"/>
          <w:highlight w:val="cyan"/>
        </w:rPr>
        <w:t>experience</w:t>
      </w:r>
      <w:r>
        <w:rPr>
          <w:rStyle w:val="StyleUnderline"/>
        </w:rPr>
        <w:t xml:space="preserve"> major </w:t>
      </w:r>
      <w:r w:rsidRPr="00BE3424">
        <w:rPr>
          <w:rStyle w:val="Emphasis"/>
          <w:highlight w:val="cyan"/>
        </w:rPr>
        <w:t>plundering</w:t>
      </w:r>
      <w:r>
        <w:rPr>
          <w:sz w:val="16"/>
        </w:rPr>
        <w:t xml:space="preserve">. </w:t>
      </w:r>
    </w:p>
    <w:p w14:paraId="0C641011" w14:textId="77777777" w:rsidR="00D44AE7" w:rsidRDefault="00D44AE7" w:rsidP="00D44AE7">
      <w:pPr>
        <w:rPr>
          <w:sz w:val="16"/>
        </w:rPr>
      </w:pPr>
      <w:r>
        <w:rPr>
          <w:rStyle w:val="StyleUnderline"/>
        </w:rPr>
        <w:t>We will witness</w:t>
      </w:r>
      <w:r>
        <w:rPr>
          <w:sz w:val="16"/>
        </w:rPr>
        <w:t xml:space="preserve"> </w:t>
      </w:r>
      <w:r>
        <w:rPr>
          <w:rStyle w:val="Emphasis"/>
        </w:rPr>
        <w:t>appalling</w:t>
      </w:r>
      <w:r>
        <w:rPr>
          <w:sz w:val="16"/>
        </w:rPr>
        <w:t xml:space="preserve"> state </w:t>
      </w:r>
      <w:r>
        <w:rPr>
          <w:rStyle w:val="Emphasis"/>
        </w:rPr>
        <w:t>brutality</w:t>
      </w:r>
      <w:r>
        <w:rPr>
          <w:sz w:val="16"/>
        </w:rPr>
        <w:t xml:space="preserve">. This signifies </w:t>
      </w:r>
      <w:r w:rsidRPr="00BE3424">
        <w:rPr>
          <w:rStyle w:val="Emphasis"/>
          <w:highlight w:val="cyan"/>
        </w:rPr>
        <w:t>war</w:t>
      </w:r>
      <w:r w:rsidRPr="00BE3424">
        <w:rPr>
          <w:sz w:val="16"/>
          <w:highlight w:val="cyan"/>
        </w:rPr>
        <w:t xml:space="preserve"> </w:t>
      </w:r>
      <w:r w:rsidRPr="00BE3424">
        <w:rPr>
          <w:rStyle w:val="StyleUnderline"/>
          <w:highlight w:val="cyan"/>
        </w:rPr>
        <w:t>between</w:t>
      </w:r>
      <w:r>
        <w:rPr>
          <w:sz w:val="16"/>
        </w:rPr>
        <w:t xml:space="preserve"> </w:t>
      </w:r>
      <w:r>
        <w:rPr>
          <w:rStyle w:val="Emphasis"/>
        </w:rPr>
        <w:t>countries</w:t>
      </w:r>
      <w:r>
        <w:rPr>
          <w:sz w:val="16"/>
        </w:rPr>
        <w:t xml:space="preserve"> </w:t>
      </w:r>
      <w:r>
        <w:rPr>
          <w:rStyle w:val="StyleUnderline"/>
        </w:rPr>
        <w:t>and</w:t>
      </w:r>
      <w:r>
        <w:rPr>
          <w:sz w:val="16"/>
        </w:rPr>
        <w:t xml:space="preserve"> </w:t>
      </w:r>
      <w:r>
        <w:rPr>
          <w:rStyle w:val="Emphasis"/>
        </w:rPr>
        <w:t>regions</w:t>
      </w:r>
      <w:r>
        <w:rPr>
          <w:sz w:val="16"/>
        </w:rPr>
        <w:t xml:space="preserve"> – and it has already begun. </w:t>
      </w:r>
      <w:r>
        <w:rPr>
          <w:rStyle w:val="StyleUnderline"/>
        </w:rPr>
        <w:t>Countries will</w:t>
      </w:r>
      <w:r>
        <w:rPr>
          <w:sz w:val="16"/>
        </w:rPr>
        <w:t xml:space="preserve"> </w:t>
      </w:r>
      <w:r>
        <w:rPr>
          <w:rStyle w:val="Emphasis"/>
        </w:rPr>
        <w:t>disperse</w:t>
      </w:r>
      <w:r>
        <w:rPr>
          <w:sz w:val="16"/>
        </w:rPr>
        <w:t xml:space="preserve">; new partnerships will be established; the human race’s greed will peak. </w:t>
      </w:r>
    </w:p>
    <w:p w14:paraId="75C917F7" w14:textId="77777777" w:rsidR="00D44AE7" w:rsidRDefault="00D44AE7" w:rsidP="00D44AE7">
      <w:pPr>
        <w:rPr>
          <w:sz w:val="16"/>
        </w:rPr>
      </w:pPr>
      <w:r>
        <w:rPr>
          <w:sz w:val="16"/>
        </w:rPr>
        <w:t xml:space="preserve">Kazakhstan is the first global example. Countries may be divided. </w:t>
      </w:r>
    </w:p>
    <w:p w14:paraId="3EA95CFC" w14:textId="77777777" w:rsidR="00D44AE7" w:rsidRDefault="00D44AE7" w:rsidP="00D44AE7">
      <w:pPr>
        <w:rPr>
          <w:sz w:val="16"/>
        </w:rPr>
      </w:pPr>
      <w:r>
        <w:rPr>
          <w:sz w:val="16"/>
        </w:rPr>
        <w:t xml:space="preserve">The unrest in Kazakhstan is an internal conflict scenario in which price hikes and income inequality will be utilized as weapons, leading to that country’s division and border changes. </w:t>
      </w:r>
    </w:p>
    <w:p w14:paraId="02610BF0" w14:textId="77777777" w:rsidR="00D44AE7" w:rsidRDefault="00D44AE7" w:rsidP="00D44AE7">
      <w:pPr>
        <w:rPr>
          <w:sz w:val="16"/>
        </w:rPr>
      </w:pPr>
      <w:r>
        <w:rPr>
          <w:sz w:val="16"/>
        </w:rPr>
        <w:t xml:space="preserve">Kazakhstan is currently under attack, both internally and externally. If it fails to overcome this, the central government will atrophy, leading to the country’s collapse. The threat truly is this great, and tells the world a great deal. </w:t>
      </w:r>
    </w:p>
    <w:p w14:paraId="6013A83D" w14:textId="77777777" w:rsidR="00D44AE7" w:rsidRDefault="00D44AE7" w:rsidP="00D44AE7">
      <w:pPr>
        <w:rPr>
          <w:sz w:val="16"/>
        </w:rPr>
      </w:pPr>
      <w:r>
        <w:rPr>
          <w:sz w:val="16"/>
        </w:rPr>
        <w:t xml:space="preserve">Kazakhstan is the first such example, and many countries face the same threat. This is the primary concern for all Central Asian countries. </w:t>
      </w:r>
      <w:r w:rsidRPr="00BE3424">
        <w:rPr>
          <w:rStyle w:val="Emphasis"/>
          <w:highlight w:val="cyan"/>
        </w:rPr>
        <w:t>Russia</w:t>
      </w:r>
      <w:r>
        <w:rPr>
          <w:rStyle w:val="StyleUnderline"/>
        </w:rPr>
        <w:t xml:space="preserve"> and </w:t>
      </w:r>
      <w:r w:rsidRPr="00BE3424">
        <w:rPr>
          <w:rStyle w:val="Emphasis"/>
          <w:highlight w:val="cyan"/>
        </w:rPr>
        <w:t>China</w:t>
      </w:r>
      <w:r>
        <w:rPr>
          <w:rStyle w:val="StyleUnderline"/>
        </w:rPr>
        <w:t xml:space="preserve"> will not let this opportunity</w:t>
      </w:r>
      <w:r>
        <w:rPr>
          <w:sz w:val="16"/>
        </w:rPr>
        <w:t xml:space="preserve"> </w:t>
      </w:r>
      <w:r>
        <w:rPr>
          <w:rStyle w:val="Emphasis"/>
        </w:rPr>
        <w:t>pass</w:t>
      </w:r>
      <w:r>
        <w:rPr>
          <w:sz w:val="16"/>
        </w:rPr>
        <w:t xml:space="preserve"> them </w:t>
      </w:r>
      <w:r>
        <w:rPr>
          <w:rStyle w:val="Emphasis"/>
        </w:rPr>
        <w:t>by</w:t>
      </w:r>
      <w:r>
        <w:rPr>
          <w:sz w:val="16"/>
        </w:rPr>
        <w:t xml:space="preserve">. Furthermore, </w:t>
      </w:r>
      <w:r w:rsidRPr="00BE3424">
        <w:rPr>
          <w:rStyle w:val="StyleUnderline"/>
          <w:highlight w:val="cyan"/>
        </w:rPr>
        <w:t xml:space="preserve">the </w:t>
      </w:r>
      <w:r w:rsidRPr="00BE3424">
        <w:rPr>
          <w:rStyle w:val="Emphasis"/>
          <w:highlight w:val="cyan"/>
        </w:rPr>
        <w:t>U.S.</w:t>
      </w:r>
      <w:r w:rsidRPr="00BE3424">
        <w:rPr>
          <w:rStyle w:val="StyleUnderline"/>
          <w:highlight w:val="cyan"/>
        </w:rPr>
        <w:t xml:space="preserve"> and </w:t>
      </w:r>
      <w:r w:rsidRPr="00BE3424">
        <w:rPr>
          <w:rStyle w:val="Emphasis"/>
          <w:highlight w:val="cyan"/>
        </w:rPr>
        <w:t>Europe</w:t>
      </w:r>
      <w:r>
        <w:rPr>
          <w:sz w:val="16"/>
        </w:rPr>
        <w:t xml:space="preserve"> will fully exploit this weakness. </w:t>
      </w:r>
    </w:p>
    <w:p w14:paraId="6D2A12E3" w14:textId="77777777" w:rsidR="00D44AE7" w:rsidRDefault="00D44AE7" w:rsidP="00D44AE7">
      <w:pPr>
        <w:rPr>
          <w:sz w:val="16"/>
        </w:rPr>
      </w:pPr>
      <w:r>
        <w:rPr>
          <w:sz w:val="16"/>
        </w:rPr>
        <w:t>Our opposition’s aim is the same, but it’s miscalculated</w:t>
      </w:r>
    </w:p>
    <w:p w14:paraId="0223806F" w14:textId="77777777" w:rsidR="00D44AE7" w:rsidRDefault="00D44AE7" w:rsidP="00D44AE7">
      <w:pPr>
        <w:rPr>
          <w:sz w:val="16"/>
        </w:rPr>
      </w:pPr>
      <w:r>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2702E071" w14:textId="77777777" w:rsidR="00D44AE7" w:rsidRDefault="00D44AE7" w:rsidP="00D44AE7">
      <w:pPr>
        <w:rPr>
          <w:sz w:val="16"/>
        </w:rPr>
      </w:pPr>
      <w:r>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346918C9" w14:textId="77777777" w:rsidR="00D44AE7" w:rsidRDefault="00D44AE7" w:rsidP="00D44AE7">
      <w:pPr>
        <w:rPr>
          <w:sz w:val="16"/>
        </w:rPr>
      </w:pPr>
      <w:r>
        <w:rPr>
          <w:rStyle w:val="StyleUnderline"/>
        </w:rPr>
        <w:t xml:space="preserve">The number of </w:t>
      </w:r>
      <w:r w:rsidRPr="00BE3424">
        <w:rPr>
          <w:rStyle w:val="Emphasis"/>
          <w:highlight w:val="cyan"/>
        </w:rPr>
        <w:t>global superpowers</w:t>
      </w:r>
      <w:r>
        <w:rPr>
          <w:rStyle w:val="StyleUnderline"/>
        </w:rPr>
        <w:t xml:space="preserve"> has</w:t>
      </w:r>
      <w:r>
        <w:rPr>
          <w:sz w:val="16"/>
        </w:rPr>
        <w:t xml:space="preserve"> </w:t>
      </w:r>
      <w:r>
        <w:rPr>
          <w:rStyle w:val="Emphasis"/>
        </w:rPr>
        <w:t>grown</w:t>
      </w:r>
      <w:r>
        <w:rPr>
          <w:sz w:val="16"/>
        </w:rPr>
        <w:t xml:space="preserve">. Turkey is a central country, as well as a hub of attraction. There will be clustering around Turkey as well. Hence, Turkey will not be affected by this formatting process. </w:t>
      </w:r>
    </w:p>
    <w:p w14:paraId="3EE8974F" w14:textId="77777777" w:rsidR="00D44AE7" w:rsidRDefault="00D44AE7" w:rsidP="00D44AE7">
      <w:pPr>
        <w:rPr>
          <w:sz w:val="16"/>
        </w:rPr>
      </w:pPr>
      <w:r>
        <w:rPr>
          <w:sz w:val="16"/>
        </w:rPr>
        <w:t>Food prices are a national security issue</w:t>
      </w:r>
    </w:p>
    <w:p w14:paraId="7C0185B1" w14:textId="77777777" w:rsidR="00D44AE7" w:rsidRDefault="00D44AE7" w:rsidP="00D44AE7">
      <w:pPr>
        <w:rPr>
          <w:sz w:val="16"/>
        </w:rPr>
      </w:pPr>
      <w:r>
        <w:rPr>
          <w:sz w:val="16"/>
        </w:rPr>
        <w:t xml:space="preserve">Let us get to more concrete matters. </w:t>
      </w:r>
    </w:p>
    <w:p w14:paraId="6172C8E4" w14:textId="77777777" w:rsidR="00D44AE7" w:rsidRDefault="00D44AE7" w:rsidP="00D44AE7">
      <w:pPr>
        <w:rPr>
          <w:sz w:val="16"/>
        </w:rPr>
      </w:pPr>
      <w:r>
        <w:rPr>
          <w:sz w:val="16"/>
        </w:rPr>
        <w:t xml:space="preserve">1. </w:t>
      </w:r>
      <w:r w:rsidRPr="00BE3424">
        <w:rPr>
          <w:rStyle w:val="StyleUnderline"/>
          <w:highlight w:val="cyan"/>
        </w:rPr>
        <w:t xml:space="preserve">Food </w:t>
      </w:r>
      <w:r>
        <w:rPr>
          <w:rStyle w:val="StyleUnderline"/>
        </w:rPr>
        <w:t>will be the</w:t>
      </w:r>
      <w:r>
        <w:rPr>
          <w:sz w:val="16"/>
        </w:rPr>
        <w:t xml:space="preserve"> </w:t>
      </w:r>
      <w:r>
        <w:rPr>
          <w:rStyle w:val="Emphasis"/>
        </w:rPr>
        <w:t xml:space="preserve">most </w:t>
      </w:r>
      <w:r w:rsidRPr="00BE3424">
        <w:rPr>
          <w:rStyle w:val="Emphasis"/>
          <w:highlight w:val="cyan"/>
        </w:rPr>
        <w:t>critical</w:t>
      </w:r>
      <w:r>
        <w:rPr>
          <w:rStyle w:val="Emphasis"/>
        </w:rPr>
        <w:t xml:space="preserve"> reason </w:t>
      </w:r>
      <w:r w:rsidRPr="00BE3424">
        <w:rPr>
          <w:rStyle w:val="Emphasis"/>
          <w:highlight w:val="cyan"/>
        </w:rPr>
        <w:t>for</w:t>
      </w:r>
      <w:r>
        <w:rPr>
          <w:sz w:val="16"/>
        </w:rPr>
        <w:t xml:space="preserve"> conflict – and in fact </w:t>
      </w:r>
      <w:r w:rsidRPr="00BE3424">
        <w:rPr>
          <w:rStyle w:val="Emphasis"/>
          <w:highlight w:val="cyan"/>
        </w:rPr>
        <w:t>war</w:t>
      </w:r>
      <w:r>
        <w:rPr>
          <w:sz w:val="16"/>
        </w:rPr>
        <w:t xml:space="preserve"> – </w:t>
      </w:r>
      <w:r>
        <w:rPr>
          <w:rStyle w:val="StyleUnderline"/>
        </w:rPr>
        <w:t>in</w:t>
      </w:r>
      <w:r>
        <w:rPr>
          <w:sz w:val="16"/>
        </w:rPr>
        <w:t xml:space="preserve"> </w:t>
      </w:r>
      <w:r>
        <w:rPr>
          <w:rStyle w:val="Emphasis"/>
        </w:rPr>
        <w:t>2022</w:t>
      </w:r>
      <w:r>
        <w:rPr>
          <w:sz w:val="16"/>
        </w:rPr>
        <w:t xml:space="preserve">. The greed of rich countries, their preparations for the future will drive some countries to famine and poverty. Thus, this will pose both an internal and foreign threat to some countries. </w:t>
      </w:r>
    </w:p>
    <w:p w14:paraId="0B91BAC2" w14:textId="77777777" w:rsidR="00D44AE7" w:rsidRDefault="00D44AE7" w:rsidP="00D44AE7">
      <w:pPr>
        <w:rPr>
          <w:sz w:val="16"/>
        </w:rPr>
      </w:pPr>
      <w:r>
        <w:rPr>
          <w:sz w:val="16"/>
        </w:rPr>
        <w:t xml:space="preserve">2. Turkey must take very strict measures to protect its food resources. It must increase its reserves and prepare for the future. </w:t>
      </w:r>
    </w:p>
    <w:p w14:paraId="70B6557A" w14:textId="77777777" w:rsidR="00D44AE7" w:rsidRDefault="00D44AE7" w:rsidP="00D44AE7">
      <w:pPr>
        <w:rPr>
          <w:sz w:val="16"/>
        </w:rPr>
      </w:pPr>
      <w:r>
        <w:rPr>
          <w:sz w:val="16"/>
        </w:rPr>
        <w:t xml:space="preserve">3. If necessary, it must determine very strict principles regarding food prices. Regulations regarding producers, suppliers, and grocery stores must be made a national security issue. </w:t>
      </w:r>
    </w:p>
    <w:p w14:paraId="1DFA2195" w14:textId="77777777" w:rsidR="00D44AE7" w:rsidRDefault="00D44AE7" w:rsidP="00D44AE7">
      <w:pPr>
        <w:rPr>
          <w:sz w:val="16"/>
        </w:rPr>
      </w:pPr>
      <w:r>
        <w:rPr>
          <w:sz w:val="16"/>
        </w:rPr>
        <w:t xml:space="preserve">The Ministry of Agriculture must take action like the defense industry </w:t>
      </w:r>
    </w:p>
    <w:p w14:paraId="1FE71923" w14:textId="77777777" w:rsidR="00D44AE7" w:rsidRDefault="00D44AE7" w:rsidP="00D44AE7">
      <w:pPr>
        <w:rPr>
          <w:sz w:val="16"/>
        </w:rPr>
      </w:pPr>
      <w:r>
        <w:rPr>
          <w:sz w:val="16"/>
        </w:rPr>
        <w:t xml:space="preserve">An emergency process must be launched in terms of utilizing agricultural areas. Even the tiniest parcel of land must be put to use. It must become obligatory through tight control to process agricultural areas. </w:t>
      </w:r>
    </w:p>
    <w:p w14:paraId="7FBC1C8B" w14:textId="77777777" w:rsidR="00D44AE7" w:rsidRDefault="00D44AE7" w:rsidP="00D44AE7">
      <w:pPr>
        <w:rPr>
          <w:sz w:val="16"/>
        </w:rPr>
      </w:pPr>
      <w:r>
        <w:rPr>
          <w:sz w:val="16"/>
        </w:rPr>
        <w:t xml:space="preserve">4. Strong incentives, measures, and control must be introduced to individual and corporate production. Special regulations and facilitations should be introduced for countries involved in agricultural activities. </w:t>
      </w:r>
    </w:p>
    <w:p w14:paraId="6E9FEF9D" w14:textId="77777777" w:rsidR="00D44AE7" w:rsidRDefault="00D44AE7" w:rsidP="00D44AE7">
      <w:pPr>
        <w:rPr>
          <w:sz w:val="16"/>
        </w:rPr>
      </w:pPr>
      <w:r>
        <w:rPr>
          <w:sz w:val="16"/>
        </w:rPr>
        <w:t xml:space="preserve">5. The Agriculture Ministry should declare mobilization. Revolutionary regulations should be introduced to guarantee the next decades of our country. </w:t>
      </w:r>
    </w:p>
    <w:p w14:paraId="08B84244" w14:textId="77777777" w:rsidR="00D44AE7" w:rsidRDefault="00D44AE7" w:rsidP="00D44AE7">
      <w:pPr>
        <w:rPr>
          <w:sz w:val="16"/>
        </w:rPr>
      </w:pPr>
      <w:r>
        <w:rPr>
          <w:sz w:val="16"/>
        </w:rPr>
        <w:t xml:space="preserve">6. The great breakthroughs made in the defense industry are necessary in agriculture as well. The next new leap after defense and technology must take place in this field. </w:t>
      </w:r>
    </w:p>
    <w:p w14:paraId="1FD2D14B" w14:textId="77777777" w:rsidR="00D44AE7" w:rsidRDefault="00D44AE7" w:rsidP="00D44AE7">
      <w:pPr>
        <w:rPr>
          <w:sz w:val="16"/>
        </w:rPr>
      </w:pPr>
      <w:r>
        <w:rPr>
          <w:sz w:val="16"/>
        </w:rPr>
        <w:t xml:space="preserve">7. The food issue should not be perceived as limited to trade and economy alone. It should be considered as the defense of a nation, its survival, as well as internal and external security. </w:t>
      </w:r>
    </w:p>
    <w:p w14:paraId="75B3F2A0" w14:textId="77777777" w:rsidR="00D44AE7" w:rsidRDefault="00D44AE7" w:rsidP="00D44AE7">
      <w:pPr>
        <w:rPr>
          <w:sz w:val="16"/>
        </w:rPr>
      </w:pPr>
      <w:r>
        <w:rPr>
          <w:sz w:val="16"/>
        </w:rPr>
        <w:t xml:space="preserve">Food requires the same alarm as our fight against terrorism </w:t>
      </w:r>
    </w:p>
    <w:p w14:paraId="136FCFCD" w14:textId="77777777" w:rsidR="00D44AE7" w:rsidRDefault="00D44AE7" w:rsidP="00D44AE7">
      <w:pPr>
        <w:rPr>
          <w:sz w:val="16"/>
        </w:rPr>
      </w:pPr>
      <w:r>
        <w:rPr>
          <w:sz w:val="16"/>
        </w:rPr>
        <w:t xml:space="preserve">Food and agriculture require the same struggle we are putting up against terrorism. It requires the same determination, the same state of alarm. </w:t>
      </w:r>
    </w:p>
    <w:p w14:paraId="43839FB3" w14:textId="77777777" w:rsidR="00D44AE7" w:rsidRDefault="00D44AE7" w:rsidP="00D44AE7">
      <w:pPr>
        <w:rPr>
          <w:sz w:val="16"/>
        </w:rPr>
      </w:pPr>
      <w:r>
        <w:rPr>
          <w:sz w:val="16"/>
        </w:rPr>
        <w:t xml:space="preserve">Just as we are fighting to keep the economy upright and protecting our borders and seas, we must make the same extraordinary preparations in agriculture and food. </w:t>
      </w:r>
    </w:p>
    <w:p w14:paraId="2B9260A8" w14:textId="77777777" w:rsidR="00D44AE7" w:rsidRDefault="00D44AE7" w:rsidP="00D44AE7">
      <w:pPr>
        <w:rPr>
          <w:sz w:val="16"/>
        </w:rPr>
      </w:pPr>
      <w:r>
        <w:rPr>
          <w:rStyle w:val="StyleUnderline"/>
        </w:rPr>
        <w:t>The world is being driven into</w:t>
      </w:r>
      <w:r>
        <w:rPr>
          <w:sz w:val="16"/>
        </w:rPr>
        <w:t xml:space="preserve"> </w:t>
      </w:r>
      <w:r>
        <w:rPr>
          <w:rStyle w:val="Emphasis"/>
        </w:rPr>
        <w:t>extremely critical</w:t>
      </w:r>
      <w:r>
        <w:rPr>
          <w:sz w:val="16"/>
        </w:rPr>
        <w:t xml:space="preserve"> </w:t>
      </w:r>
      <w:r>
        <w:rPr>
          <w:rStyle w:val="Emphasis"/>
        </w:rPr>
        <w:t>food</w:t>
      </w:r>
      <w:r>
        <w:rPr>
          <w:sz w:val="16"/>
        </w:rPr>
        <w:t xml:space="preserve"> crises and conflicts, and in fact </w:t>
      </w:r>
      <w:r w:rsidRPr="00BE3424">
        <w:rPr>
          <w:rStyle w:val="Emphasis"/>
          <w:highlight w:val="cyan"/>
        </w:rPr>
        <w:t>wars</w:t>
      </w:r>
      <w:r>
        <w:rPr>
          <w:sz w:val="16"/>
        </w:rPr>
        <w:t xml:space="preserve">. This is not a trivial concern. Countries will be divided, regions will be driven into chaos, and maps will change. </w:t>
      </w:r>
    </w:p>
    <w:p w14:paraId="2992E393" w14:textId="77777777" w:rsidR="00D44AE7" w:rsidRDefault="00D44AE7" w:rsidP="00D44AE7">
      <w:pPr>
        <w:rPr>
          <w:sz w:val="16"/>
        </w:rPr>
      </w:pPr>
      <w:r>
        <w:rPr>
          <w:sz w:val="16"/>
        </w:rPr>
        <w:t xml:space="preserve">Nuclear powers of the future </w:t>
      </w:r>
    </w:p>
    <w:p w14:paraId="03315061" w14:textId="77777777" w:rsidR="00D44AE7" w:rsidRPr="00164099" w:rsidRDefault="00D44AE7" w:rsidP="00D44AE7">
      <w:pPr>
        <w:rPr>
          <w:sz w:val="16"/>
        </w:rPr>
      </w:pPr>
      <w:r>
        <w:rPr>
          <w:sz w:val="16"/>
        </w:rPr>
        <w:t xml:space="preserve">Countries that have their bases covered in the fields of agriculture and food </w:t>
      </w:r>
      <w:r w:rsidRPr="00BE3424">
        <w:rPr>
          <w:rStyle w:val="StyleUnderline"/>
          <w:highlight w:val="cyan"/>
        </w:rPr>
        <w:t xml:space="preserve">will </w:t>
      </w:r>
      <w:r w:rsidRPr="00BE3424">
        <w:rPr>
          <w:rStyle w:val="Emphasis"/>
          <w:highlight w:val="cyan"/>
        </w:rPr>
        <w:t>be</w:t>
      </w:r>
      <w:r>
        <w:rPr>
          <w:rStyle w:val="Emphasis"/>
        </w:rPr>
        <w:t>come</w:t>
      </w:r>
      <w:r>
        <w:rPr>
          <w:sz w:val="16"/>
        </w:rPr>
        <w:t xml:space="preserve"> the </w:t>
      </w:r>
      <w:r w:rsidRPr="00BE3424">
        <w:rPr>
          <w:rStyle w:val="Emphasis"/>
          <w:highlight w:val="cyan"/>
        </w:rPr>
        <w:t>nuclear</w:t>
      </w:r>
      <w:r>
        <w:rPr>
          <w:sz w:val="16"/>
        </w:rPr>
        <w:t xml:space="preserve"> powers of the future. </w:t>
      </w:r>
    </w:p>
    <w:p w14:paraId="78DDFD9A" w14:textId="77777777" w:rsidR="00D44AE7" w:rsidRDefault="00D44AE7" w:rsidP="00D44AE7">
      <w:pPr>
        <w:pStyle w:val="Heading3"/>
      </w:pPr>
      <w:r>
        <w:t>AG Innovation --- Sustainability UQ</w:t>
      </w:r>
    </w:p>
    <w:p w14:paraId="7756E52B" w14:textId="77777777" w:rsidR="00D44AE7" w:rsidRPr="009A6ED0" w:rsidRDefault="00D44AE7" w:rsidP="00D44AE7">
      <w:pPr>
        <w:pStyle w:val="Heading4"/>
        <w:rPr>
          <w:u w:val="single"/>
        </w:rPr>
      </w:pPr>
      <w:r>
        <w:t xml:space="preserve">Farms are at </w:t>
      </w:r>
      <w:r>
        <w:rPr>
          <w:u w:val="single"/>
        </w:rPr>
        <w:t>increasing risk</w:t>
      </w:r>
      <w:r w:rsidRPr="009A6ED0">
        <w:t xml:space="preserve"> of</w:t>
      </w:r>
      <w:r>
        <w:t xml:space="preserve"> irreversible collapse from labor shortages, climate catastrophe and migration concern – its try or die for a transition to </w:t>
      </w:r>
      <w:r w:rsidRPr="0034079C">
        <w:rPr>
          <w:u w:val="single"/>
        </w:rPr>
        <w:t>sustainable ag</w:t>
      </w:r>
    </w:p>
    <w:p w14:paraId="5BA295EF" w14:textId="77777777" w:rsidR="00D44AE7" w:rsidRPr="00DF6DA4" w:rsidRDefault="00D44AE7" w:rsidP="00D44AE7">
      <w:pPr>
        <w:rPr>
          <w:sz w:val="16"/>
        </w:rPr>
      </w:pPr>
      <w:r w:rsidRPr="0012642E">
        <w:rPr>
          <w:rStyle w:val="Style13ptBold"/>
        </w:rPr>
        <w:t>Semuels 19</w:t>
      </w:r>
      <w:r w:rsidRPr="008C6E3B">
        <w:t xml:space="preserve"> [Alana; economic correspondent at TIME. She covers work, consumer spending, retail, gender, and technology. She is a four-time nominee for the Gerald Loeb Award for Distinguished Business and Financial Journalism and has won awards from the Society of Business Editors and Writers and the Los Angeles Press Club; 11-20-2019; "'They're Trying to Wipe Us Off the Map.' Why Independent Farming in America Is Close to Extinction"; Time; https://time.com/5736789/small-american-farmers-debt-crisis-extinction</w:t>
      </w:r>
      <w:r>
        <w:t>; بلال]</w:t>
      </w:r>
    </w:p>
    <w:p w14:paraId="075EE0A6" w14:textId="77777777" w:rsidR="00D44AE7" w:rsidRPr="00463F66" w:rsidRDefault="00D44AE7" w:rsidP="00D44AE7">
      <w:pPr>
        <w:rPr>
          <w:rStyle w:val="StyleUnderline"/>
        </w:rPr>
      </w:pPr>
      <w:r w:rsidRPr="00DF6DA4">
        <w:rPr>
          <w:sz w:val="14"/>
        </w:rPr>
        <w:t xml:space="preserve">In the American imagination, at least, </w:t>
      </w:r>
      <w:r w:rsidRPr="00463F66">
        <w:rPr>
          <w:rStyle w:val="StyleUnderline"/>
        </w:rPr>
        <w:t xml:space="preserve">the family </w:t>
      </w:r>
      <w:r w:rsidRPr="0092403F">
        <w:rPr>
          <w:rStyle w:val="StyleUnderline"/>
          <w:highlight w:val="cyan"/>
        </w:rPr>
        <w:t>farm</w:t>
      </w:r>
      <w:r w:rsidRPr="00DF6DA4">
        <w:rPr>
          <w:sz w:val="14"/>
        </w:rPr>
        <w:t xml:space="preserve"> still exists as it does on holiday greeting cards: as a picturesque, modestly prosperous expanse that wholesomely fills the space between the urban centers where most of us live. But it </w:t>
      </w:r>
      <w:r w:rsidRPr="00463F66">
        <w:rPr>
          <w:rStyle w:val="StyleUnderline"/>
        </w:rPr>
        <w:t xml:space="preserve">has </w:t>
      </w:r>
      <w:r w:rsidRPr="0092403F">
        <w:rPr>
          <w:rStyle w:val="StyleUnderline"/>
          <w:highlight w:val="cyan"/>
        </w:rPr>
        <w:t>been declining</w:t>
      </w:r>
      <w:r w:rsidRPr="00463F66">
        <w:rPr>
          <w:rStyle w:val="StyleUnderline"/>
        </w:rPr>
        <w:t xml:space="preserve"> for generations, </w:t>
      </w:r>
      <w:r w:rsidRPr="0092403F">
        <w:rPr>
          <w:rStyle w:val="StyleUnderline"/>
          <w:highlight w:val="cyan"/>
        </w:rPr>
        <w:t>and</w:t>
      </w:r>
      <w:r w:rsidRPr="00463F66">
        <w:rPr>
          <w:rStyle w:val="StyleUnderline"/>
        </w:rPr>
        <w:t xml:space="preserve"> the closing days of 2019 find small farms </w:t>
      </w:r>
      <w:r w:rsidRPr="0092403F">
        <w:rPr>
          <w:rStyle w:val="StyleUnderline"/>
          <w:highlight w:val="cyan"/>
        </w:rPr>
        <w:t>pummeled from</w:t>
      </w:r>
      <w:r w:rsidRPr="00463F66">
        <w:rPr>
          <w:rStyle w:val="StyleUnderline"/>
        </w:rPr>
        <w:t xml:space="preserve"> every side: a </w:t>
      </w:r>
      <w:r w:rsidRPr="0092403F">
        <w:rPr>
          <w:rStyle w:val="StyleUnderline"/>
          <w:highlight w:val="cyan"/>
        </w:rPr>
        <w:t>trade</w:t>
      </w:r>
      <w:r w:rsidRPr="00463F66">
        <w:rPr>
          <w:rStyle w:val="StyleUnderline"/>
        </w:rPr>
        <w:t xml:space="preserve"> war, severe weather associated with </w:t>
      </w:r>
      <w:r w:rsidRPr="0092403F">
        <w:rPr>
          <w:rStyle w:val="StyleUnderline"/>
          <w:highlight w:val="cyan"/>
        </w:rPr>
        <w:t>climate change</w:t>
      </w:r>
      <w:r w:rsidRPr="00463F66">
        <w:rPr>
          <w:rStyle w:val="StyleUnderline"/>
        </w:rPr>
        <w:t xml:space="preserve">, tanking commodity prices related to </w:t>
      </w:r>
      <w:r w:rsidRPr="0092403F">
        <w:rPr>
          <w:rStyle w:val="StyleUnderline"/>
          <w:highlight w:val="cyan"/>
        </w:rPr>
        <w:t>globalization</w:t>
      </w:r>
      <w:r w:rsidRPr="00463F66">
        <w:rPr>
          <w:rStyle w:val="StyleUnderline"/>
        </w:rPr>
        <w:t xml:space="preserve">, political polarization, </w:t>
      </w:r>
      <w:r w:rsidRPr="0092403F">
        <w:rPr>
          <w:rStyle w:val="StyleUnderline"/>
          <w:highlight w:val="cyan"/>
        </w:rPr>
        <w:t>and corporate farming</w:t>
      </w:r>
      <w:r w:rsidRPr="00463F66">
        <w:rPr>
          <w:rStyle w:val="StyleUnderline"/>
        </w:rPr>
        <w:t xml:space="preserve"> defined not by a silo and a red barn but technology and the efficiencies of scale</w:t>
      </w:r>
      <w:r w:rsidRPr="00DF6DA4">
        <w:rPr>
          <w:sz w:val="14"/>
        </w:rPr>
        <w:t xml:space="preserve">. </w:t>
      </w:r>
      <w:r w:rsidRPr="00463F66">
        <w:rPr>
          <w:rStyle w:val="Emphasis"/>
        </w:rPr>
        <w:t>It is the worst crisis in decades</w:t>
      </w:r>
      <w:r w:rsidRPr="00DF6DA4">
        <w:rPr>
          <w:sz w:val="14"/>
        </w:rPr>
        <w:t xml:space="preserve">. Chapter 12 farm bankruptcies were up 12 percent in the Midwest from July of 2018 to June of 2019; they’re up 50 percent in the Northwest. </w:t>
      </w:r>
      <w:r w:rsidRPr="00463F66">
        <w:rPr>
          <w:rStyle w:val="StyleUnderline"/>
        </w:rPr>
        <w:t xml:space="preserve">Tens of </w:t>
      </w:r>
      <w:r w:rsidRPr="0092403F">
        <w:rPr>
          <w:rStyle w:val="StyleUnderline"/>
          <w:highlight w:val="cyan"/>
        </w:rPr>
        <w:t>thousands have</w:t>
      </w:r>
      <w:r w:rsidRPr="00463F66">
        <w:rPr>
          <w:rStyle w:val="StyleUnderline"/>
        </w:rPr>
        <w:t xml:space="preserve"> simply </w:t>
      </w:r>
      <w:r w:rsidRPr="0092403F">
        <w:rPr>
          <w:rStyle w:val="StyleUnderline"/>
          <w:highlight w:val="cyan"/>
        </w:rPr>
        <w:t>stopped</w:t>
      </w:r>
      <w:r w:rsidRPr="00463F66">
        <w:rPr>
          <w:rStyle w:val="StyleUnderline"/>
        </w:rPr>
        <w:t xml:space="preserve"> farming, knowing that reorganization through bankruptcy won’t save them. </w:t>
      </w:r>
      <w:r w:rsidRPr="00463F66">
        <w:rPr>
          <w:rStyle w:val="Emphasis"/>
        </w:rPr>
        <w:t xml:space="preserve">The </w:t>
      </w:r>
      <w:r w:rsidRPr="0092403F">
        <w:rPr>
          <w:rStyle w:val="Emphasis"/>
          <w:highlight w:val="cyan"/>
        </w:rPr>
        <w:t>nation lost more than 100,000</w:t>
      </w:r>
      <w:r w:rsidRPr="00463F66">
        <w:rPr>
          <w:rStyle w:val="Emphasis"/>
        </w:rPr>
        <w:t xml:space="preserve"> farms between 2011 and 2018; </w:t>
      </w:r>
      <w:r w:rsidRPr="00463F66">
        <w:rPr>
          <w:rStyle w:val="StyleUnderline"/>
        </w:rPr>
        <w:t>12,000 of those between 2017 and 2018 alone.</w:t>
      </w:r>
    </w:p>
    <w:p w14:paraId="5DDCE638" w14:textId="77777777" w:rsidR="00D44AE7" w:rsidRPr="00DF6DA4" w:rsidRDefault="00D44AE7" w:rsidP="00D44AE7">
      <w:pPr>
        <w:rPr>
          <w:sz w:val="14"/>
        </w:rPr>
      </w:pPr>
      <w:r w:rsidRPr="00463F66">
        <w:rPr>
          <w:rStyle w:val="StyleUnderline"/>
        </w:rPr>
        <w:t xml:space="preserve">Farm </w:t>
      </w:r>
      <w:r w:rsidRPr="0092403F">
        <w:rPr>
          <w:rStyle w:val="StyleUnderline"/>
          <w:highlight w:val="cyan"/>
        </w:rPr>
        <w:t>debt</w:t>
      </w:r>
      <w:r w:rsidRPr="00DF6DA4">
        <w:rPr>
          <w:sz w:val="14"/>
        </w:rPr>
        <w:t>, at $416 billion</w:t>
      </w:r>
      <w:r w:rsidRPr="0092403F">
        <w:rPr>
          <w:sz w:val="14"/>
          <w:highlight w:val="cyan"/>
        </w:rPr>
        <w:t xml:space="preserve">, </w:t>
      </w:r>
      <w:r w:rsidRPr="0092403F">
        <w:rPr>
          <w:rStyle w:val="StyleUnderline"/>
          <w:highlight w:val="cyan"/>
        </w:rPr>
        <w:t xml:space="preserve">is at an </w:t>
      </w:r>
      <w:r w:rsidRPr="0092403F">
        <w:rPr>
          <w:rStyle w:val="Emphasis"/>
          <w:highlight w:val="cyan"/>
        </w:rPr>
        <w:t>all-time high</w:t>
      </w:r>
      <w:r w:rsidRPr="00DF6DA4">
        <w:rPr>
          <w:sz w:val="14"/>
        </w:rPr>
        <w:t xml:space="preserve">. </w:t>
      </w:r>
      <w:r w:rsidRPr="00463F66">
        <w:rPr>
          <w:rStyle w:val="StyleUnderline"/>
        </w:rPr>
        <w:t xml:space="preserve">More than half of all farmers have </w:t>
      </w:r>
      <w:r w:rsidRPr="00463F66">
        <w:rPr>
          <w:rStyle w:val="Emphasis"/>
        </w:rPr>
        <w:t>lost money every year</w:t>
      </w:r>
      <w:r w:rsidRPr="00463F66">
        <w:rPr>
          <w:rStyle w:val="StyleUnderline"/>
        </w:rPr>
        <w:t xml:space="preserve"> since since 2013</w:t>
      </w:r>
      <w:r w:rsidRPr="00DF6DA4">
        <w:rPr>
          <w:sz w:val="14"/>
        </w:rPr>
        <w:t>, and lost more than $1,644 this year. Farm loan delinquencies are rising.</w:t>
      </w:r>
    </w:p>
    <w:p w14:paraId="7E78C8BC" w14:textId="77777777" w:rsidR="00D44AE7" w:rsidRPr="00DF6DA4" w:rsidRDefault="00D44AE7" w:rsidP="00D44AE7">
      <w:pPr>
        <w:rPr>
          <w:sz w:val="14"/>
        </w:rPr>
      </w:pPr>
      <w:r w:rsidRPr="0092403F">
        <w:rPr>
          <w:rStyle w:val="StyleUnderline"/>
          <w:highlight w:val="cyan"/>
        </w:rPr>
        <w:t>Suicides</w:t>
      </w:r>
      <w:r w:rsidRPr="00463F66">
        <w:rPr>
          <w:rStyle w:val="StyleUnderline"/>
        </w:rPr>
        <w:t xml:space="preserve"> in farm communities are </w:t>
      </w:r>
      <w:r w:rsidRPr="0092403F">
        <w:rPr>
          <w:rStyle w:val="StyleUnderline"/>
          <w:highlight w:val="cyan"/>
        </w:rPr>
        <w:t>happening with alarming frequency</w:t>
      </w:r>
      <w:r w:rsidRPr="00463F66">
        <w:rPr>
          <w:rStyle w:val="StyleUnderline"/>
        </w:rPr>
        <w:t xml:space="preserve">. </w:t>
      </w:r>
      <w:r w:rsidRPr="0092403F">
        <w:rPr>
          <w:rStyle w:val="StyleUnderline"/>
          <w:highlight w:val="cyan"/>
        </w:rPr>
        <w:t>Farmers</w:t>
      </w:r>
      <w:r w:rsidRPr="00463F66">
        <w:rPr>
          <w:rStyle w:val="StyleUnderline"/>
        </w:rPr>
        <w:t xml:space="preserve"> aren’t the only workers in the American economy being </w:t>
      </w:r>
      <w:r w:rsidRPr="0092403F">
        <w:rPr>
          <w:rStyle w:val="Emphasis"/>
          <w:highlight w:val="cyan"/>
        </w:rPr>
        <w:t>displaced by tech</w:t>
      </w:r>
      <w:r w:rsidRPr="00463F66">
        <w:rPr>
          <w:rStyle w:val="Emphasis"/>
        </w:rPr>
        <w:t>nology</w:t>
      </w:r>
      <w:r w:rsidRPr="00463F66">
        <w:rPr>
          <w:rStyle w:val="StyleUnderline"/>
        </w:rPr>
        <w:t>, but when they lose their jobs, they also ejected from their homes and the land that’s been in their family for generations.</w:t>
      </w:r>
      <w:r w:rsidRPr="00DF6DA4">
        <w:rPr>
          <w:sz w:val="14"/>
        </w:rPr>
        <w:t xml:space="preserve"> “It hits you so hard when you feel like you’re the one who is losing the legacy that your great-grandparents started,” said Randy Roecker, a Wis</w:t>
      </w:r>
      <w:r>
        <w:rPr>
          <w:sz w:val="14"/>
        </w:rPr>
        <w:t>6</w:t>
      </w:r>
      <w:r w:rsidRPr="00DF6DA4">
        <w:rPr>
          <w:sz w:val="14"/>
        </w:rPr>
        <w:t>consin dairy farmer who has struggled with depression and whose neighbor Leon Statz committed suicide last year after financial struggles forced him to sell his 50 dairy cows. Roecker estimates he’s losing $30,000 a month.</w:t>
      </w:r>
    </w:p>
    <w:p w14:paraId="7AB9BEB1" w14:textId="77777777" w:rsidR="00D44AE7" w:rsidRPr="00DF6DA4" w:rsidRDefault="00D44AE7" w:rsidP="00D44AE7">
      <w:pPr>
        <w:rPr>
          <w:sz w:val="14"/>
        </w:rPr>
      </w:pPr>
      <w:r w:rsidRPr="00463F66">
        <w:rPr>
          <w:rStyle w:val="Emphasis"/>
        </w:rPr>
        <w:t>Even large companies are facing unprecedented challenges</w:t>
      </w:r>
      <w:r w:rsidRPr="00DF6DA4">
        <w:rPr>
          <w:sz w:val="14"/>
        </w:rPr>
        <w:t>; Dean Foods, a global dairy producer that buys milk from thousands of small farmers, filed for bankruptcy Tuesday, November 12, and is seeking a sale, a move that could further hamper farmers looking for places to sell their milk.</w:t>
      </w:r>
    </w:p>
    <w:p w14:paraId="42D589CE" w14:textId="77777777" w:rsidR="00D44AE7" w:rsidRPr="00DF6DA4" w:rsidRDefault="00D44AE7" w:rsidP="00D44AE7">
      <w:pPr>
        <w:rPr>
          <w:sz w:val="14"/>
        </w:rPr>
      </w:pPr>
      <w:r w:rsidRPr="00463F66">
        <w:rPr>
          <w:rStyle w:val="StyleUnderline"/>
        </w:rPr>
        <w:t xml:space="preserve">Farmers have always talked of looming disaster, but the duration and severity of the current crisis suggests an alarming and once unthinkable possibility — that </w:t>
      </w:r>
      <w:r w:rsidRPr="00463F66">
        <w:rPr>
          <w:rStyle w:val="Emphasis"/>
        </w:rPr>
        <w:t>independent farming is no longer a viable livelihood</w:t>
      </w:r>
      <w:r w:rsidRPr="00DF6DA4">
        <w:rPr>
          <w:sz w:val="14"/>
        </w:rPr>
        <w:t xml:space="preserve">. </w:t>
      </w:r>
      <w:r w:rsidRPr="0092403F">
        <w:rPr>
          <w:rStyle w:val="StyleUnderline"/>
          <w:highlight w:val="cyan"/>
        </w:rPr>
        <w:t>Small farms, defined</w:t>
      </w:r>
      <w:r w:rsidRPr="00463F66">
        <w:rPr>
          <w:rStyle w:val="StyleUnderline"/>
        </w:rPr>
        <w:t xml:space="preserve"> as those bringing in less than $350,000 a year before expenses, </w:t>
      </w:r>
      <w:r w:rsidRPr="0092403F">
        <w:rPr>
          <w:rStyle w:val="StyleUnderline"/>
          <w:highlight w:val="cyan"/>
        </w:rPr>
        <w:t>accounted for just a quarter of food production</w:t>
      </w:r>
      <w:r w:rsidRPr="00463F66">
        <w:rPr>
          <w:rStyle w:val="StyleUnderline"/>
        </w:rPr>
        <w:t xml:space="preserve"> in 2017</w:t>
      </w:r>
      <w:r w:rsidRPr="00DF6DA4">
        <w:rPr>
          <w:sz w:val="14"/>
        </w:rPr>
        <w:t xml:space="preserve">, down from nearly half in 1991. In the dairy industry, small farms accounted for just 10 percent of production. The </w:t>
      </w:r>
      <w:r w:rsidRPr="0092403F">
        <w:rPr>
          <w:rStyle w:val="StyleUnderline"/>
          <w:highlight w:val="cyan"/>
        </w:rPr>
        <w:t>disappearance</w:t>
      </w:r>
      <w:r w:rsidRPr="00463F66">
        <w:rPr>
          <w:rStyle w:val="StyleUnderline"/>
        </w:rPr>
        <w:t xml:space="preserve"> of the small farm would further </w:t>
      </w:r>
      <w:r w:rsidRPr="0092403F">
        <w:rPr>
          <w:rStyle w:val="StyleUnderline"/>
          <w:highlight w:val="cyan"/>
        </w:rPr>
        <w:t xml:space="preserve">hasten the </w:t>
      </w:r>
      <w:r w:rsidRPr="0092403F">
        <w:rPr>
          <w:rStyle w:val="Emphasis"/>
          <w:highlight w:val="cyan"/>
        </w:rPr>
        <w:t>decline of rural America</w:t>
      </w:r>
      <w:r w:rsidRPr="00DF6DA4">
        <w:rPr>
          <w:sz w:val="14"/>
        </w:rPr>
        <w:t xml:space="preserve">, </w:t>
      </w:r>
      <w:r w:rsidRPr="00463F66">
        <w:rPr>
          <w:rStyle w:val="StyleUnderline"/>
        </w:rPr>
        <w:t>which has been struggling to maintain an economic base for decades</w:t>
      </w:r>
      <w:r w:rsidRPr="00DF6DA4">
        <w:rPr>
          <w:sz w:val="14"/>
        </w:rPr>
        <w:t>.</w:t>
      </w:r>
    </w:p>
    <w:p w14:paraId="15148745" w14:textId="77777777" w:rsidR="00D44AE7" w:rsidRPr="00DF6DA4" w:rsidRDefault="00D44AE7" w:rsidP="00D44AE7">
      <w:pPr>
        <w:rPr>
          <w:sz w:val="14"/>
        </w:rPr>
      </w:pPr>
      <w:r w:rsidRPr="00DF6DA4">
        <w:rPr>
          <w:sz w:val="14"/>
        </w:rPr>
        <w:t>“</w:t>
      </w:r>
      <w:r w:rsidRPr="00463F66">
        <w:rPr>
          <w:rStyle w:val="Emphasis"/>
        </w:rPr>
        <w:t>Farm and ranch families are facing a great extinction</w:t>
      </w:r>
      <w:r w:rsidRPr="00DF6DA4">
        <w:rPr>
          <w:sz w:val="14"/>
        </w:rPr>
        <w:t>,” says Al Davis, a Nebraska cattle producer and former state senator. “If we lose that rural lifestyle, we have really lost a big part of what made this country great.”</w:t>
      </w:r>
    </w:p>
    <w:p w14:paraId="4F9616F7" w14:textId="77777777" w:rsidR="00D44AE7" w:rsidRPr="00DF6DA4" w:rsidRDefault="00D44AE7" w:rsidP="00D44AE7">
      <w:pPr>
        <w:rPr>
          <w:sz w:val="14"/>
        </w:rPr>
      </w:pPr>
      <w:r w:rsidRPr="00DF6DA4">
        <w:rPr>
          <w:sz w:val="14"/>
        </w:rPr>
        <w:t>View from the barn into the cow pasture; one of the many farm cats at the entrance to the barn. Jason Vaughn for TIME</w:t>
      </w:r>
    </w:p>
    <w:p w14:paraId="4BFBE4B6" w14:textId="77777777" w:rsidR="00D44AE7" w:rsidRPr="00DF6DA4" w:rsidRDefault="00D44AE7" w:rsidP="00D44AE7">
      <w:pPr>
        <w:rPr>
          <w:sz w:val="14"/>
        </w:rPr>
      </w:pPr>
      <w:r w:rsidRPr="00DF6DA4">
        <w:rPr>
          <w:sz w:val="14"/>
        </w:rPr>
        <w:t xml:space="preserve">A perfect storm of factors has led to the recent crisis in the farm industry. </w:t>
      </w:r>
      <w:r w:rsidRPr="00463F66">
        <w:rPr>
          <w:rStyle w:val="StyleUnderline"/>
        </w:rPr>
        <w:t>After boom years in the beginning of the 21st century, prices for commodities like corn, soybeans, milk, and meat started falling</w:t>
      </w:r>
      <w:r w:rsidRPr="00DF6DA4">
        <w:rPr>
          <w:sz w:val="14"/>
        </w:rPr>
        <w:t xml:space="preserve"> in 2013. The reason for these lowered prices are the twin forces upending much of the American economy: technology and globalization. Technology has made farms more efficient than ever before. But economies of scale meant that most of the benefits accrued to corporate farmers, who built up huge holdings as smaller farmers sold out. Even as four million farms disappeared in the United States between 1948 and 2015, total farm output more than doubled. Globalization brought more farmers into the international market for crops, flooding the market with soybeans and corn and cattle and milk, and with increased supply comes lower prices. Global food production has increased 30 percent over the last decade, according to John Newton, the chief economist of the American Farm Bureau. If that’s a good thing for feeding the planet, it also reduces what comes back to producers, whose costs don’t fall with prices.</w:t>
      </w:r>
    </w:p>
    <w:p w14:paraId="1981F1F0" w14:textId="77777777" w:rsidR="00D44AE7" w:rsidRPr="00DF6DA4" w:rsidRDefault="00D44AE7" w:rsidP="00D44AE7">
      <w:pPr>
        <w:rPr>
          <w:sz w:val="14"/>
        </w:rPr>
      </w:pPr>
      <w:r w:rsidRPr="00DF6DA4">
        <w:rPr>
          <w:sz w:val="14"/>
        </w:rPr>
        <w:t>President Trump’s trade war hasn’t helped matters. After the United States slapped tariffs on Chinese goods including steel and aluminum last year, China retaliated with 25 percent tariffs on agricultural imports from the U.S.. China then turned to other countries such as Brazil to replace American soybeans and corn. “This was a market that took years to develop,” says Barb Kalbach, a fourth- generation corn and soybean farmer in Iowa, referring to China. “The president has worked very hard to make our markets unstable.” Her soybeans are harvested and sitting in a grain elevator as she waits to see if China will buy despite the tariffs. Agricultural exports between January and August this year were down 5 percent, or $5.6 billion dollars, from the same period last year. The Trump administration has made $16 billion in aid available to farmers affected by the trade war, though small farmers complain the bulk of the money has gone to huge producers with large crop losses. Around 40 percent of the $88 billion in farm income expected this year is going to come in the form of federal aid and insurance, according to the American Farm Bureau Federation. Farm income absent that assistance, at $55 billion, is down 14 percent since last year and is half of what it was in 2013.</w:t>
      </w:r>
    </w:p>
    <w:p w14:paraId="292B332B" w14:textId="77777777" w:rsidR="00D44AE7" w:rsidRPr="00DF6DA4" w:rsidRDefault="00D44AE7" w:rsidP="00D44AE7">
      <w:pPr>
        <w:rPr>
          <w:sz w:val="14"/>
        </w:rPr>
      </w:pPr>
      <w:r w:rsidRPr="00463F66">
        <w:rPr>
          <w:rStyle w:val="StyleUnderline"/>
        </w:rPr>
        <w:t>Smaller farms have found it especially hard to adapt</w:t>
      </w:r>
      <w:r w:rsidRPr="00DF6DA4">
        <w:rPr>
          <w:sz w:val="14"/>
        </w:rPr>
        <w:t xml:space="preserve"> to these changes, which they blame on government policy and a lack of antitrust enforcement. </w:t>
      </w:r>
      <w:r w:rsidRPr="000114BD">
        <w:rPr>
          <w:sz w:val="16"/>
        </w:rPr>
        <w:t xml:space="preserve">The government is on the side of big farms, they say, and is ambivalent about whether small farms can succeed. “Get big or get out,” Earl Butz, Nixon’s secretary of agriculture, infamously told farmers in the 1970s. It’s </w:t>
      </w:r>
      <w:r w:rsidRPr="00DF6DA4">
        <w:rPr>
          <w:sz w:val="14"/>
        </w:rPr>
        <w:t xml:space="preserve">a sentiment that Sonny Perdue, the agriculture secretary under President Trump, echoed recently. “In America, the big get bigger and the small go out,” Perdue said, at the World Dairy Expo in Wisconsin in October. The </w:t>
      </w:r>
      <w:r w:rsidRPr="00463F66">
        <w:rPr>
          <w:rStyle w:val="StyleUnderline"/>
        </w:rPr>
        <w:t>number of farms with more than 2,000 acres nearly doubled between 1987 and 2012, according to USDA data. The number of farms with 200 to 999 acres fell over that time period by 44 percent</w:t>
      </w:r>
      <w:r w:rsidRPr="00DF6DA4">
        <w:rPr>
          <w:sz w:val="14"/>
        </w:rPr>
        <w:t>.</w:t>
      </w:r>
    </w:p>
    <w:p w14:paraId="7956CE30" w14:textId="77777777" w:rsidR="00D44AE7" w:rsidRPr="00DF6DA4" w:rsidRDefault="00D44AE7" w:rsidP="00D44AE7">
      <w:pPr>
        <w:rPr>
          <w:sz w:val="14"/>
        </w:rPr>
      </w:pPr>
      <w:r w:rsidRPr="00463F66">
        <w:rPr>
          <w:rStyle w:val="StyleUnderline"/>
        </w:rPr>
        <w:t xml:space="preserve">Many </w:t>
      </w:r>
      <w:r w:rsidRPr="0092403F">
        <w:rPr>
          <w:rStyle w:val="StyleUnderline"/>
          <w:highlight w:val="cyan"/>
        </w:rPr>
        <w:t>small American farmers are</w:t>
      </w:r>
      <w:r w:rsidRPr="00463F66">
        <w:rPr>
          <w:rStyle w:val="StyleUnderline"/>
        </w:rPr>
        <w:t xml:space="preserve"> routinely </w:t>
      </w:r>
      <w:r w:rsidRPr="0092403F">
        <w:rPr>
          <w:rStyle w:val="StyleUnderline"/>
          <w:highlight w:val="cyan"/>
        </w:rPr>
        <w:t>selling</w:t>
      </w:r>
      <w:r w:rsidRPr="00463F66">
        <w:rPr>
          <w:rStyle w:val="StyleUnderline"/>
        </w:rPr>
        <w:t xml:space="preserve"> their crops </w:t>
      </w:r>
      <w:r w:rsidRPr="0092403F">
        <w:rPr>
          <w:rStyle w:val="StyleUnderline"/>
          <w:highlight w:val="cyan"/>
        </w:rPr>
        <w:t xml:space="preserve">for </w:t>
      </w:r>
      <w:r w:rsidRPr="0092403F">
        <w:rPr>
          <w:rStyle w:val="Emphasis"/>
          <w:highlight w:val="cyan"/>
        </w:rPr>
        <w:t>less than it costs</w:t>
      </w:r>
      <w:r w:rsidRPr="00463F66">
        <w:rPr>
          <w:rStyle w:val="Emphasis"/>
        </w:rPr>
        <w:t xml:space="preserve"> to produce</w:t>
      </w:r>
      <w:r w:rsidRPr="00463F66">
        <w:rPr>
          <w:rStyle w:val="StyleUnderline"/>
        </w:rPr>
        <w:t xml:space="preserve"> them</w:t>
      </w:r>
      <w:r w:rsidRPr="00DF6DA4">
        <w:rPr>
          <w:sz w:val="14"/>
        </w:rPr>
        <w:t>. “It’s very intimidating, you work hard every day, and every day, it seems like you’re just always struggling,” says Rieckmann.</w:t>
      </w:r>
    </w:p>
    <w:p w14:paraId="1230F1EA" w14:textId="77777777" w:rsidR="00D44AE7" w:rsidRPr="00DF6DA4" w:rsidRDefault="00D44AE7" w:rsidP="00D44AE7">
      <w:pPr>
        <w:rPr>
          <w:sz w:val="14"/>
        </w:rPr>
      </w:pPr>
      <w:r w:rsidRPr="00DF6DA4">
        <w:rPr>
          <w:sz w:val="14"/>
        </w:rPr>
        <w:t>Prices are so low that farmers like the Rieckmanns are trying to figure out other ways to come up with the money to keep their farm going. But like many other rural areas around the country, their town of Fremont does not have a bustling economy. Both a Kmart and another department store, Shopko, closed in Waupaca county this year, costing dozens of workers their jobs. Mary Rieckmann who will turn 80 in January, got a job delivering newspapers; the family also launched a GoFundMe account. But after Mary crashed her car on a foggy night, her husband and sons convinced her to abandon her paper route. In the past, the family has sold calves to raise extra money, but John recently brought two calves to the stock market and got $20 for one and $30 for another—two years ago, those calves would have brought in $300 to $400 each. “If somebody would have told me 20 years ago what it was going to be like now, I think I would have called him a liar,” Rieckmann says.</w:t>
      </w:r>
    </w:p>
    <w:p w14:paraId="7ABD55D3" w14:textId="77777777" w:rsidR="00D44AE7" w:rsidRPr="00DF6DA4" w:rsidRDefault="00D44AE7" w:rsidP="00D44AE7">
      <w:pPr>
        <w:rPr>
          <w:sz w:val="14"/>
        </w:rPr>
      </w:pPr>
      <w:r w:rsidRPr="00DF6DA4">
        <w:rPr>
          <w:sz w:val="14"/>
        </w:rPr>
        <w:t>Heavy rain and unseasonable snow this year have also hurt many Midwestern farmers. This year “has been one of the most significant weather event years,” said John Newton, chief economist of the American Farm Bureau Federation. Portions of Iowa, Nebraska, and Minnesota experienced record flooding this year, with the upper Mississippi River receiving 200 percent more rain and snow than normal. Unusual rain and snow prevented farmers from planting on 19 million acres this year, the most since the USDA began measuring in 2007. Last year, by contrast, weather prevented planting on just 2 million acres.</w:t>
      </w:r>
    </w:p>
    <w:p w14:paraId="4C928C38" w14:textId="77777777" w:rsidR="00D44AE7" w:rsidRPr="00DF6DA4" w:rsidRDefault="00D44AE7" w:rsidP="00D44AE7">
      <w:pPr>
        <w:rPr>
          <w:sz w:val="14"/>
        </w:rPr>
      </w:pPr>
      <w:r w:rsidRPr="00DF6DA4">
        <w:rPr>
          <w:sz w:val="14"/>
        </w:rPr>
        <w:t xml:space="preserve">Mike Rosmann, a clinical psychologist and farmer from Iowa who works with farmers in distress, says that this spring, he got seven calls per week from </w:t>
      </w:r>
      <w:r w:rsidRPr="00463F66">
        <w:rPr>
          <w:rStyle w:val="StyleUnderline"/>
        </w:rPr>
        <w:t>farmers</w:t>
      </w:r>
      <w:r w:rsidRPr="00DF6DA4">
        <w:rPr>
          <w:sz w:val="14"/>
        </w:rPr>
        <w:t xml:space="preserve"> who were </w:t>
      </w:r>
      <w:r w:rsidRPr="00463F66">
        <w:rPr>
          <w:rStyle w:val="Emphasis"/>
        </w:rPr>
        <w:t>having mental health problems</w:t>
      </w:r>
      <w:r w:rsidRPr="00463F66">
        <w:rPr>
          <w:rStyle w:val="StyleUnderline"/>
        </w:rPr>
        <w:t xml:space="preserve"> because of their farm’s finances</w:t>
      </w:r>
      <w:r w:rsidRPr="00DF6DA4">
        <w:rPr>
          <w:sz w:val="14"/>
        </w:rPr>
        <w:t>. One farmer called Rosmann to say he was considering suicide — floods destroyed the corn he had already harvested and stored in a grain elevator, but neither crop insurance nor flood insurance would cover it, since he had already harvested the crop</w:t>
      </w:r>
      <w:r w:rsidRPr="00463F66">
        <w:rPr>
          <w:rStyle w:val="StyleUnderline"/>
        </w:rPr>
        <w:t>. “When that farm is lost, it’s a huge amount of loss of self,”</w:t>
      </w:r>
      <w:r w:rsidRPr="00DF6DA4">
        <w:rPr>
          <w:sz w:val="14"/>
        </w:rPr>
        <w:t xml:space="preserve"> says Scott Marlow, senior policy specialist at the Rural Advancement Foundation, which runs a hotline for farmers in danger of losing their farms. John Hanson, who runs an assistance hotline in Nebraska, says that this year he has gotten calls at midnight from desperate farmers, including one sitting in his kitchen with a loaded shotgun and the lights out.</w:t>
      </w:r>
    </w:p>
    <w:p w14:paraId="2D1A10E5" w14:textId="77777777" w:rsidR="00D44AE7" w:rsidRPr="00DF6DA4" w:rsidRDefault="00D44AE7" w:rsidP="00D44AE7">
      <w:pPr>
        <w:rPr>
          <w:sz w:val="14"/>
        </w:rPr>
      </w:pPr>
      <w:r w:rsidRPr="00DF6DA4">
        <w:rPr>
          <w:sz w:val="14"/>
        </w:rPr>
        <w:t>“It’s very, very bleak for us, and many farmers I know are in the same boat,” said Brenda Cochran, a small dairy farmer in Pennsylvania who says she knows of nine suicides related to low milk prices over the last two years. “</w:t>
      </w:r>
      <w:r w:rsidRPr="00DF6DA4">
        <w:rPr>
          <w:rStyle w:val="Emphasis"/>
        </w:rPr>
        <w:t>It would take a miracle to sustain us for five years</w:t>
      </w:r>
      <w:r w:rsidRPr="00DF6DA4">
        <w:rPr>
          <w:sz w:val="14"/>
        </w:rPr>
        <w:t>.” Farm Aid operates a 1-800 hotline for farmers facing crisis, and calls to that hotline were up 109 percent last year from the year before, says Alicia Harvie, director of Farm Aid’s Advocacy and Farmer Services. The newest farm bill sets aside $50 million over five years for behavioral health supports for distressed farmers.</w:t>
      </w:r>
    </w:p>
    <w:p w14:paraId="5C06DEC8" w14:textId="77777777" w:rsidR="00D44AE7" w:rsidRPr="00DF6DA4" w:rsidRDefault="00D44AE7" w:rsidP="00D44AE7">
      <w:pPr>
        <w:rPr>
          <w:sz w:val="14"/>
        </w:rPr>
      </w:pPr>
      <w:r w:rsidRPr="0092403F">
        <w:rPr>
          <w:rStyle w:val="StyleUnderline"/>
          <w:highlight w:val="cyan"/>
        </w:rPr>
        <w:t>Rural America has been shrinking for decades</w:t>
      </w:r>
      <w:r w:rsidRPr="00DF6DA4">
        <w:rPr>
          <w:rStyle w:val="StyleUnderline"/>
        </w:rPr>
        <w:t xml:space="preserve">, and the Great Recession accelerated that contraction </w:t>
      </w:r>
      <w:r w:rsidRPr="0092403F">
        <w:rPr>
          <w:rStyle w:val="StyleUnderline"/>
          <w:highlight w:val="cyan"/>
        </w:rPr>
        <w:t>as</w:t>
      </w:r>
      <w:r w:rsidRPr="00DF6DA4">
        <w:rPr>
          <w:rStyle w:val="StyleUnderline"/>
        </w:rPr>
        <w:t xml:space="preserve"> rural manufacturing </w:t>
      </w:r>
      <w:r w:rsidRPr="0092403F">
        <w:rPr>
          <w:rStyle w:val="StyleUnderline"/>
          <w:highlight w:val="cyan"/>
        </w:rPr>
        <w:t>jobs disappeared</w:t>
      </w:r>
      <w:r w:rsidRPr="00DF6DA4">
        <w:rPr>
          <w:rStyle w:val="StyleUnderline"/>
        </w:rPr>
        <w:t xml:space="preserve"> and people moved to cities and suburbs seeking work</w:t>
      </w:r>
      <w:r w:rsidRPr="00DF6DA4">
        <w:rPr>
          <w:sz w:val="14"/>
        </w:rPr>
        <w:t>. That is indeed where the jobs are. Between 2008 and 2017, metropolitan areas that included central cities of at least 50,000 people accounted for 99 percent of all job and population growth, according to data crunched by David Swenson, an economist at Iowa State University. In the Midwest, 81 percent of rural counties saw population declines between 2008 and 201</w:t>
      </w:r>
      <w:r>
        <w:rPr>
          <w:sz w:val="14"/>
        </w:rPr>
        <w:t>7.</w:t>
      </w:r>
    </w:p>
    <w:p w14:paraId="0E9D8456" w14:textId="77777777" w:rsidR="00D44AE7" w:rsidRPr="008C6E3B" w:rsidRDefault="00D44AE7" w:rsidP="00D44AE7"/>
    <w:p w14:paraId="4BEA9D60" w14:textId="77777777" w:rsidR="00D44AE7" w:rsidRDefault="00D44AE7" w:rsidP="00D44AE7">
      <w:pPr>
        <w:pStyle w:val="Heading3"/>
      </w:pPr>
      <w:r>
        <w:t>Warming – 2ac – add on</w:t>
      </w:r>
    </w:p>
    <w:p w14:paraId="02A44651" w14:textId="77777777" w:rsidR="00D44AE7" w:rsidRPr="00312ADA" w:rsidRDefault="00D44AE7" w:rsidP="00D44AE7">
      <w:pPr>
        <w:pStyle w:val="Heading4"/>
      </w:pPr>
      <w:r>
        <w:t>Successfully boosting regenerative infrastructure maintains farm resiliency – that curbs emissions and cascading effects from warming.</w:t>
      </w:r>
    </w:p>
    <w:p w14:paraId="732A4E1D" w14:textId="77777777" w:rsidR="00D44AE7" w:rsidRPr="00312ADA" w:rsidRDefault="00D44AE7" w:rsidP="00D44AE7">
      <w:pPr>
        <w:rPr>
          <w:sz w:val="16"/>
        </w:rPr>
      </w:pPr>
      <w:r w:rsidRPr="00312ADA">
        <w:rPr>
          <w:rStyle w:val="Style13ptBold"/>
        </w:rPr>
        <w:t>Moyer et al. 20</w:t>
      </w:r>
      <w:r>
        <w:t xml:space="preserve"> </w:t>
      </w:r>
      <w:r w:rsidRPr="005E4773">
        <w:t>[Jeff; Chief Exec Officer – Rodale Institute;  September 2020 ; "Regenerative Agriculture And The Soil Carbon Solution";Rodale; https://rodaleinstitute.org/wp-content/uploads/Rodale-Soil-Carbon-White-Paper_v8.pdf;</w:t>
      </w:r>
      <w:r>
        <w:t xml:space="preserve"> بلال]</w:t>
      </w:r>
    </w:p>
    <w:p w14:paraId="3903B3B0" w14:textId="77777777" w:rsidR="00D44AE7" w:rsidRPr="00A1441F" w:rsidRDefault="00D44AE7" w:rsidP="00D44AE7">
      <w:pPr>
        <w:rPr>
          <w:sz w:val="16"/>
        </w:rPr>
      </w:pPr>
      <w:r w:rsidRPr="00A1441F">
        <w:rPr>
          <w:sz w:val="16"/>
        </w:rPr>
        <w:t>“</w:t>
      </w:r>
      <w:r w:rsidRPr="00A1441F">
        <w:rPr>
          <w:rStyle w:val="StyleUnderline"/>
        </w:rPr>
        <w:t xml:space="preserve">The uniformity at the heart of these </w:t>
      </w:r>
      <w:r w:rsidRPr="00D130B2">
        <w:rPr>
          <w:rStyle w:val="StyleUnderline"/>
          <w:highlight w:val="cyan"/>
        </w:rPr>
        <w:t>systems</w:t>
      </w:r>
      <w:r w:rsidRPr="00A1441F">
        <w:rPr>
          <w:rStyle w:val="StyleUnderline"/>
        </w:rPr>
        <w:t xml:space="preserve">, and their </w:t>
      </w:r>
      <w:r w:rsidRPr="00D130B2">
        <w:rPr>
          <w:rStyle w:val="Emphasis"/>
          <w:highlight w:val="cyan"/>
        </w:rPr>
        <w:t xml:space="preserve">reliance on chemical </w:t>
      </w:r>
      <w:r w:rsidRPr="0077639A">
        <w:rPr>
          <w:rStyle w:val="Emphasis"/>
        </w:rPr>
        <w:t>fertilizer</w:t>
      </w:r>
      <w:r w:rsidRPr="00D130B2">
        <w:rPr>
          <w:rStyle w:val="Emphasis"/>
          <w:highlight w:val="cyan"/>
        </w:rPr>
        <w:t>s,</w:t>
      </w:r>
      <w:r w:rsidRPr="00A1441F">
        <w:rPr>
          <w:rStyle w:val="Emphasis"/>
        </w:rPr>
        <w:t xml:space="preserve"> pesticides and preventive use of antibiotics</w:t>
      </w:r>
      <w:r w:rsidRPr="00A1441F">
        <w:rPr>
          <w:rStyle w:val="StyleUnderline"/>
        </w:rPr>
        <w:t xml:space="preserve">, </w:t>
      </w:r>
      <w:r w:rsidRPr="00D130B2">
        <w:rPr>
          <w:rStyle w:val="StyleUnderline"/>
          <w:highlight w:val="cyan"/>
        </w:rPr>
        <w:t>leads</w:t>
      </w:r>
      <w:r w:rsidRPr="00A1441F">
        <w:rPr>
          <w:rStyle w:val="StyleUnderline"/>
        </w:rPr>
        <w:t xml:space="preserve"> systematically </w:t>
      </w:r>
      <w:r w:rsidRPr="00D130B2">
        <w:rPr>
          <w:rStyle w:val="StyleUnderline"/>
          <w:highlight w:val="cyan"/>
        </w:rPr>
        <w:t>to negative outcomes</w:t>
      </w:r>
      <w:r w:rsidRPr="00A1441F">
        <w:rPr>
          <w:rStyle w:val="StyleUnderline"/>
        </w:rPr>
        <w:t xml:space="preserve"> and vulnerabilities</w:t>
      </w:r>
      <w:r w:rsidRPr="00A1441F">
        <w:rPr>
          <w:sz w:val="16"/>
        </w:rPr>
        <w:t>.” [4]</w:t>
      </w:r>
    </w:p>
    <w:p w14:paraId="5E1128CC" w14:textId="77777777" w:rsidR="00D44AE7" w:rsidRPr="00A1441F" w:rsidRDefault="00D44AE7" w:rsidP="00D44AE7">
      <w:pPr>
        <w:rPr>
          <w:sz w:val="16"/>
        </w:rPr>
      </w:pPr>
      <w:r w:rsidRPr="00A1441F">
        <w:rPr>
          <w:sz w:val="16"/>
        </w:rPr>
        <w:t xml:space="preserve">At the same time, </w:t>
      </w:r>
      <w:r w:rsidRPr="00A1441F">
        <w:rPr>
          <w:rStyle w:val="StyleUnderline"/>
        </w:rPr>
        <w:t>the climate crisis bears down</w:t>
      </w:r>
      <w:r w:rsidRPr="00A1441F">
        <w:rPr>
          <w:sz w:val="16"/>
        </w:rPr>
        <w:t xml:space="preserve">. A decade ago, the United Nations Environment Program (UNEP) said we needed to limit greenhouse gas emissions to 44 gigatons of carbon dioxide equivalent (44 GtCO2e) by 2020 [5]. </w:t>
      </w:r>
      <w:r w:rsidRPr="00D130B2">
        <w:rPr>
          <w:rStyle w:val="Emphasis"/>
          <w:highlight w:val="cyan"/>
        </w:rPr>
        <w:t>If we did nothing new</w:t>
      </w:r>
      <w:r w:rsidRPr="00A1441F">
        <w:rPr>
          <w:sz w:val="16"/>
        </w:rPr>
        <w:t xml:space="preserve"> to mitigate climate crisis, </w:t>
      </w:r>
      <w:r w:rsidRPr="00D130B2">
        <w:rPr>
          <w:rStyle w:val="StyleUnderline"/>
          <w:highlight w:val="cyan"/>
        </w:rPr>
        <w:t>projections</w:t>
      </w:r>
      <w:r w:rsidRPr="00A1441F">
        <w:rPr>
          <w:rStyle w:val="StyleUnderline"/>
        </w:rPr>
        <w:t xml:space="preserve"> suggested that by 2020 annual emissions might be 56 GtCO2e, leaving a gap of 12 GtCO2e between the carbon already in the atmosphere and our desire to continue living normally on Earth</w:t>
      </w:r>
      <w:r w:rsidRPr="00A1441F">
        <w:rPr>
          <w:sz w:val="16"/>
        </w:rPr>
        <w:t xml:space="preserve"> [5].</w:t>
      </w:r>
    </w:p>
    <w:p w14:paraId="53570D59" w14:textId="77777777" w:rsidR="00D44AE7" w:rsidRPr="00A1441F" w:rsidRDefault="00D44AE7" w:rsidP="00D44AE7">
      <w:pPr>
        <w:rPr>
          <w:sz w:val="16"/>
        </w:rPr>
      </w:pPr>
      <w:r w:rsidRPr="00A1441F">
        <w:rPr>
          <w:sz w:val="16"/>
        </w:rPr>
        <w:t xml:space="preserve">In 2018, </w:t>
      </w:r>
      <w:r w:rsidRPr="00A1441F">
        <w:rPr>
          <w:rStyle w:val="StyleUnderline"/>
        </w:rPr>
        <w:t>total global emissions</w:t>
      </w:r>
      <w:r w:rsidRPr="00A1441F">
        <w:rPr>
          <w:sz w:val="16"/>
        </w:rPr>
        <w:t xml:space="preserve"> were 55.3 GtCO2e—</w:t>
      </w:r>
      <w:r w:rsidRPr="00D130B2">
        <w:rPr>
          <w:rStyle w:val="Emphasis"/>
          <w:highlight w:val="cyan"/>
        </w:rPr>
        <w:t>approaching the worst case scenario</w:t>
      </w:r>
      <w:r w:rsidRPr="00A1441F">
        <w:rPr>
          <w:sz w:val="16"/>
        </w:rPr>
        <w:t xml:space="preserve"> [6]. (A seven percent reduction every year for the next decade is needed to limit warming to 1.5°C) [6]. What’s more, “accelerated soil erosion may be the second largest source of anthropogenic emissions of greenhouse gases, and its credible estimates are not known” [7]. We spent the last decade walking a path to a precipice. The </w:t>
      </w:r>
      <w:r w:rsidRPr="00A1441F">
        <w:rPr>
          <w:rStyle w:val="StyleUnderline"/>
        </w:rPr>
        <w:t>emissions cuts needed now “may seem impossible</w:t>
      </w:r>
      <w:r w:rsidRPr="00A1441F">
        <w:rPr>
          <w:sz w:val="16"/>
        </w:rPr>
        <w:t>,” says Inger Andersen, the Executive Director of the UNEP, “but we have to try” [6].</w:t>
      </w:r>
    </w:p>
    <w:p w14:paraId="4DA7F71B" w14:textId="77777777" w:rsidR="00D44AE7" w:rsidRPr="00A1441F" w:rsidRDefault="00D44AE7" w:rsidP="00D44AE7">
      <w:pPr>
        <w:rPr>
          <w:rStyle w:val="StyleUnderline"/>
        </w:rPr>
      </w:pPr>
      <w:r w:rsidRPr="00A1441F">
        <w:rPr>
          <w:sz w:val="16"/>
        </w:rPr>
        <w:t xml:space="preserve">And yet, </w:t>
      </w:r>
      <w:r w:rsidRPr="00A1441F">
        <w:rPr>
          <w:rStyle w:val="StyleUnderline"/>
        </w:rPr>
        <w:t>there is hope right beneath our feet</w:t>
      </w:r>
      <w:r w:rsidRPr="00A1441F">
        <w:rPr>
          <w:sz w:val="16"/>
        </w:rPr>
        <w:t xml:space="preserve">. There is a biotechnology for massive planetary rehabilitation that is tested and available for widespread dissemination right now. The cost is minimal and it is adaptable to local contexts the world over. It can be rolled out tomorrow providing multiple benefits beyond climate stabilization. </w:t>
      </w:r>
      <w:r w:rsidRPr="00A1441F">
        <w:rPr>
          <w:rStyle w:val="Emphasis"/>
        </w:rPr>
        <w:t xml:space="preserve">The </w:t>
      </w:r>
      <w:r w:rsidRPr="00D130B2">
        <w:rPr>
          <w:rStyle w:val="Emphasis"/>
          <w:highlight w:val="cyan"/>
        </w:rPr>
        <w:t>solution is farming</w:t>
      </w:r>
      <w:r w:rsidRPr="00A1441F">
        <w:rPr>
          <w:sz w:val="16"/>
        </w:rPr>
        <w:t xml:space="preserve">. Not just business-as-usual industrial farming, but farming like the Earth matters. </w:t>
      </w:r>
      <w:r w:rsidRPr="00D130B2">
        <w:rPr>
          <w:rStyle w:val="StyleUnderline"/>
          <w:highlight w:val="cyan"/>
        </w:rPr>
        <w:t>Farming</w:t>
      </w:r>
      <w:r w:rsidRPr="00A1441F">
        <w:rPr>
          <w:rStyle w:val="StyleUnderline"/>
        </w:rPr>
        <w:t xml:space="preserve"> in a way </w:t>
      </w:r>
      <w:r w:rsidRPr="00D130B2">
        <w:rPr>
          <w:rStyle w:val="StyleUnderline"/>
          <w:highlight w:val="cyan"/>
        </w:rPr>
        <w:t>that restores the quality of soil, water, air, ecosystems, animals</w:t>
      </w:r>
      <w:r w:rsidRPr="00A1441F">
        <w:rPr>
          <w:rStyle w:val="StyleUnderline"/>
        </w:rPr>
        <w:t>, and ultimately humanity. Farming that improves our soil’s natural ability to function so the planet and all of its life can also function. This kind of farming is called regenerative agriculture.</w:t>
      </w:r>
    </w:p>
    <w:p w14:paraId="3FBFB69A" w14:textId="77777777" w:rsidR="00D44AE7" w:rsidRPr="00A1441F" w:rsidRDefault="00D44AE7" w:rsidP="00D44AE7">
      <w:pPr>
        <w:rPr>
          <w:rStyle w:val="StyleUnderline"/>
        </w:rPr>
      </w:pPr>
      <w:r w:rsidRPr="00D130B2">
        <w:rPr>
          <w:rStyle w:val="StyleUnderline"/>
          <w:highlight w:val="cyan"/>
        </w:rPr>
        <w:t>Regen</w:t>
      </w:r>
      <w:r w:rsidRPr="00A1441F">
        <w:rPr>
          <w:sz w:val="16"/>
        </w:rPr>
        <w:t xml:space="preserve">erative </w:t>
      </w:r>
      <w:r w:rsidRPr="00D130B2">
        <w:rPr>
          <w:rStyle w:val="StyleUnderline"/>
          <w:highlight w:val="cyan"/>
        </w:rPr>
        <w:t>ag</w:t>
      </w:r>
      <w:r w:rsidRPr="00A1441F">
        <w:rPr>
          <w:sz w:val="16"/>
        </w:rPr>
        <w:t xml:space="preserve">riculture </w:t>
      </w:r>
      <w:r w:rsidRPr="00D130B2">
        <w:rPr>
          <w:rStyle w:val="Emphasis"/>
          <w:highlight w:val="cyan"/>
        </w:rPr>
        <w:t>revitalizes land</w:t>
      </w:r>
      <w:r w:rsidRPr="00A1441F">
        <w:rPr>
          <w:sz w:val="16"/>
        </w:rPr>
        <w:t xml:space="preserve">. It’s a systems approach where farmers work with nature, not against it. It’s a biological model </w:t>
      </w:r>
      <w:r w:rsidRPr="00A1441F">
        <w:rPr>
          <w:rStyle w:val="StyleUnderline"/>
        </w:rPr>
        <w:t>based on principles of ecology.</w:t>
      </w:r>
      <w:r w:rsidRPr="00A1441F">
        <w:rPr>
          <w:sz w:val="16"/>
        </w:rPr>
        <w:t xml:space="preserve"> With the farmer’s help, farm and rangeland can lock carbon underground, thereby restoring degraded soils, addressing food insecurity, and mitigating the impacts of the climate crisis on food production. Regenerative agriculture is also our </w:t>
      </w:r>
      <w:r w:rsidRPr="00A1441F">
        <w:rPr>
          <w:rStyle w:val="StyleUnderline"/>
        </w:rPr>
        <w:t>best hope for a quick drawdown of atmospheric carbon dioxide. Let us learn from regenerative farmers who have been cooperating with nature, who have “solved for pattern” [8]. Their results are the inspiration</w:t>
      </w:r>
      <w:r w:rsidRPr="00A1441F">
        <w:rPr>
          <w:sz w:val="16"/>
        </w:rPr>
        <w:t xml:space="preserve"> that will fuel a wholesale shift away from the failed era of sustainability to a golden age of regeneration.</w:t>
      </w:r>
    </w:p>
    <w:p w14:paraId="38CD0C16" w14:textId="77777777" w:rsidR="00D44AE7" w:rsidRPr="00A1441F" w:rsidRDefault="00D44AE7" w:rsidP="00D44AE7">
      <w:pPr>
        <w:rPr>
          <w:sz w:val="16"/>
        </w:rPr>
      </w:pPr>
      <w:r w:rsidRPr="00A1441F">
        <w:rPr>
          <w:sz w:val="16"/>
        </w:rPr>
        <w:t>Agricultural Emissions</w:t>
      </w:r>
    </w:p>
    <w:p w14:paraId="2D556F2D" w14:textId="77777777" w:rsidR="00D44AE7" w:rsidRPr="00A1441F" w:rsidRDefault="00D44AE7" w:rsidP="00D44AE7">
      <w:pPr>
        <w:rPr>
          <w:sz w:val="16"/>
        </w:rPr>
      </w:pPr>
      <w:r w:rsidRPr="00A1441F">
        <w:rPr>
          <w:sz w:val="16"/>
        </w:rPr>
        <w:t>Agriculture as practiced across most of the world is not yet part of the solution—it’s part of the problem. Rather than mitigating the climate crisis, it is a net producer of greenhouse gas emissions both directly through conventional industrial farming practices, and indirectly through land-use change and the greater food system [10]. Agriculture production accounts for around ten percent of annual emissions (6.2 Gt CO2e) [11]. The food system at large, including fertilizer and pesticide manufacture, processing, transportation, refrigeration and waste disposal, accounts for 30% or more of total annual emissions [11].</w:t>
      </w:r>
    </w:p>
    <w:p w14:paraId="4196DA41" w14:textId="77777777" w:rsidR="00D44AE7" w:rsidRPr="00A1441F" w:rsidRDefault="00D44AE7" w:rsidP="00D44AE7">
      <w:pPr>
        <w:rPr>
          <w:sz w:val="16"/>
        </w:rPr>
      </w:pPr>
      <w:r w:rsidRPr="00A1441F">
        <w:rPr>
          <w:sz w:val="16"/>
        </w:rPr>
        <w:t xml:space="preserve">With the widespread industrialization of farming in the mid-20th century, </w:t>
      </w:r>
      <w:r w:rsidRPr="00D130B2">
        <w:rPr>
          <w:rStyle w:val="Emphasis"/>
          <w:highlight w:val="cyan"/>
        </w:rPr>
        <w:t>contemporary</w:t>
      </w:r>
      <w:r w:rsidRPr="00A1441F">
        <w:rPr>
          <w:rStyle w:val="Emphasis"/>
        </w:rPr>
        <w:t xml:space="preserve"> agricultural </w:t>
      </w:r>
      <w:r w:rsidRPr="00D130B2">
        <w:rPr>
          <w:rStyle w:val="Emphasis"/>
          <w:highlight w:val="cyan"/>
        </w:rPr>
        <w:t>practices</w:t>
      </w:r>
      <w:r w:rsidRPr="00A1441F">
        <w:rPr>
          <w:rStyle w:val="Emphasis"/>
        </w:rPr>
        <w:t>, such as synthetic fertilizers, pesticides, intensive tillage, monocropping, and yieldbased management</w:t>
      </w:r>
      <w:r w:rsidRPr="00A1441F">
        <w:rPr>
          <w:rStyle w:val="StyleUnderline"/>
        </w:rPr>
        <w:t xml:space="preserve"> systems, </w:t>
      </w:r>
      <w:r w:rsidRPr="00D130B2">
        <w:rPr>
          <w:rStyle w:val="Emphasis"/>
          <w:highlight w:val="cyan"/>
        </w:rPr>
        <w:t>accelerated the depletion of soil carbon stocks</w:t>
      </w:r>
      <w:r w:rsidRPr="00A1441F">
        <w:rPr>
          <w:sz w:val="16"/>
        </w:rPr>
        <w:t xml:space="preserve"> [10,12]. Most agricultural soils have lost from 30% to 75% of their original soil organic carbon to the atmosphere due to conventional farming practices [13]. Two-thirds of the world’s corn and wheat cropland now have less than two percent soil organic carbon [14]. Nitrous oxide emissions have been rising due to nitrogen fertilizer over-use [11], and the intensification of livestock and rice production has exacerbated release of methane (CH4) [11].</w:t>
      </w:r>
    </w:p>
    <w:p w14:paraId="533FBF56" w14:textId="77777777" w:rsidR="00D44AE7" w:rsidRPr="00A1441F" w:rsidRDefault="00D44AE7" w:rsidP="00D44AE7">
      <w:pPr>
        <w:rPr>
          <w:sz w:val="16"/>
        </w:rPr>
      </w:pPr>
      <w:r w:rsidRPr="00A1441F">
        <w:rPr>
          <w:rStyle w:val="StyleUnderline"/>
        </w:rPr>
        <w:t>Yet, there is hope.</w:t>
      </w:r>
      <w:r w:rsidRPr="00A1441F">
        <w:rPr>
          <w:sz w:val="16"/>
        </w:rPr>
        <w:t xml:space="preserve"> These </w:t>
      </w:r>
      <w:r w:rsidRPr="00A1441F">
        <w:rPr>
          <w:rStyle w:val="StyleUnderline"/>
        </w:rPr>
        <w:t xml:space="preserve">degraded soils hold the promise for regeneration. </w:t>
      </w:r>
      <w:r w:rsidRPr="00D130B2">
        <w:rPr>
          <w:rStyle w:val="StyleUnderline"/>
          <w:highlight w:val="cyan"/>
        </w:rPr>
        <w:t>Degraded</w:t>
      </w:r>
      <w:r w:rsidRPr="00A1441F">
        <w:rPr>
          <w:rStyle w:val="StyleUnderline"/>
        </w:rPr>
        <w:t xml:space="preserve"> farm </w:t>
      </w:r>
      <w:r w:rsidRPr="00D130B2">
        <w:rPr>
          <w:rStyle w:val="StyleUnderline"/>
          <w:highlight w:val="cyan"/>
        </w:rPr>
        <w:t>soils are some of the best soils</w:t>
      </w:r>
      <w:r w:rsidRPr="00A1441F">
        <w:rPr>
          <w:rStyle w:val="StyleUnderline"/>
        </w:rPr>
        <w:t xml:space="preserve"> on the planet </w:t>
      </w:r>
      <w:r w:rsidRPr="00D130B2">
        <w:rPr>
          <w:rStyle w:val="StyleUnderline"/>
          <w:highlight w:val="cyan"/>
        </w:rPr>
        <w:t>to achieve</w:t>
      </w:r>
      <w:r w:rsidRPr="00A1441F">
        <w:rPr>
          <w:rStyle w:val="StyleUnderline"/>
        </w:rPr>
        <w:t xml:space="preserve"> carbon </w:t>
      </w:r>
      <w:r w:rsidRPr="00D130B2">
        <w:rPr>
          <w:rStyle w:val="StyleUnderline"/>
          <w:highlight w:val="cyan"/>
        </w:rPr>
        <w:t>drawdown</w:t>
      </w:r>
      <w:r w:rsidRPr="00A1441F">
        <w:rPr>
          <w:rStyle w:val="StyleUnderline"/>
        </w:rPr>
        <w:t xml:space="preserve">: </w:t>
      </w:r>
      <w:r w:rsidRPr="00A1441F">
        <w:rPr>
          <w:sz w:val="16"/>
        </w:rPr>
        <w:t>they</w:t>
      </w:r>
      <w:r w:rsidRPr="00A1441F">
        <w:rPr>
          <w:rStyle w:val="StyleUnderline"/>
        </w:rPr>
        <w:t xml:space="preserve"> </w:t>
      </w:r>
      <w:r w:rsidRPr="00A1441F">
        <w:rPr>
          <w:sz w:val="16"/>
        </w:rPr>
        <w:t>are already highly managed, they’re accessible, and</w:t>
      </w:r>
      <w:r w:rsidRPr="00A1441F">
        <w:rPr>
          <w:rStyle w:val="StyleUnderline"/>
        </w:rPr>
        <w:t xml:space="preserve"> they have the capacity to </w:t>
      </w:r>
      <w:r w:rsidRPr="00A1441F">
        <w:rPr>
          <w:rStyle w:val="Emphasis"/>
        </w:rPr>
        <w:t>hold a lot of carbon</w:t>
      </w:r>
      <w:r w:rsidRPr="00A1441F">
        <w:rPr>
          <w:sz w:val="16"/>
        </w:rPr>
        <w:t xml:space="preserve">—all it takes are management changes to make this happen. While soils are inherently different, </w:t>
      </w:r>
      <w:r w:rsidRPr="00A1441F">
        <w:rPr>
          <w:rStyle w:val="Emphasis"/>
        </w:rPr>
        <w:t xml:space="preserve">agricultural </w:t>
      </w:r>
      <w:r w:rsidRPr="00D130B2">
        <w:rPr>
          <w:rStyle w:val="Emphasis"/>
          <w:highlight w:val="cyan"/>
        </w:rPr>
        <w:t>soils were chosen because they are productive</w:t>
      </w:r>
      <w:r w:rsidRPr="00A1441F">
        <w:rPr>
          <w:rStyle w:val="StyleUnderline"/>
        </w:rPr>
        <w:t xml:space="preserve"> and they have the </w:t>
      </w:r>
      <w:r w:rsidRPr="00A1441F">
        <w:rPr>
          <w:rStyle w:val="Emphasis"/>
        </w:rPr>
        <w:t>natural capacity</w:t>
      </w:r>
      <w:r w:rsidRPr="00A1441F">
        <w:rPr>
          <w:rStyle w:val="StyleUnderline"/>
        </w:rPr>
        <w:t xml:space="preserve"> to store carbon over long timescales</w:t>
      </w:r>
      <w:r w:rsidRPr="00A1441F">
        <w:rPr>
          <w:sz w:val="16"/>
        </w:rPr>
        <w:t>.</w:t>
      </w:r>
    </w:p>
    <w:p w14:paraId="4F9C2A45" w14:textId="77777777" w:rsidR="00D44AE7" w:rsidRPr="00A1441F" w:rsidRDefault="00D44AE7" w:rsidP="00D44AE7">
      <w:pPr>
        <w:rPr>
          <w:sz w:val="16"/>
        </w:rPr>
      </w:pPr>
      <w:r w:rsidRPr="00D130B2">
        <w:rPr>
          <w:rStyle w:val="Emphasis"/>
          <w:highlight w:val="cyan"/>
        </w:rPr>
        <w:t>Regen</w:t>
      </w:r>
      <w:r w:rsidRPr="00A1441F">
        <w:rPr>
          <w:rStyle w:val="Emphasis"/>
        </w:rPr>
        <w:t xml:space="preserve">erative </w:t>
      </w:r>
      <w:r w:rsidRPr="00D130B2">
        <w:rPr>
          <w:rStyle w:val="Emphasis"/>
          <w:highlight w:val="cyan"/>
        </w:rPr>
        <w:t>ag</w:t>
      </w:r>
      <w:r w:rsidRPr="00A1441F">
        <w:rPr>
          <w:rStyle w:val="StyleUnderline"/>
        </w:rPr>
        <w:t xml:space="preserve">riculture, with its </w:t>
      </w:r>
      <w:r w:rsidRPr="00D130B2">
        <w:rPr>
          <w:rStyle w:val="StyleUnderline"/>
          <w:highlight w:val="cyan"/>
        </w:rPr>
        <w:t>focus on achieving</w:t>
      </w:r>
      <w:r w:rsidRPr="00A1441F">
        <w:rPr>
          <w:rStyle w:val="StyleUnderline"/>
        </w:rPr>
        <w:t xml:space="preserve"> </w:t>
      </w:r>
      <w:r w:rsidRPr="00A1441F">
        <w:rPr>
          <w:rStyle w:val="Emphasis"/>
        </w:rPr>
        <w:t>positive ecosystem outcomes</w:t>
      </w:r>
      <w:r w:rsidRPr="00A1441F">
        <w:rPr>
          <w:sz w:val="16"/>
        </w:rPr>
        <w:t xml:space="preserve">, can be practiced under many names: agroecology, organic, biodynamic, holistic, conservation, permaculture, management intensive grazing, agroforestry and more. There won’t be a one-size-fits-all approach for regeneration of degraded farm and rangeland, but </w:t>
      </w:r>
      <w:r w:rsidRPr="00A1441F">
        <w:rPr>
          <w:rStyle w:val="StyleUnderline"/>
        </w:rPr>
        <w:t xml:space="preserve">the vanguard of regenerative farmers and researchers know enough now to provide </w:t>
      </w:r>
      <w:r w:rsidRPr="00D130B2">
        <w:rPr>
          <w:rStyle w:val="StyleUnderline"/>
          <w:highlight w:val="cyan"/>
        </w:rPr>
        <w:t>guidance for each farm</w:t>
      </w:r>
      <w:r w:rsidRPr="00A1441F">
        <w:rPr>
          <w:rStyle w:val="StyleUnderline"/>
        </w:rPr>
        <w:t xml:space="preserve"> given its specific physical, environmental, social and economic contexts.</w:t>
      </w:r>
      <w:r w:rsidRPr="00A1441F">
        <w:rPr>
          <w:sz w:val="16"/>
        </w:rPr>
        <w:t xml:space="preserve"> Farming in ways that sequester carbon is not just possible in many places, it’s already happening across the world.</w:t>
      </w:r>
    </w:p>
    <w:p w14:paraId="350E85B7" w14:textId="77777777" w:rsidR="00D44AE7" w:rsidRPr="00A1441F" w:rsidRDefault="00D44AE7" w:rsidP="00D44AE7">
      <w:pPr>
        <w:rPr>
          <w:sz w:val="16"/>
        </w:rPr>
      </w:pPr>
      <w:r w:rsidRPr="00A1441F">
        <w:rPr>
          <w:sz w:val="16"/>
        </w:rPr>
        <w:t>Soil Carbon Sequestration</w:t>
      </w:r>
    </w:p>
    <w:p w14:paraId="092C7F7F" w14:textId="77777777" w:rsidR="00D44AE7" w:rsidRPr="00A1441F" w:rsidRDefault="00D44AE7" w:rsidP="00D44AE7">
      <w:pPr>
        <w:rPr>
          <w:sz w:val="16"/>
        </w:rPr>
      </w:pPr>
      <w:r w:rsidRPr="00A1441F">
        <w:rPr>
          <w:sz w:val="16"/>
        </w:rPr>
        <w:t xml:space="preserve">Globally, </w:t>
      </w:r>
      <w:r w:rsidRPr="00A1441F">
        <w:rPr>
          <w:rStyle w:val="StyleUnderline"/>
        </w:rPr>
        <w:t xml:space="preserve">soil organic matter contains </w:t>
      </w:r>
      <w:r w:rsidRPr="00A1441F">
        <w:rPr>
          <w:sz w:val="16"/>
        </w:rPr>
        <w:t>three to</w:t>
      </w:r>
      <w:r w:rsidRPr="00A1441F">
        <w:rPr>
          <w:rStyle w:val="StyleUnderline"/>
        </w:rPr>
        <w:t xml:space="preserve"> </w:t>
      </w:r>
      <w:r w:rsidRPr="00A1441F">
        <w:rPr>
          <w:rStyle w:val="Emphasis"/>
        </w:rPr>
        <w:t>four times as much carbon</w:t>
      </w:r>
      <w:r w:rsidRPr="00A1441F">
        <w:rPr>
          <w:rStyle w:val="StyleUnderline"/>
        </w:rPr>
        <w:t xml:space="preserve"> as</w:t>
      </w:r>
      <w:r w:rsidRPr="00A1441F">
        <w:rPr>
          <w:sz w:val="16"/>
        </w:rPr>
        <w:t xml:space="preserve"> either </w:t>
      </w:r>
      <w:r w:rsidRPr="00A1441F">
        <w:rPr>
          <w:rStyle w:val="StyleUnderline"/>
        </w:rPr>
        <w:t>the atmosphere</w:t>
      </w:r>
      <w:r w:rsidRPr="00A1441F">
        <w:rPr>
          <w:sz w:val="16"/>
        </w:rPr>
        <w:t xml:space="preserve"> or terrestrial vegetation [5,14]. Even small changes in soil carbon can lead to large changes in the atmospheric concentration of carbon dioxide, either for better or for worse [5]. The UNEP is unequivocal:</w:t>
      </w:r>
    </w:p>
    <w:p w14:paraId="0B23DF97" w14:textId="77777777" w:rsidR="00D44AE7" w:rsidRPr="00A1441F" w:rsidRDefault="00D44AE7" w:rsidP="00D44AE7">
      <w:pPr>
        <w:rPr>
          <w:sz w:val="16"/>
        </w:rPr>
      </w:pPr>
      <w:r w:rsidRPr="00A1441F">
        <w:rPr>
          <w:sz w:val="16"/>
        </w:rPr>
        <w:t>“</w:t>
      </w:r>
      <w:r w:rsidRPr="00A1441F">
        <w:rPr>
          <w:rStyle w:val="StyleUnderline"/>
        </w:rPr>
        <w:t>To close the emissions gap, land use must transition rapidly from being a net source of emissions to a net sink</w:t>
      </w:r>
      <w:r w:rsidRPr="00A1441F">
        <w:rPr>
          <w:sz w:val="16"/>
        </w:rPr>
        <w:t>.” [4]</w:t>
      </w:r>
    </w:p>
    <w:p w14:paraId="7A455D06" w14:textId="77777777" w:rsidR="00D44AE7" w:rsidRPr="00A1441F" w:rsidRDefault="00D44AE7" w:rsidP="00D44AE7">
      <w:pPr>
        <w:rPr>
          <w:sz w:val="16"/>
        </w:rPr>
      </w:pPr>
      <w:r w:rsidRPr="00A1441F">
        <w:rPr>
          <w:sz w:val="16"/>
        </w:rPr>
        <w:t xml:space="preserve">Improved </w:t>
      </w:r>
      <w:r w:rsidRPr="00A1441F">
        <w:rPr>
          <w:rStyle w:val="StyleUnderline"/>
        </w:rPr>
        <w:t xml:space="preserve">management of </w:t>
      </w:r>
      <w:r w:rsidRPr="00D130B2">
        <w:rPr>
          <w:rStyle w:val="StyleUnderline"/>
          <w:highlight w:val="cyan"/>
        </w:rPr>
        <w:t>farm</w:t>
      </w:r>
      <w:r w:rsidRPr="00A1441F">
        <w:rPr>
          <w:sz w:val="16"/>
        </w:rPr>
        <w:t xml:space="preserve"> and ranch</w:t>
      </w:r>
      <w:r w:rsidRPr="00D130B2">
        <w:rPr>
          <w:rStyle w:val="StyleUnderline"/>
          <w:highlight w:val="cyan"/>
        </w:rPr>
        <w:t>land</w:t>
      </w:r>
      <w:r w:rsidRPr="00A1441F">
        <w:rPr>
          <w:sz w:val="16"/>
        </w:rPr>
        <w:t xml:space="preserve"> with known, lowcost practices </w:t>
      </w:r>
      <w:r w:rsidRPr="00D130B2">
        <w:rPr>
          <w:rStyle w:val="StyleUnderline"/>
          <w:highlight w:val="cyan"/>
        </w:rPr>
        <w:t>can</w:t>
      </w:r>
      <w:r w:rsidRPr="00A1441F">
        <w:rPr>
          <w:rStyle w:val="StyleUnderline"/>
        </w:rPr>
        <w:t xml:space="preserve"> both </w:t>
      </w:r>
      <w:r w:rsidRPr="00D130B2">
        <w:rPr>
          <w:rStyle w:val="StyleUnderline"/>
          <w:highlight w:val="cyan"/>
        </w:rPr>
        <w:t>reduce</w:t>
      </w:r>
      <w:r w:rsidRPr="00A1441F">
        <w:rPr>
          <w:rStyle w:val="StyleUnderline"/>
        </w:rPr>
        <w:t xml:space="preserve"> greenhouse gas </w:t>
      </w:r>
      <w:r w:rsidRPr="00D130B2">
        <w:rPr>
          <w:rStyle w:val="StyleUnderline"/>
          <w:highlight w:val="cyan"/>
        </w:rPr>
        <w:t>emissions and remove carbon</w:t>
      </w:r>
      <w:r w:rsidRPr="00A1441F">
        <w:rPr>
          <w:rStyle w:val="StyleUnderline"/>
        </w:rPr>
        <w:t xml:space="preserve"> dioxide from the atmosphere</w:t>
      </w:r>
      <w:r w:rsidRPr="00A1441F">
        <w:rPr>
          <w:sz w:val="16"/>
        </w:rPr>
        <w:t xml:space="preserve"> [8,15]. </w:t>
      </w:r>
      <w:r w:rsidRPr="00A1441F">
        <w:rPr>
          <w:rStyle w:val="StyleUnderline"/>
        </w:rPr>
        <w:t>Soil carbon sequestration works</w:t>
      </w:r>
      <w:r w:rsidRPr="00A1441F">
        <w:rPr>
          <w:sz w:val="16"/>
        </w:rPr>
        <w:t xml:space="preserve"> with biodiversity above and below ground—in plant and soil life—</w:t>
      </w:r>
      <w:r w:rsidRPr="00A1441F">
        <w:rPr>
          <w:rStyle w:val="Emphasis"/>
        </w:rPr>
        <w:t>to capture carbon dioxide with photosynthesis</w:t>
      </w:r>
      <w:r w:rsidRPr="00A1441F">
        <w:rPr>
          <w:sz w:val="16"/>
        </w:rPr>
        <w:t>, drawing it down underground as soil carbon, and locking it in soil organic matter through microorganism and mineral associations.</w:t>
      </w:r>
    </w:p>
    <w:p w14:paraId="520E9FB9" w14:textId="77777777" w:rsidR="00D44AE7" w:rsidRDefault="00D44AE7" w:rsidP="00D44AE7">
      <w:pPr>
        <w:rPr>
          <w:sz w:val="16"/>
        </w:rPr>
      </w:pPr>
      <w:r w:rsidRPr="00A1441F">
        <w:rPr>
          <w:rStyle w:val="StyleUnderline"/>
        </w:rPr>
        <w:t>If carbon sequestration rates attained</w:t>
      </w:r>
      <w:r w:rsidRPr="00A1441F">
        <w:rPr>
          <w:sz w:val="16"/>
        </w:rPr>
        <w:t xml:space="preserve"> by exemplary cases </w:t>
      </w:r>
      <w:r w:rsidRPr="00A1441F">
        <w:rPr>
          <w:rStyle w:val="Emphasis"/>
        </w:rPr>
        <w:t>were achieved</w:t>
      </w:r>
      <w:r w:rsidRPr="00A1441F">
        <w:rPr>
          <w:sz w:val="16"/>
        </w:rPr>
        <w:t xml:space="preserve"> on crop and pastureland across the globe, </w:t>
      </w:r>
      <w:r w:rsidRPr="00A1441F">
        <w:rPr>
          <w:rStyle w:val="StyleUnderline"/>
        </w:rPr>
        <w:t>regen</w:t>
      </w:r>
      <w:r w:rsidRPr="00A1441F">
        <w:rPr>
          <w:sz w:val="16"/>
        </w:rPr>
        <w:t xml:space="preserve">erative </w:t>
      </w:r>
      <w:r w:rsidRPr="00A1441F">
        <w:rPr>
          <w:rStyle w:val="StyleUnderline"/>
        </w:rPr>
        <w:t>ag</w:t>
      </w:r>
      <w:r w:rsidRPr="00A1441F">
        <w:rPr>
          <w:sz w:val="16"/>
        </w:rPr>
        <w:t xml:space="preserve">riculture </w:t>
      </w:r>
      <w:r w:rsidRPr="00A1441F">
        <w:rPr>
          <w:rStyle w:val="StyleUnderline"/>
        </w:rPr>
        <w:t>would sequester more than our current annual carbon dioxide (CO2) emissions</w:t>
      </w:r>
      <w:r w:rsidRPr="00A1441F">
        <w:rPr>
          <w:sz w:val="16"/>
        </w:rPr>
        <w:t xml:space="preserve"> (Figure 1, page 10), </w:t>
      </w:r>
      <w:r w:rsidRPr="00D130B2">
        <w:rPr>
          <w:rStyle w:val="StyleUnderline"/>
          <w:highlight w:val="cyan"/>
        </w:rPr>
        <w:t>providing a mechanism to meet</w:t>
      </w:r>
      <w:r w:rsidRPr="00A1441F">
        <w:rPr>
          <w:rStyle w:val="StyleUnderline"/>
        </w:rPr>
        <w:t xml:space="preserve"> global carbon </w:t>
      </w:r>
      <w:r w:rsidRPr="00D130B2">
        <w:rPr>
          <w:rStyle w:val="StyleUnderline"/>
          <w:highlight w:val="cyan"/>
        </w:rPr>
        <w:t>emissions goals</w:t>
      </w:r>
      <w:r w:rsidRPr="00A1441F">
        <w:rPr>
          <w:sz w:val="16"/>
        </w:rPr>
        <w:t>, drawdown legacy carbon dioxide, and give us the time needed to bring emissions from other sectors in to balance.</w:t>
      </w:r>
    </w:p>
    <w:p w14:paraId="16124F75" w14:textId="77777777" w:rsidR="00D44AE7" w:rsidRDefault="00D44AE7" w:rsidP="00D44AE7">
      <w:pPr>
        <w:pStyle w:val="Heading4"/>
      </w:pPr>
      <w:r>
        <w:t>The brink for passing catastrophic warming levels is now – cascading effects culminate in extinction.</w:t>
      </w:r>
    </w:p>
    <w:p w14:paraId="577EE769" w14:textId="77777777" w:rsidR="00D44AE7" w:rsidRDefault="00D44AE7" w:rsidP="00D44AE7">
      <w:r w:rsidRPr="00DD10C5">
        <w:rPr>
          <w:rStyle w:val="Style13ptBold"/>
        </w:rPr>
        <w:t xml:space="preserve">Plumer 23 </w:t>
      </w:r>
      <w:r w:rsidRPr="00DD10C5">
        <w:t xml:space="preserve">[Brad; </w:t>
      </w:r>
      <w:r>
        <w:t xml:space="preserve">reporter covering climate change, energy policy and other environmental issues for the climate team of The New York Times. He was previously a reporter at The Washington Post covering climate and energy policy; </w:t>
      </w:r>
      <w:r w:rsidRPr="00DD10C5">
        <w:t>3-20-2023; "Climate Change Is Speeding Toward Catastrophe. The Next Decade Is Crucial, U.N. Panel Says. (Published 2023)"; No Publication; https://www.nytimes.com/2023/03/20/climate/global-warming-ipcc-earth.html; بلال]</w:t>
      </w:r>
    </w:p>
    <w:p w14:paraId="3A8091EB" w14:textId="77777777" w:rsidR="00D44AE7" w:rsidRPr="00E43168" w:rsidRDefault="00D44AE7" w:rsidP="00D44AE7">
      <w:pPr>
        <w:rPr>
          <w:sz w:val="14"/>
        </w:rPr>
      </w:pPr>
      <w:r w:rsidRPr="00DD10C5">
        <w:rPr>
          <w:rStyle w:val="StyleUnderline"/>
        </w:rPr>
        <w:t xml:space="preserve">Earth is likely to cross a </w:t>
      </w:r>
      <w:r w:rsidRPr="00DD10C5">
        <w:rPr>
          <w:rStyle w:val="Emphasis"/>
        </w:rPr>
        <w:t>critical threshold</w:t>
      </w:r>
      <w:r w:rsidRPr="00DD10C5">
        <w:rPr>
          <w:rStyle w:val="StyleUnderline"/>
        </w:rPr>
        <w:t xml:space="preserve"> for global warming within the </w:t>
      </w:r>
      <w:r w:rsidRPr="00DD10C5">
        <w:rPr>
          <w:rStyle w:val="Emphasis"/>
        </w:rPr>
        <w:t>next decade</w:t>
      </w:r>
      <w:r w:rsidRPr="00E43168">
        <w:rPr>
          <w:sz w:val="14"/>
        </w:rPr>
        <w:t xml:space="preserve">, and </w:t>
      </w:r>
      <w:r w:rsidRPr="00DD10C5">
        <w:rPr>
          <w:rStyle w:val="StyleUnderline"/>
        </w:rPr>
        <w:t xml:space="preserve">nations will need to make an </w:t>
      </w:r>
      <w:r w:rsidRPr="00DD10C5">
        <w:rPr>
          <w:rStyle w:val="Emphasis"/>
        </w:rPr>
        <w:t xml:space="preserve">immediate and drastic shift </w:t>
      </w:r>
      <w:r w:rsidRPr="00DD10C5">
        <w:rPr>
          <w:rStyle w:val="StyleUnderline"/>
        </w:rPr>
        <w:t xml:space="preserve">away from fossil fuels to prevent the planet from </w:t>
      </w:r>
      <w:r w:rsidRPr="00DD10C5">
        <w:rPr>
          <w:rStyle w:val="Emphasis"/>
        </w:rPr>
        <w:t xml:space="preserve">overheating dangerously </w:t>
      </w:r>
      <w:r w:rsidRPr="00DD10C5">
        <w:rPr>
          <w:rStyle w:val="StyleUnderline"/>
        </w:rPr>
        <w:t>beyond that level</w:t>
      </w:r>
      <w:r w:rsidRPr="00E43168">
        <w:rPr>
          <w:sz w:val="14"/>
        </w:rPr>
        <w:t>, according to a major new report released on Monday.</w:t>
      </w:r>
    </w:p>
    <w:p w14:paraId="716AB7FD" w14:textId="77777777" w:rsidR="00D44AE7" w:rsidRPr="00DD10C5" w:rsidRDefault="00D44AE7" w:rsidP="00D44AE7">
      <w:pPr>
        <w:rPr>
          <w:rStyle w:val="StyleUnderline"/>
        </w:rPr>
      </w:pPr>
      <w:r w:rsidRPr="00E43168">
        <w:rPr>
          <w:sz w:val="14"/>
        </w:rPr>
        <w:t xml:space="preserve">The report, by the Intergovernmental Panel on Climate Change, a body of experts convened by the United Nations, offers the most comprehensive understanding to date of ways in which the planet is changing. It says that </w:t>
      </w:r>
      <w:r w:rsidRPr="00DD10C5">
        <w:rPr>
          <w:rStyle w:val="StyleUnderline"/>
        </w:rPr>
        <w:t xml:space="preserve">global average temperatures are estimated to </w:t>
      </w:r>
      <w:r w:rsidRPr="00DD10C5">
        <w:rPr>
          <w:rStyle w:val="Emphasis"/>
        </w:rPr>
        <w:t>rise 1.5 degrees</w:t>
      </w:r>
      <w:r w:rsidRPr="00DD10C5">
        <w:rPr>
          <w:rStyle w:val="StyleUnderline"/>
        </w:rPr>
        <w:t xml:space="preserve"> Celsius</w:t>
      </w:r>
      <w:r w:rsidRPr="00E43168">
        <w:rPr>
          <w:sz w:val="14"/>
        </w:rPr>
        <w:t xml:space="preserve"> (2.7 degrees Fahrenheit) above preindustrial levels </w:t>
      </w:r>
      <w:r w:rsidRPr="00DD10C5">
        <w:rPr>
          <w:rStyle w:val="StyleUnderline"/>
        </w:rPr>
        <w:t xml:space="preserve">sometime around “the </w:t>
      </w:r>
      <w:r w:rsidRPr="00DD10C5">
        <w:rPr>
          <w:rStyle w:val="Emphasis"/>
        </w:rPr>
        <w:t>first half of the 2030s,”</w:t>
      </w:r>
      <w:r w:rsidRPr="00DD10C5">
        <w:rPr>
          <w:rStyle w:val="StyleUnderline"/>
        </w:rPr>
        <w:t xml:space="preserve"> as humans continue to burn coal, oil and natural gas.</w:t>
      </w:r>
    </w:p>
    <w:p w14:paraId="26215A06" w14:textId="77777777" w:rsidR="00D44AE7" w:rsidRPr="00E43168" w:rsidRDefault="00D44AE7" w:rsidP="00D44AE7">
      <w:pPr>
        <w:rPr>
          <w:rStyle w:val="StyleUnderline"/>
        </w:rPr>
      </w:pPr>
      <w:r w:rsidRPr="00E43168">
        <w:rPr>
          <w:sz w:val="14"/>
        </w:rPr>
        <w:t xml:space="preserve">That number holds a special significance in global climate politics: Under the 2015 Paris climate agreement, </w:t>
      </w:r>
      <w:r w:rsidRPr="00E43168">
        <w:rPr>
          <w:rStyle w:val="StyleUnderline"/>
        </w:rPr>
        <w:t>virtually every nation agreed to “</w:t>
      </w:r>
      <w:r w:rsidRPr="00E43168">
        <w:rPr>
          <w:rStyle w:val="Emphasis"/>
        </w:rPr>
        <w:t>pursue efforts”</w:t>
      </w:r>
      <w:r w:rsidRPr="00E43168">
        <w:rPr>
          <w:rStyle w:val="StyleUnderline"/>
        </w:rPr>
        <w:t xml:space="preserve"> to hold global warming to 1.5 degrees Celsius</w:t>
      </w:r>
      <w:r w:rsidRPr="00E43168">
        <w:rPr>
          <w:sz w:val="14"/>
        </w:rPr>
        <w:t xml:space="preserve">. </w:t>
      </w:r>
      <w:r w:rsidRPr="00E43168">
        <w:rPr>
          <w:rStyle w:val="StyleUnderline"/>
        </w:rPr>
        <w:t>Beyond that point</w:t>
      </w:r>
      <w:r w:rsidRPr="00E43168">
        <w:rPr>
          <w:sz w:val="14"/>
        </w:rPr>
        <w:t xml:space="preserve">, scientists say, </w:t>
      </w:r>
      <w:r w:rsidRPr="00E43168">
        <w:rPr>
          <w:rStyle w:val="StyleUnderline"/>
        </w:rPr>
        <w:t xml:space="preserve">the impacts of </w:t>
      </w:r>
      <w:r w:rsidRPr="00E43168">
        <w:rPr>
          <w:rStyle w:val="Emphasis"/>
        </w:rPr>
        <w:t>catastrophic heat waves, flooding, drought, crop failures</w:t>
      </w:r>
      <w:r w:rsidRPr="00E43168">
        <w:rPr>
          <w:rStyle w:val="StyleUnderline"/>
        </w:rPr>
        <w:t xml:space="preserve"> and </w:t>
      </w:r>
      <w:r w:rsidRPr="00E43168">
        <w:rPr>
          <w:rStyle w:val="Emphasis"/>
        </w:rPr>
        <w:t>species extinction</w:t>
      </w:r>
      <w:r w:rsidRPr="00E43168">
        <w:rPr>
          <w:rStyle w:val="StyleUnderline"/>
        </w:rPr>
        <w:t xml:space="preserve"> become </w:t>
      </w:r>
      <w:r w:rsidRPr="00E43168">
        <w:rPr>
          <w:rStyle w:val="Emphasis"/>
        </w:rPr>
        <w:t>significantly harder</w:t>
      </w:r>
      <w:r w:rsidRPr="00E43168">
        <w:rPr>
          <w:rStyle w:val="StyleUnderline"/>
        </w:rPr>
        <w:t xml:space="preserve"> for humanity to handle.</w:t>
      </w:r>
    </w:p>
    <w:p w14:paraId="68876E6C" w14:textId="77777777" w:rsidR="00D44AE7" w:rsidRPr="00E43168" w:rsidRDefault="00D44AE7" w:rsidP="00D44AE7">
      <w:pPr>
        <w:rPr>
          <w:sz w:val="14"/>
        </w:rPr>
      </w:pPr>
      <w:r w:rsidRPr="00E43168">
        <w:rPr>
          <w:sz w:val="14"/>
        </w:rPr>
        <w:t>But Earth has already warmed an average of 1.1 degrees Celsius since the industrial age, and, with global fossil-fuel emissions setting records last year, that goal is quickly slipping out of reach.</w:t>
      </w:r>
    </w:p>
    <w:p w14:paraId="2EA401B3" w14:textId="77777777" w:rsidR="00D44AE7" w:rsidRPr="00E43168" w:rsidRDefault="00D44AE7" w:rsidP="00D44AE7">
      <w:pPr>
        <w:rPr>
          <w:sz w:val="14"/>
        </w:rPr>
      </w:pPr>
      <w:r w:rsidRPr="00E43168">
        <w:rPr>
          <w:rStyle w:val="StyleUnderline"/>
        </w:rPr>
        <w:t>There is still one last chance to shift course</w:t>
      </w:r>
      <w:r w:rsidRPr="00E43168">
        <w:rPr>
          <w:sz w:val="14"/>
        </w:rPr>
        <w:t xml:space="preserve">, the new report says. But </w:t>
      </w:r>
      <w:r w:rsidRPr="00E43168">
        <w:rPr>
          <w:rStyle w:val="StyleUnderline"/>
        </w:rPr>
        <w:t>it would require industrialized nations to join together immediately to slash greenhouse gases roughly in half by 2030 and then stop adding carbon dioxide to the atmosphere altogether by the early 2050</w:t>
      </w:r>
      <w:r w:rsidRPr="00E43168">
        <w:rPr>
          <w:sz w:val="14"/>
        </w:rPr>
        <w:t>s. If those two steps were taken, the world would have about a 50 percent chance of limiting warming to 1.5 degrees Celsius.</w:t>
      </w:r>
    </w:p>
    <w:p w14:paraId="64E1E90C" w14:textId="77777777" w:rsidR="00D44AE7" w:rsidRPr="00E43168" w:rsidRDefault="00D44AE7" w:rsidP="00D44AE7">
      <w:pPr>
        <w:rPr>
          <w:sz w:val="14"/>
        </w:rPr>
      </w:pPr>
      <w:r w:rsidRPr="00E43168">
        <w:rPr>
          <w:sz w:val="14"/>
        </w:rPr>
        <w:t>A report from last week’s CERAWeek, an annual energy conference in HoustonHuge profits and higher demand have empowered the industry. Here’s what that might mean.</w:t>
      </w:r>
    </w:p>
    <w:p w14:paraId="49B653F7" w14:textId="77777777" w:rsidR="00D44AE7" w:rsidRPr="00E43168" w:rsidRDefault="00D44AE7" w:rsidP="00D44AE7">
      <w:pPr>
        <w:rPr>
          <w:rStyle w:val="StyleUnderline"/>
        </w:rPr>
      </w:pPr>
      <w:r w:rsidRPr="00E43168">
        <w:rPr>
          <w:rStyle w:val="StyleUnderline"/>
        </w:rPr>
        <w:t xml:space="preserve">Delays of even a few years would most likely make that goal unattainable, </w:t>
      </w:r>
      <w:r w:rsidRPr="00E43168">
        <w:rPr>
          <w:rStyle w:val="Emphasis"/>
        </w:rPr>
        <w:t>guaranteeing a hotter</w:t>
      </w:r>
      <w:r w:rsidRPr="00E43168">
        <w:rPr>
          <w:rStyle w:val="StyleUnderline"/>
        </w:rPr>
        <w:t xml:space="preserve">, more </w:t>
      </w:r>
      <w:r w:rsidRPr="00E43168">
        <w:rPr>
          <w:rStyle w:val="Emphasis"/>
        </w:rPr>
        <w:t>perilous future</w:t>
      </w:r>
      <w:r w:rsidRPr="00E43168">
        <w:rPr>
          <w:rStyle w:val="StyleUnderline"/>
        </w:rPr>
        <w:t>.</w:t>
      </w:r>
    </w:p>
    <w:p w14:paraId="72C00611" w14:textId="77777777" w:rsidR="00D44AE7" w:rsidRPr="00E43168" w:rsidRDefault="00D44AE7" w:rsidP="00D44AE7">
      <w:pPr>
        <w:rPr>
          <w:sz w:val="14"/>
        </w:rPr>
      </w:pPr>
      <w:r w:rsidRPr="00E43168">
        <w:rPr>
          <w:sz w:val="14"/>
        </w:rPr>
        <w:t xml:space="preserve">“The </w:t>
      </w:r>
      <w:r w:rsidRPr="00E43168">
        <w:rPr>
          <w:rStyle w:val="StyleUnderline"/>
        </w:rPr>
        <w:t xml:space="preserve">pace and scale of what has been done so far and current plans are </w:t>
      </w:r>
      <w:r w:rsidRPr="00E43168">
        <w:rPr>
          <w:rStyle w:val="Emphasis"/>
        </w:rPr>
        <w:t>insufficient</w:t>
      </w:r>
      <w:r w:rsidRPr="00E43168">
        <w:rPr>
          <w:rStyle w:val="StyleUnderline"/>
        </w:rPr>
        <w:t xml:space="preserve"> to tackle climate change,</w:t>
      </w:r>
      <w:r w:rsidRPr="00E43168">
        <w:rPr>
          <w:sz w:val="14"/>
        </w:rPr>
        <w:t>” said Hoesung Lee, the chair of the climate panel. “We are walking when we should be sprinting.”</w:t>
      </w:r>
    </w:p>
    <w:p w14:paraId="4BB5A420" w14:textId="77777777" w:rsidR="00D44AE7" w:rsidRPr="00E43168" w:rsidRDefault="00D44AE7" w:rsidP="00D44AE7">
      <w:pPr>
        <w:rPr>
          <w:sz w:val="14"/>
        </w:rPr>
      </w:pPr>
      <w:r w:rsidRPr="00E43168">
        <w:rPr>
          <w:sz w:val="14"/>
        </w:rPr>
        <w:t>The report comes as the world’s two biggest polluters, China and the United States, continue to approve new fossil fuel projects. Last year, China issued permits for 168 coal-fired power plants of various sizes, according to the Centre for Research on Energy and Clean Air in Finland. Last week, the Biden administration approved an enormous oil drilling project known as Willow that will take place on pristine federal land in Alaska.</w:t>
      </w:r>
    </w:p>
    <w:p w14:paraId="12663379" w14:textId="77777777" w:rsidR="00D44AE7" w:rsidRPr="00E43168" w:rsidRDefault="00D44AE7" w:rsidP="00D44AE7">
      <w:pPr>
        <w:rPr>
          <w:sz w:val="14"/>
        </w:rPr>
      </w:pPr>
      <w:r w:rsidRPr="00E43168">
        <w:rPr>
          <w:sz w:val="14"/>
        </w:rPr>
        <w:t>Image</w:t>
      </w:r>
    </w:p>
    <w:p w14:paraId="75D1663F" w14:textId="77777777" w:rsidR="00D44AE7" w:rsidRPr="00E43168" w:rsidRDefault="00D44AE7" w:rsidP="00D44AE7">
      <w:pPr>
        <w:rPr>
          <w:sz w:val="14"/>
        </w:rPr>
      </w:pPr>
      <w:r w:rsidRPr="00E43168">
        <w:rPr>
          <w:sz w:val="14"/>
        </w:rPr>
        <w:t xml:space="preserve">A broad, brown dirt field features a cluster of silvery white wind turbines. </w:t>
      </w:r>
    </w:p>
    <w:p w14:paraId="7D4C6F0D" w14:textId="77777777" w:rsidR="00D44AE7" w:rsidRPr="00E43168" w:rsidRDefault="00D44AE7" w:rsidP="00D44AE7">
      <w:pPr>
        <w:rPr>
          <w:sz w:val="14"/>
        </w:rPr>
      </w:pPr>
      <w:r w:rsidRPr="00E43168">
        <w:rPr>
          <w:sz w:val="14"/>
        </w:rPr>
        <w:t>A wide array of strategies are now available for reducing fossil-fuel emissions, such as scaling up wind and solar power.Credit...Ryan David Brown for The New York Times</w:t>
      </w:r>
    </w:p>
    <w:p w14:paraId="784D42C6" w14:textId="77777777" w:rsidR="00D44AE7" w:rsidRPr="00E43168" w:rsidRDefault="00D44AE7" w:rsidP="00D44AE7">
      <w:pPr>
        <w:rPr>
          <w:sz w:val="14"/>
        </w:rPr>
      </w:pPr>
      <w:r w:rsidRPr="00E43168">
        <w:rPr>
          <w:sz w:val="14"/>
        </w:rPr>
        <w:t>The report, which was approved by 195 governments, says that existing and currently planned fossil fuel infrastructure — coal-fired power plants, oil wells, factories, cars and trucks across the globe — will already produce enough carbon dioxide to warm the planet roughly 2 degrees Celsius this century. To keep warming below that level, many of those projects would need to be canceled, retired early or otherwise cleaned up.</w:t>
      </w:r>
    </w:p>
    <w:p w14:paraId="4707AC47" w14:textId="77777777" w:rsidR="00D44AE7" w:rsidRPr="00E43168" w:rsidRDefault="00D44AE7" w:rsidP="00D44AE7">
      <w:pPr>
        <w:rPr>
          <w:sz w:val="14"/>
        </w:rPr>
      </w:pPr>
      <w:r w:rsidRPr="00E43168">
        <w:rPr>
          <w:sz w:val="14"/>
        </w:rPr>
        <w:t>Latest News on Climate Change and the Environment</w:t>
      </w:r>
    </w:p>
    <w:p w14:paraId="0C68ED7F" w14:textId="77777777" w:rsidR="00D44AE7" w:rsidRPr="00E43168" w:rsidRDefault="00D44AE7" w:rsidP="00D44AE7">
      <w:pPr>
        <w:rPr>
          <w:sz w:val="14"/>
        </w:rPr>
      </w:pPr>
      <w:r w:rsidRPr="00E43168">
        <w:rPr>
          <w:sz w:val="14"/>
        </w:rPr>
        <w:t>Card 1 of 5</w:t>
      </w:r>
    </w:p>
    <w:p w14:paraId="306BE27A" w14:textId="77777777" w:rsidR="00D44AE7" w:rsidRPr="00E43168" w:rsidRDefault="00D44AE7" w:rsidP="00D44AE7">
      <w:pPr>
        <w:rPr>
          <w:sz w:val="14"/>
        </w:rPr>
      </w:pPr>
      <w:r w:rsidRPr="00E43168">
        <w:rPr>
          <w:sz w:val="14"/>
        </w:rPr>
        <w:t>Uninsurable areas. State Farm, California’s largest homeowner insurer, said it would stop selling coverage to homeowners in the state. The move is part of a broader trend across the United States of insurance companies pulling back from areas hit by climate disasters.</w:t>
      </w:r>
    </w:p>
    <w:p w14:paraId="35DC24C8" w14:textId="77777777" w:rsidR="00D44AE7" w:rsidRPr="00E43168" w:rsidRDefault="00D44AE7" w:rsidP="00D44AE7">
      <w:pPr>
        <w:rPr>
          <w:sz w:val="14"/>
        </w:rPr>
      </w:pPr>
      <w:r w:rsidRPr="00E43168">
        <w:rPr>
          <w:sz w:val="14"/>
        </w:rPr>
        <w:t>Colorado River deal. California, Arizona and Nevada reached a short-term deal that would help stop the drought-strained Colorado River from running dry — for now. The breakthrough agreement keeps the river from falling so low that it would jeopardize water supplies for major Western cities as well as for some of America’s most productive farmland.</w:t>
      </w:r>
    </w:p>
    <w:p w14:paraId="597BEAEA" w14:textId="77777777" w:rsidR="00D44AE7" w:rsidRPr="00E43168" w:rsidRDefault="00D44AE7" w:rsidP="00D44AE7">
      <w:pPr>
        <w:rPr>
          <w:rStyle w:val="StyleUnderline"/>
        </w:rPr>
      </w:pPr>
      <w:r w:rsidRPr="00E43168">
        <w:rPr>
          <w:rStyle w:val="StyleUnderline"/>
        </w:rPr>
        <w:t>Predicting record heat</w:t>
      </w:r>
      <w:r w:rsidRPr="00E43168">
        <w:rPr>
          <w:sz w:val="14"/>
        </w:rPr>
        <w:t xml:space="preserve">. </w:t>
      </w:r>
      <w:r w:rsidRPr="00E43168">
        <w:rPr>
          <w:rStyle w:val="StyleUnderline"/>
        </w:rPr>
        <w:t xml:space="preserve">Global temperatures are likely to soar to </w:t>
      </w:r>
      <w:r w:rsidRPr="00E43168">
        <w:rPr>
          <w:rStyle w:val="Emphasis"/>
        </w:rPr>
        <w:t>record highs</w:t>
      </w:r>
      <w:r w:rsidRPr="00E43168">
        <w:rPr>
          <w:rStyle w:val="StyleUnderline"/>
        </w:rPr>
        <w:t xml:space="preserve"> over the next </w:t>
      </w:r>
      <w:r w:rsidRPr="00E43168">
        <w:rPr>
          <w:rStyle w:val="Emphasis"/>
        </w:rPr>
        <w:t>five years</w:t>
      </w:r>
      <w:r w:rsidRPr="00E43168">
        <w:rPr>
          <w:sz w:val="14"/>
        </w:rPr>
        <w:t xml:space="preserve">, driven by human-caused warming and a climate pattern known as El Niño, according to the World Meteorological Organization. Scientists say </w:t>
      </w:r>
      <w:r w:rsidRPr="00E43168">
        <w:rPr>
          <w:rStyle w:val="StyleUnderline"/>
        </w:rPr>
        <w:t xml:space="preserve">even small increases in warming can </w:t>
      </w:r>
      <w:r w:rsidRPr="00E43168">
        <w:rPr>
          <w:rStyle w:val="Emphasis"/>
        </w:rPr>
        <w:t>exacerbate the dangers from heat waves, wildfires, drought and other calamities</w:t>
      </w:r>
      <w:r w:rsidRPr="00E43168">
        <w:rPr>
          <w:rStyle w:val="StyleUnderline"/>
        </w:rPr>
        <w:t>.</w:t>
      </w:r>
    </w:p>
    <w:p w14:paraId="01F0002F" w14:textId="77777777" w:rsidR="00D44AE7" w:rsidRPr="00E43168" w:rsidRDefault="00D44AE7" w:rsidP="00D44AE7">
      <w:pPr>
        <w:rPr>
          <w:sz w:val="14"/>
        </w:rPr>
      </w:pPr>
      <w:r w:rsidRPr="00E43168">
        <w:rPr>
          <w:sz w:val="14"/>
        </w:rPr>
        <w:t>Doubling down on fossil fuels. While Trinidad and Tobago explores greener alternatives, the island nation remains committed to its long embrace of oil and gas. At the same time, the country is feeling the effects of a changing climate, with wetter rainy seasons and dryer dry seasons.</w:t>
      </w:r>
    </w:p>
    <w:p w14:paraId="6F43B123" w14:textId="77777777" w:rsidR="00D44AE7" w:rsidRPr="00E43168" w:rsidRDefault="00D44AE7" w:rsidP="00D44AE7">
      <w:pPr>
        <w:rPr>
          <w:sz w:val="14"/>
        </w:rPr>
      </w:pPr>
      <w:r w:rsidRPr="00E43168">
        <w:rPr>
          <w:sz w:val="14"/>
        </w:rPr>
        <w:t>Protecting the Galápagos Islands. Ecuador announced a record-setting deal designed to reduce its debt burden and free up hundreds of millions of dollars to fund marine conservation around the Galápagos Islands, an archipelago of unique biodiversity that’s famous for inspiring Darwin’s theory of evolution.</w:t>
      </w:r>
    </w:p>
    <w:p w14:paraId="12EF700D" w14:textId="77777777" w:rsidR="00D44AE7" w:rsidRPr="00E43168" w:rsidRDefault="00D44AE7" w:rsidP="00D44AE7">
      <w:pPr>
        <w:rPr>
          <w:sz w:val="14"/>
        </w:rPr>
      </w:pPr>
      <w:r w:rsidRPr="00E43168">
        <w:rPr>
          <w:sz w:val="14"/>
        </w:rPr>
        <w:t>“</w:t>
      </w:r>
      <w:r w:rsidRPr="00E43168">
        <w:rPr>
          <w:rStyle w:val="StyleUnderline"/>
        </w:rPr>
        <w:t xml:space="preserve">The 1.5 degree limit is achievable, but it will take a </w:t>
      </w:r>
      <w:r w:rsidRPr="00E43168">
        <w:rPr>
          <w:rStyle w:val="Emphasis"/>
        </w:rPr>
        <w:t>quantum leap in climate action</w:t>
      </w:r>
      <w:r w:rsidRPr="00E43168">
        <w:rPr>
          <w:sz w:val="14"/>
        </w:rPr>
        <w:t xml:space="preserve">,” António Guterres, the United Nations secretary general, said. In response to the report, Mr. Guterres called on countries to stop building new coal plants and to stop approving new oil and gas projects. </w:t>
      </w:r>
    </w:p>
    <w:p w14:paraId="06AA4F29" w14:textId="77777777" w:rsidR="00D44AE7" w:rsidRPr="00E43168" w:rsidRDefault="00D44AE7" w:rsidP="00D44AE7">
      <w:pPr>
        <w:rPr>
          <w:rStyle w:val="StyleUnderline"/>
        </w:rPr>
      </w:pPr>
      <w:r w:rsidRPr="00E43168">
        <w:rPr>
          <w:sz w:val="14"/>
        </w:rPr>
        <w:t xml:space="preserve">Many scientists have pointed out that surpassing the 1.5 degree threshold will not mean humanity is doomed. But </w:t>
      </w:r>
      <w:r w:rsidRPr="00E43168">
        <w:rPr>
          <w:rStyle w:val="StyleUnderline"/>
        </w:rPr>
        <w:t xml:space="preserve">every </w:t>
      </w:r>
      <w:r w:rsidRPr="00E43168">
        <w:rPr>
          <w:rStyle w:val="Emphasis"/>
        </w:rPr>
        <w:t>fraction of a degree</w:t>
      </w:r>
      <w:r w:rsidRPr="00E43168">
        <w:rPr>
          <w:rStyle w:val="StyleUnderline"/>
        </w:rPr>
        <w:t xml:space="preserve"> of additional warming is expected to </w:t>
      </w:r>
      <w:r w:rsidRPr="00E43168">
        <w:rPr>
          <w:rStyle w:val="Emphasis"/>
        </w:rPr>
        <w:t>increase the severity of dangers</w:t>
      </w:r>
      <w:r w:rsidRPr="00E43168">
        <w:rPr>
          <w:rStyle w:val="StyleUnderline"/>
        </w:rPr>
        <w:t xml:space="preserve"> that people around the world face, such as water scarcity, malnutrition and deadly heat waves.</w:t>
      </w:r>
    </w:p>
    <w:p w14:paraId="4EAB805B" w14:textId="77777777" w:rsidR="00D44AE7" w:rsidRPr="00E43168" w:rsidRDefault="00D44AE7" w:rsidP="00D44AE7">
      <w:pPr>
        <w:rPr>
          <w:sz w:val="14"/>
        </w:rPr>
      </w:pPr>
      <w:r w:rsidRPr="00E43168">
        <w:rPr>
          <w:sz w:val="14"/>
        </w:rPr>
        <w:t xml:space="preserve">The </w:t>
      </w:r>
      <w:r w:rsidRPr="00E43168">
        <w:rPr>
          <w:rStyle w:val="StyleUnderline"/>
        </w:rPr>
        <w:t>difference between 1.5 degrees of warming and 2 degrees might mean that tens of millions more people worldwide experience life-threatening heat waves, water shortages and coastal flooding.</w:t>
      </w:r>
      <w:r w:rsidRPr="00E43168">
        <w:rPr>
          <w:sz w:val="14"/>
        </w:rPr>
        <w:t xml:space="preserve"> A 1.5-degree world might still have coral reefs and summer Arctic sea ice, while a 2-degree world most likely would not.</w:t>
      </w:r>
    </w:p>
    <w:p w14:paraId="24680032" w14:textId="77777777" w:rsidR="00D44AE7" w:rsidRPr="00E43168" w:rsidRDefault="00D44AE7" w:rsidP="00D44AE7">
      <w:pPr>
        <w:rPr>
          <w:rStyle w:val="StyleUnderline"/>
        </w:rPr>
      </w:pPr>
      <w:r w:rsidRPr="00E43168">
        <w:rPr>
          <w:sz w:val="14"/>
        </w:rPr>
        <w:t xml:space="preserve">“It’s not that if we go past 1.5 degrees everything is lost,” said Joeri Rogelj, director of research at the Grantham Institute for Climate Change and the Environment at Imperial College London. “But there’s clear evidence that 1.5 is better than 1.6, which is better than 1.7, and so on. The point is </w:t>
      </w:r>
      <w:r w:rsidRPr="00E43168">
        <w:rPr>
          <w:rStyle w:val="StyleUnderline"/>
        </w:rPr>
        <w:t>we need to do everything we can to keep warming as low as possible.”</w:t>
      </w:r>
    </w:p>
    <w:p w14:paraId="44DC4F89" w14:textId="77777777" w:rsidR="00D44AE7" w:rsidRPr="00E43168" w:rsidRDefault="00D44AE7" w:rsidP="00D44AE7">
      <w:pPr>
        <w:rPr>
          <w:sz w:val="14"/>
        </w:rPr>
      </w:pPr>
      <w:r w:rsidRPr="00E43168">
        <w:rPr>
          <w:sz w:val="14"/>
        </w:rPr>
        <w:t xml:space="preserve">Scientists say that </w:t>
      </w:r>
      <w:r w:rsidRPr="00E43168">
        <w:rPr>
          <w:rStyle w:val="StyleUnderline"/>
        </w:rPr>
        <w:t>warming will largely halt once humans stop adding heat-trapping gases to the atmosphere, a concept known as “net zero” emissions.</w:t>
      </w:r>
      <w:r w:rsidRPr="00E43168">
        <w:rPr>
          <w:sz w:val="14"/>
        </w:rPr>
        <w:t xml:space="preserve"> </w:t>
      </w:r>
      <w:r w:rsidRPr="00E43168">
        <w:rPr>
          <w:rStyle w:val="StyleUnderline"/>
        </w:rPr>
        <w:t>How quickly nations reach net zero will determine how hot the planet ultimately becomes</w:t>
      </w:r>
      <w:r w:rsidRPr="00E43168">
        <w:rPr>
          <w:sz w:val="14"/>
        </w:rPr>
        <w:t xml:space="preserve">. Under the current policies of national governments, </w:t>
      </w:r>
      <w:r w:rsidRPr="00E43168">
        <w:rPr>
          <w:rStyle w:val="Emphasis"/>
        </w:rPr>
        <w:t>Earth is on pace to heat up by 2.1 to 2.9 degrees Celsius this century</w:t>
      </w:r>
      <w:r w:rsidRPr="00E43168">
        <w:rPr>
          <w:sz w:val="14"/>
        </w:rPr>
        <w:t>, analysts have estimated.</w:t>
      </w:r>
    </w:p>
    <w:p w14:paraId="52E41EA6" w14:textId="77777777" w:rsidR="00D44AE7" w:rsidRPr="00E43168" w:rsidRDefault="00D44AE7" w:rsidP="00D44AE7">
      <w:pPr>
        <w:rPr>
          <w:sz w:val="14"/>
        </w:rPr>
      </w:pPr>
      <w:r w:rsidRPr="00E43168">
        <w:rPr>
          <w:sz w:val="14"/>
        </w:rPr>
        <w:t>Both the United States and European Union have set goals of reaching net zero emissions by 2050, while China has set a 2060 goal and India is aiming for 2070. But in light of the report’s findings, Mr. Guterres said, all countries should move faster and wealthy countries should aim to reach net zero by 2040.</w:t>
      </w:r>
    </w:p>
    <w:p w14:paraId="1478A504" w14:textId="77777777" w:rsidR="00D44AE7" w:rsidRPr="00E43168" w:rsidRDefault="00D44AE7" w:rsidP="00D44AE7">
      <w:pPr>
        <w:rPr>
          <w:sz w:val="14"/>
        </w:rPr>
      </w:pPr>
      <w:r w:rsidRPr="00E43168">
        <w:rPr>
          <w:sz w:val="14"/>
        </w:rPr>
        <w:t>The new report is a synthesis of six previous landmark reports on climate change issued by the U.N. panel since 2018, each one compiled by hundreds of experts across the globe, approved by 195 countries and based on thousands of scientific studies. Taken together, the reports represent the most comprehensive look to date at the causes of global warming, the impacts that rising temperatures are having on people and ecosystems across the world and the strategies that countries can pursue to halt global warming.</w:t>
      </w:r>
    </w:p>
    <w:p w14:paraId="735F54B4" w14:textId="77777777" w:rsidR="00D44AE7" w:rsidRPr="00E43168" w:rsidRDefault="00D44AE7" w:rsidP="00D44AE7">
      <w:pPr>
        <w:rPr>
          <w:sz w:val="14"/>
        </w:rPr>
      </w:pPr>
      <w:r w:rsidRPr="00E43168">
        <w:rPr>
          <w:sz w:val="14"/>
        </w:rPr>
        <w:t>The report makes clear that humanity’s actions today have the potential to fundamentally reshape the planet for thousands of years.</w:t>
      </w:r>
    </w:p>
    <w:p w14:paraId="2B417DD2" w14:textId="77777777" w:rsidR="00D44AE7" w:rsidRPr="00E43168" w:rsidRDefault="00D44AE7" w:rsidP="00D44AE7">
      <w:pPr>
        <w:rPr>
          <w:sz w:val="14"/>
        </w:rPr>
      </w:pPr>
      <w:r w:rsidRPr="00E43168">
        <w:rPr>
          <w:sz w:val="14"/>
        </w:rPr>
        <w:t>Many of the most dire climate scenarios once feared by scientists, such as those forecasting warming of 4 degrees Celsius or more, now look unlikely, as nations have invested more heavily in clean energy. At least 18 countries, including the United States, have managed to reduce their emissions for more than a decade, the report finds, while the costs of solar panels, wind turbines and lithium-ion batteries for electric vehicles have plummeted.</w:t>
      </w:r>
    </w:p>
    <w:p w14:paraId="0A84A1A8" w14:textId="77777777" w:rsidR="00D44AE7" w:rsidRPr="00E43168" w:rsidRDefault="00D44AE7" w:rsidP="00D44AE7">
      <w:pPr>
        <w:rPr>
          <w:sz w:val="14"/>
        </w:rPr>
      </w:pPr>
      <w:r w:rsidRPr="00E43168">
        <w:rPr>
          <w:sz w:val="14"/>
        </w:rPr>
        <w:t xml:space="preserve">At the same time, </w:t>
      </w:r>
      <w:r w:rsidRPr="00E43168">
        <w:rPr>
          <w:rStyle w:val="StyleUnderline"/>
        </w:rPr>
        <w:t>even relatively modest increases in global temperature are now expected to be more disruptive than previously thought</w:t>
      </w:r>
      <w:r w:rsidRPr="00E43168">
        <w:rPr>
          <w:sz w:val="14"/>
        </w:rPr>
        <w:t>, the report concludes.</w:t>
      </w:r>
    </w:p>
    <w:p w14:paraId="1D3A5EA2" w14:textId="77777777" w:rsidR="00D44AE7" w:rsidRPr="00E43168" w:rsidRDefault="00D44AE7" w:rsidP="00D44AE7">
      <w:pPr>
        <w:rPr>
          <w:sz w:val="14"/>
        </w:rPr>
      </w:pPr>
      <w:r w:rsidRPr="00E43168">
        <w:rPr>
          <w:rStyle w:val="StyleUnderline"/>
        </w:rPr>
        <w:t xml:space="preserve">At current levels of warming, for instance, food production is starting to come under strain. The world is still producing more food each year, thanks to improvements in farming and crop technology, but climate change has </w:t>
      </w:r>
      <w:r w:rsidRPr="00E43168">
        <w:rPr>
          <w:rStyle w:val="Emphasis"/>
        </w:rPr>
        <w:t>slowed the rate of growth</w:t>
      </w:r>
      <w:r w:rsidRPr="00E43168">
        <w:rPr>
          <w:rStyle w:val="StyleUnderline"/>
        </w:rPr>
        <w:t>,</w:t>
      </w:r>
      <w:r w:rsidRPr="00E43168">
        <w:rPr>
          <w:sz w:val="14"/>
        </w:rPr>
        <w:t xml:space="preserve"> the report says. It’s an ominous trend that puts food security at risk as the world’s population soars past eight billion people.</w:t>
      </w:r>
    </w:p>
    <w:p w14:paraId="634D33F5" w14:textId="77777777" w:rsidR="00D44AE7" w:rsidRPr="00E43168" w:rsidRDefault="00D44AE7" w:rsidP="00D44AE7">
      <w:pPr>
        <w:rPr>
          <w:sz w:val="14"/>
        </w:rPr>
      </w:pPr>
      <w:r w:rsidRPr="00E43168">
        <w:rPr>
          <w:sz w:val="14"/>
        </w:rPr>
        <w:t xml:space="preserve">Today, </w:t>
      </w:r>
      <w:r w:rsidRPr="00E43168">
        <w:rPr>
          <w:rStyle w:val="StyleUnderline"/>
        </w:rPr>
        <w:t>the world is seeing record-shattering storms</w:t>
      </w:r>
      <w:r w:rsidRPr="00E43168">
        <w:rPr>
          <w:sz w:val="14"/>
        </w:rPr>
        <w:t xml:space="preserve"> in California and catastrophic </w:t>
      </w:r>
      <w:r w:rsidRPr="00E43168">
        <w:rPr>
          <w:rStyle w:val="StyleUnderline"/>
        </w:rPr>
        <w:t>drought</w:t>
      </w:r>
      <w:r w:rsidRPr="00E43168">
        <w:rPr>
          <w:sz w:val="14"/>
        </w:rPr>
        <w:t xml:space="preserve"> in places like East Africa. But by the 2030s, as temperatures rise, </w:t>
      </w:r>
      <w:r w:rsidRPr="00E43168">
        <w:rPr>
          <w:rStyle w:val="StyleUnderline"/>
        </w:rPr>
        <w:t>climate hazards</w:t>
      </w:r>
      <w:r w:rsidRPr="00E43168">
        <w:rPr>
          <w:sz w:val="14"/>
        </w:rPr>
        <w:t xml:space="preserve"> are expected to increase all over the globe as different countries face more crippling </w:t>
      </w:r>
      <w:r w:rsidRPr="00E43168">
        <w:rPr>
          <w:rStyle w:val="StyleUnderline"/>
        </w:rPr>
        <w:t>heat waves, worsening coastal flooding and crop failures,</w:t>
      </w:r>
      <w:r w:rsidRPr="00E43168">
        <w:rPr>
          <w:sz w:val="14"/>
        </w:rPr>
        <w:t xml:space="preserve"> the report says. At the same time, mosquitoes carrying diseases like malaria and dengue will spread into new areas, it adds.</w:t>
      </w:r>
    </w:p>
    <w:p w14:paraId="23CF264E" w14:textId="77777777" w:rsidR="00D44AE7" w:rsidRPr="00E43168" w:rsidRDefault="00D44AE7" w:rsidP="00D44AE7">
      <w:pPr>
        <w:rPr>
          <w:sz w:val="14"/>
        </w:rPr>
      </w:pPr>
      <w:r w:rsidRPr="00E43168">
        <w:rPr>
          <w:sz w:val="14"/>
        </w:rPr>
        <w:t>Nations have made some strides in preparing for the dangers of global warming, the report says, for instance by building coastal barriers against rising oceans or establishing early-warning systems for future storms. But many of those adaptation efforts are “incremental” and lack sufficient funding, particularly in poorer countries, the report finds.</w:t>
      </w:r>
    </w:p>
    <w:p w14:paraId="5CFD522E" w14:textId="77777777" w:rsidR="00D44AE7" w:rsidRPr="00E43168" w:rsidRDefault="00D44AE7" w:rsidP="00D44AE7">
      <w:pPr>
        <w:rPr>
          <w:sz w:val="14"/>
        </w:rPr>
      </w:pPr>
      <w:r w:rsidRPr="00E43168">
        <w:rPr>
          <w:sz w:val="14"/>
        </w:rPr>
        <w:t>Image</w:t>
      </w:r>
    </w:p>
    <w:p w14:paraId="7D46925D" w14:textId="77777777" w:rsidR="00D44AE7" w:rsidRPr="00E43168" w:rsidRDefault="00D44AE7" w:rsidP="00D44AE7">
      <w:pPr>
        <w:rPr>
          <w:sz w:val="14"/>
        </w:rPr>
      </w:pPr>
      <w:r w:rsidRPr="00E43168">
        <w:rPr>
          <w:sz w:val="14"/>
        </w:rPr>
        <w:t xml:space="preserve">A large white ship is moving on the water past two huge white metal gatelike structures on either shore that can swing together to form a barrier on the water. </w:t>
      </w:r>
    </w:p>
    <w:p w14:paraId="1769E9F5" w14:textId="77777777" w:rsidR="00D44AE7" w:rsidRPr="00E43168" w:rsidRDefault="00D44AE7" w:rsidP="00D44AE7">
      <w:pPr>
        <w:rPr>
          <w:sz w:val="14"/>
        </w:rPr>
      </w:pPr>
      <w:r w:rsidRPr="00E43168">
        <w:rPr>
          <w:sz w:val="14"/>
        </w:rPr>
        <w:t>A boat passes through the Maeslantkering, a storm surge barrier, in Hoek van Holland, the Netherlands, in 2021. It was constructed in response to water-level predictions.Credit...Ilvy Njiokiktjien for The New York Times</w:t>
      </w:r>
    </w:p>
    <w:p w14:paraId="55410C55" w14:textId="77777777" w:rsidR="00D44AE7" w:rsidRPr="00E43168" w:rsidRDefault="00D44AE7" w:rsidP="00D44AE7">
      <w:pPr>
        <w:rPr>
          <w:sz w:val="14"/>
        </w:rPr>
      </w:pPr>
      <w:r w:rsidRPr="00E43168">
        <w:rPr>
          <w:sz w:val="14"/>
        </w:rPr>
        <w:t xml:space="preserve">And </w:t>
      </w:r>
      <w:r w:rsidRPr="00E43168">
        <w:rPr>
          <w:rStyle w:val="StyleUnderline"/>
        </w:rPr>
        <w:t xml:space="preserve">if temperatures keep rising, many parts of the world may soon </w:t>
      </w:r>
      <w:r w:rsidRPr="00E43168">
        <w:rPr>
          <w:rStyle w:val="Emphasis"/>
        </w:rPr>
        <w:t>face limits</w:t>
      </w:r>
      <w:r w:rsidRPr="00E43168">
        <w:rPr>
          <w:rStyle w:val="StyleUnderline"/>
        </w:rPr>
        <w:t xml:space="preserve"> in how much they can adapt</w:t>
      </w:r>
      <w:r w:rsidRPr="00E43168">
        <w:rPr>
          <w:sz w:val="14"/>
        </w:rPr>
        <w:t xml:space="preserve">. </w:t>
      </w:r>
      <w:r w:rsidRPr="00E43168">
        <w:rPr>
          <w:rStyle w:val="StyleUnderline"/>
        </w:rPr>
        <w:t xml:space="preserve">Beyond 1.5 degrees Celsius of warming, low-lying island nations and communities that depend on glaciers may face </w:t>
      </w:r>
      <w:r w:rsidRPr="00E43168">
        <w:rPr>
          <w:rStyle w:val="Emphasis"/>
        </w:rPr>
        <w:t>severe freshwater shortages</w:t>
      </w:r>
      <w:r w:rsidRPr="00E43168">
        <w:rPr>
          <w:sz w:val="14"/>
        </w:rPr>
        <w:t>.</w:t>
      </w:r>
    </w:p>
    <w:p w14:paraId="3B82F8CA" w14:textId="77777777" w:rsidR="00D44AE7" w:rsidRPr="002B1EE3" w:rsidRDefault="00D44AE7" w:rsidP="00D44AE7"/>
    <w:p w14:paraId="2A8F240B" w14:textId="77777777" w:rsidR="00D44AE7" w:rsidRPr="005E4773" w:rsidRDefault="00D44AE7" w:rsidP="00D44AE7"/>
    <w:p w14:paraId="5066787C" w14:textId="77777777" w:rsidR="00D44AE7" w:rsidRPr="00C3398D" w:rsidRDefault="00D44AE7" w:rsidP="00D44AE7">
      <w:pPr>
        <w:pStyle w:val="Heading3"/>
      </w:pPr>
      <w:bookmarkStart w:id="32" w:name="_Hlk150515197"/>
      <w:r>
        <w:t xml:space="preserve">Pandemics – 2AC  -- add on </w:t>
      </w:r>
    </w:p>
    <w:p w14:paraId="0629199F" w14:textId="77777777" w:rsidR="00D44AE7" w:rsidRPr="00C3398D" w:rsidRDefault="00D44AE7" w:rsidP="00D44AE7">
      <w:pPr>
        <w:pStyle w:val="Heading4"/>
        <w:rPr>
          <w:rFonts w:cs="Times New Roman"/>
        </w:rPr>
      </w:pPr>
      <w:bookmarkStart w:id="33" w:name="_Hlk151187302"/>
      <w:r>
        <w:rPr>
          <w:rFonts w:cs="Times New Roman"/>
        </w:rPr>
        <w:t>Unsustainable</w:t>
      </w:r>
      <w:r w:rsidRPr="00C3398D">
        <w:rPr>
          <w:rFonts w:cs="Times New Roman"/>
        </w:rPr>
        <w:t xml:space="preserve"> ag causes </w:t>
      </w:r>
      <w:r w:rsidRPr="00C3398D">
        <w:rPr>
          <w:rFonts w:cs="Times New Roman"/>
          <w:u w:val="single"/>
        </w:rPr>
        <w:t>antibiotic resistant pandemics</w:t>
      </w:r>
      <w:r w:rsidRPr="00C3398D">
        <w:rPr>
          <w:rFonts w:cs="Times New Roman"/>
        </w:rPr>
        <w:t>---extinction</w:t>
      </w:r>
    </w:p>
    <w:p w14:paraId="71C8A3CD" w14:textId="77777777" w:rsidR="00D44AE7" w:rsidRPr="00C3398D" w:rsidRDefault="00D44AE7" w:rsidP="00D44AE7">
      <w:r w:rsidRPr="00C3398D">
        <w:rPr>
          <w:rStyle w:val="Style13ptBold"/>
        </w:rPr>
        <w:t>Pamlin 15</w:t>
      </w:r>
      <w:r w:rsidRPr="00C3398D">
        <w:t xml:space="preserve"> – Dennis Pamlin, Entrepreneur and Founder of 21st Century Frontiers, Senior Associate at Chinese Academy of Social Sciences, Visiting Research Fellow at the Research Center of Journalism and Social Development at Renmin University, Advisor to Centre for Sustainable Development at Confederation of Indian Industries, Stuart Armstrong, DPhil from Oxford University, James Martin Research Fellow at the Future of Humanity Institute at Oxford University, “Global Challenges, 12 Risks That Threaten Human Civilization: The Case for a New Risk Category”, Global Challenges Foundation, February, https://api.globalchallenges.org/static/wp-content/uploads/12-Risks-with-infinite-impact.pdf</w:t>
      </w:r>
    </w:p>
    <w:p w14:paraId="3940F4C5" w14:textId="77777777" w:rsidR="00D44AE7" w:rsidRPr="00C3398D" w:rsidRDefault="00D44AE7" w:rsidP="00D44AE7">
      <w:pPr>
        <w:rPr>
          <w:sz w:val="14"/>
        </w:rPr>
      </w:pPr>
      <w:r w:rsidRPr="00C3398D">
        <w:rPr>
          <w:sz w:val="14"/>
        </w:rPr>
        <w:t>3.1.4.1 Expected impact disaggregation</w:t>
      </w:r>
    </w:p>
    <w:p w14:paraId="0BFB08CE" w14:textId="77777777" w:rsidR="00D44AE7" w:rsidRPr="00C3398D" w:rsidRDefault="00D44AE7" w:rsidP="00D44AE7">
      <w:pPr>
        <w:rPr>
          <w:sz w:val="14"/>
        </w:rPr>
      </w:pPr>
      <w:r w:rsidRPr="00C3398D">
        <w:rPr>
          <w:sz w:val="14"/>
        </w:rPr>
        <w:t>3.1.4.2 Probability</w:t>
      </w:r>
    </w:p>
    <w:p w14:paraId="388D7524" w14:textId="77777777" w:rsidR="00D44AE7" w:rsidRPr="00C3398D" w:rsidRDefault="00D44AE7" w:rsidP="00D44AE7">
      <w:pPr>
        <w:rPr>
          <w:sz w:val="14"/>
        </w:rPr>
      </w:pPr>
      <w:r w:rsidRPr="00C3398D">
        <w:rPr>
          <w:sz w:val="14"/>
        </w:rPr>
        <w:t>Influenza subtypes266</w:t>
      </w:r>
    </w:p>
    <w:p w14:paraId="25D3C9A9" w14:textId="77777777" w:rsidR="00D44AE7" w:rsidRPr="00C3398D" w:rsidRDefault="00D44AE7" w:rsidP="00D44AE7">
      <w:pPr>
        <w:rPr>
          <w:sz w:val="14"/>
        </w:rPr>
      </w:pPr>
      <w:r w:rsidRPr="00C3398D">
        <w:rPr>
          <w:sz w:val="14"/>
        </w:rPr>
        <w:t xml:space="preserve">Infectious diseases have been one of the greatest causes of mortality in history. Unlike many other global challenges pandemics have happened recently, as we can see where reasonably good data exist. Plotting </w:t>
      </w:r>
      <w:r w:rsidRPr="00C3398D">
        <w:rPr>
          <w:rStyle w:val="StyleUnderline"/>
        </w:rPr>
        <w:t xml:space="preserve">historic epidemic </w:t>
      </w:r>
      <w:r w:rsidRPr="00D86E5B">
        <w:rPr>
          <w:rStyle w:val="StyleUnderline"/>
          <w:highlight w:val="cyan"/>
        </w:rPr>
        <w:t>fatalities</w:t>
      </w:r>
      <w:r w:rsidRPr="00C3398D">
        <w:rPr>
          <w:sz w:val="14"/>
        </w:rPr>
        <w:t xml:space="preserve"> on a log scale reveals that these tend to follow a power law with a small exponent: many plagues have been found to follow a power law with exponent 0.26.261 </w:t>
      </w:r>
    </w:p>
    <w:p w14:paraId="48EC1B3B" w14:textId="77777777" w:rsidR="00D44AE7" w:rsidRPr="00C3398D" w:rsidRDefault="00D44AE7" w:rsidP="00D44AE7">
      <w:pPr>
        <w:rPr>
          <w:sz w:val="14"/>
        </w:rPr>
      </w:pPr>
      <w:r w:rsidRPr="00C3398D">
        <w:rPr>
          <w:sz w:val="14"/>
        </w:rPr>
        <w:t xml:space="preserve">These kinds of power laws </w:t>
      </w:r>
      <w:r w:rsidRPr="00D86E5B">
        <w:rPr>
          <w:rStyle w:val="StyleUnderline"/>
          <w:highlight w:val="cyan"/>
        </w:rPr>
        <w:t xml:space="preserve">are </w:t>
      </w:r>
      <w:r w:rsidRPr="00D86E5B">
        <w:rPr>
          <w:rStyle w:val="Emphasis"/>
          <w:highlight w:val="cyan"/>
        </w:rPr>
        <w:t>heavy-tailed</w:t>
      </w:r>
      <w:r w:rsidRPr="00C3398D">
        <w:rPr>
          <w:sz w:val="14"/>
        </w:rPr>
        <w:t xml:space="preserve">262 to a significant degree.263 In consequence </w:t>
      </w:r>
      <w:r w:rsidRPr="00C3398D">
        <w:rPr>
          <w:rStyle w:val="StyleUnderline"/>
        </w:rPr>
        <w:t>most</w:t>
      </w:r>
      <w:r w:rsidRPr="00C3398D">
        <w:rPr>
          <w:sz w:val="14"/>
        </w:rPr>
        <w:t xml:space="preserve"> of the </w:t>
      </w:r>
      <w:r w:rsidRPr="00C3398D">
        <w:rPr>
          <w:rStyle w:val="StyleUnderline"/>
        </w:rPr>
        <w:t>fatalities are accounted for by the top few events</w:t>
      </w:r>
      <w:r w:rsidRPr="00C3398D">
        <w:rPr>
          <w:sz w:val="14"/>
        </w:rPr>
        <w:t xml:space="preserve">.264 If this law holds for future pandemics as well,265 then </w:t>
      </w:r>
      <w:r w:rsidRPr="00C3398D">
        <w:rPr>
          <w:rStyle w:val="StyleUnderline"/>
        </w:rPr>
        <w:t>the majority</w:t>
      </w:r>
      <w:r w:rsidRPr="00C3398D">
        <w:rPr>
          <w:sz w:val="14"/>
        </w:rPr>
        <w:t xml:space="preserve"> of people </w:t>
      </w:r>
      <w:r w:rsidRPr="00C3398D">
        <w:rPr>
          <w:rStyle w:val="StyleUnderline"/>
        </w:rPr>
        <w:t>who will die from epidemics will likely die from the single largest pandemic</w:t>
      </w:r>
      <w:r w:rsidRPr="00C3398D">
        <w:rPr>
          <w:sz w:val="14"/>
        </w:rPr>
        <w:t>.</w:t>
      </w:r>
    </w:p>
    <w:p w14:paraId="24DD812C" w14:textId="77777777" w:rsidR="00D44AE7" w:rsidRPr="00C3398D" w:rsidRDefault="00D44AE7" w:rsidP="00D44AE7">
      <w:pPr>
        <w:rPr>
          <w:sz w:val="14"/>
        </w:rPr>
      </w:pPr>
      <w:r w:rsidRPr="00C3398D">
        <w:rPr>
          <w:sz w:val="14"/>
        </w:rPr>
        <w:t>Most epidemic fatalities follow a power law, with some extreme events – such as the Black Death and Spanish Flu – being even more deadly.267</w:t>
      </w:r>
    </w:p>
    <w:p w14:paraId="60B14D8C" w14:textId="77777777" w:rsidR="00D44AE7" w:rsidRPr="00C3398D" w:rsidRDefault="00D44AE7" w:rsidP="00D44AE7">
      <w:pPr>
        <w:rPr>
          <w:sz w:val="14"/>
        </w:rPr>
      </w:pPr>
      <w:r w:rsidRPr="00C3398D">
        <w:rPr>
          <w:sz w:val="14"/>
        </w:rPr>
        <w:t xml:space="preserve">There are other grounds for suspecting that such </w:t>
      </w:r>
      <w:r w:rsidRPr="00C3398D">
        <w:rPr>
          <w:rStyle w:val="StyleUnderline"/>
        </w:rPr>
        <w:t xml:space="preserve">a high impact </w:t>
      </w:r>
      <w:r w:rsidRPr="00D86E5B">
        <w:rPr>
          <w:rStyle w:val="StyleUnderline"/>
          <w:highlight w:val="cyan"/>
        </w:rPr>
        <w:t>epidemic</w:t>
      </w:r>
      <w:r w:rsidRPr="00C3398D">
        <w:rPr>
          <w:rStyle w:val="StyleUnderline"/>
        </w:rPr>
        <w:t xml:space="preserve"> will </w:t>
      </w:r>
      <w:r w:rsidRPr="00D86E5B">
        <w:rPr>
          <w:rStyle w:val="StyleUnderline"/>
          <w:highlight w:val="cyan"/>
        </w:rPr>
        <w:t xml:space="preserve">have a </w:t>
      </w:r>
      <w:r w:rsidRPr="00D86E5B">
        <w:rPr>
          <w:rStyle w:val="Emphasis"/>
          <w:highlight w:val="cyan"/>
        </w:rPr>
        <w:t>great</w:t>
      </w:r>
      <w:r w:rsidRPr="00C3398D">
        <w:rPr>
          <w:rStyle w:val="Emphasis"/>
        </w:rPr>
        <w:t xml:space="preserve">er </w:t>
      </w:r>
      <w:r w:rsidRPr="00D86E5B">
        <w:rPr>
          <w:rStyle w:val="Emphasis"/>
          <w:highlight w:val="cyan"/>
        </w:rPr>
        <w:t>probability</w:t>
      </w:r>
      <w:r w:rsidRPr="00C3398D">
        <w:rPr>
          <w:rStyle w:val="StyleUnderline"/>
        </w:rPr>
        <w:t xml:space="preserve"> than usually assumed. </w:t>
      </w:r>
      <w:r w:rsidRPr="00D86E5B">
        <w:rPr>
          <w:rStyle w:val="StyleUnderline"/>
          <w:highlight w:val="cyan"/>
        </w:rPr>
        <w:t>All</w:t>
      </w:r>
      <w:r w:rsidRPr="00C3398D">
        <w:rPr>
          <w:rStyle w:val="StyleUnderline"/>
        </w:rPr>
        <w:t xml:space="preserve"> the </w:t>
      </w:r>
      <w:r w:rsidRPr="00D86E5B">
        <w:rPr>
          <w:rStyle w:val="StyleUnderline"/>
          <w:highlight w:val="cyan"/>
        </w:rPr>
        <w:t>features</w:t>
      </w:r>
      <w:r w:rsidRPr="00C3398D">
        <w:rPr>
          <w:rStyle w:val="StyleUnderline"/>
        </w:rPr>
        <w:t xml:space="preserve"> of an extremely devastating disease </w:t>
      </w:r>
      <w:r w:rsidRPr="00D86E5B">
        <w:rPr>
          <w:rStyle w:val="Emphasis"/>
          <w:highlight w:val="cyan"/>
        </w:rPr>
        <w:t>already exist</w:t>
      </w:r>
      <w:r w:rsidRPr="00C3398D">
        <w:rPr>
          <w:rStyle w:val="StyleUnderline"/>
        </w:rPr>
        <w:t xml:space="preserve"> in nature: essentially </w:t>
      </w:r>
      <w:r w:rsidRPr="00D86E5B">
        <w:rPr>
          <w:rStyle w:val="Emphasis"/>
          <w:highlight w:val="cyan"/>
        </w:rPr>
        <w:t>incurable</w:t>
      </w:r>
      <w:r w:rsidRPr="00C3398D">
        <w:rPr>
          <w:sz w:val="14"/>
        </w:rPr>
        <w:t xml:space="preserve"> (</w:t>
      </w:r>
      <w:r w:rsidRPr="00C3398D">
        <w:rPr>
          <w:rStyle w:val="StyleUnderline"/>
        </w:rPr>
        <w:t>Ebola</w:t>
      </w:r>
      <w:r w:rsidRPr="00C3398D">
        <w:rPr>
          <w:sz w:val="14"/>
        </w:rPr>
        <w:t xml:space="preserve">268), </w:t>
      </w:r>
      <w:r w:rsidRPr="00C3398D">
        <w:rPr>
          <w:rStyle w:val="StyleUnderline"/>
        </w:rPr>
        <w:t xml:space="preserve">nearly always </w:t>
      </w:r>
      <w:r w:rsidRPr="00D86E5B">
        <w:rPr>
          <w:rStyle w:val="Emphasis"/>
          <w:highlight w:val="cyan"/>
        </w:rPr>
        <w:t>fatal</w:t>
      </w:r>
      <w:r w:rsidRPr="00C3398D">
        <w:rPr>
          <w:sz w:val="14"/>
        </w:rPr>
        <w:t xml:space="preserve"> (</w:t>
      </w:r>
      <w:r w:rsidRPr="00C3398D">
        <w:rPr>
          <w:rStyle w:val="StyleUnderline"/>
        </w:rPr>
        <w:t>rabies</w:t>
      </w:r>
      <w:r w:rsidRPr="00C3398D">
        <w:rPr>
          <w:sz w:val="14"/>
        </w:rPr>
        <w:t xml:space="preserve">269), </w:t>
      </w:r>
      <w:r w:rsidRPr="00C3398D">
        <w:rPr>
          <w:rStyle w:val="StyleUnderline"/>
        </w:rPr>
        <w:t xml:space="preserve">extremely </w:t>
      </w:r>
      <w:r w:rsidRPr="00D86E5B">
        <w:rPr>
          <w:rStyle w:val="Emphasis"/>
          <w:highlight w:val="cyan"/>
        </w:rPr>
        <w:t>infectious</w:t>
      </w:r>
      <w:r w:rsidRPr="00C3398D">
        <w:rPr>
          <w:sz w:val="14"/>
        </w:rPr>
        <w:t xml:space="preserve"> (</w:t>
      </w:r>
      <w:r w:rsidRPr="00C3398D">
        <w:rPr>
          <w:rStyle w:val="StyleUnderline"/>
        </w:rPr>
        <w:t>common cold</w:t>
      </w:r>
      <w:r w:rsidRPr="00C3398D">
        <w:rPr>
          <w:sz w:val="14"/>
        </w:rPr>
        <w:t xml:space="preserve">270), </w:t>
      </w:r>
      <w:r w:rsidRPr="00D86E5B">
        <w:rPr>
          <w:rStyle w:val="StyleUnderline"/>
          <w:highlight w:val="cyan"/>
        </w:rPr>
        <w:t>and</w:t>
      </w:r>
      <w:r w:rsidRPr="00C3398D">
        <w:rPr>
          <w:rStyle w:val="StyleUnderline"/>
        </w:rPr>
        <w:t xml:space="preserve"> long </w:t>
      </w:r>
      <w:r w:rsidRPr="00D86E5B">
        <w:rPr>
          <w:rStyle w:val="Emphasis"/>
          <w:highlight w:val="cyan"/>
        </w:rPr>
        <w:t>incubation</w:t>
      </w:r>
      <w:r w:rsidRPr="00C3398D">
        <w:rPr>
          <w:rStyle w:val="Emphasis"/>
        </w:rPr>
        <w:t xml:space="preserve"> periods</w:t>
      </w:r>
      <w:r w:rsidRPr="00C3398D">
        <w:rPr>
          <w:sz w:val="14"/>
        </w:rPr>
        <w:t xml:space="preserve"> (</w:t>
      </w:r>
      <w:r w:rsidRPr="00C3398D">
        <w:rPr>
          <w:rStyle w:val="StyleUnderline"/>
        </w:rPr>
        <w:t>HIV</w:t>
      </w:r>
      <w:r w:rsidRPr="00C3398D">
        <w:rPr>
          <w:sz w:val="14"/>
        </w:rPr>
        <w:t xml:space="preserve">271). </w:t>
      </w:r>
      <w:r w:rsidRPr="00C3398D">
        <w:rPr>
          <w:rStyle w:val="StyleUnderline"/>
        </w:rPr>
        <w:t xml:space="preserve">If a pathogen were </w:t>
      </w:r>
      <w:r w:rsidRPr="00D86E5B">
        <w:rPr>
          <w:rStyle w:val="StyleUnderline"/>
          <w:highlight w:val="cyan"/>
        </w:rPr>
        <w:t>to</w:t>
      </w:r>
      <w:r w:rsidRPr="00C3398D">
        <w:rPr>
          <w:sz w:val="14"/>
        </w:rPr>
        <w:t xml:space="preserve"> emerge that somehow </w:t>
      </w:r>
      <w:r w:rsidRPr="00D86E5B">
        <w:rPr>
          <w:rStyle w:val="Emphasis"/>
          <w:highlight w:val="cyan"/>
        </w:rPr>
        <w:t>combine</w:t>
      </w:r>
      <w:r w:rsidRPr="00C3398D">
        <w:rPr>
          <w:sz w:val="14"/>
        </w:rPr>
        <w:t xml:space="preserve">d </w:t>
      </w:r>
      <w:r w:rsidRPr="00C3398D">
        <w:rPr>
          <w:rStyle w:val="StyleUnderline"/>
        </w:rPr>
        <w:t>these features (and in</w:t>
      </w:r>
      <w:r w:rsidRPr="00D86E5B">
        <w:rPr>
          <w:rStyle w:val="StyleUnderline"/>
          <w:highlight w:val="cyan"/>
        </w:rPr>
        <w:t>flu</w:t>
      </w:r>
      <w:r w:rsidRPr="00C3398D">
        <w:rPr>
          <w:rStyle w:val="StyleUnderline"/>
        </w:rPr>
        <w:t xml:space="preserve">enza has </w:t>
      </w:r>
      <w:r w:rsidRPr="00D86E5B">
        <w:rPr>
          <w:rStyle w:val="StyleUnderline"/>
          <w:highlight w:val="cyan"/>
        </w:rPr>
        <w:t xml:space="preserve">demonstrated </w:t>
      </w:r>
      <w:r w:rsidRPr="00D86E5B">
        <w:rPr>
          <w:rStyle w:val="Emphasis"/>
          <w:highlight w:val="cyan"/>
        </w:rPr>
        <w:t>antigenic shift</w:t>
      </w:r>
      <w:r w:rsidRPr="00C3398D">
        <w:rPr>
          <w:sz w:val="14"/>
        </w:rPr>
        <w:t xml:space="preserve">, the ability to combine features from different viruses272), </w:t>
      </w:r>
      <w:r w:rsidRPr="00C3398D">
        <w:rPr>
          <w:rStyle w:val="StyleUnderline"/>
        </w:rPr>
        <w:t xml:space="preserve">its death </w:t>
      </w:r>
      <w:r w:rsidRPr="00D86E5B">
        <w:rPr>
          <w:rStyle w:val="StyleUnderline"/>
          <w:highlight w:val="cyan"/>
        </w:rPr>
        <w:t xml:space="preserve">toll would be </w:t>
      </w:r>
      <w:r w:rsidRPr="00D86E5B">
        <w:rPr>
          <w:rStyle w:val="Emphasis"/>
          <w:highlight w:val="cyan"/>
        </w:rPr>
        <w:t>extreme</w:t>
      </w:r>
      <w:r w:rsidRPr="00C3398D">
        <w:rPr>
          <w:sz w:val="14"/>
        </w:rPr>
        <w:t>.</w:t>
      </w:r>
    </w:p>
    <w:p w14:paraId="0CF8E887" w14:textId="77777777" w:rsidR="00D44AE7" w:rsidRPr="00C3398D" w:rsidRDefault="00D44AE7" w:rsidP="00D44AE7">
      <w:pPr>
        <w:rPr>
          <w:sz w:val="14"/>
        </w:rPr>
      </w:pPr>
      <w:r w:rsidRPr="00C3398D">
        <w:rPr>
          <w:rStyle w:val="StyleUnderline"/>
        </w:rPr>
        <w:t xml:space="preserve">Many </w:t>
      </w:r>
      <w:r w:rsidRPr="007F7553">
        <w:rPr>
          <w:rStyle w:val="StyleUnderline"/>
        </w:rPr>
        <w:t>relevant features of the world have changed considerably, making past comparisons problematic</w:t>
      </w:r>
      <w:r w:rsidRPr="007F7553">
        <w:rPr>
          <w:sz w:val="14"/>
        </w:rPr>
        <w:t xml:space="preserve">. The modern world has better sanitation and medical research, as well as national and supra-national institutions dedicated to combating diseases. Private insurers are also interested in modelling pandemic risks.273 Set against this is the fact that </w:t>
      </w:r>
      <w:r w:rsidRPr="007F7553">
        <w:rPr>
          <w:rStyle w:val="Emphasis"/>
        </w:rPr>
        <w:t>modern transport</w:t>
      </w:r>
      <w:r w:rsidRPr="007F7553">
        <w:rPr>
          <w:rStyle w:val="StyleUnderline"/>
        </w:rPr>
        <w:t xml:space="preserve"> and </w:t>
      </w:r>
      <w:r w:rsidRPr="007F7553">
        <w:rPr>
          <w:rStyle w:val="Emphasis"/>
        </w:rPr>
        <w:t>dense human population</w:t>
      </w:r>
      <w:r w:rsidRPr="007F7553">
        <w:rPr>
          <w:rStyle w:val="StyleUnderline"/>
        </w:rPr>
        <w:t xml:space="preserve"> allow infections to </w:t>
      </w:r>
      <w:r w:rsidRPr="007F7553">
        <w:rPr>
          <w:rStyle w:val="Emphasis"/>
        </w:rPr>
        <w:t>spread much more rapidly</w:t>
      </w:r>
      <w:r w:rsidRPr="007F7553">
        <w:rPr>
          <w:sz w:val="14"/>
        </w:rPr>
        <w:t>274, and there is the potential for urban slums to serve as breeding grounds for disease.275</w:t>
      </w:r>
    </w:p>
    <w:p w14:paraId="43FD2F67" w14:textId="77777777" w:rsidR="00D44AE7" w:rsidRPr="00C3398D" w:rsidRDefault="00D44AE7" w:rsidP="00D44AE7">
      <w:pPr>
        <w:rPr>
          <w:sz w:val="14"/>
        </w:rPr>
      </w:pPr>
      <w:r w:rsidRPr="00C3398D">
        <w:rPr>
          <w:sz w:val="14"/>
        </w:rPr>
        <w:t xml:space="preserve">Unlike events such as nuclear wars, pandemics would not damage the world’s infrastructure, and initial survivors would likely be resistant to the infection. And there would probably be survivors, if only in isolated locations. Hence </w:t>
      </w:r>
      <w:r w:rsidRPr="00C3398D">
        <w:rPr>
          <w:rStyle w:val="StyleUnderline"/>
        </w:rPr>
        <w:t xml:space="preserve">the risk of a </w:t>
      </w:r>
      <w:r w:rsidRPr="00C3398D">
        <w:rPr>
          <w:rStyle w:val="Emphasis"/>
        </w:rPr>
        <w:t xml:space="preserve">civilisation </w:t>
      </w:r>
      <w:r w:rsidRPr="00D86E5B">
        <w:rPr>
          <w:rStyle w:val="Emphasis"/>
          <w:highlight w:val="cyan"/>
        </w:rPr>
        <w:t>collapse</w:t>
      </w:r>
      <w:r w:rsidRPr="00C3398D">
        <w:rPr>
          <w:rStyle w:val="StyleUnderline"/>
        </w:rPr>
        <w:t xml:space="preserve"> would </w:t>
      </w:r>
      <w:r w:rsidRPr="00D86E5B">
        <w:rPr>
          <w:rStyle w:val="StyleUnderline"/>
          <w:highlight w:val="cyan"/>
        </w:rPr>
        <w:t>come from</w:t>
      </w:r>
      <w:r w:rsidRPr="00C3398D">
        <w:rPr>
          <w:rStyle w:val="StyleUnderline"/>
        </w:rPr>
        <w:t xml:space="preserve"> the </w:t>
      </w:r>
      <w:r w:rsidRPr="00D86E5B">
        <w:rPr>
          <w:rStyle w:val="Emphasis"/>
          <w:highlight w:val="cyan"/>
        </w:rPr>
        <w:t>ripple effect</w:t>
      </w:r>
      <w:r w:rsidRPr="00C3398D">
        <w:rPr>
          <w:rStyle w:val="StyleUnderline"/>
        </w:rPr>
        <w:t xml:space="preserve"> of</w:t>
      </w:r>
      <w:r w:rsidRPr="00C3398D">
        <w:rPr>
          <w:sz w:val="14"/>
        </w:rPr>
        <w:t xml:space="preserve"> the </w:t>
      </w:r>
      <w:r w:rsidRPr="00C3398D">
        <w:rPr>
          <w:rStyle w:val="StyleUnderline"/>
        </w:rPr>
        <w:t>fatalities</w:t>
      </w:r>
      <w:r w:rsidRPr="00C3398D">
        <w:rPr>
          <w:sz w:val="14"/>
        </w:rPr>
        <w:t xml:space="preserve"> and the policy responses. </w:t>
      </w:r>
      <w:r w:rsidRPr="00C3398D">
        <w:rPr>
          <w:rStyle w:val="StyleUnderline"/>
        </w:rPr>
        <w:t xml:space="preserve">These would include </w:t>
      </w:r>
      <w:r w:rsidRPr="00D86E5B">
        <w:rPr>
          <w:rStyle w:val="Emphasis"/>
          <w:highlight w:val="cyan"/>
        </w:rPr>
        <w:t>political</w:t>
      </w:r>
      <w:r w:rsidRPr="00C3398D">
        <w:rPr>
          <w:rStyle w:val="Emphasis"/>
        </w:rPr>
        <w:t xml:space="preserve"> and agricultural </w:t>
      </w:r>
      <w:r w:rsidRPr="00D86E5B">
        <w:rPr>
          <w:rStyle w:val="Emphasis"/>
          <w:highlight w:val="cyan"/>
        </w:rPr>
        <w:t>disruption</w:t>
      </w:r>
      <w:r w:rsidRPr="00C3398D">
        <w:rPr>
          <w:rStyle w:val="StyleUnderline"/>
        </w:rPr>
        <w:t xml:space="preserve"> as well as </w:t>
      </w:r>
      <w:r w:rsidRPr="00C3398D">
        <w:rPr>
          <w:rStyle w:val="Emphasis"/>
        </w:rPr>
        <w:t>economic dislocation</w:t>
      </w:r>
      <w:r w:rsidRPr="00C3398D">
        <w:rPr>
          <w:rStyle w:val="StyleUnderline"/>
        </w:rPr>
        <w:t xml:space="preserve"> </w:t>
      </w:r>
      <w:r w:rsidRPr="00D86E5B">
        <w:rPr>
          <w:rStyle w:val="StyleUnderline"/>
          <w:highlight w:val="cyan"/>
        </w:rPr>
        <w:t xml:space="preserve">and </w:t>
      </w:r>
      <w:r w:rsidRPr="00D86E5B">
        <w:rPr>
          <w:rStyle w:val="Emphasis"/>
          <w:highlight w:val="cyan"/>
        </w:rPr>
        <w:t>damage to</w:t>
      </w:r>
      <w:r w:rsidRPr="00C3398D">
        <w:rPr>
          <w:rStyle w:val="Emphasis"/>
        </w:rPr>
        <w:t xml:space="preserve"> the world’s </w:t>
      </w:r>
      <w:r w:rsidRPr="00D86E5B">
        <w:rPr>
          <w:rStyle w:val="Emphasis"/>
          <w:highlight w:val="cyan"/>
        </w:rPr>
        <w:t>trade</w:t>
      </w:r>
      <w:r w:rsidRPr="00C3398D">
        <w:rPr>
          <w:rStyle w:val="Emphasis"/>
        </w:rPr>
        <w:t xml:space="preserve"> network</w:t>
      </w:r>
      <w:r w:rsidRPr="00C3398D">
        <w:rPr>
          <w:rStyle w:val="StyleUnderline"/>
        </w:rPr>
        <w:t xml:space="preserve"> (including the food trade).</w:t>
      </w:r>
    </w:p>
    <w:p w14:paraId="63104A46" w14:textId="77777777" w:rsidR="00D44AE7" w:rsidRPr="00C3398D" w:rsidRDefault="00D44AE7" w:rsidP="00D44AE7">
      <w:pPr>
        <w:rPr>
          <w:rStyle w:val="StyleUnderline"/>
        </w:rPr>
      </w:pPr>
      <w:r w:rsidRPr="00D86E5B">
        <w:rPr>
          <w:rStyle w:val="Emphasis"/>
          <w:sz w:val="24"/>
          <w:highlight w:val="cyan"/>
        </w:rPr>
        <w:t>Extinction</w:t>
      </w:r>
      <w:r w:rsidRPr="00C3398D">
        <w:rPr>
          <w:rStyle w:val="Emphasis"/>
          <w:sz w:val="24"/>
        </w:rPr>
        <w:t xml:space="preserve"> risk </w:t>
      </w:r>
      <w:r w:rsidRPr="00D86E5B">
        <w:rPr>
          <w:rStyle w:val="Emphasis"/>
          <w:sz w:val="24"/>
          <w:highlight w:val="cyan"/>
        </w:rPr>
        <w:t>is</w:t>
      </w:r>
      <w:r w:rsidRPr="00C3398D">
        <w:rPr>
          <w:rStyle w:val="Emphasis"/>
          <w:sz w:val="24"/>
        </w:rPr>
        <w:t xml:space="preserve"> only </w:t>
      </w:r>
      <w:r w:rsidRPr="00D86E5B">
        <w:rPr>
          <w:rStyle w:val="Emphasis"/>
          <w:sz w:val="24"/>
          <w:highlight w:val="cyan"/>
        </w:rPr>
        <w:t>possible</w:t>
      </w:r>
      <w:r w:rsidRPr="00D86E5B">
        <w:rPr>
          <w:rStyle w:val="StyleUnderline"/>
          <w:sz w:val="24"/>
          <w:highlight w:val="cyan"/>
        </w:rPr>
        <w:t xml:space="preserve"> </w:t>
      </w:r>
      <w:r w:rsidRPr="00D86E5B">
        <w:rPr>
          <w:rStyle w:val="StyleUnderline"/>
          <w:highlight w:val="cyan"/>
        </w:rPr>
        <w:t>if</w:t>
      </w:r>
      <w:r w:rsidRPr="00C3398D">
        <w:rPr>
          <w:rStyle w:val="StyleUnderline"/>
        </w:rPr>
        <w:t xml:space="preserve"> the aftermath of the epidemic fragments and diminishes human society to the extent that recovery becomes impossible</w:t>
      </w:r>
      <w:r w:rsidRPr="00C3398D">
        <w:rPr>
          <w:sz w:val="14"/>
        </w:rPr>
        <w:t xml:space="preserve">277 </w:t>
      </w:r>
      <w:r w:rsidRPr="00C3398D">
        <w:rPr>
          <w:rStyle w:val="StyleUnderline"/>
        </w:rPr>
        <w:t xml:space="preserve">before </w:t>
      </w:r>
      <w:r w:rsidRPr="00D86E5B">
        <w:rPr>
          <w:rStyle w:val="StyleUnderline"/>
          <w:highlight w:val="cyan"/>
        </w:rPr>
        <w:t>humanity succumbs to</w:t>
      </w:r>
      <w:r w:rsidRPr="00C3398D">
        <w:rPr>
          <w:rStyle w:val="StyleUnderline"/>
        </w:rPr>
        <w:t xml:space="preserve"> other risks (such as </w:t>
      </w:r>
      <w:r w:rsidRPr="00D86E5B">
        <w:rPr>
          <w:rStyle w:val="Emphasis"/>
          <w:highlight w:val="cyan"/>
        </w:rPr>
        <w:t>climate</w:t>
      </w:r>
      <w:r w:rsidRPr="00C3398D">
        <w:rPr>
          <w:rStyle w:val="Emphasis"/>
        </w:rPr>
        <w:t xml:space="preserve"> change</w:t>
      </w:r>
      <w:r w:rsidRPr="00C3398D">
        <w:rPr>
          <w:rStyle w:val="StyleUnderline"/>
        </w:rPr>
        <w:t xml:space="preserve"> </w:t>
      </w:r>
      <w:r w:rsidRPr="00D86E5B">
        <w:rPr>
          <w:rStyle w:val="StyleUnderline"/>
          <w:highlight w:val="cyan"/>
        </w:rPr>
        <w:t xml:space="preserve">or </w:t>
      </w:r>
      <w:r w:rsidRPr="00D86E5B">
        <w:rPr>
          <w:rStyle w:val="Emphasis"/>
          <w:highlight w:val="cyan"/>
        </w:rPr>
        <w:t>further pandemics</w:t>
      </w:r>
      <w:r w:rsidRPr="00C3398D">
        <w:rPr>
          <w:rStyle w:val="StyleUnderline"/>
        </w:rPr>
        <w:t>).</w:t>
      </w:r>
    </w:p>
    <w:p w14:paraId="02FE40B1" w14:textId="77777777" w:rsidR="00D44AE7" w:rsidRPr="00C3398D" w:rsidRDefault="00D44AE7" w:rsidP="00D44AE7">
      <w:pPr>
        <w:rPr>
          <w:sz w:val="14"/>
        </w:rPr>
      </w:pPr>
      <w:r w:rsidRPr="00C3398D">
        <w:rPr>
          <w:sz w:val="14"/>
        </w:rPr>
        <w:t>Five important factors in estimating the probabilities and impacts of the challenge:</w:t>
      </w:r>
    </w:p>
    <w:p w14:paraId="6F0470EF" w14:textId="77777777" w:rsidR="00D44AE7" w:rsidRPr="00C3398D" w:rsidRDefault="00D44AE7" w:rsidP="00D44AE7">
      <w:pPr>
        <w:rPr>
          <w:sz w:val="14"/>
        </w:rPr>
      </w:pPr>
      <w:r w:rsidRPr="00C3398D">
        <w:rPr>
          <w:sz w:val="14"/>
        </w:rPr>
        <w:t>1. What the true probability distribution for pandemics is, especially at the tail.</w:t>
      </w:r>
    </w:p>
    <w:p w14:paraId="186D683B" w14:textId="77777777" w:rsidR="00D44AE7" w:rsidRPr="00C3398D" w:rsidRDefault="00D44AE7" w:rsidP="00D44AE7">
      <w:pPr>
        <w:rPr>
          <w:sz w:val="14"/>
        </w:rPr>
      </w:pPr>
      <w:r w:rsidRPr="00C3398D">
        <w:rPr>
          <w:sz w:val="14"/>
        </w:rPr>
        <w:t>2. The capacity of modern international health systems to deal with an extreme pandemic.</w:t>
      </w:r>
    </w:p>
    <w:p w14:paraId="38445D1A" w14:textId="77777777" w:rsidR="00D44AE7" w:rsidRPr="00C3398D" w:rsidRDefault="00D44AE7" w:rsidP="00D44AE7">
      <w:pPr>
        <w:rPr>
          <w:sz w:val="14"/>
        </w:rPr>
      </w:pPr>
      <w:r w:rsidRPr="00C3398D">
        <w:rPr>
          <w:sz w:val="14"/>
        </w:rPr>
        <w:t>3. How fast medical research can proceed in an emergency.</w:t>
      </w:r>
    </w:p>
    <w:p w14:paraId="31B474BB" w14:textId="77777777" w:rsidR="00D44AE7" w:rsidRPr="00C3398D" w:rsidRDefault="00D44AE7" w:rsidP="00D44AE7">
      <w:pPr>
        <w:rPr>
          <w:sz w:val="14"/>
        </w:rPr>
      </w:pPr>
      <w:r w:rsidRPr="00C3398D">
        <w:rPr>
          <w:sz w:val="14"/>
        </w:rPr>
        <w:t>4. How mobility of goods and people, as well as population density, will affect pandemic transmission.</w:t>
      </w:r>
    </w:p>
    <w:p w14:paraId="72EEEBF1" w14:textId="77777777" w:rsidR="00D44AE7" w:rsidRPr="00C3398D" w:rsidRDefault="00D44AE7" w:rsidP="00D44AE7">
      <w:pPr>
        <w:rPr>
          <w:sz w:val="14"/>
        </w:rPr>
      </w:pPr>
      <w:r w:rsidRPr="00C3398D">
        <w:rPr>
          <w:sz w:val="14"/>
        </w:rPr>
        <w:t>5. Whether humans can develop novel and effective anti-pandemic solutions.</w:t>
      </w:r>
    </w:p>
    <w:p w14:paraId="52DE7DBA" w14:textId="77777777" w:rsidR="00D44AE7" w:rsidRPr="00C3398D" w:rsidRDefault="00D44AE7" w:rsidP="00D44AE7">
      <w:pPr>
        <w:rPr>
          <w:sz w:val="14"/>
        </w:rPr>
      </w:pPr>
      <w:r w:rsidRPr="00C3398D">
        <w:rPr>
          <w:sz w:val="14"/>
        </w:rPr>
        <w:t>1. Extensive medical research will be key to preventing and combatting large scale pandemics. The drawbacks are the possibility of accidental release of dangerous pathogens from laboratories and of bioterrorism.</w:t>
      </w:r>
    </w:p>
    <w:p w14:paraId="3C8A281B" w14:textId="77777777" w:rsidR="00D44AE7" w:rsidRPr="00C3398D" w:rsidRDefault="00D44AE7" w:rsidP="00D44AE7">
      <w:pPr>
        <w:rPr>
          <w:sz w:val="14"/>
        </w:rPr>
      </w:pPr>
      <w:r w:rsidRPr="00C3398D">
        <w:rPr>
          <w:sz w:val="14"/>
        </w:rPr>
        <w:t>2. As so much is known about pandemic risks compared with other risks, there are more possibilities for specific prepandemic contingency plans.</w:t>
      </w:r>
    </w:p>
    <w:p w14:paraId="1B315DFD" w14:textId="77777777" w:rsidR="00D44AE7" w:rsidRPr="00C3398D" w:rsidRDefault="00D44AE7" w:rsidP="00D44AE7">
      <w:pPr>
        <w:rPr>
          <w:sz w:val="14"/>
        </w:rPr>
      </w:pPr>
      <w:r w:rsidRPr="00C3398D">
        <w:rPr>
          <w:sz w:val="14"/>
        </w:rPr>
        <w:t>3. The effectiveness of healthcare systems will be important, especially in less developed nations where the pandemic may overwhelm the system, and then transmit from there to other nations.</w:t>
      </w:r>
    </w:p>
    <w:p w14:paraId="4FEF8601" w14:textId="77777777" w:rsidR="00D44AE7" w:rsidRPr="00C3398D" w:rsidRDefault="00D44AE7" w:rsidP="00D44AE7">
      <w:pPr>
        <w:rPr>
          <w:sz w:val="14"/>
        </w:rPr>
      </w:pPr>
      <w:r w:rsidRPr="00C3398D">
        <w:rPr>
          <w:sz w:val="14"/>
        </w:rPr>
        <w:t>4. Global coordination in detection, analysis and treatment are vital for stopping a pandemic in its early stages, and for implementing measures such as quarantines and more advanced countermeasures.</w:t>
      </w:r>
    </w:p>
    <w:p w14:paraId="32F4BF10" w14:textId="77777777" w:rsidR="00D44AE7" w:rsidRPr="00C3398D" w:rsidRDefault="00D44AE7" w:rsidP="00D44AE7">
      <w:pPr>
        <w:rPr>
          <w:sz w:val="14"/>
        </w:rPr>
      </w:pPr>
      <w:r w:rsidRPr="00C3398D">
        <w:rPr>
          <w:sz w:val="14"/>
        </w:rPr>
        <w:t>5. Poverty will affect the quality of national healthcare systems, population density and sanitation quality, the movement of local goods and people, and the effectiveness of the political response.</w:t>
      </w:r>
    </w:p>
    <w:p w14:paraId="72529576" w14:textId="77777777" w:rsidR="00D44AE7" w:rsidRPr="00C3398D" w:rsidRDefault="00D44AE7" w:rsidP="00D44AE7">
      <w:pPr>
        <w:rPr>
          <w:sz w:val="14"/>
        </w:rPr>
      </w:pPr>
      <w:r w:rsidRPr="00C3398D">
        <w:rPr>
          <w:sz w:val="14"/>
        </w:rPr>
        <w:t>6. Bioterrorists may unleash a pathogen held in storage, such as smallpox.</w:t>
      </w:r>
    </w:p>
    <w:p w14:paraId="653CC919" w14:textId="77777777" w:rsidR="00D44AE7" w:rsidRPr="00C3398D" w:rsidRDefault="00D44AE7" w:rsidP="00D44AE7">
      <w:pPr>
        <w:rPr>
          <w:sz w:val="14"/>
        </w:rPr>
      </w:pPr>
      <w:r w:rsidRPr="00C3398D">
        <w:rPr>
          <w:sz w:val="14"/>
        </w:rPr>
        <w:t>7. Laboratory security at the top labs is insufficient for the danger at hand, and accidental release is a nonnegligible possibility.</w:t>
      </w:r>
    </w:p>
    <w:p w14:paraId="67FBC063" w14:textId="77777777" w:rsidR="00D44AE7" w:rsidRPr="00C3398D" w:rsidRDefault="00D44AE7" w:rsidP="00D44AE7">
      <w:pPr>
        <w:rPr>
          <w:sz w:val="14"/>
        </w:rPr>
      </w:pPr>
      <w:r w:rsidRPr="00C3398D">
        <w:rPr>
          <w:sz w:val="14"/>
        </w:rPr>
        <w:t>8. Pandemics are one of the risks where there is a possibility for a very large number of direct casualties, depending on the severity of the pathogen.</w:t>
      </w:r>
    </w:p>
    <w:p w14:paraId="40107CEB" w14:textId="77777777" w:rsidR="00D44AE7" w:rsidRPr="00C3398D" w:rsidRDefault="00D44AE7" w:rsidP="00D44AE7">
      <w:pPr>
        <w:rPr>
          <w:rStyle w:val="StyleUnderline"/>
        </w:rPr>
      </w:pPr>
      <w:r w:rsidRPr="00C3398D">
        <w:rPr>
          <w:sz w:val="14"/>
        </w:rPr>
        <w:t xml:space="preserve">9. </w:t>
      </w:r>
      <w:r w:rsidRPr="00C3398D">
        <w:rPr>
          <w:rStyle w:val="Emphasis"/>
        </w:rPr>
        <w:t>Mass casualties</w:t>
      </w:r>
      <w:r w:rsidRPr="00C3398D">
        <w:rPr>
          <w:rStyle w:val="StyleUnderline"/>
        </w:rPr>
        <w:t xml:space="preserve"> and </w:t>
      </w:r>
      <w:r w:rsidRPr="00D86E5B">
        <w:rPr>
          <w:rStyle w:val="Emphasis"/>
          <w:highlight w:val="cyan"/>
        </w:rPr>
        <w:t>finger-pointing</w:t>
      </w:r>
      <w:r w:rsidRPr="00C3398D">
        <w:rPr>
          <w:rStyle w:val="StyleUnderline"/>
        </w:rPr>
        <w:t xml:space="preserve"> could </w:t>
      </w:r>
      <w:r w:rsidRPr="00D86E5B">
        <w:rPr>
          <w:rStyle w:val="Emphasis"/>
          <w:sz w:val="24"/>
          <w:highlight w:val="cyan"/>
        </w:rPr>
        <w:t>destabilise</w:t>
      </w:r>
      <w:r w:rsidRPr="00C3398D">
        <w:rPr>
          <w:rStyle w:val="Emphasis"/>
          <w:sz w:val="24"/>
        </w:rPr>
        <w:t xml:space="preserve"> the </w:t>
      </w:r>
      <w:r w:rsidRPr="00D86E5B">
        <w:rPr>
          <w:rStyle w:val="Emphasis"/>
          <w:sz w:val="24"/>
          <w:highlight w:val="cyan"/>
        </w:rPr>
        <w:t>world political</w:t>
      </w:r>
      <w:r w:rsidRPr="00C3398D">
        <w:rPr>
          <w:rStyle w:val="Emphasis"/>
          <w:sz w:val="24"/>
        </w:rPr>
        <w:t xml:space="preserve"> and economic </w:t>
      </w:r>
      <w:r w:rsidRPr="00D86E5B">
        <w:rPr>
          <w:rStyle w:val="Emphasis"/>
          <w:sz w:val="24"/>
          <w:highlight w:val="cyan"/>
        </w:rPr>
        <w:t>systems</w:t>
      </w:r>
      <w:r w:rsidRPr="00C3398D">
        <w:rPr>
          <w:rStyle w:val="StyleUnderline"/>
        </w:rPr>
        <w:t>.</w:t>
      </w:r>
    </w:p>
    <w:p w14:paraId="53950CE0" w14:textId="77777777" w:rsidR="00D44AE7" w:rsidRPr="00C3398D" w:rsidRDefault="00D44AE7" w:rsidP="00D44AE7">
      <w:pPr>
        <w:rPr>
          <w:sz w:val="14"/>
        </w:rPr>
      </w:pPr>
      <w:r w:rsidRPr="00C3398D">
        <w:rPr>
          <w:sz w:val="14"/>
        </w:rPr>
        <w:t>10. If the pathogen is transmissible to farm animals, this could affect the world food supply.</w:t>
      </w:r>
    </w:p>
    <w:p w14:paraId="181BCE7C" w14:textId="77777777" w:rsidR="00D44AE7" w:rsidRPr="00C3398D" w:rsidRDefault="00D44AE7" w:rsidP="00D44AE7">
      <w:pPr>
        <w:rPr>
          <w:sz w:val="14"/>
        </w:rPr>
      </w:pPr>
      <w:r w:rsidRPr="00C3398D">
        <w:rPr>
          <w:sz w:val="14"/>
        </w:rPr>
        <w:t>11. It is unlikely the pathogen would be a recurrent, long-term risk, but variants of it could continue to affect people and animals for many years, dependent on its transmissibility and life cycle.</w:t>
      </w:r>
    </w:p>
    <w:p w14:paraId="7DCD2E1B" w14:textId="77777777" w:rsidR="00D44AE7" w:rsidRPr="00C3398D" w:rsidRDefault="00D44AE7" w:rsidP="00D44AE7">
      <w:pPr>
        <w:rPr>
          <w:sz w:val="14"/>
        </w:rPr>
      </w:pPr>
      <w:r w:rsidRPr="00C3398D">
        <w:rPr>
          <w:sz w:val="14"/>
        </w:rPr>
        <w:t>12. Small pandemic scares could improve global coordination on the issue.</w:t>
      </w:r>
    </w:p>
    <w:p w14:paraId="436EB174" w14:textId="77777777" w:rsidR="00D44AE7" w:rsidRPr="00C3398D" w:rsidRDefault="00D44AE7" w:rsidP="00D44AE7">
      <w:pPr>
        <w:rPr>
          <w:sz w:val="14"/>
        </w:rPr>
      </w:pPr>
      <w:r w:rsidRPr="00C3398D">
        <w:rPr>
          <w:sz w:val="14"/>
        </w:rPr>
        <w:t>13. Increased population density causes increased transmissibility of the pathogen, especially in urban slums.</w:t>
      </w:r>
    </w:p>
    <w:p w14:paraId="089A7B7F" w14:textId="77777777" w:rsidR="00D44AE7" w:rsidRPr="00C3398D" w:rsidRDefault="00D44AE7" w:rsidP="00D44AE7">
      <w:pPr>
        <w:rPr>
          <w:sz w:val="14"/>
        </w:rPr>
      </w:pPr>
      <w:r w:rsidRPr="00C3398D">
        <w:rPr>
          <w:sz w:val="14"/>
        </w:rPr>
        <w:t>14. Some pathogens, such as bird flu, depend on regular contact between humans and “reservoir species” in order to evolve into periodically dangerous strains.</w:t>
      </w:r>
    </w:p>
    <w:p w14:paraId="29806E23" w14:textId="77777777" w:rsidR="00D44AE7" w:rsidRPr="00C3398D" w:rsidRDefault="00D44AE7" w:rsidP="00D44AE7">
      <w:pPr>
        <w:rPr>
          <w:sz w:val="14"/>
        </w:rPr>
      </w:pPr>
      <w:r w:rsidRPr="00C3398D">
        <w:rPr>
          <w:sz w:val="14"/>
        </w:rPr>
        <w:t xml:space="preserve">15. </w:t>
      </w:r>
      <w:r w:rsidRPr="00C3398D">
        <w:rPr>
          <w:rStyle w:val="StyleUnderline"/>
        </w:rPr>
        <w:t xml:space="preserve">If </w:t>
      </w:r>
      <w:r w:rsidRPr="00D86E5B">
        <w:rPr>
          <w:rStyle w:val="Emphasis"/>
          <w:highlight w:val="cyan"/>
        </w:rPr>
        <w:t>antibiotic resistance</w:t>
      </w:r>
      <w:r w:rsidRPr="00C3398D">
        <w:rPr>
          <w:rStyle w:val="StyleUnderline"/>
        </w:rPr>
        <w:t xml:space="preserve"> develops, humanity </w:t>
      </w:r>
      <w:r w:rsidRPr="00D86E5B">
        <w:rPr>
          <w:rStyle w:val="StyleUnderline"/>
          <w:highlight w:val="cyan"/>
        </w:rPr>
        <w:t>could see the resurgence of</w:t>
      </w:r>
      <w:r w:rsidRPr="00C3398D">
        <w:rPr>
          <w:rStyle w:val="StyleUnderline"/>
        </w:rPr>
        <w:t xml:space="preserve"> bacteria-based </w:t>
      </w:r>
      <w:r w:rsidRPr="00D86E5B">
        <w:rPr>
          <w:rStyle w:val="Emphasis"/>
          <w:highlight w:val="cyan"/>
        </w:rPr>
        <w:t>pandemics</w:t>
      </w:r>
      <w:r w:rsidRPr="00C3398D">
        <w:rPr>
          <w:sz w:val="14"/>
        </w:rPr>
        <w:t>.</w:t>
      </w:r>
    </w:p>
    <w:p w14:paraId="3F0DF4A1" w14:textId="77777777" w:rsidR="00D44AE7" w:rsidRPr="00C3398D" w:rsidRDefault="00D44AE7" w:rsidP="00D44AE7">
      <w:pPr>
        <w:rPr>
          <w:sz w:val="14"/>
        </w:rPr>
      </w:pPr>
      <w:r w:rsidRPr="00C3398D">
        <w:rPr>
          <w:sz w:val="14"/>
        </w:rPr>
        <w:t>16. The increased movement of people and products increases the speed and spread of pandemic transmission.</w:t>
      </w:r>
    </w:p>
    <w:p w14:paraId="156E9C02" w14:textId="77777777" w:rsidR="00D44AE7" w:rsidRPr="00C3398D" w:rsidRDefault="00D44AE7" w:rsidP="00D44AE7">
      <w:pPr>
        <w:rPr>
          <w:sz w:val="14"/>
        </w:rPr>
      </w:pPr>
      <w:r w:rsidRPr="00C3398D">
        <w:rPr>
          <w:sz w:val="14"/>
        </w:rPr>
        <w:t>17. Sanitation or its lack will strongly affect the spread of certain pathogens in key areas.</w:t>
      </w:r>
    </w:p>
    <w:p w14:paraId="4F63B232" w14:textId="77777777" w:rsidR="00D44AE7" w:rsidRPr="00C3398D" w:rsidRDefault="00D44AE7" w:rsidP="00D44AE7">
      <w:pPr>
        <w:rPr>
          <w:sz w:val="14"/>
        </w:rPr>
      </w:pPr>
      <w:r w:rsidRPr="00C3398D">
        <w:rPr>
          <w:sz w:val="14"/>
        </w:rPr>
        <w:t>18. The efficiency of global reaction to a new pandemic will be strongly determined by the speed of research on the pathogen during the pandemic.</w:t>
      </w:r>
    </w:p>
    <w:p w14:paraId="3EB80E38" w14:textId="77777777" w:rsidR="00D44AE7" w:rsidRPr="00C3398D" w:rsidRDefault="00D44AE7" w:rsidP="00D44AE7">
      <w:pPr>
        <w:rPr>
          <w:sz w:val="14"/>
        </w:rPr>
      </w:pPr>
      <w:r w:rsidRPr="00C3398D">
        <w:rPr>
          <w:sz w:val="14"/>
        </w:rPr>
        <w:t>19. A great risk will arise if a pathogen combines the different dangerous features of current viruses or bacteria.</w:t>
      </w:r>
    </w:p>
    <w:p w14:paraId="36063CF5" w14:textId="77777777" w:rsidR="00D44AE7" w:rsidRPr="00C3398D" w:rsidRDefault="00D44AE7" w:rsidP="00D44AE7">
      <w:pPr>
        <w:rPr>
          <w:sz w:val="14"/>
        </w:rPr>
      </w:pPr>
      <w:r w:rsidRPr="00C3398D">
        <w:rPr>
          <w:sz w:val="14"/>
        </w:rPr>
        <w:t>20. The improvements to surveillance and sensing technologies (including indirect detection via web queries or social media) open the possibility of smarter interventions (such as microquarantines) and faster understanding of the pathogen’s transmissibility.</w:t>
      </w:r>
    </w:p>
    <w:p w14:paraId="285D48D7" w14:textId="77777777" w:rsidR="00D44AE7" w:rsidRPr="00C3398D" w:rsidRDefault="00D44AE7" w:rsidP="00D44AE7">
      <w:pPr>
        <w:rPr>
          <w:sz w:val="14"/>
        </w:rPr>
      </w:pPr>
      <w:r w:rsidRPr="00C3398D">
        <w:rPr>
          <w:sz w:val="14"/>
        </w:rPr>
        <w:t>21. Post-pandemic politics will be important for preventing a civilisation collapse or enabling reconstruction.</w:t>
      </w:r>
    </w:p>
    <w:p w14:paraId="1DC01EAC" w14:textId="77777777" w:rsidR="00D44AE7" w:rsidRPr="00C3398D" w:rsidRDefault="00D44AE7" w:rsidP="00D44AE7">
      <w:pPr>
        <w:rPr>
          <w:sz w:val="14"/>
        </w:rPr>
      </w:pPr>
      <w:r w:rsidRPr="00C3398D">
        <w:rPr>
          <w:sz w:val="14"/>
        </w:rPr>
        <w:t>22. Many pathogens incubate in species close to humans, before leaping the species barrier.</w:t>
      </w:r>
    </w:p>
    <w:p w14:paraId="6E6579A8" w14:textId="77777777" w:rsidR="00D44AE7" w:rsidRPr="00C3398D" w:rsidRDefault="00D44AE7" w:rsidP="00D44AE7">
      <w:pPr>
        <w:rPr>
          <w:sz w:val="14"/>
        </w:rPr>
      </w:pPr>
      <w:r w:rsidRPr="00C3398D">
        <w:rPr>
          <w:sz w:val="14"/>
        </w:rPr>
        <w:t xml:space="preserve">23. </w:t>
      </w:r>
      <w:r w:rsidRPr="00D86E5B">
        <w:rPr>
          <w:rStyle w:val="Emphasis"/>
          <w:highlight w:val="cyan"/>
        </w:rPr>
        <w:t>Monoculture</w:t>
      </w:r>
      <w:r w:rsidRPr="00C3398D">
        <w:rPr>
          <w:rStyle w:val="StyleUnderline"/>
        </w:rPr>
        <w:t xml:space="preserve"> food </w:t>
      </w:r>
      <w:r w:rsidRPr="00D86E5B">
        <w:rPr>
          <w:rStyle w:val="StyleUnderline"/>
          <w:highlight w:val="cyan"/>
        </w:rPr>
        <w:t>systems make it easier to transmit</w:t>
      </w:r>
      <w:r w:rsidRPr="00C3398D">
        <w:rPr>
          <w:rStyle w:val="StyleUnderline"/>
        </w:rPr>
        <w:t xml:space="preserve"> any </w:t>
      </w:r>
      <w:r w:rsidRPr="00D86E5B">
        <w:rPr>
          <w:rStyle w:val="StyleUnderline"/>
          <w:highlight w:val="cyan"/>
        </w:rPr>
        <w:t>pathogen</w:t>
      </w:r>
      <w:r w:rsidRPr="00C3398D">
        <w:rPr>
          <w:rStyle w:val="StyleUnderline"/>
        </w:rPr>
        <w:t xml:space="preserve"> infecting human food animals.</w:t>
      </w:r>
    </w:p>
    <w:p w14:paraId="45F925AE" w14:textId="77777777" w:rsidR="00D44AE7" w:rsidRPr="00C3398D" w:rsidRDefault="00D44AE7" w:rsidP="00D44AE7">
      <w:pPr>
        <w:rPr>
          <w:sz w:val="14"/>
        </w:rPr>
      </w:pPr>
      <w:r w:rsidRPr="00C3398D">
        <w:rPr>
          <w:sz w:val="14"/>
        </w:rPr>
        <w:t xml:space="preserve">24. </w:t>
      </w:r>
      <w:r w:rsidRPr="00C3398D">
        <w:rPr>
          <w:rStyle w:val="StyleUnderline"/>
        </w:rPr>
        <w:t xml:space="preserve">The </w:t>
      </w:r>
      <w:r w:rsidRPr="00C3398D">
        <w:rPr>
          <w:rStyle w:val="Emphasis"/>
        </w:rPr>
        <w:t>mode of transmission</w:t>
      </w:r>
      <w:r w:rsidRPr="00C3398D">
        <w:rPr>
          <w:rStyle w:val="StyleUnderline"/>
        </w:rPr>
        <w:t xml:space="preserve"> of the pathogen will be </w:t>
      </w:r>
      <w:r w:rsidRPr="00C3398D">
        <w:rPr>
          <w:rStyle w:val="Emphasis"/>
        </w:rPr>
        <w:t>critical</w:t>
      </w:r>
      <w:r w:rsidRPr="00C3398D">
        <w:rPr>
          <w:rStyle w:val="StyleUnderline"/>
        </w:rPr>
        <w:t xml:space="preserve"> to its </w:t>
      </w:r>
      <w:r w:rsidRPr="00C3398D">
        <w:rPr>
          <w:rStyle w:val="Emphasis"/>
        </w:rPr>
        <w:t>ultimate reach and impact</w:t>
      </w:r>
      <w:r w:rsidRPr="00C3398D">
        <w:rPr>
          <w:sz w:val="14"/>
        </w:rPr>
        <w:t>.</w:t>
      </w:r>
    </w:p>
    <w:p w14:paraId="02276399" w14:textId="77777777" w:rsidR="00D44AE7" w:rsidRPr="00C3398D" w:rsidRDefault="00D44AE7" w:rsidP="00D44AE7">
      <w:pPr>
        <w:rPr>
          <w:sz w:val="14"/>
        </w:rPr>
      </w:pPr>
      <w:r w:rsidRPr="00C3398D">
        <w:rPr>
          <w:sz w:val="14"/>
        </w:rPr>
        <w:t>25. Various countermeasures are available in terms of detection, virus analysis, treatment, and quarantining. Future research, technological and political developments may open up new methods of fighting the pathogen.</w:t>
      </w:r>
    </w:p>
    <w:p w14:paraId="3C24A0D3" w14:textId="77777777" w:rsidR="00D44AE7" w:rsidRPr="00C3398D" w:rsidRDefault="00D44AE7" w:rsidP="00D44AE7">
      <w:pPr>
        <w:rPr>
          <w:sz w:val="14"/>
        </w:rPr>
      </w:pPr>
      <w:r w:rsidRPr="00C3398D">
        <w:rPr>
          <w:sz w:val="14"/>
        </w:rPr>
        <w:t>26. Many of the current factors determining pathogen transmission are unprecedented, such as movements of goods and people, the quality of healthcare systems, and the existence of a centralised political response. This means that data from past pandemics will not be as reliable for computing probability distributions.</w:t>
      </w:r>
    </w:p>
    <w:p w14:paraId="643A99FE" w14:textId="77777777" w:rsidR="00D44AE7" w:rsidRPr="00C3398D" w:rsidRDefault="00D44AE7" w:rsidP="00D44AE7">
      <w:pPr>
        <w:rPr>
          <w:sz w:val="14"/>
        </w:rPr>
      </w:pPr>
      <w:r w:rsidRPr="00C3398D">
        <w:rPr>
          <w:sz w:val="14"/>
        </w:rPr>
        <w:t>27. The pandemic risk lies in the “tails” – the extreme events – and these tails must be estimated from few data points, making them tricky and uncertain.</w:t>
      </w:r>
    </w:p>
    <w:p w14:paraId="37327FDD" w14:textId="77777777" w:rsidR="00D44AE7" w:rsidRPr="00C3398D" w:rsidRDefault="00D44AE7" w:rsidP="00D44AE7">
      <w:pPr>
        <w:rPr>
          <w:sz w:val="14"/>
        </w:rPr>
      </w:pPr>
      <w:r w:rsidRPr="00C3398D">
        <w:rPr>
          <w:sz w:val="14"/>
        </w:rPr>
        <w:t>3.1 Current risks during 2013</w:t>
      </w:r>
    </w:p>
    <w:p w14:paraId="27600BEA" w14:textId="77777777" w:rsidR="00D44AE7" w:rsidRPr="00C3398D" w:rsidRDefault="00D44AE7" w:rsidP="00D44AE7">
      <w:pPr>
        <w:rPr>
          <w:sz w:val="14"/>
        </w:rPr>
      </w:pPr>
      <w:r w:rsidRPr="00C3398D">
        <w:rPr>
          <w:sz w:val="14"/>
        </w:rPr>
        <w:t>3.1.4.3 Main events</w:t>
      </w:r>
    </w:p>
    <w:p w14:paraId="2AB5E68D" w14:textId="77777777" w:rsidR="00D44AE7" w:rsidRPr="00C3398D" w:rsidRDefault="00D44AE7" w:rsidP="00D44AE7">
      <w:pPr>
        <w:rPr>
          <w:sz w:val="14"/>
        </w:rPr>
      </w:pPr>
      <w:r w:rsidRPr="00C3398D">
        <w:rPr>
          <w:sz w:val="14"/>
        </w:rPr>
        <w:t>10-Jun-13: Pandemic Influenza Risk Management: WHO Interim Guidance 278 – Policy</w:t>
      </w:r>
    </w:p>
    <w:p w14:paraId="1F5A8132" w14:textId="77777777" w:rsidR="00D44AE7" w:rsidRPr="00C3398D" w:rsidRDefault="00D44AE7" w:rsidP="00D44AE7">
      <w:pPr>
        <w:rPr>
          <w:sz w:val="14"/>
        </w:rPr>
      </w:pPr>
      <w:r w:rsidRPr="00C3398D">
        <w:rPr>
          <w:sz w:val="14"/>
        </w:rPr>
        <w:t>This is an updated document that replaces the 2009 Pandemic Influenza Preparedness and Response: a WHO guidance document.279 It updates its recommendations based on lessons from the influenza A(H1N1) 2009 pandemic (swine flu),280 the adoption by the Sixty-fourth World Health Assembly of the Pandemic Influenza Preparedness Framework281 (for the sharing of influenza viruses and access to vaccines and other benefits), and the States Parties’ obligations on capacity strengthening contained in the International Health Regulations of 2005.282</w:t>
      </w:r>
    </w:p>
    <w:p w14:paraId="6E1B2A10" w14:textId="77777777" w:rsidR="00D44AE7" w:rsidRPr="00C3398D" w:rsidRDefault="00D44AE7" w:rsidP="00D44AE7">
      <w:pPr>
        <w:rPr>
          <w:sz w:val="14"/>
        </w:rPr>
      </w:pPr>
      <w:r w:rsidRPr="00C3398D">
        <w:rPr>
          <w:sz w:val="14"/>
        </w:rPr>
        <w:t>Of significance was the Report of the Review Committee on the Functioning of the International Health Regulations (2005) on the A(H1N1) 2009 pandemic,283 which concluded: “We were lucky this time, but as the report concludes, the world is ill-prepared to respond to a severe influenza pandemic or to any similarly global, sustained and threatening public-health emergency.” This is reinforced by the fact that the 2009 pandemic is alleged to have infected 24% of the population.284</w:t>
      </w:r>
    </w:p>
    <w:p w14:paraId="23298BEB" w14:textId="77777777" w:rsidR="00D44AE7" w:rsidRPr="00C3398D" w:rsidRDefault="00D44AE7" w:rsidP="00D44AE7">
      <w:pPr>
        <w:rPr>
          <w:sz w:val="14"/>
        </w:rPr>
      </w:pPr>
      <w:r w:rsidRPr="00C3398D">
        <w:rPr>
          <w:sz w:val="14"/>
        </w:rPr>
        <w:t>The main lesson the WHO drew from that epidemic was that member states generally had communication issues (between ministries of health and decision,makers, and with the public), and were prepared for a pandemic of high severity and appeared unable to adapt their national and subnational responses adequately to a more moderate event.</w:t>
      </w:r>
    </w:p>
    <w:p w14:paraId="0BE983A0" w14:textId="77777777" w:rsidR="00D44AE7" w:rsidRPr="00C3398D" w:rsidRDefault="00D44AE7" w:rsidP="00D44AE7">
      <w:pPr>
        <w:rPr>
          <w:sz w:val="14"/>
        </w:rPr>
      </w:pPr>
      <w:r w:rsidRPr="00C3398D">
        <w:rPr>
          <w:sz w:val="14"/>
        </w:rPr>
        <w:t>The guidance paper indicates simultaneously the weaknesses of pandemic preparations, the improvements in these preparations, and the continued role of the WHO as global directing and coordinating authority.</w:t>
      </w:r>
    </w:p>
    <w:p w14:paraId="186B4F05" w14:textId="77777777" w:rsidR="00D44AE7" w:rsidRPr="00C3398D" w:rsidRDefault="00D44AE7" w:rsidP="00D44AE7">
      <w:pPr>
        <w:rPr>
          <w:sz w:val="14"/>
        </w:rPr>
      </w:pPr>
      <w:r w:rsidRPr="00C3398D">
        <w:rPr>
          <w:sz w:val="14"/>
        </w:rPr>
        <w:t>24-Jul-13: Bacteria become resistant to some of the last remaining antibiotics 285 – Event</w:t>
      </w:r>
    </w:p>
    <w:p w14:paraId="67C327A4" w14:textId="77777777" w:rsidR="00D44AE7" w:rsidRDefault="00D44AE7" w:rsidP="00D44AE7">
      <w:pPr>
        <w:rPr>
          <w:sz w:val="14"/>
        </w:rPr>
      </w:pPr>
      <w:r w:rsidRPr="00C3398D">
        <w:rPr>
          <w:rStyle w:val="StyleUnderline"/>
        </w:rPr>
        <w:t>Bacterial infections, such as the Black Death</w:t>
      </w:r>
      <w:r w:rsidRPr="00C3398D">
        <w:rPr>
          <w:sz w:val="14"/>
        </w:rPr>
        <w:t xml:space="preserve">, 286 </w:t>
      </w:r>
      <w:r w:rsidRPr="00C3398D">
        <w:rPr>
          <w:rStyle w:val="StyleUnderline"/>
        </w:rPr>
        <w:t>syphilis</w:t>
      </w:r>
      <w:r w:rsidRPr="00C3398D">
        <w:rPr>
          <w:sz w:val="14"/>
        </w:rPr>
        <w:t xml:space="preserve">, 287 </w:t>
      </w:r>
      <w:r w:rsidRPr="00C3398D">
        <w:rPr>
          <w:rStyle w:val="StyleUnderline"/>
        </w:rPr>
        <w:t>and tuberculosis</w:t>
      </w:r>
      <w:r w:rsidRPr="00C3398D">
        <w:rPr>
          <w:sz w:val="14"/>
        </w:rPr>
        <w:t xml:space="preserve">, 288 </w:t>
      </w:r>
      <w:r w:rsidRPr="00C3398D">
        <w:rPr>
          <w:rStyle w:val="StyleUnderline"/>
        </w:rPr>
        <w:t>have been responsible for millions of deaths</w:t>
      </w:r>
      <w:r w:rsidRPr="00C3398D">
        <w:rPr>
          <w:sz w:val="14"/>
        </w:rPr>
        <w:t xml:space="preserve">, over the thousands of years they have co-existed with humanity. Though these diseases have not been eradicated – overall, a third of the world is currently infected with the tuberculosis bacillus289 – they have been controlled since the introduction of antibiotics, and prognostics have improved tremendously. But </w:t>
      </w:r>
      <w:r w:rsidRPr="00D86E5B">
        <w:rPr>
          <w:rStyle w:val="StyleUnderline"/>
          <w:highlight w:val="cyan"/>
        </w:rPr>
        <w:t xml:space="preserve">recently a </w:t>
      </w:r>
      <w:r w:rsidRPr="00D86E5B">
        <w:rPr>
          <w:rStyle w:val="Emphasis"/>
          <w:highlight w:val="cyan"/>
        </w:rPr>
        <w:t>rising number</w:t>
      </w:r>
      <w:r w:rsidRPr="00C3398D">
        <w:rPr>
          <w:rStyle w:val="StyleUnderline"/>
        </w:rPr>
        <w:t xml:space="preserve"> of bacteria have </w:t>
      </w:r>
      <w:r w:rsidRPr="00D86E5B">
        <w:rPr>
          <w:rStyle w:val="StyleUnderline"/>
          <w:highlight w:val="cyan"/>
        </w:rPr>
        <w:t>developed</w:t>
      </w:r>
      <w:r w:rsidRPr="00C3398D">
        <w:rPr>
          <w:rStyle w:val="StyleUnderline"/>
        </w:rPr>
        <w:t xml:space="preserve"> antibiotic </w:t>
      </w:r>
      <w:r w:rsidRPr="00D86E5B">
        <w:rPr>
          <w:rStyle w:val="StyleUnderline"/>
          <w:highlight w:val="cyan"/>
        </w:rPr>
        <w:t>resistance, due</w:t>
      </w:r>
      <w:r w:rsidRPr="00C3398D">
        <w:rPr>
          <w:rStyle w:val="StyleUnderline"/>
        </w:rPr>
        <w:t xml:space="preserve"> mainly </w:t>
      </w:r>
      <w:r w:rsidRPr="00D86E5B">
        <w:rPr>
          <w:rStyle w:val="StyleUnderline"/>
          <w:highlight w:val="cyan"/>
        </w:rPr>
        <w:t>to</w:t>
      </w:r>
      <w:r w:rsidRPr="00C3398D">
        <w:rPr>
          <w:rStyle w:val="StyleUnderline"/>
        </w:rPr>
        <w:t xml:space="preserve"> antibiotic over-prescription</w:t>
      </w:r>
      <w:r w:rsidRPr="00C3398D">
        <w:rPr>
          <w:sz w:val="16"/>
        </w:rPr>
        <w:t>290</w:t>
      </w:r>
      <w:r w:rsidRPr="00C3398D">
        <w:rPr>
          <w:sz w:val="14"/>
        </w:rPr>
        <w:t xml:space="preserve"> </w:t>
      </w:r>
      <w:r w:rsidRPr="00C3398D">
        <w:rPr>
          <w:rStyle w:val="StyleUnderline"/>
        </w:rPr>
        <w:t>and u</w:t>
      </w:r>
      <w:r w:rsidRPr="00D86E5B">
        <w:rPr>
          <w:rStyle w:val="StyleUnderline"/>
          <w:highlight w:val="cyan"/>
        </w:rPr>
        <w:t xml:space="preserve">se in </w:t>
      </w:r>
      <w:r w:rsidRPr="00D86E5B">
        <w:rPr>
          <w:rStyle w:val="Emphasis"/>
          <w:highlight w:val="cyan"/>
        </w:rPr>
        <w:t>livestock feed</w:t>
      </w:r>
      <w:r w:rsidRPr="00C3398D">
        <w:t>.</w:t>
      </w:r>
      <w:r w:rsidRPr="00C3398D">
        <w:rPr>
          <w:sz w:val="14"/>
        </w:rPr>
        <w:t>291 This Nature report highlights the worrying way in which Enterobacteriaceae (bacteria with a 50% mortality rate) have become resistant to carbapenems, one of the last remaining antibiotics that had been effective against them.</w:t>
      </w:r>
    </w:p>
    <w:bookmarkEnd w:id="32"/>
    <w:bookmarkEnd w:id="33"/>
    <w:p w14:paraId="14EBB574" w14:textId="77777777" w:rsidR="00D44AE7" w:rsidRDefault="00D44AE7" w:rsidP="00D44AE7">
      <w:pPr>
        <w:pStyle w:val="Heading2"/>
      </w:pPr>
      <w:r>
        <w:t>Pharma Adv</w:t>
      </w:r>
    </w:p>
    <w:p w14:paraId="319CE561" w14:textId="77777777" w:rsidR="00D44AE7" w:rsidRDefault="00D44AE7" w:rsidP="00D44AE7">
      <w:pPr>
        <w:pStyle w:val="Heading3"/>
      </w:pPr>
      <w:r>
        <w:t>Pharma---Antitrust Now---2AC</w:t>
      </w:r>
    </w:p>
    <w:p w14:paraId="6B188397" w14:textId="77777777" w:rsidR="00D44AE7" w:rsidRPr="00063884" w:rsidRDefault="00D44AE7" w:rsidP="00D44AE7">
      <w:pPr>
        <w:pStyle w:val="Heading4"/>
      </w:pPr>
      <w:r>
        <w:t xml:space="preserve">The FTC is trying to </w:t>
      </w:r>
      <w:r w:rsidRPr="00E84043">
        <w:rPr>
          <w:u w:val="single"/>
        </w:rPr>
        <w:t>escalate</w:t>
      </w:r>
      <w:r>
        <w:t xml:space="preserve"> antitrust scrutiny in pharma patents </w:t>
      </w:r>
      <w:r w:rsidRPr="00E84043">
        <w:rPr>
          <w:u w:val="single"/>
        </w:rPr>
        <w:t>now</w:t>
      </w:r>
      <w:r>
        <w:t>.</w:t>
      </w:r>
    </w:p>
    <w:p w14:paraId="267D3164" w14:textId="77777777" w:rsidR="00D44AE7" w:rsidRDefault="00D44AE7" w:rsidP="00D44AE7">
      <w:r>
        <w:t xml:space="preserve">Tristan </w:t>
      </w:r>
      <w:r>
        <w:rPr>
          <w:rStyle w:val="Style13ptBold"/>
        </w:rPr>
        <w:t>Manalac 24</w:t>
      </w:r>
      <w:r>
        <w:t>, Bachelor’s in Molecular Bio and Biotech, “FTC Supports PTO Push for Patent Settlement Scrutiny, Better Antitrust Oversight,” BioSpace, 6/20/2024, https://www.biospace.com/article/ftc-supports-pto-push-for-patent-settlement-scrutiny-better-antitrust-oversight/</w:t>
      </w:r>
    </w:p>
    <w:p w14:paraId="2BDC94C8" w14:textId="77777777" w:rsidR="00D44AE7" w:rsidRDefault="00D44AE7" w:rsidP="00D44AE7">
      <w:r>
        <w:t xml:space="preserve">The </w:t>
      </w:r>
      <w:r w:rsidRPr="00E84043">
        <w:rPr>
          <w:rStyle w:val="Emphasis"/>
        </w:rPr>
        <w:t>F</w:t>
      </w:r>
      <w:r w:rsidRPr="004E781A">
        <w:rPr>
          <w:u w:val="single"/>
        </w:rPr>
        <w:t xml:space="preserve">ederal </w:t>
      </w:r>
      <w:r w:rsidRPr="00E84043">
        <w:rPr>
          <w:rStyle w:val="Emphasis"/>
        </w:rPr>
        <w:t>T</w:t>
      </w:r>
      <w:r w:rsidRPr="004E781A">
        <w:rPr>
          <w:u w:val="single"/>
        </w:rPr>
        <w:t xml:space="preserve">rade </w:t>
      </w:r>
      <w:r w:rsidRPr="00E84043">
        <w:rPr>
          <w:rStyle w:val="Emphasis"/>
        </w:rPr>
        <w:t>C</w:t>
      </w:r>
      <w:r w:rsidRPr="004E781A">
        <w:rPr>
          <w:u w:val="single"/>
        </w:rPr>
        <w:t>ommission</w:t>
      </w:r>
      <w:r>
        <w:t xml:space="preserve"> on Tuesday announced it has submitted a comment backing the U.S. Patent and Trademark Office’s recently </w:t>
      </w:r>
      <w:r w:rsidRPr="004E781A">
        <w:rPr>
          <w:u w:val="single"/>
        </w:rPr>
        <w:t xml:space="preserve">proposed changes to the way it reviews </w:t>
      </w:r>
      <w:r w:rsidRPr="00E84043">
        <w:rPr>
          <w:rStyle w:val="Emphasis"/>
        </w:rPr>
        <w:t>patent disputes</w:t>
      </w:r>
      <w:r w:rsidRPr="004E781A">
        <w:rPr>
          <w:u w:val="single"/>
        </w:rPr>
        <w:t xml:space="preserve">, enabling </w:t>
      </w:r>
      <w:r w:rsidRPr="00E84043">
        <w:rPr>
          <w:rStyle w:val="Emphasis"/>
        </w:rPr>
        <w:t>greater antitrust oversight</w:t>
      </w:r>
      <w:r w:rsidRPr="004E781A">
        <w:rPr>
          <w:u w:val="single"/>
        </w:rPr>
        <w:t xml:space="preserve"> over pharmaceutical drug settlements.</w:t>
      </w:r>
    </w:p>
    <w:p w14:paraId="48449320" w14:textId="77777777" w:rsidR="00D44AE7" w:rsidRDefault="00D44AE7" w:rsidP="00D44AE7">
      <w:r>
        <w:t>The Patent and Trademark Office (</w:t>
      </w:r>
      <w:r w:rsidRPr="00E84043">
        <w:rPr>
          <w:rStyle w:val="Emphasis"/>
        </w:rPr>
        <w:t>PTO</w:t>
      </w:r>
      <w:r>
        <w:t xml:space="preserve">) in April 2024 </w:t>
      </w:r>
      <w:r w:rsidRPr="004E781A">
        <w:rPr>
          <w:u w:val="single"/>
        </w:rPr>
        <w:t xml:space="preserve">moved to require parties to a </w:t>
      </w:r>
      <w:r w:rsidRPr="00E84043">
        <w:rPr>
          <w:rStyle w:val="Emphasis"/>
        </w:rPr>
        <w:t>patent settlement</w:t>
      </w:r>
      <w:r w:rsidRPr="004E781A">
        <w:rPr>
          <w:u w:val="single"/>
        </w:rPr>
        <w:t xml:space="preserve"> to disclose all pre-institution agreements</w:t>
      </w:r>
      <w:r>
        <w:t>, which take place between the companies involved before the PTO’s Patent Trial and Appeal Board (PTAB) even decides whether to hold a trial or not.</w:t>
      </w:r>
    </w:p>
    <w:p w14:paraId="09CCFDA2" w14:textId="77777777" w:rsidR="00D44AE7" w:rsidRDefault="00D44AE7" w:rsidP="00D44AE7">
      <w:r>
        <w:t>The proposed changes would also require parties to disclose collateral deals that the companies arrive at before bringing the dispute to the PTAB.</w:t>
      </w:r>
    </w:p>
    <w:p w14:paraId="182ADC83" w14:textId="77777777" w:rsidR="00D44AE7" w:rsidRDefault="00D44AE7" w:rsidP="00D44AE7">
      <w:r>
        <w:t>Under current PTO rules, parties are only required to reveal details of a settlement agreement if a dispute is settled after the PTAB has started its proceedings.</w:t>
      </w:r>
    </w:p>
    <w:p w14:paraId="3F5A4AF5" w14:textId="77777777" w:rsidR="00D44AE7" w:rsidRDefault="00D44AE7" w:rsidP="00D44AE7">
      <w:r>
        <w:t xml:space="preserve">The PTO’s </w:t>
      </w:r>
      <w:r w:rsidRPr="00E84043">
        <w:rPr>
          <w:rStyle w:val="Emphasis"/>
        </w:rPr>
        <w:t>proposed changes</w:t>
      </w:r>
      <w:r w:rsidRPr="004E781A">
        <w:rPr>
          <w:u w:val="single"/>
        </w:rPr>
        <w:t xml:space="preserve"> would “enhance</w:t>
      </w:r>
      <w:r>
        <w:t xml:space="preserve"> both the FTC and the Department of Justice’s </w:t>
      </w:r>
      <w:r w:rsidRPr="004E781A">
        <w:rPr>
          <w:u w:val="single"/>
        </w:rPr>
        <w:t xml:space="preserve">ability to monitor and curb </w:t>
      </w:r>
      <w:r w:rsidRPr="00E84043">
        <w:rPr>
          <w:rStyle w:val="Emphasis"/>
        </w:rPr>
        <w:t>potentially anticompetitive</w:t>
      </w:r>
      <w:r>
        <w:t xml:space="preserve"> settlement agreements,” According to Tuesday’s announcement. The new rule, if instituted, would also help the FTC “identify and investigate potentially unlawful </w:t>
      </w:r>
      <w:r w:rsidRPr="004E781A">
        <w:rPr>
          <w:u w:val="single"/>
        </w:rPr>
        <w:t>settlements in the pharmaceutical sector and across other industries.</w:t>
      </w:r>
      <w:r>
        <w:t>”</w:t>
      </w:r>
    </w:p>
    <w:p w14:paraId="05FA69C8" w14:textId="77777777" w:rsidR="00D44AE7" w:rsidRDefault="00D44AE7" w:rsidP="00D44AE7">
      <w:r>
        <w:t xml:space="preserve">The broader disclosure </w:t>
      </w:r>
      <w:r w:rsidRPr="004E781A">
        <w:rPr>
          <w:u w:val="single"/>
        </w:rPr>
        <w:t xml:space="preserve">requirements could allow the FTC to “detect reverse payment settlements” in which the </w:t>
      </w:r>
      <w:r w:rsidRPr="00E84043">
        <w:rPr>
          <w:rStyle w:val="Emphasis"/>
        </w:rPr>
        <w:t>patent holder</w:t>
      </w:r>
      <w:r w:rsidRPr="004E781A">
        <w:rPr>
          <w:u w:val="single"/>
        </w:rPr>
        <w:t xml:space="preserve"> pays an </w:t>
      </w:r>
      <w:r w:rsidRPr="00E84043">
        <w:rPr>
          <w:rStyle w:val="Emphasis"/>
        </w:rPr>
        <w:t>alleged infringer</w:t>
      </w:r>
      <w:r w:rsidRPr="004E781A">
        <w:rPr>
          <w:u w:val="single"/>
        </w:rPr>
        <w:t xml:space="preserve"> to drop its challenges to the patent</w:t>
      </w:r>
      <w:r>
        <w:t xml:space="preserve"> and delay its entry into the market. In the pharma industry, </w:t>
      </w:r>
      <w:r w:rsidRPr="004E781A">
        <w:rPr>
          <w:u w:val="single"/>
        </w:rPr>
        <w:t xml:space="preserve">these types of settlements </w:t>
      </w:r>
      <w:r w:rsidRPr="004E781A">
        <w:rPr>
          <w:rStyle w:val="Emphasis"/>
        </w:rPr>
        <w:t>“raise antitrust concerns”</w:t>
      </w:r>
      <w:r>
        <w:t xml:space="preserve"> because they stifle competition and keep medication drug prices high, according to the FTC.</w:t>
      </w:r>
    </w:p>
    <w:p w14:paraId="72B8C9C9" w14:textId="77777777" w:rsidR="00D44AE7" w:rsidRDefault="00D44AE7" w:rsidP="00D44AE7">
      <w:r>
        <w:t>Voting 5-0, the FTC’s support of the PTO’s proposed rules was unanimously backed by the commissioners.</w:t>
      </w:r>
    </w:p>
    <w:p w14:paraId="362223B3" w14:textId="77777777" w:rsidR="00D44AE7" w:rsidRDefault="00D44AE7" w:rsidP="00D44AE7">
      <w:r w:rsidRPr="004E781A">
        <w:rPr>
          <w:u w:val="single"/>
        </w:rPr>
        <w:t xml:space="preserve">Since last year, the FTC has stepped up its </w:t>
      </w:r>
      <w:r w:rsidRPr="004E781A">
        <w:rPr>
          <w:rStyle w:val="Emphasis"/>
        </w:rPr>
        <w:t>scrutiny of pharma patents</w:t>
      </w:r>
      <w:r>
        <w:t xml:space="preserve">. In November 2023, </w:t>
      </w:r>
      <w:r w:rsidRPr="004E781A">
        <w:rPr>
          <w:u w:val="single"/>
        </w:rPr>
        <w:t xml:space="preserve">the antitrust watchdog challenged </w:t>
      </w:r>
      <w:r w:rsidRPr="00E84043">
        <w:rPr>
          <w:rStyle w:val="Emphasis"/>
        </w:rPr>
        <w:t>more than 100 listings</w:t>
      </w:r>
      <w:r w:rsidRPr="004E781A">
        <w:rPr>
          <w:u w:val="single"/>
        </w:rPr>
        <w:t xml:space="preserve"> on the FDA’s Orange Book</w:t>
      </w:r>
      <w:r>
        <w:t>, claiming that they were “improperly or inaccurately listed.” The campaign targeted various companies, including GSK, AstraZeneca and AbbVie, and focused on products such as asthma inhalers and autoinjectors.</w:t>
      </w:r>
    </w:p>
    <w:p w14:paraId="56C05148" w14:textId="77777777" w:rsidR="00D44AE7" w:rsidRPr="00CB7261" w:rsidRDefault="00D44AE7" w:rsidP="00D44AE7">
      <w:pPr>
        <w:pStyle w:val="Heading4"/>
      </w:pPr>
      <w:r>
        <w:t xml:space="preserve">Antitrust scrutiny in pharma patents is </w:t>
      </w:r>
      <w:r w:rsidRPr="002968A5">
        <w:rPr>
          <w:u w:val="single"/>
        </w:rPr>
        <w:t>limited</w:t>
      </w:r>
      <w:r>
        <w:t xml:space="preserve">, but </w:t>
      </w:r>
      <w:r w:rsidRPr="00CB7261">
        <w:rPr>
          <w:u w:val="single"/>
        </w:rPr>
        <w:t>increasing now</w:t>
      </w:r>
      <w:r>
        <w:t>---Orange Book proves.</w:t>
      </w:r>
    </w:p>
    <w:p w14:paraId="2AFB2D65" w14:textId="77777777" w:rsidR="00D44AE7" w:rsidRDefault="00D44AE7" w:rsidP="00D44AE7">
      <w:r>
        <w:t xml:space="preserve">George A. </w:t>
      </w:r>
      <w:r>
        <w:rPr>
          <w:rStyle w:val="Style13ptBold"/>
        </w:rPr>
        <w:t>O’Brien 24</w:t>
      </w:r>
      <w:r>
        <w:t xml:space="preserve">, partner in Mayer Brown's Washington DC office and a member of the Corporate &amp; Securities practice, “US FTC CONTINUES AGGRESSIVE SCRUTINY OF PHARMACEUTICAL PATENTS LISTED IN THE ORANGE BOOK,” Mayer Brown, 5/8/2024, </w:t>
      </w:r>
      <w:r w:rsidRPr="00CB7261">
        <w:t>https://www.mayerbrown.com/en/insights/publications/2024/05/us-ftc-continues-aggressive-scrutiny-of-pharmaceutical-patents-listed-in-the-orange-book</w:t>
      </w:r>
    </w:p>
    <w:p w14:paraId="0109474C" w14:textId="77777777" w:rsidR="00D44AE7" w:rsidRPr="007D4065" w:rsidRDefault="00D44AE7" w:rsidP="00D44AE7">
      <w:pPr>
        <w:rPr>
          <w:sz w:val="16"/>
        </w:rPr>
      </w:pPr>
      <w:r w:rsidRPr="007D4065">
        <w:rPr>
          <w:sz w:val="16"/>
        </w:rPr>
        <w:t xml:space="preserve">On April 30, 2024, the US </w:t>
      </w:r>
      <w:r w:rsidRPr="002968A5">
        <w:rPr>
          <w:u w:val="single"/>
        </w:rPr>
        <w:t xml:space="preserve">Federal Trade Commission </w:t>
      </w:r>
      <w:r w:rsidRPr="00164CDC">
        <w:rPr>
          <w:rStyle w:val="Emphasis"/>
        </w:rPr>
        <w:t>(“FTC”</w:t>
      </w:r>
      <w:r w:rsidRPr="002968A5">
        <w:rPr>
          <w:u w:val="single"/>
        </w:rPr>
        <w:t>) announced that it had</w:t>
      </w:r>
      <w:r w:rsidRPr="007D4065">
        <w:rPr>
          <w:sz w:val="16"/>
        </w:rPr>
        <w:t xml:space="preserve"> sent “warning letters” to 10 branded pharmaceutical manufacturers, alleging that the companies had made “improper or inaccurate listing of patents” in the Food and Drug Administration’s (“FDA”) “Orange Book.” The FTC also stated that it had </w:t>
      </w:r>
      <w:r w:rsidRPr="002968A5">
        <w:rPr>
          <w:u w:val="single"/>
        </w:rPr>
        <w:t xml:space="preserve">submitted patent listing </w:t>
      </w:r>
      <w:r w:rsidRPr="00164CDC">
        <w:rPr>
          <w:rStyle w:val="Emphasis"/>
        </w:rPr>
        <w:t>dispute letters</w:t>
      </w:r>
      <w:r w:rsidRPr="007D4065">
        <w:rPr>
          <w:sz w:val="16"/>
        </w:rPr>
        <w:t xml:space="preserve"> to the FDA </w:t>
      </w:r>
      <w:r w:rsidRPr="002968A5">
        <w:rPr>
          <w:u w:val="single"/>
        </w:rPr>
        <w:t>challenging the “accuracy</w:t>
      </w:r>
      <w:r w:rsidRPr="007D4065">
        <w:rPr>
          <w:sz w:val="16"/>
        </w:rPr>
        <w:t xml:space="preserve"> or relevance </w:t>
      </w:r>
      <w:r w:rsidRPr="002968A5">
        <w:rPr>
          <w:u w:val="single"/>
        </w:rPr>
        <w:t xml:space="preserve">of </w:t>
      </w:r>
      <w:r w:rsidRPr="00164CDC">
        <w:rPr>
          <w:rStyle w:val="Emphasis"/>
        </w:rPr>
        <w:t>more than 300</w:t>
      </w:r>
      <w:r w:rsidRPr="002968A5">
        <w:rPr>
          <w:u w:val="single"/>
        </w:rPr>
        <w:t xml:space="preserve"> Orange Book patent listings across </w:t>
      </w:r>
      <w:r w:rsidRPr="00164CDC">
        <w:rPr>
          <w:rStyle w:val="Emphasis"/>
        </w:rPr>
        <w:t>20 different</w:t>
      </w:r>
      <w:r w:rsidRPr="002968A5">
        <w:rPr>
          <w:u w:val="single"/>
        </w:rPr>
        <w:t xml:space="preserve"> brand name products.”</w:t>
      </w:r>
      <w:r w:rsidRPr="007D4065">
        <w:rPr>
          <w:sz w:val="16"/>
        </w:rPr>
        <w:t xml:space="preserve"> The FDA has publicly expressed its support for the FTC’s recent efforts in its press release.</w:t>
      </w:r>
    </w:p>
    <w:p w14:paraId="5C00ECA6" w14:textId="77777777" w:rsidR="00D44AE7" w:rsidRPr="007D4065" w:rsidRDefault="00D44AE7" w:rsidP="00D44AE7">
      <w:pPr>
        <w:rPr>
          <w:sz w:val="16"/>
        </w:rPr>
      </w:pPr>
      <w:r w:rsidRPr="007D4065">
        <w:rPr>
          <w:sz w:val="16"/>
        </w:rPr>
        <w:t>According to the FTC, warning letters were sent last week to companies manufacturing injectable obesity and type-2 diabetes drugs, asthma and COPD inhalers, and a nasal spray to treat severe hypoglycemia in type-1 diabetics. The patent listing dispute letters are confidential, and these patent listing disputes have not yet been listed on the FDA’s database.</w:t>
      </w:r>
    </w:p>
    <w:p w14:paraId="2A83856F" w14:textId="77777777" w:rsidR="00D44AE7" w:rsidRPr="007D4065" w:rsidRDefault="00D44AE7" w:rsidP="00D44AE7">
      <w:pPr>
        <w:rPr>
          <w:sz w:val="16"/>
        </w:rPr>
      </w:pPr>
      <w:r w:rsidRPr="007D4065">
        <w:rPr>
          <w:sz w:val="16"/>
        </w:rPr>
        <w:t xml:space="preserve">Branded </w:t>
      </w:r>
      <w:r w:rsidRPr="002968A5">
        <w:rPr>
          <w:u w:val="single"/>
        </w:rPr>
        <w:t>drug manufacturers must</w:t>
      </w:r>
      <w:r w:rsidRPr="007D4065">
        <w:rPr>
          <w:sz w:val="16"/>
        </w:rPr>
        <w:t xml:space="preserve"> continue to </w:t>
      </w:r>
      <w:r w:rsidRPr="002968A5">
        <w:rPr>
          <w:rStyle w:val="Emphasis"/>
        </w:rPr>
        <w:t>carefully evaluate</w:t>
      </w:r>
      <w:r w:rsidRPr="007D4065">
        <w:rPr>
          <w:sz w:val="16"/>
        </w:rPr>
        <w:t xml:space="preserve"> their Orange Book </w:t>
      </w:r>
      <w:r w:rsidRPr="002968A5">
        <w:rPr>
          <w:u w:val="single"/>
        </w:rPr>
        <w:t>patent listings</w:t>
      </w:r>
      <w:r w:rsidRPr="007D4065">
        <w:rPr>
          <w:sz w:val="16"/>
        </w:rPr>
        <w:t xml:space="preserve"> for approved products and those with pending new drug applications (NDAs). As described in greater detail below, particular attention should be paid to any patents listed on the basis of claims covering devices or device components of drug-device combination products.</w:t>
      </w:r>
    </w:p>
    <w:p w14:paraId="12A2AC33" w14:textId="77777777" w:rsidR="00D44AE7" w:rsidRPr="007D4065" w:rsidRDefault="00D44AE7" w:rsidP="00D44AE7">
      <w:pPr>
        <w:rPr>
          <w:sz w:val="16"/>
        </w:rPr>
      </w:pPr>
      <w:r w:rsidRPr="007D4065">
        <w:rPr>
          <w:sz w:val="16"/>
        </w:rPr>
        <w:t>FTC SEEMINGLY FOCUSING ON CERTAIN PATENTS CLAIMING DEVICES OR DEVICE COMPONENTS</w:t>
      </w:r>
    </w:p>
    <w:p w14:paraId="05B4CED6" w14:textId="77777777" w:rsidR="00D44AE7" w:rsidRPr="007D4065" w:rsidRDefault="00D44AE7" w:rsidP="00D44AE7">
      <w:pPr>
        <w:rPr>
          <w:sz w:val="16"/>
        </w:rPr>
      </w:pPr>
      <w:r w:rsidRPr="007D4065">
        <w:rPr>
          <w:sz w:val="16"/>
        </w:rPr>
        <w:t xml:space="preserve">The FTC’s patent listing dispute letters are not publicly available, and the published “warning letters” are silent on the legal basis for these challenges. Nevertheless, each of the patents identified by the FTC announcement is listed in the Orange Book as a “Drug Product” (DP) patent. Specifically, the </w:t>
      </w:r>
      <w:r w:rsidRPr="00677D32">
        <w:rPr>
          <w:u w:val="single"/>
        </w:rPr>
        <w:t xml:space="preserve">FTC appears to be </w:t>
      </w:r>
      <w:r w:rsidRPr="00164CDC">
        <w:rPr>
          <w:rStyle w:val="Emphasis"/>
        </w:rPr>
        <w:t>focusing on patents</w:t>
      </w:r>
      <w:r w:rsidRPr="007D4065">
        <w:rPr>
          <w:sz w:val="16"/>
        </w:rPr>
        <w:t xml:space="preserve"> that claim devices, or components of devices, </w:t>
      </w:r>
      <w:r w:rsidRPr="00677D32">
        <w:rPr>
          <w:u w:val="single"/>
        </w:rPr>
        <w:t xml:space="preserve">listed in the </w:t>
      </w:r>
      <w:r w:rsidRPr="00164CDC">
        <w:rPr>
          <w:rStyle w:val="Emphasis"/>
        </w:rPr>
        <w:t>Orange Book</w:t>
      </w:r>
      <w:r w:rsidRPr="007D4065">
        <w:rPr>
          <w:sz w:val="16"/>
        </w:rPr>
        <w:t xml:space="preserve"> with drug-device combination products, such as inhalers or injectors. </w:t>
      </w:r>
      <w:r w:rsidRPr="00677D32">
        <w:rPr>
          <w:u w:val="single"/>
        </w:rPr>
        <w:t>In particular, the FTC appears to have challenged only patents that</w:t>
      </w:r>
      <w:r w:rsidRPr="007D4065">
        <w:rPr>
          <w:sz w:val="16"/>
        </w:rPr>
        <w:t xml:space="preserve"> claim devices or device components and that </w:t>
      </w:r>
      <w:r w:rsidRPr="00677D32">
        <w:rPr>
          <w:u w:val="single"/>
        </w:rPr>
        <w:t xml:space="preserve">do not </w:t>
      </w:r>
      <w:r w:rsidRPr="00164CDC">
        <w:rPr>
          <w:rStyle w:val="Emphasis"/>
        </w:rPr>
        <w:t>disclose</w:t>
      </w:r>
      <w:r w:rsidRPr="007D4065">
        <w:rPr>
          <w:sz w:val="16"/>
        </w:rPr>
        <w:t xml:space="preserve"> the approved active ingredient in the patent claims.</w:t>
      </w:r>
    </w:p>
    <w:p w14:paraId="046FA4F6" w14:textId="77777777" w:rsidR="00D44AE7" w:rsidRPr="007D4065" w:rsidRDefault="00D44AE7" w:rsidP="00D44AE7">
      <w:pPr>
        <w:rPr>
          <w:sz w:val="16"/>
        </w:rPr>
      </w:pPr>
      <w:r w:rsidRPr="007D4065">
        <w:rPr>
          <w:sz w:val="16"/>
        </w:rPr>
        <w:t>The FTC made this point more explicitly in an amicus brief filed in March 2024, in which it asserted that “[i]n the FTC’s view, device patents that do not mention any drug in their claims do not meet the statutory criteria for Orange Book listing, and a device patent that is improperly listed in the Orange Book must be delisted.</w:t>
      </w:r>
    </w:p>
    <w:p w14:paraId="4A183434" w14:textId="77777777" w:rsidR="00D44AE7" w:rsidRPr="007D4065" w:rsidRDefault="00D44AE7" w:rsidP="00D44AE7">
      <w:pPr>
        <w:rPr>
          <w:sz w:val="16"/>
        </w:rPr>
      </w:pPr>
      <w:r w:rsidRPr="00677D32">
        <w:rPr>
          <w:u w:val="single"/>
        </w:rPr>
        <w:t xml:space="preserve">FTC </w:t>
      </w:r>
      <w:r w:rsidRPr="00677D32">
        <w:rPr>
          <w:rStyle w:val="Emphasis"/>
        </w:rPr>
        <w:t>CONTINUES TO RAMP UP SCRUTINY</w:t>
      </w:r>
      <w:r w:rsidRPr="007D4065">
        <w:rPr>
          <w:sz w:val="16"/>
        </w:rPr>
        <w:t xml:space="preserve"> OF ORANGE BOOK PATENT LISTINGS</w:t>
      </w:r>
    </w:p>
    <w:p w14:paraId="1D9789A2" w14:textId="77777777" w:rsidR="00D44AE7" w:rsidRPr="007D4065" w:rsidRDefault="00D44AE7" w:rsidP="00D44AE7">
      <w:pPr>
        <w:rPr>
          <w:sz w:val="16"/>
        </w:rPr>
      </w:pPr>
      <w:r w:rsidRPr="00677D32">
        <w:rPr>
          <w:u w:val="single"/>
        </w:rPr>
        <w:t>These patent listing challenges are just the latest step by the FTC, which has taken an increasingly assertive role in recent months to scrutinize</w:t>
      </w:r>
      <w:r w:rsidRPr="007D4065">
        <w:rPr>
          <w:sz w:val="16"/>
        </w:rPr>
        <w:t xml:space="preserve"> branded </w:t>
      </w:r>
      <w:r w:rsidRPr="00677D32">
        <w:rPr>
          <w:u w:val="single"/>
        </w:rPr>
        <w:t>drug manufacturers’</w:t>
      </w:r>
      <w:r w:rsidRPr="007D4065">
        <w:rPr>
          <w:sz w:val="16"/>
        </w:rPr>
        <w:t xml:space="preserve"> patent listings in the Orange Book.</w:t>
      </w:r>
    </w:p>
    <w:p w14:paraId="5987BE0D" w14:textId="77777777" w:rsidR="00D44AE7" w:rsidRPr="007D4065" w:rsidRDefault="00D44AE7" w:rsidP="00D44AE7">
      <w:pPr>
        <w:rPr>
          <w:sz w:val="16"/>
        </w:rPr>
      </w:pPr>
      <w:r w:rsidRPr="007D4065">
        <w:rPr>
          <w:sz w:val="16"/>
        </w:rPr>
        <w:t>September 2023 Policy Statement: The FTC issued a policy statement on “Brand Pharmaceutical Manufacturers’ Improper Listing of Patents” in the FDA’s Orange Book. At that time, the FTC announced that it would carefully scrutinize brand drug manufacturers’ patent listing practices, and consider enforcement action against any improper patent listings. For a full analysis of the September 2023 Policy Statement, see our Legal Update.</w:t>
      </w:r>
    </w:p>
    <w:p w14:paraId="4792ED63" w14:textId="77777777" w:rsidR="00D44AE7" w:rsidRPr="007D4065" w:rsidRDefault="00D44AE7" w:rsidP="00D44AE7">
      <w:pPr>
        <w:rPr>
          <w:sz w:val="16"/>
        </w:rPr>
      </w:pPr>
      <w:r w:rsidRPr="007D4065">
        <w:rPr>
          <w:sz w:val="16"/>
        </w:rPr>
        <w:t>November 2023 Patent Listing Dispute Letters: The FTC initially followed up on its Policy Statement by sending “warning letters” to 10 branded drug manufacturers, alleging that they had improperly listed more than 100 patents in the Orange Book. In addition, the FTC submitted patent listing dispute letters to FDA seeking removal or correction of these Orange Book listings. The products at issue in these disputes included 13 inhaler products and four epinephrine injector-pen products. According to the FTC, several companies delisted 14 patents across six NDAs in response to the FTC’s letters.</w:t>
      </w:r>
    </w:p>
    <w:p w14:paraId="6AA9C1AF" w14:textId="77777777" w:rsidR="00D44AE7" w:rsidRPr="007D4065" w:rsidRDefault="00D44AE7" w:rsidP="00D44AE7">
      <w:pPr>
        <w:rPr>
          <w:sz w:val="16"/>
        </w:rPr>
      </w:pPr>
      <w:r w:rsidRPr="007D4065">
        <w:rPr>
          <w:sz w:val="16"/>
        </w:rPr>
        <w:t>November 2023 Amicus Brief: The same month, the FTC also filed an amicus brief in Mylan Pharms., Inc., et al., v. Sanofi-Aventis U.S. LLC.1 In that case, Mylan alleged that Sanofi-Aventis had improperly listed several patents in the Orange Book, which delayed the regulatory approval of Mylan’s follow-on version of Sanofi-Aventis’s product. The FTC’s amicus brief asserted that improper patent listings “can cause substantial harm to competition and to consumers,” but took no position on the patents at issue in that case.</w:t>
      </w:r>
    </w:p>
    <w:p w14:paraId="0D7844CC" w14:textId="77777777" w:rsidR="00D44AE7" w:rsidRPr="007D4065" w:rsidRDefault="00D44AE7" w:rsidP="00D44AE7">
      <w:pPr>
        <w:rPr>
          <w:sz w:val="16"/>
        </w:rPr>
      </w:pPr>
      <w:r w:rsidRPr="007D4065">
        <w:rPr>
          <w:sz w:val="16"/>
        </w:rPr>
        <w:t>March 2024 Amicus Brief: The FTC filed an amicus brief in Teva Branded Pharmaceutical Products R&amp;D, Inc.. et al., v. Amneal Pharms. of New York, LLC, et al.2 This is a Hatch-Waxman patent litigation case, brought by Teva as NDA holder against Amneal as an abbreviated new drug application (ANDA) applicant. Amneal filed a counter-claim, asserting that certain of the asserted patents were improperly listed in the Orange Book. As noted above, the FTC explicitly asserted in this amicus brief that “device patents that do not mention any drug in their claims do not meet the statutory criteria for Orange Book listing, and a device patent that is improperly listed in the Orange Book must be delisted.”</w:t>
      </w:r>
    </w:p>
    <w:p w14:paraId="59F40100" w14:textId="77777777" w:rsidR="00D44AE7" w:rsidRDefault="00D44AE7" w:rsidP="00D44AE7">
      <w:pPr>
        <w:rPr>
          <w:sz w:val="16"/>
        </w:rPr>
      </w:pPr>
      <w:r w:rsidRPr="007D4065">
        <w:rPr>
          <w:sz w:val="16"/>
        </w:rPr>
        <w:t xml:space="preserve">In conclusion, branded </w:t>
      </w:r>
      <w:r w:rsidRPr="00EE431A">
        <w:rPr>
          <w:u w:val="single"/>
        </w:rPr>
        <w:t>drug manufacturers</w:t>
      </w:r>
      <w:r w:rsidRPr="007D4065">
        <w:rPr>
          <w:sz w:val="16"/>
        </w:rPr>
        <w:t xml:space="preserve"> and NDA holders </w:t>
      </w:r>
      <w:r w:rsidRPr="00EE431A">
        <w:rPr>
          <w:u w:val="single"/>
        </w:rPr>
        <w:t>must continue to carefully evaluate all of their patent listings in light of the FTC’s continued scrutiny—especially</w:t>
      </w:r>
      <w:r w:rsidRPr="007D4065">
        <w:rPr>
          <w:sz w:val="16"/>
        </w:rPr>
        <w:t xml:space="preserve"> those patents that claims devices or device components. Collaboration between patent counsel and FDA regulatory counsel has always been essential, and </w:t>
      </w:r>
      <w:r w:rsidRPr="00EE431A">
        <w:rPr>
          <w:u w:val="single"/>
        </w:rPr>
        <w:t xml:space="preserve">the increasing role of the </w:t>
      </w:r>
      <w:r w:rsidRPr="00EE431A">
        <w:rPr>
          <w:rStyle w:val="Emphasis"/>
        </w:rPr>
        <w:t>FTC</w:t>
      </w:r>
      <w:r w:rsidRPr="00EE431A">
        <w:rPr>
          <w:u w:val="single"/>
        </w:rPr>
        <w:t xml:space="preserve"> and</w:t>
      </w:r>
      <w:r w:rsidRPr="007D4065">
        <w:rPr>
          <w:sz w:val="16"/>
        </w:rPr>
        <w:t xml:space="preserve"> private </w:t>
      </w:r>
      <w:r w:rsidRPr="00EE431A">
        <w:rPr>
          <w:rStyle w:val="Emphasis"/>
        </w:rPr>
        <w:t>antitrust litigation</w:t>
      </w:r>
      <w:r w:rsidRPr="007D4065">
        <w:rPr>
          <w:sz w:val="16"/>
        </w:rPr>
        <w:t xml:space="preserve"> means that antitrust counsel review should also be considered.</w:t>
      </w:r>
    </w:p>
    <w:p w14:paraId="00D7545D" w14:textId="77777777" w:rsidR="00D44AE7" w:rsidRPr="00AC4D41" w:rsidRDefault="00D44AE7" w:rsidP="00D44AE7">
      <w:pPr>
        <w:pStyle w:val="Heading4"/>
      </w:pPr>
      <w:r>
        <w:t xml:space="preserve">Specifically, the FTC is applying anti-trust </w:t>
      </w:r>
      <w:r w:rsidRPr="001E2E9D">
        <w:rPr>
          <w:u w:val="single"/>
        </w:rPr>
        <w:t>against</w:t>
      </w:r>
      <w:r>
        <w:t xml:space="preserve"> pharma companies.</w:t>
      </w:r>
    </w:p>
    <w:p w14:paraId="5FCC34D2" w14:textId="77777777" w:rsidR="00D44AE7" w:rsidRDefault="00D44AE7" w:rsidP="00D44AE7">
      <w:r>
        <w:t xml:space="preserve">Jonathan </w:t>
      </w:r>
      <w:r w:rsidRPr="001E2E9D">
        <w:rPr>
          <w:rStyle w:val="Style13ptBold"/>
        </w:rPr>
        <w:t>Gardner 23</w:t>
      </w:r>
      <w:r>
        <w:t>. Senior Reporter. “FTC takes aim at pharma patent tactics used to block generics.” BioPharma Dive. 9-15-2023. https://www.biopharmadive.com/news/ftc-pharma-patent-orange-book-lina-khan/693807/ //yao</w:t>
      </w:r>
    </w:p>
    <w:p w14:paraId="38134F9B" w14:textId="77777777" w:rsidR="00D44AE7" w:rsidRPr="001E2E9D" w:rsidRDefault="00D44AE7" w:rsidP="00D44AE7">
      <w:pPr>
        <w:rPr>
          <w:sz w:val="16"/>
        </w:rPr>
      </w:pPr>
      <w:r w:rsidRPr="001E2E9D">
        <w:rPr>
          <w:sz w:val="16"/>
        </w:rPr>
        <w:t>Dive Brief:</w:t>
      </w:r>
    </w:p>
    <w:p w14:paraId="57E1C127" w14:textId="77777777" w:rsidR="00D44AE7" w:rsidRPr="001E2E9D" w:rsidRDefault="00D44AE7" w:rsidP="00D44AE7">
      <w:pPr>
        <w:rPr>
          <w:sz w:val="16"/>
        </w:rPr>
      </w:pPr>
      <w:r w:rsidRPr="001E2E9D">
        <w:rPr>
          <w:rStyle w:val="StyleUnderline"/>
        </w:rPr>
        <w:t>The</w:t>
      </w:r>
      <w:r w:rsidRPr="001E2E9D">
        <w:rPr>
          <w:sz w:val="16"/>
        </w:rPr>
        <w:t xml:space="preserve"> </w:t>
      </w:r>
      <w:r w:rsidRPr="001E2E9D">
        <w:rPr>
          <w:rStyle w:val="Emphasis"/>
        </w:rPr>
        <w:t>F</w:t>
      </w:r>
      <w:r w:rsidRPr="001E2E9D">
        <w:rPr>
          <w:sz w:val="16"/>
        </w:rPr>
        <w:t xml:space="preserve">ederal </w:t>
      </w:r>
      <w:r w:rsidRPr="001E2E9D">
        <w:rPr>
          <w:rStyle w:val="Emphasis"/>
        </w:rPr>
        <w:t>T</w:t>
      </w:r>
      <w:r w:rsidRPr="001E2E9D">
        <w:rPr>
          <w:sz w:val="16"/>
        </w:rPr>
        <w:t xml:space="preserve">rade </w:t>
      </w:r>
      <w:r w:rsidRPr="001E2E9D">
        <w:rPr>
          <w:rStyle w:val="Emphasis"/>
        </w:rPr>
        <w:t>C</w:t>
      </w:r>
      <w:r w:rsidRPr="001E2E9D">
        <w:rPr>
          <w:sz w:val="16"/>
        </w:rPr>
        <w:t xml:space="preserve">ommission </w:t>
      </w:r>
      <w:r w:rsidRPr="001E2E9D">
        <w:rPr>
          <w:rStyle w:val="StyleUnderline"/>
        </w:rPr>
        <w:t>will</w:t>
      </w:r>
      <w:r w:rsidRPr="001E2E9D">
        <w:rPr>
          <w:sz w:val="16"/>
        </w:rPr>
        <w:t xml:space="preserve"> “</w:t>
      </w:r>
      <w:r w:rsidRPr="001E2E9D">
        <w:rPr>
          <w:rStyle w:val="StyleUnderline"/>
        </w:rPr>
        <w:t>use its</w:t>
      </w:r>
      <w:r w:rsidRPr="001E2E9D">
        <w:rPr>
          <w:sz w:val="16"/>
        </w:rPr>
        <w:t xml:space="preserve"> </w:t>
      </w:r>
      <w:r w:rsidRPr="001E2E9D">
        <w:rPr>
          <w:rStyle w:val="Emphasis"/>
        </w:rPr>
        <w:t>full legal authority</w:t>
      </w:r>
      <w:r w:rsidRPr="001E2E9D">
        <w:rPr>
          <w:sz w:val="16"/>
        </w:rPr>
        <w:t xml:space="preserve">” </w:t>
      </w:r>
      <w:r w:rsidRPr="001E2E9D">
        <w:rPr>
          <w:rStyle w:val="StyleUnderline"/>
        </w:rPr>
        <w:t>against</w:t>
      </w:r>
      <w:r w:rsidRPr="001E2E9D">
        <w:rPr>
          <w:sz w:val="16"/>
        </w:rPr>
        <w:t xml:space="preserve"> </w:t>
      </w:r>
      <w:r w:rsidRPr="001E2E9D">
        <w:rPr>
          <w:rStyle w:val="Emphasis"/>
        </w:rPr>
        <w:t>drugmakers that impede competition</w:t>
      </w:r>
      <w:r w:rsidRPr="001E2E9D">
        <w:rPr>
          <w:sz w:val="16"/>
        </w:rPr>
        <w:t xml:space="preserve"> </w:t>
      </w:r>
      <w:r w:rsidRPr="001E2E9D">
        <w:rPr>
          <w:rStyle w:val="StyleUnderline"/>
        </w:rPr>
        <w:t xml:space="preserve">by improperly listing </w:t>
      </w:r>
      <w:r w:rsidRPr="001E2E9D">
        <w:rPr>
          <w:rStyle w:val="Emphasis"/>
        </w:rPr>
        <w:t>patents</w:t>
      </w:r>
      <w:r w:rsidRPr="001E2E9D">
        <w:rPr>
          <w:sz w:val="16"/>
        </w:rPr>
        <w:t xml:space="preserve"> </w:t>
      </w:r>
      <w:r w:rsidRPr="001E2E9D">
        <w:rPr>
          <w:rStyle w:val="StyleUnderline"/>
        </w:rPr>
        <w:t xml:space="preserve">in a government database that </w:t>
      </w:r>
      <w:r w:rsidRPr="001E2E9D">
        <w:rPr>
          <w:rStyle w:val="Emphasis"/>
        </w:rPr>
        <w:t>controls</w:t>
      </w:r>
      <w:r w:rsidRPr="001E2E9D">
        <w:rPr>
          <w:rStyle w:val="StyleUnderline"/>
        </w:rPr>
        <w:t xml:space="preserve"> how generic manufacturers can </w:t>
      </w:r>
      <w:r w:rsidRPr="001E2E9D">
        <w:rPr>
          <w:rStyle w:val="Emphasis"/>
        </w:rPr>
        <w:t>enter the market</w:t>
      </w:r>
      <w:r w:rsidRPr="001E2E9D">
        <w:rPr>
          <w:sz w:val="16"/>
        </w:rPr>
        <w:t>, under a policy statement the commission approved Thursday.</w:t>
      </w:r>
    </w:p>
    <w:p w14:paraId="0ABBD8D4" w14:textId="77777777" w:rsidR="00D44AE7" w:rsidRPr="001E2E9D" w:rsidRDefault="00D44AE7" w:rsidP="00D44AE7">
      <w:pPr>
        <w:rPr>
          <w:sz w:val="16"/>
        </w:rPr>
      </w:pPr>
      <w:r w:rsidRPr="001E2E9D">
        <w:rPr>
          <w:rStyle w:val="StyleUnderline"/>
        </w:rPr>
        <w:t xml:space="preserve">According to </w:t>
      </w:r>
      <w:r w:rsidRPr="001E2E9D">
        <w:rPr>
          <w:rStyle w:val="Emphasis"/>
        </w:rPr>
        <w:t>FTC Chair</w:t>
      </w:r>
      <w:r w:rsidRPr="001E2E9D">
        <w:rPr>
          <w:sz w:val="16"/>
        </w:rPr>
        <w:t xml:space="preserve"> Lina Khan, </w:t>
      </w:r>
      <w:r w:rsidRPr="001E2E9D">
        <w:rPr>
          <w:rStyle w:val="Emphasis"/>
        </w:rPr>
        <w:t>pharma companies</w:t>
      </w:r>
      <w:r w:rsidRPr="001E2E9D">
        <w:rPr>
          <w:sz w:val="16"/>
        </w:rPr>
        <w:t xml:space="preserve"> </w:t>
      </w:r>
      <w:r w:rsidRPr="001E2E9D">
        <w:rPr>
          <w:rStyle w:val="StyleUnderline"/>
        </w:rPr>
        <w:t>can</w:t>
      </w:r>
      <w:r w:rsidRPr="001E2E9D">
        <w:rPr>
          <w:sz w:val="16"/>
        </w:rPr>
        <w:t xml:space="preserve"> “</w:t>
      </w:r>
      <w:r w:rsidRPr="001E2E9D">
        <w:rPr>
          <w:rStyle w:val="Emphasis"/>
        </w:rPr>
        <w:t>weaponize</w:t>
      </w:r>
      <w:r w:rsidRPr="001E2E9D">
        <w:rPr>
          <w:sz w:val="16"/>
        </w:rPr>
        <w:t xml:space="preserve">” </w:t>
      </w:r>
      <w:r w:rsidRPr="001E2E9D">
        <w:rPr>
          <w:rStyle w:val="StyleUnderline"/>
        </w:rPr>
        <w:t>the database</w:t>
      </w:r>
      <w:r w:rsidRPr="001E2E9D">
        <w:rPr>
          <w:sz w:val="16"/>
        </w:rPr>
        <w:t xml:space="preserve">, </w:t>
      </w:r>
      <w:r w:rsidRPr="001E2E9D">
        <w:rPr>
          <w:rStyle w:val="StyleUnderline"/>
        </w:rPr>
        <w:t>called the</w:t>
      </w:r>
      <w:r w:rsidRPr="001E2E9D">
        <w:rPr>
          <w:sz w:val="16"/>
        </w:rPr>
        <w:t xml:space="preserve"> </w:t>
      </w:r>
      <w:r w:rsidRPr="001E2E9D">
        <w:rPr>
          <w:rStyle w:val="Emphasis"/>
        </w:rPr>
        <w:t>F</w:t>
      </w:r>
      <w:r w:rsidRPr="001E2E9D">
        <w:rPr>
          <w:sz w:val="16"/>
        </w:rPr>
        <w:t xml:space="preserve">ood and </w:t>
      </w:r>
      <w:r w:rsidRPr="001E2E9D">
        <w:rPr>
          <w:rStyle w:val="Emphasis"/>
        </w:rPr>
        <w:t>D</w:t>
      </w:r>
      <w:r w:rsidRPr="001E2E9D">
        <w:rPr>
          <w:sz w:val="16"/>
        </w:rPr>
        <w:t xml:space="preserve">rug </w:t>
      </w:r>
      <w:r w:rsidRPr="001E2E9D">
        <w:rPr>
          <w:rStyle w:val="Emphasis"/>
        </w:rPr>
        <w:t>A</w:t>
      </w:r>
      <w:r w:rsidRPr="001E2E9D">
        <w:rPr>
          <w:sz w:val="16"/>
        </w:rPr>
        <w:t xml:space="preserve">dministration </w:t>
      </w:r>
      <w:r w:rsidRPr="001E2E9D">
        <w:rPr>
          <w:rStyle w:val="Emphasis"/>
        </w:rPr>
        <w:t>Orange Book</w:t>
      </w:r>
      <w:r w:rsidRPr="001E2E9D">
        <w:rPr>
          <w:sz w:val="16"/>
        </w:rPr>
        <w:t xml:space="preserve">, </w:t>
      </w:r>
      <w:r w:rsidRPr="001E2E9D">
        <w:rPr>
          <w:rStyle w:val="StyleUnderline"/>
        </w:rPr>
        <w:t>because</w:t>
      </w:r>
      <w:r w:rsidRPr="001E2E9D">
        <w:rPr>
          <w:sz w:val="16"/>
        </w:rPr>
        <w:t xml:space="preserve"> </w:t>
      </w:r>
      <w:r w:rsidRPr="001E2E9D">
        <w:rPr>
          <w:rStyle w:val="StyleUnderline"/>
        </w:rPr>
        <w:t>any</w:t>
      </w:r>
      <w:r w:rsidRPr="001E2E9D">
        <w:rPr>
          <w:sz w:val="16"/>
        </w:rPr>
        <w:t xml:space="preserve"> generic </w:t>
      </w:r>
      <w:r w:rsidRPr="001E2E9D">
        <w:rPr>
          <w:rStyle w:val="StyleUnderline"/>
        </w:rPr>
        <w:t>maker</w:t>
      </w:r>
      <w:r w:rsidRPr="001E2E9D">
        <w:rPr>
          <w:sz w:val="16"/>
        </w:rPr>
        <w:t xml:space="preserve"> </w:t>
      </w:r>
      <w:r w:rsidRPr="001E2E9D">
        <w:rPr>
          <w:rStyle w:val="StyleUnderline"/>
        </w:rPr>
        <w:t xml:space="preserve">that applies for </w:t>
      </w:r>
      <w:r w:rsidRPr="001E2E9D">
        <w:rPr>
          <w:rStyle w:val="Emphasis"/>
        </w:rPr>
        <w:t>approval of a drug</w:t>
      </w:r>
      <w:r w:rsidRPr="001E2E9D">
        <w:rPr>
          <w:sz w:val="16"/>
        </w:rPr>
        <w:t xml:space="preserve"> with a listed Orange Book patent </w:t>
      </w:r>
      <w:r w:rsidRPr="001E2E9D">
        <w:rPr>
          <w:rStyle w:val="StyleUnderline"/>
        </w:rPr>
        <w:t xml:space="preserve">can be </w:t>
      </w:r>
      <w:r w:rsidRPr="001E2E9D">
        <w:rPr>
          <w:rStyle w:val="Emphasis"/>
        </w:rPr>
        <w:t>sued</w:t>
      </w:r>
      <w:r w:rsidRPr="001E2E9D">
        <w:rPr>
          <w:sz w:val="16"/>
        </w:rPr>
        <w:t xml:space="preserve"> </w:t>
      </w:r>
      <w:r w:rsidRPr="001E2E9D">
        <w:rPr>
          <w:rStyle w:val="StyleUnderline"/>
        </w:rPr>
        <w:t>by the</w:t>
      </w:r>
      <w:r w:rsidRPr="001E2E9D">
        <w:rPr>
          <w:sz w:val="16"/>
        </w:rPr>
        <w:t xml:space="preserve"> branded </w:t>
      </w:r>
      <w:r w:rsidRPr="001E2E9D">
        <w:rPr>
          <w:rStyle w:val="StyleUnderline"/>
        </w:rPr>
        <w:t>manufacturer</w:t>
      </w:r>
      <w:r w:rsidRPr="001E2E9D">
        <w:rPr>
          <w:sz w:val="16"/>
        </w:rPr>
        <w:t xml:space="preserve"> and blocked from entry for 30 months.</w:t>
      </w:r>
    </w:p>
    <w:p w14:paraId="6379E074" w14:textId="77777777" w:rsidR="00D44AE7" w:rsidRPr="001E2E9D" w:rsidRDefault="00D44AE7" w:rsidP="00D44AE7">
      <w:pPr>
        <w:rPr>
          <w:sz w:val="16"/>
        </w:rPr>
      </w:pPr>
      <w:r w:rsidRPr="001E2E9D">
        <w:rPr>
          <w:sz w:val="16"/>
        </w:rPr>
        <w:t xml:space="preserve">The </w:t>
      </w:r>
      <w:r w:rsidRPr="001E2E9D">
        <w:rPr>
          <w:rStyle w:val="StyleUnderline"/>
        </w:rPr>
        <w:t>policy</w:t>
      </w:r>
      <w:r w:rsidRPr="001E2E9D">
        <w:rPr>
          <w:sz w:val="16"/>
        </w:rPr>
        <w:t xml:space="preserve"> statement </w:t>
      </w:r>
      <w:r w:rsidRPr="001E2E9D">
        <w:rPr>
          <w:rStyle w:val="StyleUnderline"/>
        </w:rPr>
        <w:t>highlights</w:t>
      </w:r>
      <w:r w:rsidRPr="001E2E9D">
        <w:rPr>
          <w:sz w:val="16"/>
        </w:rPr>
        <w:t xml:space="preserve"> </w:t>
      </w:r>
      <w:r w:rsidRPr="001E2E9D">
        <w:rPr>
          <w:rStyle w:val="StyleUnderline"/>
        </w:rPr>
        <w:t>the</w:t>
      </w:r>
      <w:r w:rsidRPr="001E2E9D">
        <w:rPr>
          <w:sz w:val="16"/>
        </w:rPr>
        <w:t xml:space="preserve"> </w:t>
      </w:r>
      <w:r w:rsidRPr="001E2E9D">
        <w:rPr>
          <w:rStyle w:val="Emphasis"/>
        </w:rPr>
        <w:t>antitrust regulator’s tightening scrutiny of drugmakers’ marketing, patent and acquisition practices</w:t>
      </w:r>
      <w:r w:rsidRPr="001E2E9D">
        <w:rPr>
          <w:sz w:val="16"/>
        </w:rPr>
        <w:t xml:space="preserve">. </w:t>
      </w:r>
      <w:r w:rsidRPr="001E2E9D">
        <w:rPr>
          <w:rStyle w:val="StyleUnderline"/>
        </w:rPr>
        <w:t>The FTC recently slowed</w:t>
      </w:r>
      <w:r w:rsidRPr="001E2E9D">
        <w:rPr>
          <w:sz w:val="16"/>
        </w:rPr>
        <w:t xml:space="preserve"> </w:t>
      </w:r>
      <w:r w:rsidRPr="001E2E9D">
        <w:rPr>
          <w:rStyle w:val="Emphasis"/>
        </w:rPr>
        <w:t>Amgen’s</w:t>
      </w:r>
      <w:r w:rsidRPr="001E2E9D">
        <w:rPr>
          <w:sz w:val="16"/>
        </w:rPr>
        <w:t xml:space="preserve"> </w:t>
      </w:r>
      <w:r w:rsidRPr="001E2E9D">
        <w:rPr>
          <w:rStyle w:val="StyleUnderline"/>
        </w:rPr>
        <w:t>$27.8 billion</w:t>
      </w:r>
      <w:r w:rsidRPr="001E2E9D">
        <w:rPr>
          <w:sz w:val="16"/>
        </w:rPr>
        <w:t xml:space="preserve"> </w:t>
      </w:r>
      <w:r w:rsidRPr="001E2E9D">
        <w:rPr>
          <w:rStyle w:val="StyleUnderline"/>
        </w:rPr>
        <w:t>acquisition of Horizon</w:t>
      </w:r>
      <w:r w:rsidRPr="001E2E9D">
        <w:rPr>
          <w:sz w:val="16"/>
        </w:rPr>
        <w:t xml:space="preserve"> Therapeutics until Amgen agreed to safeguards against the “bundling” of drugs in the combined company. The agency is also carefully reviewing Pfizer’s planned $43 billion takeout of Seagen.</w:t>
      </w:r>
    </w:p>
    <w:p w14:paraId="55A4BF1F" w14:textId="77777777" w:rsidR="00D44AE7" w:rsidRPr="001E2E9D" w:rsidRDefault="00D44AE7" w:rsidP="00D44AE7">
      <w:pPr>
        <w:rPr>
          <w:sz w:val="16"/>
        </w:rPr>
      </w:pPr>
      <w:r w:rsidRPr="001E2E9D">
        <w:rPr>
          <w:sz w:val="16"/>
        </w:rPr>
        <w:t>Dive Insight:</w:t>
      </w:r>
    </w:p>
    <w:p w14:paraId="2C44E134" w14:textId="77777777" w:rsidR="00D44AE7" w:rsidRPr="001E2E9D" w:rsidRDefault="00D44AE7" w:rsidP="00D44AE7">
      <w:pPr>
        <w:rPr>
          <w:sz w:val="16"/>
        </w:rPr>
      </w:pPr>
      <w:r w:rsidRPr="001E2E9D">
        <w:rPr>
          <w:sz w:val="16"/>
        </w:rPr>
        <w:t>The federal law known as the Hatch-Waxman Act set out specific legal steps for the orderly entry of generic drugs once patents and other forms of legal exclusivity expire. Among the requirements is that branded manufacturers must submit to the FDA all patents covering an approved product, including those issued after approval, for publication in the Orange Book.</w:t>
      </w:r>
    </w:p>
    <w:p w14:paraId="698052AB" w14:textId="77777777" w:rsidR="00D44AE7" w:rsidRPr="001E2E9D" w:rsidRDefault="00D44AE7" w:rsidP="00D44AE7">
      <w:pPr>
        <w:rPr>
          <w:sz w:val="16"/>
        </w:rPr>
      </w:pPr>
      <w:r w:rsidRPr="001E2E9D">
        <w:rPr>
          <w:sz w:val="16"/>
        </w:rPr>
        <w:t>Any manufacturer that applies for approval of a generic version of a marketed drug must certify that they won’t violate a listed Orange Book patent, or that a listed Orange Book patent is invalid or won’t be infringed. In the latter instance, the branded manufacturer can sue and win a 30-month stay on approval of the generic company’s application.</w:t>
      </w:r>
    </w:p>
    <w:p w14:paraId="7AF04E99" w14:textId="77777777" w:rsidR="00D44AE7" w:rsidRDefault="00D44AE7" w:rsidP="00D44AE7">
      <w:pPr>
        <w:rPr>
          <w:sz w:val="16"/>
        </w:rPr>
      </w:pPr>
      <w:r w:rsidRPr="001E2E9D">
        <w:rPr>
          <w:rStyle w:val="StyleUnderline"/>
        </w:rPr>
        <w:t>The FTC is arguing</w:t>
      </w:r>
      <w:r w:rsidRPr="001E2E9D">
        <w:rPr>
          <w:sz w:val="16"/>
        </w:rPr>
        <w:t xml:space="preserve"> that </w:t>
      </w:r>
      <w:r w:rsidRPr="001E2E9D">
        <w:rPr>
          <w:rStyle w:val="StyleUnderline"/>
        </w:rPr>
        <w:t xml:space="preserve">many listed patents don’t fit the </w:t>
      </w:r>
      <w:r w:rsidRPr="001E2E9D">
        <w:rPr>
          <w:rStyle w:val="Emphasis"/>
        </w:rPr>
        <w:t>legal guidelines</w:t>
      </w:r>
      <w:r w:rsidRPr="001E2E9D">
        <w:rPr>
          <w:rStyle w:val="StyleUnderline"/>
        </w:rPr>
        <w:t xml:space="preserve"> under </w:t>
      </w:r>
      <w:r w:rsidRPr="001E2E9D">
        <w:rPr>
          <w:rStyle w:val="Emphasis"/>
        </w:rPr>
        <w:t>Hatch-Waxman</w:t>
      </w:r>
      <w:r w:rsidRPr="001E2E9D">
        <w:rPr>
          <w:sz w:val="16"/>
        </w:rPr>
        <w:t xml:space="preserve"> and subsequent r</w:t>
      </w:r>
      <w:r w:rsidRPr="001E2E9D">
        <w:rPr>
          <w:rStyle w:val="StyleUnderline"/>
        </w:rPr>
        <w:t>efinements</w:t>
      </w:r>
      <w:r w:rsidRPr="001E2E9D">
        <w:rPr>
          <w:sz w:val="16"/>
        </w:rPr>
        <w:t>. Khan cited a court case decided earlier this year in which Jazz Pharmaceuticals lost a bid to block Avadel CNS Pharmaceuticals from launching a competitor to the narcolepsy drug Xyrem by using Orange Book-listed patents on its risk evaluation and mitigation strategies program.</w:t>
      </w:r>
    </w:p>
    <w:p w14:paraId="700433AC" w14:textId="77777777" w:rsidR="00D44AE7" w:rsidRDefault="00D44AE7" w:rsidP="00D44AE7">
      <w:pPr>
        <w:pStyle w:val="Heading4"/>
      </w:pPr>
      <w:r>
        <w:t xml:space="preserve">FTC v. Actavis </w:t>
      </w:r>
      <w:r w:rsidRPr="00B13363">
        <w:rPr>
          <w:u w:val="single"/>
        </w:rPr>
        <w:t>spearheaded</w:t>
      </w:r>
      <w:r>
        <w:t xml:space="preserve"> pharmaceutical antitrust over patents.</w:t>
      </w:r>
    </w:p>
    <w:p w14:paraId="6C3F437E" w14:textId="77777777" w:rsidR="00D44AE7" w:rsidRPr="00B13363" w:rsidRDefault="00D44AE7" w:rsidP="00D44AE7">
      <w:r w:rsidRPr="00B13363">
        <w:t xml:space="preserve">Adam </w:t>
      </w:r>
      <w:r w:rsidRPr="00B13363">
        <w:rPr>
          <w:rStyle w:val="Style13ptBold"/>
        </w:rPr>
        <w:t>Acosta 23</w:t>
      </w:r>
      <w:r w:rsidRPr="00B13363">
        <w:t>. Litigation partner focusing on complex commercial disputes. "FTC v Actavis and pricing practices spearhead rise in US pharmaceutical antitrust cases." Global Competition Review. 8-1-2023. https://globalcompetitionreview.com/review/the-antitrust-review-of-the-americas/2024/article/ftc-v-actavis-and-pricing-practices-spearhead-rise-in-us-pharmaceutical-antitrust-cases //yao</w:t>
      </w:r>
    </w:p>
    <w:p w14:paraId="520D3C46" w14:textId="77777777" w:rsidR="00D44AE7" w:rsidRPr="00B13363" w:rsidRDefault="00D44AE7" w:rsidP="00D44AE7">
      <w:pPr>
        <w:rPr>
          <w:sz w:val="16"/>
        </w:rPr>
      </w:pPr>
      <w:r w:rsidRPr="00B13363">
        <w:rPr>
          <w:rStyle w:val="StyleUnderline"/>
        </w:rPr>
        <w:t xml:space="preserve">The </w:t>
      </w:r>
      <w:r w:rsidRPr="00B13363">
        <w:rPr>
          <w:rStyle w:val="Emphasis"/>
        </w:rPr>
        <w:t>past year</w:t>
      </w:r>
      <w:r w:rsidRPr="00B13363">
        <w:rPr>
          <w:rStyle w:val="StyleUnderline"/>
        </w:rPr>
        <w:t xml:space="preserve"> has</w:t>
      </w:r>
      <w:r w:rsidRPr="00B13363">
        <w:rPr>
          <w:sz w:val="16"/>
        </w:rPr>
        <w:t xml:space="preserve"> continued to see </w:t>
      </w:r>
      <w:r w:rsidRPr="00B13363">
        <w:rPr>
          <w:rStyle w:val="StyleUnderline"/>
        </w:rPr>
        <w:t>an</w:t>
      </w:r>
      <w:r w:rsidRPr="00B13363">
        <w:rPr>
          <w:sz w:val="16"/>
        </w:rPr>
        <w:t xml:space="preserve"> </w:t>
      </w:r>
      <w:r w:rsidRPr="00B13363">
        <w:rPr>
          <w:rStyle w:val="Emphasis"/>
        </w:rPr>
        <w:t>increase</w:t>
      </w:r>
      <w:r w:rsidRPr="00B13363">
        <w:rPr>
          <w:sz w:val="16"/>
        </w:rPr>
        <w:t xml:space="preserve"> </w:t>
      </w:r>
      <w:r w:rsidRPr="00B13363">
        <w:rPr>
          <w:rStyle w:val="StyleUnderline"/>
        </w:rPr>
        <w:t>in</w:t>
      </w:r>
      <w:r w:rsidRPr="00B13363">
        <w:rPr>
          <w:sz w:val="16"/>
        </w:rPr>
        <w:t xml:space="preserve"> US case law and other developments in the area of </w:t>
      </w:r>
      <w:r w:rsidRPr="00B13363">
        <w:rPr>
          <w:rStyle w:val="Emphasis"/>
        </w:rPr>
        <w:t>pharmaceutical antitrust</w:t>
      </w:r>
      <w:r w:rsidRPr="00B13363">
        <w:rPr>
          <w:sz w:val="16"/>
        </w:rPr>
        <w:t xml:space="preserve">. This article examines antitrust claims </w:t>
      </w:r>
      <w:r w:rsidRPr="00B13363">
        <w:rPr>
          <w:rStyle w:val="StyleUnderline"/>
        </w:rPr>
        <w:t>under the</w:t>
      </w:r>
      <w:r w:rsidRPr="00B13363">
        <w:rPr>
          <w:sz w:val="16"/>
        </w:rPr>
        <w:t xml:space="preserve"> US Supreme Court’s </w:t>
      </w:r>
      <w:r w:rsidRPr="00B13363">
        <w:rPr>
          <w:rStyle w:val="StyleUnderline"/>
        </w:rPr>
        <w:t>decision in</w:t>
      </w:r>
      <w:r w:rsidRPr="00B13363">
        <w:rPr>
          <w:sz w:val="16"/>
        </w:rPr>
        <w:t xml:space="preserve"> </w:t>
      </w:r>
      <w:r w:rsidRPr="00B13363">
        <w:rPr>
          <w:rStyle w:val="Emphasis"/>
        </w:rPr>
        <w:t>FTC v Actavis</w:t>
      </w:r>
      <w:r w:rsidRPr="00B13363">
        <w:rPr>
          <w:sz w:val="16"/>
        </w:rPr>
        <w:t xml:space="preserve"> </w:t>
      </w:r>
      <w:r w:rsidRPr="00B13363">
        <w:rPr>
          <w:rStyle w:val="StyleUnderline"/>
        </w:rPr>
        <w:t>for</w:t>
      </w:r>
      <w:r w:rsidRPr="00B13363">
        <w:rPr>
          <w:sz w:val="16"/>
        </w:rPr>
        <w:t xml:space="preserve"> settlements of </w:t>
      </w:r>
      <w:r w:rsidRPr="00B13363">
        <w:rPr>
          <w:rStyle w:val="Emphasis"/>
        </w:rPr>
        <w:t>patent litigation</w:t>
      </w:r>
      <w:r w:rsidRPr="00B13363">
        <w:rPr>
          <w:sz w:val="16"/>
        </w:rPr>
        <w:t xml:space="preserve"> </w:t>
      </w:r>
      <w:r w:rsidRPr="00B13363">
        <w:rPr>
          <w:rStyle w:val="StyleUnderline"/>
        </w:rPr>
        <w:t>involving</w:t>
      </w:r>
      <w:r w:rsidRPr="00B13363">
        <w:rPr>
          <w:sz w:val="16"/>
        </w:rPr>
        <w:t xml:space="preserve"> alleged reverse payments or ‘</w:t>
      </w:r>
      <w:r w:rsidRPr="00B13363">
        <w:rPr>
          <w:rStyle w:val="StyleUnderline"/>
        </w:rPr>
        <w:t>pay for delay’</w:t>
      </w:r>
      <w:r w:rsidRPr="00B13363">
        <w:rPr>
          <w:sz w:val="16"/>
        </w:rPr>
        <w:t xml:space="preserve">; </w:t>
      </w:r>
      <w:r w:rsidRPr="00B13363">
        <w:rPr>
          <w:rStyle w:val="StyleUnderline"/>
        </w:rPr>
        <w:t>antitrust claims against</w:t>
      </w:r>
      <w:r w:rsidRPr="00B13363">
        <w:rPr>
          <w:sz w:val="16"/>
        </w:rPr>
        <w:t xml:space="preserve"> </w:t>
      </w:r>
      <w:r w:rsidRPr="00B13363">
        <w:rPr>
          <w:rStyle w:val="Emphasis"/>
        </w:rPr>
        <w:t>innovator</w:t>
      </w:r>
      <w:r w:rsidRPr="00B13363">
        <w:rPr>
          <w:sz w:val="16"/>
        </w:rPr>
        <w:t xml:space="preserve"> </w:t>
      </w:r>
      <w:r w:rsidRPr="00B13363">
        <w:rPr>
          <w:rStyle w:val="StyleUnderline"/>
        </w:rPr>
        <w:t>pharma</w:t>
      </w:r>
      <w:r w:rsidRPr="00B13363">
        <w:rPr>
          <w:sz w:val="16"/>
        </w:rPr>
        <w:t xml:space="preserve">ceutical </w:t>
      </w:r>
      <w:r w:rsidRPr="00B13363">
        <w:rPr>
          <w:rStyle w:val="StyleUnderline"/>
        </w:rPr>
        <w:t>companies that</w:t>
      </w:r>
      <w:r w:rsidRPr="00B13363">
        <w:rPr>
          <w:sz w:val="16"/>
        </w:rPr>
        <w:t xml:space="preserve"> allegedly </w:t>
      </w:r>
      <w:r w:rsidRPr="00B13363">
        <w:rPr>
          <w:rStyle w:val="StyleUnderline"/>
        </w:rPr>
        <w:t>engage in</w:t>
      </w:r>
      <w:r w:rsidRPr="00B13363">
        <w:rPr>
          <w:sz w:val="16"/>
        </w:rPr>
        <w:t xml:space="preserve"> </w:t>
      </w:r>
      <w:r w:rsidRPr="00B13363">
        <w:rPr>
          <w:rStyle w:val="Emphasis"/>
        </w:rPr>
        <w:t>product hopping</w:t>
      </w:r>
      <w:r w:rsidRPr="00B13363">
        <w:rPr>
          <w:sz w:val="16"/>
        </w:rPr>
        <w:t xml:space="preserve"> by introducing new versions of brand-name drugs facing generic competition; </w:t>
      </w:r>
      <w:r w:rsidRPr="00B13363">
        <w:rPr>
          <w:rStyle w:val="StyleUnderline"/>
        </w:rPr>
        <w:t>and</w:t>
      </w:r>
      <w:r w:rsidRPr="00B13363">
        <w:rPr>
          <w:sz w:val="16"/>
        </w:rPr>
        <w:t xml:space="preserve"> pharmaceutical </w:t>
      </w:r>
      <w:r w:rsidRPr="00B13363">
        <w:rPr>
          <w:rStyle w:val="Emphasis"/>
        </w:rPr>
        <w:t>pricing developments</w:t>
      </w:r>
      <w:r w:rsidRPr="00B13363">
        <w:rPr>
          <w:sz w:val="16"/>
        </w:rPr>
        <w:t xml:space="preserve"> </w:t>
      </w:r>
      <w:r w:rsidRPr="00B13363">
        <w:rPr>
          <w:rStyle w:val="StyleUnderline"/>
        </w:rPr>
        <w:t>involving</w:t>
      </w:r>
      <w:r w:rsidRPr="00B13363">
        <w:rPr>
          <w:sz w:val="16"/>
        </w:rPr>
        <w:t xml:space="preserve"> legislation, </w:t>
      </w:r>
      <w:r w:rsidRPr="00B13363">
        <w:rPr>
          <w:rStyle w:val="StyleUnderline"/>
        </w:rPr>
        <w:t>regulation</w:t>
      </w:r>
      <w:r w:rsidRPr="00B13363">
        <w:rPr>
          <w:sz w:val="16"/>
        </w:rPr>
        <w:t xml:space="preserve"> </w:t>
      </w:r>
      <w:r w:rsidRPr="00B13363">
        <w:rPr>
          <w:rStyle w:val="StyleUnderline"/>
        </w:rPr>
        <w:t>and</w:t>
      </w:r>
      <w:r w:rsidRPr="00B13363">
        <w:rPr>
          <w:sz w:val="16"/>
        </w:rPr>
        <w:t xml:space="preserve"> </w:t>
      </w:r>
      <w:r w:rsidRPr="00B13363">
        <w:rPr>
          <w:rStyle w:val="StyleUnderline"/>
        </w:rPr>
        <w:t>legal challenges</w:t>
      </w:r>
      <w:r w:rsidRPr="00B13363">
        <w:rPr>
          <w:sz w:val="16"/>
        </w:rPr>
        <w:t>.</w:t>
      </w:r>
    </w:p>
    <w:p w14:paraId="60CE1AE0" w14:textId="77777777" w:rsidR="00D44AE7" w:rsidRPr="00B13363" w:rsidRDefault="00D44AE7" w:rsidP="00D44AE7">
      <w:pPr>
        <w:rPr>
          <w:sz w:val="16"/>
        </w:rPr>
      </w:pPr>
      <w:r w:rsidRPr="00B13363">
        <w:rPr>
          <w:sz w:val="16"/>
        </w:rPr>
        <w:t>Discussion points</w:t>
      </w:r>
    </w:p>
    <w:p w14:paraId="5DE9EE39" w14:textId="77777777" w:rsidR="00D44AE7" w:rsidRPr="00B13363" w:rsidRDefault="00D44AE7" w:rsidP="00D44AE7">
      <w:pPr>
        <w:pStyle w:val="ListParagraph"/>
        <w:numPr>
          <w:ilvl w:val="0"/>
          <w:numId w:val="57"/>
        </w:numPr>
        <w:rPr>
          <w:sz w:val="16"/>
        </w:rPr>
      </w:pPr>
      <w:r w:rsidRPr="00B13363">
        <w:rPr>
          <w:sz w:val="16"/>
        </w:rPr>
        <w:t>Recent motion-to-dismiss decisions for both plaintiffs and defendants in reverse-payment cases</w:t>
      </w:r>
    </w:p>
    <w:p w14:paraId="7264DB4B" w14:textId="77777777" w:rsidR="00D44AE7" w:rsidRPr="00B13363" w:rsidRDefault="00D44AE7" w:rsidP="00D44AE7">
      <w:pPr>
        <w:pStyle w:val="ListParagraph"/>
        <w:numPr>
          <w:ilvl w:val="0"/>
          <w:numId w:val="57"/>
        </w:numPr>
        <w:rPr>
          <w:sz w:val="16"/>
        </w:rPr>
      </w:pPr>
      <w:r w:rsidRPr="00B13363">
        <w:rPr>
          <w:sz w:val="16"/>
        </w:rPr>
        <w:t>Recent jury verdicts in reverse-payment cases, all for defendants</w:t>
      </w:r>
    </w:p>
    <w:p w14:paraId="223DBD3D" w14:textId="77777777" w:rsidR="00D44AE7" w:rsidRPr="00B13363" w:rsidRDefault="00D44AE7" w:rsidP="00D44AE7">
      <w:pPr>
        <w:pStyle w:val="ListParagraph"/>
        <w:numPr>
          <w:ilvl w:val="0"/>
          <w:numId w:val="57"/>
        </w:numPr>
        <w:rPr>
          <w:sz w:val="16"/>
        </w:rPr>
      </w:pPr>
      <w:r w:rsidRPr="00B13363">
        <w:rPr>
          <w:sz w:val="16"/>
        </w:rPr>
        <w:t>A recent summary judgment decision for a defendant, dismissing product-hopping claims</w:t>
      </w:r>
    </w:p>
    <w:p w14:paraId="3591A3B4" w14:textId="77777777" w:rsidR="00D44AE7" w:rsidRPr="00B13363" w:rsidRDefault="00D44AE7" w:rsidP="00D44AE7">
      <w:pPr>
        <w:pStyle w:val="ListParagraph"/>
        <w:numPr>
          <w:ilvl w:val="0"/>
          <w:numId w:val="57"/>
        </w:numPr>
        <w:rPr>
          <w:sz w:val="16"/>
        </w:rPr>
      </w:pPr>
      <w:r w:rsidRPr="00B13363">
        <w:rPr>
          <w:sz w:val="16"/>
        </w:rPr>
        <w:t>Legislation and legal challenges related to pharmaceutical manufacturers’ pricing practices, including the passage of the federal Inflation Reduction Act and the role of pharmacy benefit managers in the drug-pricing chain</w:t>
      </w:r>
    </w:p>
    <w:p w14:paraId="2F42025D" w14:textId="77777777" w:rsidR="00D44AE7" w:rsidRPr="00B13363" w:rsidRDefault="00D44AE7" w:rsidP="00D44AE7">
      <w:pPr>
        <w:rPr>
          <w:sz w:val="16"/>
        </w:rPr>
      </w:pPr>
      <w:r w:rsidRPr="00B13363">
        <w:rPr>
          <w:sz w:val="16"/>
        </w:rPr>
        <w:t>Referenced in this article</w:t>
      </w:r>
    </w:p>
    <w:p w14:paraId="126178B0" w14:textId="77777777" w:rsidR="00D44AE7" w:rsidRPr="00B13363" w:rsidRDefault="00D44AE7" w:rsidP="00D44AE7">
      <w:pPr>
        <w:pStyle w:val="ListParagraph"/>
        <w:numPr>
          <w:ilvl w:val="0"/>
          <w:numId w:val="58"/>
        </w:numPr>
        <w:rPr>
          <w:sz w:val="16"/>
        </w:rPr>
      </w:pPr>
      <w:r w:rsidRPr="00B13363">
        <w:rPr>
          <w:sz w:val="16"/>
        </w:rPr>
        <w:t>FTC v Actavis</w:t>
      </w:r>
    </w:p>
    <w:p w14:paraId="405FB5AE" w14:textId="77777777" w:rsidR="00D44AE7" w:rsidRPr="00B13363" w:rsidRDefault="00D44AE7" w:rsidP="00D44AE7">
      <w:pPr>
        <w:pStyle w:val="ListParagraph"/>
        <w:numPr>
          <w:ilvl w:val="0"/>
          <w:numId w:val="58"/>
        </w:numPr>
        <w:rPr>
          <w:sz w:val="16"/>
        </w:rPr>
      </w:pPr>
      <w:r w:rsidRPr="00B13363">
        <w:rPr>
          <w:sz w:val="16"/>
        </w:rPr>
        <w:t>In re Bystolic Antitrust Litigation</w:t>
      </w:r>
    </w:p>
    <w:p w14:paraId="32C9A177" w14:textId="77777777" w:rsidR="00D44AE7" w:rsidRPr="00B13363" w:rsidRDefault="00D44AE7" w:rsidP="00D44AE7">
      <w:pPr>
        <w:pStyle w:val="ListParagraph"/>
        <w:numPr>
          <w:ilvl w:val="0"/>
          <w:numId w:val="58"/>
        </w:numPr>
        <w:rPr>
          <w:sz w:val="16"/>
        </w:rPr>
      </w:pPr>
      <w:r w:rsidRPr="00B13363">
        <w:rPr>
          <w:sz w:val="16"/>
        </w:rPr>
        <w:t>In re Humira (Adalimumab) Antitrust Litigation</w:t>
      </w:r>
    </w:p>
    <w:p w14:paraId="7C44101E" w14:textId="77777777" w:rsidR="00D44AE7" w:rsidRPr="00B13363" w:rsidRDefault="00D44AE7" w:rsidP="00D44AE7">
      <w:pPr>
        <w:pStyle w:val="ListParagraph"/>
        <w:numPr>
          <w:ilvl w:val="0"/>
          <w:numId w:val="58"/>
        </w:numPr>
        <w:rPr>
          <w:sz w:val="16"/>
        </w:rPr>
      </w:pPr>
      <w:r w:rsidRPr="00B13363">
        <w:rPr>
          <w:sz w:val="16"/>
        </w:rPr>
        <w:t>In re HIV Antitrust Litigation</w:t>
      </w:r>
    </w:p>
    <w:p w14:paraId="5A2B5073" w14:textId="77777777" w:rsidR="00D44AE7" w:rsidRPr="00B13363" w:rsidRDefault="00D44AE7" w:rsidP="00D44AE7">
      <w:pPr>
        <w:pStyle w:val="ListParagraph"/>
        <w:numPr>
          <w:ilvl w:val="0"/>
          <w:numId w:val="58"/>
        </w:numPr>
        <w:rPr>
          <w:sz w:val="16"/>
        </w:rPr>
      </w:pPr>
      <w:r w:rsidRPr="00B13363">
        <w:rPr>
          <w:sz w:val="16"/>
        </w:rPr>
        <w:t>The Sherman Act</w:t>
      </w:r>
    </w:p>
    <w:p w14:paraId="4ABA27DD" w14:textId="77777777" w:rsidR="00D44AE7" w:rsidRPr="00B13363" w:rsidRDefault="00D44AE7" w:rsidP="00D44AE7">
      <w:pPr>
        <w:pStyle w:val="ListParagraph"/>
        <w:numPr>
          <w:ilvl w:val="0"/>
          <w:numId w:val="58"/>
        </w:numPr>
        <w:rPr>
          <w:sz w:val="16"/>
        </w:rPr>
      </w:pPr>
      <w:r w:rsidRPr="00B13363">
        <w:rPr>
          <w:sz w:val="16"/>
        </w:rPr>
        <w:t>The Inflation Reduction Act</w:t>
      </w:r>
    </w:p>
    <w:p w14:paraId="62982C30" w14:textId="77777777" w:rsidR="00D44AE7" w:rsidRPr="00B13363" w:rsidRDefault="00D44AE7" w:rsidP="00D44AE7">
      <w:pPr>
        <w:pStyle w:val="ListParagraph"/>
        <w:numPr>
          <w:ilvl w:val="0"/>
          <w:numId w:val="58"/>
        </w:numPr>
        <w:rPr>
          <w:sz w:val="16"/>
        </w:rPr>
      </w:pPr>
      <w:r w:rsidRPr="00B13363">
        <w:rPr>
          <w:sz w:val="16"/>
        </w:rPr>
        <w:t>Pharmacy benefit managers</w:t>
      </w:r>
    </w:p>
    <w:p w14:paraId="02E424A7" w14:textId="77777777" w:rsidR="00D44AE7" w:rsidRPr="00B13363" w:rsidRDefault="00D44AE7" w:rsidP="00D44AE7">
      <w:pPr>
        <w:rPr>
          <w:sz w:val="16"/>
        </w:rPr>
      </w:pPr>
      <w:r w:rsidRPr="00B13363">
        <w:rPr>
          <w:sz w:val="16"/>
        </w:rPr>
        <w:t>Reverse-payment case law under Actavis</w:t>
      </w:r>
    </w:p>
    <w:p w14:paraId="055ECDC6" w14:textId="77777777" w:rsidR="00D44AE7" w:rsidRPr="00B13363" w:rsidRDefault="00D44AE7" w:rsidP="00D44AE7">
      <w:pPr>
        <w:rPr>
          <w:sz w:val="16"/>
        </w:rPr>
      </w:pPr>
      <w:r w:rsidRPr="00B13363">
        <w:rPr>
          <w:rStyle w:val="StyleUnderline"/>
        </w:rPr>
        <w:t>The</w:t>
      </w:r>
      <w:r w:rsidRPr="00B13363">
        <w:rPr>
          <w:sz w:val="16"/>
        </w:rPr>
        <w:t xml:space="preserve"> US Supreme </w:t>
      </w:r>
      <w:r w:rsidRPr="00B13363">
        <w:rPr>
          <w:rStyle w:val="StyleUnderline"/>
        </w:rPr>
        <w:t xml:space="preserve">Court’s </w:t>
      </w:r>
      <w:r w:rsidRPr="00B13363">
        <w:rPr>
          <w:rStyle w:val="Emphasis"/>
        </w:rPr>
        <w:t>decision</w:t>
      </w:r>
      <w:r w:rsidRPr="00B13363">
        <w:rPr>
          <w:rStyle w:val="StyleUnderline"/>
        </w:rPr>
        <w:t xml:space="preserve"> in</w:t>
      </w:r>
      <w:r w:rsidRPr="00B13363">
        <w:rPr>
          <w:sz w:val="16"/>
        </w:rPr>
        <w:t xml:space="preserve"> </w:t>
      </w:r>
      <w:r w:rsidRPr="00B13363">
        <w:rPr>
          <w:rStyle w:val="StyleUnderline"/>
        </w:rPr>
        <w:t>FTC v Actavis</w:t>
      </w:r>
      <w:r w:rsidRPr="00B13363">
        <w:rPr>
          <w:sz w:val="16"/>
        </w:rPr>
        <w:t xml:space="preserve"> </w:t>
      </w:r>
      <w:r w:rsidRPr="00B13363">
        <w:rPr>
          <w:rStyle w:val="StyleUnderline"/>
        </w:rPr>
        <w:t xml:space="preserve">opened a </w:t>
      </w:r>
      <w:r w:rsidRPr="00B13363">
        <w:rPr>
          <w:rStyle w:val="Emphasis"/>
        </w:rPr>
        <w:t>floodgate</w:t>
      </w:r>
      <w:r w:rsidRPr="00B13363">
        <w:rPr>
          <w:sz w:val="16"/>
        </w:rPr>
        <w:t xml:space="preserve"> </w:t>
      </w:r>
      <w:r w:rsidRPr="00B13363">
        <w:rPr>
          <w:rStyle w:val="StyleUnderline"/>
        </w:rPr>
        <w:t>for</w:t>
      </w:r>
      <w:r w:rsidRPr="00B13363">
        <w:rPr>
          <w:sz w:val="16"/>
        </w:rPr>
        <w:t xml:space="preserve"> </w:t>
      </w:r>
      <w:r w:rsidRPr="00B13363">
        <w:rPr>
          <w:rStyle w:val="StyleUnderline"/>
        </w:rPr>
        <w:t>more than</w:t>
      </w:r>
      <w:r w:rsidRPr="00B13363">
        <w:rPr>
          <w:sz w:val="16"/>
        </w:rPr>
        <w:t xml:space="preserve"> </w:t>
      </w:r>
      <w:r w:rsidRPr="00B13363">
        <w:rPr>
          <w:rStyle w:val="Emphasis"/>
        </w:rPr>
        <w:t>30 separate antitrust cases</w:t>
      </w:r>
      <w:r w:rsidRPr="00B13363">
        <w:rPr>
          <w:sz w:val="16"/>
        </w:rPr>
        <w:t xml:space="preserve"> that have been </w:t>
      </w:r>
      <w:r w:rsidRPr="00B13363">
        <w:rPr>
          <w:rStyle w:val="StyleUnderline"/>
        </w:rPr>
        <w:t>filed</w:t>
      </w:r>
      <w:r w:rsidRPr="00B13363">
        <w:rPr>
          <w:sz w:val="16"/>
        </w:rPr>
        <w:t xml:space="preserve"> or revived </w:t>
      </w:r>
      <w:r w:rsidRPr="00B13363">
        <w:rPr>
          <w:rStyle w:val="StyleUnderline"/>
        </w:rPr>
        <w:t>under that decision</w:t>
      </w:r>
      <w:r w:rsidRPr="00B13363">
        <w:rPr>
          <w:sz w:val="16"/>
        </w:rPr>
        <w:t xml:space="preserve">. </w:t>
      </w:r>
      <w:r w:rsidRPr="00B13363">
        <w:rPr>
          <w:rStyle w:val="StyleUnderline"/>
        </w:rPr>
        <w:t>Reverse-payment claims</w:t>
      </w:r>
      <w:r w:rsidRPr="00B13363">
        <w:rPr>
          <w:sz w:val="16"/>
        </w:rPr>
        <w:t xml:space="preserve"> generally </w:t>
      </w:r>
      <w:r w:rsidRPr="00B13363">
        <w:rPr>
          <w:rStyle w:val="StyleUnderline"/>
        </w:rPr>
        <w:t>allege</w:t>
      </w:r>
      <w:r w:rsidRPr="00B13363">
        <w:rPr>
          <w:sz w:val="16"/>
        </w:rPr>
        <w:t xml:space="preserve"> that </w:t>
      </w:r>
      <w:r w:rsidRPr="00B13363">
        <w:rPr>
          <w:rStyle w:val="StyleUnderline"/>
        </w:rPr>
        <w:t>an innovator</w:t>
      </w:r>
      <w:r w:rsidRPr="00B13363">
        <w:rPr>
          <w:sz w:val="16"/>
        </w:rPr>
        <w:t xml:space="preserve"> </w:t>
      </w:r>
      <w:r w:rsidRPr="00B13363">
        <w:rPr>
          <w:rStyle w:val="StyleUnderline"/>
        </w:rPr>
        <w:t>pharma</w:t>
      </w:r>
      <w:r w:rsidRPr="00B13363">
        <w:rPr>
          <w:sz w:val="16"/>
        </w:rPr>
        <w:t xml:space="preserve">ceutical </w:t>
      </w:r>
      <w:r w:rsidRPr="00B13363">
        <w:rPr>
          <w:rStyle w:val="StyleUnderline"/>
        </w:rPr>
        <w:t>company</w:t>
      </w:r>
      <w:r w:rsidRPr="00B13363">
        <w:rPr>
          <w:sz w:val="16"/>
        </w:rPr>
        <w:t xml:space="preserve"> </w:t>
      </w:r>
      <w:r w:rsidRPr="00B13363">
        <w:rPr>
          <w:rStyle w:val="StyleUnderline"/>
        </w:rPr>
        <w:t>provided</w:t>
      </w:r>
      <w:r w:rsidRPr="00B13363">
        <w:rPr>
          <w:sz w:val="16"/>
        </w:rPr>
        <w:t xml:space="preserve"> </w:t>
      </w:r>
      <w:r w:rsidRPr="00B13363">
        <w:rPr>
          <w:rStyle w:val="Emphasis"/>
        </w:rPr>
        <w:t>financial inducement</w:t>
      </w:r>
      <w:r w:rsidRPr="00B13363">
        <w:rPr>
          <w:sz w:val="16"/>
        </w:rPr>
        <w:t xml:space="preserve"> </w:t>
      </w:r>
      <w:r w:rsidRPr="00B13363">
        <w:rPr>
          <w:rStyle w:val="StyleUnderline"/>
        </w:rPr>
        <w:t>to a</w:t>
      </w:r>
      <w:r w:rsidRPr="00B13363">
        <w:rPr>
          <w:sz w:val="16"/>
        </w:rPr>
        <w:t xml:space="preserve"> potential generic </w:t>
      </w:r>
      <w:r w:rsidRPr="00B13363">
        <w:rPr>
          <w:rStyle w:val="StyleUnderline"/>
        </w:rPr>
        <w:t>competitor to settle</w:t>
      </w:r>
      <w:r w:rsidRPr="00B13363">
        <w:rPr>
          <w:sz w:val="16"/>
        </w:rPr>
        <w:t xml:space="preserve"> </w:t>
      </w:r>
      <w:r w:rsidRPr="00B13363">
        <w:rPr>
          <w:rStyle w:val="Emphasis"/>
        </w:rPr>
        <w:t>patent litigation</w:t>
      </w:r>
      <w:r w:rsidRPr="00B13363">
        <w:rPr>
          <w:rStyle w:val="StyleUnderline"/>
        </w:rPr>
        <w:t xml:space="preserve"> concerning the innovator’s </w:t>
      </w:r>
      <w:r w:rsidRPr="00B13363">
        <w:rPr>
          <w:rStyle w:val="Emphasis"/>
        </w:rPr>
        <w:t>drug product</w:t>
      </w:r>
      <w:r w:rsidRPr="00B13363">
        <w:rPr>
          <w:sz w:val="16"/>
        </w:rPr>
        <w:t>, or to obtain a later settlement entry date than the generic company otherwise would have accepted, absent the innovator’s financial inducement.</w:t>
      </w:r>
    </w:p>
    <w:p w14:paraId="2108D3C4" w14:textId="77777777" w:rsidR="00D44AE7" w:rsidRDefault="00D44AE7" w:rsidP="00D44AE7">
      <w:pPr>
        <w:pStyle w:val="Heading4"/>
      </w:pPr>
      <w:r>
        <w:t xml:space="preserve">Pharma patents are </w:t>
      </w:r>
      <w:r w:rsidRPr="00827C4F">
        <w:rPr>
          <w:u w:val="single"/>
        </w:rPr>
        <w:t>key</w:t>
      </w:r>
      <w:r>
        <w:t xml:space="preserve"> to incentivize </w:t>
      </w:r>
      <w:r w:rsidRPr="00827C4F">
        <w:rPr>
          <w:u w:val="single"/>
        </w:rPr>
        <w:t>new innovations</w:t>
      </w:r>
    </w:p>
    <w:p w14:paraId="6AB0BE76" w14:textId="77777777" w:rsidR="00D44AE7" w:rsidRDefault="00D44AE7" w:rsidP="00D44AE7">
      <w:r w:rsidRPr="00F664DA">
        <w:rPr>
          <w:rStyle w:val="Style13ptBold"/>
        </w:rPr>
        <w:t>CRS 24</w:t>
      </w:r>
      <w:r>
        <w:t xml:space="preserve">. Public policy research institute of the United States Congress. “The Role of Patents and Regulatory Exclusivities in Drug Pricing.” 1-30-2024. </w:t>
      </w:r>
      <w:r w:rsidRPr="00F664DA">
        <w:t>https://sgp.fas.org/crs/misc/R46679.pdf</w:t>
      </w:r>
      <w:r>
        <w:t xml:space="preserve"> //yao</w:t>
      </w:r>
    </w:p>
    <w:p w14:paraId="1987B5A2" w14:textId="77777777" w:rsidR="00D44AE7" w:rsidRPr="00827C4F" w:rsidRDefault="00D44AE7" w:rsidP="00D44AE7">
      <w:pPr>
        <w:rPr>
          <w:sz w:val="16"/>
        </w:rPr>
      </w:pPr>
      <w:r w:rsidRPr="00827C4F">
        <w:rPr>
          <w:sz w:val="16"/>
        </w:rPr>
        <w:t xml:space="preserve">As a result, </w:t>
      </w:r>
      <w:r w:rsidRPr="00827C4F">
        <w:rPr>
          <w:rStyle w:val="StyleUnderline"/>
        </w:rPr>
        <w:t xml:space="preserve">a </w:t>
      </w:r>
      <w:r w:rsidRPr="00827C4F">
        <w:rPr>
          <w:rStyle w:val="Emphasis"/>
        </w:rPr>
        <w:t>patent</w:t>
      </w:r>
      <w:r w:rsidRPr="00827C4F">
        <w:rPr>
          <w:sz w:val="16"/>
        </w:rPr>
        <w:t xml:space="preserve"> holder, such as a </w:t>
      </w:r>
      <w:r w:rsidRPr="00827C4F">
        <w:rPr>
          <w:rStyle w:val="StyleUnderline"/>
        </w:rPr>
        <w:t>drug manufacturer</w:t>
      </w:r>
      <w:r w:rsidRPr="00827C4F">
        <w:rPr>
          <w:sz w:val="16"/>
        </w:rPr>
        <w:t xml:space="preserve">, may have an incentive to prolong the period of exclusivity, such as by filing for additional patents to cover a product.44 </w:t>
      </w:r>
      <w:r w:rsidRPr="00827C4F">
        <w:rPr>
          <w:rStyle w:val="StyleUnderline"/>
        </w:rPr>
        <w:t>In the</w:t>
      </w:r>
      <w:r w:rsidRPr="00827C4F">
        <w:rPr>
          <w:sz w:val="16"/>
        </w:rPr>
        <w:t xml:space="preserve"> </w:t>
      </w:r>
      <w:r w:rsidRPr="00827C4F">
        <w:rPr>
          <w:rStyle w:val="Emphasis"/>
        </w:rPr>
        <w:t>pharma</w:t>
      </w:r>
      <w:r w:rsidRPr="00827C4F">
        <w:rPr>
          <w:sz w:val="16"/>
        </w:rPr>
        <w:t xml:space="preserve">ceutical </w:t>
      </w:r>
      <w:r w:rsidRPr="00827C4F">
        <w:rPr>
          <w:rStyle w:val="StyleUnderline"/>
        </w:rPr>
        <w:t>context</w:t>
      </w:r>
      <w:r w:rsidRPr="00827C4F">
        <w:rPr>
          <w:sz w:val="16"/>
        </w:rPr>
        <w:t xml:space="preserve">, critics argue that some brand-name drug and biological product manufacturers (the brands) </w:t>
      </w:r>
      <w:r w:rsidRPr="00827C4F">
        <w:rPr>
          <w:rStyle w:val="StyleUnderline"/>
        </w:rPr>
        <w:t xml:space="preserve">use </w:t>
      </w:r>
      <w:r w:rsidRPr="00827C4F">
        <w:rPr>
          <w:rStyle w:val="Emphasis"/>
        </w:rPr>
        <w:t>patenting strategies</w:t>
      </w:r>
      <w:r w:rsidRPr="00827C4F">
        <w:rPr>
          <w:sz w:val="16"/>
        </w:rPr>
        <w:t xml:space="preserve"> to “game[] the patent system” to maximize profits and forestall competition from generic drug or biosimilar manufacturers (the generics).45 Others contend that these practices are </w:t>
      </w:r>
      <w:r w:rsidRPr="00827C4F">
        <w:rPr>
          <w:rStyle w:val="StyleUnderline"/>
        </w:rPr>
        <w:t xml:space="preserve">a </w:t>
      </w:r>
      <w:r w:rsidRPr="00827C4F">
        <w:rPr>
          <w:rStyle w:val="Emphasis"/>
        </w:rPr>
        <w:t>legitimate</w:t>
      </w:r>
      <w:r w:rsidRPr="00827C4F">
        <w:rPr>
          <w:rStyle w:val="StyleUnderline"/>
        </w:rPr>
        <w:t xml:space="preserve"> use</w:t>
      </w:r>
      <w:r w:rsidRPr="00827C4F">
        <w:rPr>
          <w:sz w:val="16"/>
        </w:rPr>
        <w:t xml:space="preserve"> </w:t>
      </w:r>
      <w:r w:rsidRPr="00827C4F">
        <w:rPr>
          <w:rStyle w:val="StyleUnderline"/>
        </w:rPr>
        <w:t>of the patent system</w:t>
      </w:r>
      <w:r w:rsidRPr="00827C4F">
        <w:rPr>
          <w:sz w:val="16"/>
        </w:rPr>
        <w:t xml:space="preserve"> and are </w:t>
      </w:r>
      <w:r w:rsidRPr="00827C4F">
        <w:rPr>
          <w:rStyle w:val="Emphasis"/>
        </w:rPr>
        <w:t>necessary</w:t>
      </w:r>
      <w:r w:rsidRPr="00827C4F">
        <w:rPr>
          <w:rStyle w:val="StyleUnderline"/>
        </w:rPr>
        <w:t xml:space="preserve"> to incentivize</w:t>
      </w:r>
      <w:r w:rsidRPr="00827C4F">
        <w:rPr>
          <w:sz w:val="16"/>
        </w:rPr>
        <w:t xml:space="preserve"> the </w:t>
      </w:r>
      <w:r w:rsidRPr="00827C4F">
        <w:rPr>
          <w:rStyle w:val="Emphasis"/>
        </w:rPr>
        <w:t>billions</w:t>
      </w:r>
      <w:r w:rsidRPr="00827C4F">
        <w:rPr>
          <w:sz w:val="16"/>
        </w:rPr>
        <w:t xml:space="preserve"> </w:t>
      </w:r>
      <w:r w:rsidRPr="00827C4F">
        <w:rPr>
          <w:rStyle w:val="StyleUnderline"/>
        </w:rPr>
        <w:t>of dollars in</w:t>
      </w:r>
      <w:r w:rsidRPr="00827C4F">
        <w:rPr>
          <w:sz w:val="16"/>
        </w:rPr>
        <w:t xml:space="preserve"> </w:t>
      </w:r>
      <w:r w:rsidRPr="00827C4F">
        <w:rPr>
          <w:rStyle w:val="Emphasis"/>
        </w:rPr>
        <w:t>R&amp;D</w:t>
      </w:r>
      <w:r w:rsidRPr="00827C4F">
        <w:rPr>
          <w:sz w:val="16"/>
        </w:rPr>
        <w:t xml:space="preserve"> </w:t>
      </w:r>
      <w:r w:rsidRPr="00827C4F">
        <w:rPr>
          <w:rStyle w:val="StyleUnderline"/>
        </w:rPr>
        <w:t>that lead to</w:t>
      </w:r>
      <w:r w:rsidRPr="00827C4F">
        <w:rPr>
          <w:sz w:val="16"/>
        </w:rPr>
        <w:t xml:space="preserve"> </w:t>
      </w:r>
      <w:r w:rsidRPr="00827C4F">
        <w:rPr>
          <w:rStyle w:val="Emphasis"/>
        </w:rPr>
        <w:t>new</w:t>
      </w:r>
      <w:r w:rsidRPr="00827C4F">
        <w:rPr>
          <w:sz w:val="16"/>
        </w:rPr>
        <w:t xml:space="preserve">, </w:t>
      </w:r>
      <w:r w:rsidRPr="00827C4F">
        <w:rPr>
          <w:rStyle w:val="StyleUnderline"/>
        </w:rPr>
        <w:t>life-saving</w:t>
      </w:r>
      <w:r w:rsidRPr="00827C4F">
        <w:rPr>
          <w:sz w:val="16"/>
        </w:rPr>
        <w:t xml:space="preserve"> </w:t>
      </w:r>
      <w:r w:rsidRPr="00827C4F">
        <w:rPr>
          <w:rStyle w:val="Emphasis"/>
        </w:rPr>
        <w:t>drugs</w:t>
      </w:r>
      <w:r w:rsidRPr="00827C4F">
        <w:rPr>
          <w:sz w:val="16"/>
        </w:rPr>
        <w:t xml:space="preserve">. 46 As these pharmaceutical patenting practices may affect drug prices, they have attracted congressional interest. </w:t>
      </w:r>
      <w:r w:rsidRPr="00827C4F">
        <w:rPr>
          <w:rStyle w:val="StyleUnderline"/>
        </w:rPr>
        <w:t xml:space="preserve">Several </w:t>
      </w:r>
      <w:r w:rsidRPr="00827C4F">
        <w:rPr>
          <w:rStyle w:val="Emphasis"/>
        </w:rPr>
        <w:t>legislative proposals</w:t>
      </w:r>
      <w:r w:rsidRPr="00827C4F">
        <w:rPr>
          <w:sz w:val="16"/>
        </w:rPr>
        <w:t xml:space="preserve"> </w:t>
      </w:r>
      <w:r w:rsidRPr="00827C4F">
        <w:rPr>
          <w:rStyle w:val="StyleUnderline"/>
        </w:rPr>
        <w:t xml:space="preserve">seek to </w:t>
      </w:r>
      <w:r w:rsidRPr="00827C4F">
        <w:rPr>
          <w:rStyle w:val="Emphasis"/>
        </w:rPr>
        <w:t>curtail</w:t>
      </w:r>
      <w:r w:rsidRPr="00827C4F">
        <w:rPr>
          <w:sz w:val="16"/>
        </w:rPr>
        <w:t xml:space="preserve"> </w:t>
      </w:r>
      <w:r w:rsidRPr="00827C4F">
        <w:rPr>
          <w:rStyle w:val="StyleUnderline"/>
        </w:rPr>
        <w:t>these</w:t>
      </w:r>
      <w:r w:rsidRPr="00827C4F">
        <w:rPr>
          <w:sz w:val="16"/>
        </w:rPr>
        <w:t xml:space="preserve"> </w:t>
      </w:r>
      <w:r w:rsidRPr="00827C4F">
        <w:rPr>
          <w:rStyle w:val="Emphasis"/>
        </w:rPr>
        <w:t>patenting</w:t>
      </w:r>
      <w:r w:rsidRPr="00827C4F">
        <w:rPr>
          <w:sz w:val="16"/>
        </w:rPr>
        <w:t xml:space="preserve"> practices </w:t>
      </w:r>
      <w:r w:rsidRPr="00827C4F">
        <w:rPr>
          <w:rStyle w:val="StyleUnderline"/>
        </w:rPr>
        <w:t xml:space="preserve">by </w:t>
      </w:r>
      <w:r w:rsidRPr="00827C4F">
        <w:rPr>
          <w:rStyle w:val="Emphasis"/>
        </w:rPr>
        <w:t>reducing</w:t>
      </w:r>
      <w:r w:rsidRPr="00827C4F">
        <w:rPr>
          <w:rStyle w:val="StyleUnderline"/>
        </w:rPr>
        <w:t xml:space="preserve"> their effectiveness</w:t>
      </w:r>
      <w:r w:rsidRPr="00827C4F">
        <w:rPr>
          <w:sz w:val="16"/>
        </w:rPr>
        <w:t xml:space="preserve"> </w:t>
      </w:r>
      <w:r w:rsidRPr="00827C4F">
        <w:rPr>
          <w:rStyle w:val="StyleUnderline"/>
        </w:rPr>
        <w:t>or</w:t>
      </w:r>
      <w:r w:rsidRPr="00827C4F">
        <w:rPr>
          <w:sz w:val="16"/>
        </w:rPr>
        <w:t xml:space="preserve"> </w:t>
      </w:r>
      <w:r w:rsidRPr="00827C4F">
        <w:rPr>
          <w:rStyle w:val="Emphasis"/>
        </w:rPr>
        <w:t>outlawing</w:t>
      </w:r>
      <w:r w:rsidRPr="00827C4F">
        <w:rPr>
          <w:sz w:val="16"/>
        </w:rPr>
        <w:t xml:space="preserve"> </w:t>
      </w:r>
      <w:r w:rsidRPr="00827C4F">
        <w:rPr>
          <w:rStyle w:val="StyleUnderline"/>
        </w:rPr>
        <w:t>them</w:t>
      </w:r>
      <w:r w:rsidRPr="00827C4F">
        <w:rPr>
          <w:sz w:val="16"/>
        </w:rPr>
        <w:t xml:space="preserve"> entirely.47 Proponents see such legislation as a potential way to lower pharmaceutical prices.48 Later sections of this report discuss four such alleged patenting practices: “evergreening,” “product hopping,” “patent thickets,” and “pay-for-delay” settlements. 49</w:t>
      </w:r>
    </w:p>
    <w:p w14:paraId="064FD448" w14:textId="77777777" w:rsidR="00D44AE7" w:rsidRPr="00827C4F" w:rsidRDefault="00D44AE7" w:rsidP="00D44AE7">
      <w:pPr>
        <w:rPr>
          <w:sz w:val="16"/>
        </w:rPr>
      </w:pPr>
    </w:p>
    <w:p w14:paraId="3F8F8C1F" w14:textId="77777777" w:rsidR="00D44AE7" w:rsidRDefault="00D44AE7" w:rsidP="00D44AE7">
      <w:pPr>
        <w:pStyle w:val="Heading3"/>
      </w:pPr>
      <w:r>
        <w:t>Pharma---Sustainability Add-on---2AC</w:t>
      </w:r>
    </w:p>
    <w:p w14:paraId="00FF636C" w14:textId="77777777" w:rsidR="00D44AE7" w:rsidRPr="004D2F6D" w:rsidRDefault="00D44AE7" w:rsidP="00D44AE7">
      <w:pPr>
        <w:pStyle w:val="Heading4"/>
        <w:rPr>
          <w:rFonts w:asciiTheme="minorHAnsi" w:hAnsiTheme="minorHAnsi" w:cstheme="minorHAnsi"/>
        </w:rPr>
      </w:pPr>
      <w:r w:rsidRPr="004D2F6D">
        <w:rPr>
          <w:rFonts w:asciiTheme="minorHAnsi" w:hAnsiTheme="minorHAnsi" w:cstheme="minorHAnsi"/>
        </w:rPr>
        <w:t xml:space="preserve">Innovation makes pharma </w:t>
      </w:r>
      <w:r w:rsidRPr="004D2F6D">
        <w:rPr>
          <w:rFonts w:asciiTheme="minorHAnsi" w:hAnsiTheme="minorHAnsi" w:cstheme="minorHAnsi"/>
          <w:u w:val="single"/>
        </w:rPr>
        <w:t>sustainable</w:t>
      </w:r>
      <w:r w:rsidRPr="004D2F6D">
        <w:rPr>
          <w:rFonts w:asciiTheme="minorHAnsi" w:hAnsiTheme="minorHAnsi" w:cstheme="minorHAnsi"/>
        </w:rPr>
        <w:t xml:space="preserve">. </w:t>
      </w:r>
    </w:p>
    <w:p w14:paraId="6095D7C3" w14:textId="77777777" w:rsidR="00D44AE7" w:rsidRPr="004D2F6D" w:rsidRDefault="00D44AE7" w:rsidP="00D44AE7">
      <w:pPr>
        <w:rPr>
          <w:rFonts w:asciiTheme="minorHAnsi" w:eastAsia="FangSong" w:hAnsiTheme="minorHAnsi" w:cstheme="minorHAnsi"/>
        </w:rPr>
      </w:pPr>
      <w:r w:rsidRPr="004D2F6D">
        <w:rPr>
          <w:rStyle w:val="Style13ptBold"/>
          <w:rFonts w:asciiTheme="minorHAnsi" w:eastAsia="FangSong" w:hAnsiTheme="minorHAnsi" w:cstheme="minorHAnsi"/>
        </w:rPr>
        <w:t>Ikeda ’21</w:t>
      </w:r>
      <w:r w:rsidRPr="004D2F6D">
        <w:rPr>
          <w:rFonts w:asciiTheme="minorHAnsi" w:eastAsia="FangSong" w:hAnsiTheme="minorHAnsi" w:cstheme="minorHAnsi"/>
        </w:rPr>
        <w:t xml:space="preserve"> [Naomi; February 4; Manager of Innovation Incentives at Ayming; Pharma Times, “Pharma R&amp;D: 2021 and beyond,” https://www.pharmatimes.com/web_exclusives/Pharma_R_and_D_2021_and_beyond_1362768]</w:t>
      </w:r>
    </w:p>
    <w:p w14:paraId="6F833026" w14:textId="77777777" w:rsidR="00D44AE7" w:rsidRPr="004D2F6D" w:rsidRDefault="00D44AE7" w:rsidP="00D44AE7">
      <w:pPr>
        <w:rPr>
          <w:rFonts w:asciiTheme="minorHAnsi" w:eastAsia="FangSong" w:hAnsiTheme="minorHAnsi" w:cstheme="minorHAnsi"/>
          <w:sz w:val="16"/>
        </w:rPr>
      </w:pPr>
      <w:r w:rsidRPr="004D2F6D">
        <w:rPr>
          <w:rStyle w:val="Emphasis"/>
          <w:rFonts w:asciiTheme="minorHAnsi" w:hAnsiTheme="minorHAnsi" w:cstheme="minorHAnsi"/>
        </w:rPr>
        <w:t xml:space="preserve">The </w:t>
      </w:r>
      <w:r w:rsidRPr="004D2F6D">
        <w:rPr>
          <w:rStyle w:val="Emphasis"/>
          <w:rFonts w:asciiTheme="minorHAnsi" w:hAnsiTheme="minorHAnsi" w:cstheme="minorHAnsi"/>
          <w:highlight w:val="cyan"/>
        </w:rPr>
        <w:t>sector</w:t>
      </w:r>
      <w:r w:rsidRPr="004D2F6D">
        <w:rPr>
          <w:rStyle w:val="StyleUnderline"/>
          <w:rFonts w:asciiTheme="minorHAnsi" w:hAnsiTheme="minorHAnsi" w:cstheme="minorHAnsi"/>
          <w:highlight w:val="cyan"/>
        </w:rPr>
        <w:t xml:space="preserve"> has come a </w:t>
      </w:r>
      <w:r w:rsidRPr="004D2F6D">
        <w:rPr>
          <w:rStyle w:val="Emphasis"/>
          <w:rFonts w:asciiTheme="minorHAnsi" w:hAnsiTheme="minorHAnsi" w:cstheme="minorHAnsi"/>
          <w:highlight w:val="cyan"/>
        </w:rPr>
        <w:t>long way</w:t>
      </w:r>
      <w:r w:rsidRPr="004D2F6D">
        <w:rPr>
          <w:rStyle w:val="StyleUnderline"/>
          <w:rFonts w:asciiTheme="minorHAnsi" w:hAnsiTheme="minorHAnsi" w:cstheme="minorHAnsi"/>
          <w:sz w:val="16"/>
        </w:rPr>
        <w:t xml:space="preserve"> in this regard, </w:t>
      </w:r>
      <w:r w:rsidRPr="004D2F6D">
        <w:rPr>
          <w:rStyle w:val="StyleUnderline"/>
          <w:rFonts w:asciiTheme="minorHAnsi" w:hAnsiTheme="minorHAnsi" w:cstheme="minorHAnsi"/>
          <w:highlight w:val="cyan"/>
        </w:rPr>
        <w:t>with</w:t>
      </w:r>
      <w:r w:rsidRPr="004D2F6D">
        <w:rPr>
          <w:rStyle w:val="StyleUnderline"/>
          <w:rFonts w:asciiTheme="minorHAnsi" w:hAnsiTheme="minorHAnsi" w:cstheme="minorHAnsi"/>
          <w:sz w:val="16"/>
        </w:rPr>
        <w:t xml:space="preserve"> companies doing a lot more in response to criticism that they’re </w:t>
      </w:r>
      <w:r w:rsidRPr="004D2F6D">
        <w:rPr>
          <w:rStyle w:val="StyleUnderline"/>
          <w:rFonts w:asciiTheme="minorHAnsi" w:hAnsiTheme="minorHAnsi" w:cstheme="minorHAnsi"/>
          <w:highlight w:val="cyan"/>
        </w:rPr>
        <w:t xml:space="preserve">not doing enough for </w:t>
      </w:r>
      <w:r w:rsidRPr="004D2F6D">
        <w:rPr>
          <w:rStyle w:val="Emphasis"/>
          <w:rFonts w:asciiTheme="minorHAnsi" w:hAnsiTheme="minorHAnsi" w:cstheme="minorHAnsi"/>
        </w:rPr>
        <w:t xml:space="preserve">the </w:t>
      </w:r>
      <w:r w:rsidRPr="004D2F6D">
        <w:rPr>
          <w:rStyle w:val="Emphasis"/>
          <w:rFonts w:asciiTheme="minorHAnsi" w:hAnsiTheme="minorHAnsi" w:cstheme="minorHAnsi"/>
          <w:highlight w:val="cyan"/>
        </w:rPr>
        <w:t>environment</w:t>
      </w:r>
      <w:r w:rsidRPr="004D2F6D">
        <w:rPr>
          <w:rStyle w:val="StyleUnderline"/>
          <w:rFonts w:asciiTheme="minorHAnsi" w:hAnsiTheme="minorHAnsi" w:cstheme="minorHAnsi"/>
          <w:sz w:val="16"/>
        </w:rPr>
        <w:t>.</w:t>
      </w:r>
      <w:r w:rsidRPr="004D2F6D">
        <w:rPr>
          <w:rFonts w:asciiTheme="minorHAnsi" w:eastAsia="FangSong" w:hAnsiTheme="minorHAnsi" w:cstheme="minorHAnsi"/>
          <w:sz w:val="16"/>
        </w:rPr>
        <w:t xml:space="preserve"> The International Innovation Barometer (IIB) has shown that </w:t>
      </w:r>
      <w:r w:rsidRPr="004D2F6D">
        <w:rPr>
          <w:rStyle w:val="StyleUnderline"/>
          <w:rFonts w:asciiTheme="minorHAnsi" w:hAnsiTheme="minorHAnsi" w:cstheme="minorHAnsi"/>
        </w:rPr>
        <w:t xml:space="preserve">the </w:t>
      </w:r>
      <w:r w:rsidRPr="004D2F6D">
        <w:rPr>
          <w:rStyle w:val="Emphasis"/>
          <w:rFonts w:asciiTheme="minorHAnsi" w:hAnsiTheme="minorHAnsi" w:cstheme="minorHAnsi"/>
          <w:highlight w:val="cyan"/>
        </w:rPr>
        <w:t>pharma</w:t>
      </w:r>
      <w:r w:rsidRPr="004D2F6D">
        <w:rPr>
          <w:rStyle w:val="Emphasis"/>
          <w:rFonts w:asciiTheme="minorHAnsi" w:hAnsiTheme="minorHAnsi" w:cstheme="minorHAnsi"/>
        </w:rPr>
        <w:t xml:space="preserve"> industry</w:t>
      </w:r>
      <w:r w:rsidRPr="004D2F6D">
        <w:rPr>
          <w:rStyle w:val="StyleUnderline"/>
          <w:rFonts w:asciiTheme="minorHAnsi" w:hAnsiTheme="minorHAnsi" w:cstheme="minorHAnsi"/>
        </w:rPr>
        <w:t xml:space="preserve"> is </w:t>
      </w:r>
      <w:r w:rsidRPr="004D2F6D">
        <w:rPr>
          <w:rStyle w:val="StyleUnderline"/>
          <w:rFonts w:asciiTheme="minorHAnsi" w:hAnsiTheme="minorHAnsi" w:cstheme="minorHAnsi"/>
          <w:highlight w:val="cyan"/>
        </w:rPr>
        <w:t>investing</w:t>
      </w:r>
      <w:r w:rsidRPr="004D2F6D">
        <w:rPr>
          <w:rStyle w:val="StyleUnderline"/>
          <w:rFonts w:asciiTheme="minorHAnsi" w:hAnsiTheme="minorHAnsi" w:cstheme="minorHAnsi"/>
        </w:rPr>
        <w:t xml:space="preserve"> significantly </w:t>
      </w:r>
      <w:r w:rsidRPr="004D2F6D">
        <w:rPr>
          <w:rStyle w:val="StyleUnderline"/>
          <w:rFonts w:asciiTheme="minorHAnsi" w:hAnsiTheme="minorHAnsi" w:cstheme="minorHAnsi"/>
          <w:highlight w:val="cyan"/>
        </w:rPr>
        <w:t xml:space="preserve">in </w:t>
      </w:r>
      <w:r w:rsidRPr="004D2F6D">
        <w:rPr>
          <w:rStyle w:val="Emphasis"/>
          <w:rFonts w:asciiTheme="minorHAnsi" w:hAnsiTheme="minorHAnsi" w:cstheme="minorHAnsi"/>
        </w:rPr>
        <w:t xml:space="preserve">sustainable </w:t>
      </w:r>
      <w:r w:rsidRPr="004D2F6D">
        <w:rPr>
          <w:rStyle w:val="Emphasis"/>
          <w:rFonts w:asciiTheme="minorHAnsi" w:hAnsiTheme="minorHAnsi" w:cstheme="minorHAnsi"/>
          <w:highlight w:val="cyan"/>
        </w:rPr>
        <w:t>innovation</w:t>
      </w:r>
      <w:r w:rsidRPr="004D2F6D">
        <w:rPr>
          <w:rFonts w:asciiTheme="minorHAnsi" w:eastAsia="FangSong" w:hAnsiTheme="minorHAnsi" w:cstheme="minorHAnsi"/>
          <w:sz w:val="16"/>
        </w:rPr>
        <w:t xml:space="preserve">, with 18% of respondents </w:t>
      </w:r>
      <w:r w:rsidRPr="004D2F6D">
        <w:rPr>
          <w:rStyle w:val="StyleUnderline"/>
          <w:rFonts w:asciiTheme="minorHAnsi" w:hAnsiTheme="minorHAnsi" w:cstheme="minorHAnsi"/>
          <w:highlight w:val="cyan"/>
        </w:rPr>
        <w:t>dedicating</w:t>
      </w:r>
      <w:r w:rsidRPr="004D2F6D">
        <w:rPr>
          <w:rStyle w:val="StyleUnderline"/>
          <w:rFonts w:asciiTheme="minorHAnsi" w:hAnsiTheme="minorHAnsi" w:cstheme="minorHAnsi"/>
        </w:rPr>
        <w:t xml:space="preserve"> 26-</w:t>
      </w:r>
      <w:r w:rsidRPr="004D2F6D">
        <w:rPr>
          <w:rStyle w:val="Emphasis"/>
          <w:rFonts w:asciiTheme="minorHAnsi" w:hAnsiTheme="minorHAnsi" w:cstheme="minorHAnsi"/>
          <w:highlight w:val="cyan"/>
        </w:rPr>
        <w:t>50%</w:t>
      </w:r>
      <w:r w:rsidRPr="004D2F6D">
        <w:rPr>
          <w:rStyle w:val="StyleUnderline"/>
          <w:rFonts w:asciiTheme="minorHAnsi" w:hAnsiTheme="minorHAnsi" w:cstheme="minorHAnsi"/>
          <w:highlight w:val="cyan"/>
        </w:rPr>
        <w:t xml:space="preserve"> of </w:t>
      </w:r>
      <w:r w:rsidRPr="004D2F6D">
        <w:rPr>
          <w:rStyle w:val="Emphasis"/>
          <w:rFonts w:asciiTheme="minorHAnsi" w:hAnsiTheme="minorHAnsi" w:cstheme="minorHAnsi"/>
        </w:rPr>
        <w:t xml:space="preserve">their </w:t>
      </w:r>
      <w:r w:rsidRPr="004D2F6D">
        <w:rPr>
          <w:rStyle w:val="Emphasis"/>
          <w:rFonts w:asciiTheme="minorHAnsi" w:hAnsiTheme="minorHAnsi" w:cstheme="minorHAnsi"/>
          <w:highlight w:val="cyan"/>
        </w:rPr>
        <w:t>budget</w:t>
      </w:r>
      <w:r w:rsidRPr="004D2F6D">
        <w:rPr>
          <w:rStyle w:val="StyleUnderline"/>
          <w:rFonts w:asciiTheme="minorHAnsi" w:hAnsiTheme="minorHAnsi" w:cstheme="minorHAnsi"/>
          <w:highlight w:val="cyan"/>
        </w:rPr>
        <w:t xml:space="preserve"> on </w:t>
      </w:r>
      <w:r w:rsidRPr="004D2F6D">
        <w:rPr>
          <w:rStyle w:val="Emphasis"/>
          <w:rFonts w:asciiTheme="minorHAnsi" w:hAnsiTheme="minorHAnsi" w:cstheme="minorHAnsi"/>
        </w:rPr>
        <w:t xml:space="preserve">sustainable </w:t>
      </w:r>
      <w:r w:rsidRPr="004D2F6D">
        <w:rPr>
          <w:rStyle w:val="Emphasis"/>
          <w:rFonts w:asciiTheme="minorHAnsi" w:hAnsiTheme="minorHAnsi" w:cstheme="minorHAnsi"/>
          <w:highlight w:val="cyan"/>
        </w:rPr>
        <w:t>innovation</w:t>
      </w:r>
      <w:r w:rsidRPr="004D2F6D">
        <w:rPr>
          <w:rFonts w:asciiTheme="minorHAnsi" w:eastAsia="FangSong" w:hAnsiTheme="minorHAnsi" w:cstheme="minorHAnsi"/>
          <w:sz w:val="16"/>
        </w:rPr>
        <w:t>, which is compared to an average of 14% across all sectors.</w:t>
      </w:r>
    </w:p>
    <w:p w14:paraId="16DB2515" w14:textId="77777777" w:rsidR="00D44AE7" w:rsidRPr="004D2F6D" w:rsidRDefault="00D44AE7" w:rsidP="00D44AE7">
      <w:pPr>
        <w:rPr>
          <w:rFonts w:asciiTheme="minorHAnsi" w:eastAsia="FangSong" w:hAnsiTheme="minorHAnsi" w:cstheme="minorHAnsi"/>
          <w:sz w:val="16"/>
        </w:rPr>
      </w:pPr>
      <w:r w:rsidRPr="004D2F6D">
        <w:rPr>
          <w:rFonts w:asciiTheme="minorHAnsi" w:eastAsia="FangSong" w:hAnsiTheme="minorHAnsi" w:cstheme="minorHAnsi"/>
          <w:sz w:val="16"/>
        </w:rPr>
        <w:t xml:space="preserve">Take GlaxoSmithKline for example. Since 2010 it has </w:t>
      </w:r>
      <w:r w:rsidRPr="004D2F6D">
        <w:rPr>
          <w:rStyle w:val="StyleUnderline"/>
          <w:rFonts w:asciiTheme="minorHAnsi" w:hAnsiTheme="minorHAnsi" w:cstheme="minorHAnsi"/>
          <w:highlight w:val="cyan"/>
        </w:rPr>
        <w:t>reduced</w:t>
      </w:r>
      <w:r w:rsidRPr="004D2F6D">
        <w:rPr>
          <w:rStyle w:val="StyleUnderline"/>
          <w:rFonts w:asciiTheme="minorHAnsi" w:hAnsiTheme="minorHAnsi" w:cstheme="minorHAnsi"/>
        </w:rPr>
        <w:t xml:space="preserve"> its </w:t>
      </w:r>
      <w:r w:rsidRPr="004D2F6D">
        <w:rPr>
          <w:rStyle w:val="Emphasis"/>
          <w:rFonts w:asciiTheme="minorHAnsi" w:hAnsiTheme="minorHAnsi" w:cstheme="minorHAnsi"/>
        </w:rPr>
        <w:t xml:space="preserve">carbon </w:t>
      </w:r>
      <w:r w:rsidRPr="004D2F6D">
        <w:rPr>
          <w:rStyle w:val="Emphasis"/>
          <w:rFonts w:asciiTheme="minorHAnsi" w:hAnsiTheme="minorHAnsi" w:cstheme="minorHAnsi"/>
          <w:highlight w:val="cyan"/>
        </w:rPr>
        <w:t>emissions</w:t>
      </w:r>
      <w:r w:rsidRPr="004D2F6D">
        <w:rPr>
          <w:rStyle w:val="StyleUnderline"/>
          <w:rFonts w:asciiTheme="minorHAnsi" w:hAnsiTheme="minorHAnsi" w:cstheme="minorHAnsi"/>
        </w:rPr>
        <w:t xml:space="preserve"> by 34%, </w:t>
      </w:r>
      <w:r w:rsidRPr="004D2F6D">
        <w:rPr>
          <w:rStyle w:val="Emphasis"/>
          <w:rFonts w:asciiTheme="minorHAnsi" w:hAnsiTheme="minorHAnsi" w:cstheme="minorHAnsi"/>
        </w:rPr>
        <w:t xml:space="preserve">water </w:t>
      </w:r>
      <w:r w:rsidRPr="004D2F6D">
        <w:rPr>
          <w:rStyle w:val="Emphasis"/>
          <w:rFonts w:asciiTheme="minorHAnsi" w:hAnsiTheme="minorHAnsi" w:cstheme="minorHAnsi"/>
          <w:highlight w:val="cyan"/>
        </w:rPr>
        <w:t>usage</w:t>
      </w:r>
      <w:r w:rsidRPr="004D2F6D">
        <w:rPr>
          <w:rStyle w:val="StyleUnderline"/>
          <w:rFonts w:asciiTheme="minorHAnsi" w:hAnsiTheme="minorHAnsi" w:cstheme="minorHAnsi"/>
          <w:sz w:val="16"/>
        </w:rPr>
        <w:t xml:space="preserve"> by 31% </w:t>
      </w:r>
      <w:r w:rsidRPr="004D2F6D">
        <w:rPr>
          <w:rStyle w:val="StyleUnderline"/>
          <w:rFonts w:asciiTheme="minorHAnsi" w:hAnsiTheme="minorHAnsi" w:cstheme="minorHAnsi"/>
          <w:highlight w:val="cyan"/>
        </w:rPr>
        <w:t>and</w:t>
      </w:r>
      <w:r w:rsidRPr="004D2F6D">
        <w:rPr>
          <w:rStyle w:val="StyleUnderline"/>
          <w:rFonts w:asciiTheme="minorHAnsi" w:hAnsiTheme="minorHAnsi" w:cstheme="minorHAnsi"/>
          <w:sz w:val="16"/>
        </w:rPr>
        <w:t xml:space="preserve"> the </w:t>
      </w:r>
      <w:r w:rsidRPr="004D2F6D">
        <w:rPr>
          <w:rStyle w:val="Emphasis"/>
          <w:rFonts w:asciiTheme="minorHAnsi" w:hAnsiTheme="minorHAnsi" w:cstheme="minorHAnsi"/>
          <w:highlight w:val="cyan"/>
        </w:rPr>
        <w:t>waste</w:t>
      </w:r>
      <w:r w:rsidRPr="004D2F6D">
        <w:rPr>
          <w:rStyle w:val="StyleUnderline"/>
          <w:rFonts w:asciiTheme="minorHAnsi" w:hAnsiTheme="minorHAnsi" w:cstheme="minorHAnsi"/>
          <w:sz w:val="16"/>
        </w:rPr>
        <w:t xml:space="preserve"> sent to landfill by 78%.</w:t>
      </w:r>
      <w:r w:rsidRPr="004D2F6D">
        <w:rPr>
          <w:rFonts w:asciiTheme="minorHAnsi" w:eastAsia="FangSong" w:hAnsiTheme="minorHAnsi" w:cstheme="minorHAnsi"/>
          <w:sz w:val="16"/>
        </w:rPr>
        <w:t> </w:t>
      </w:r>
      <w:bookmarkStart w:id="34" w:name="sdfootnote4anc"/>
      <w:bookmarkEnd w:id="34"/>
      <w:r w:rsidRPr="004D2F6D">
        <w:rPr>
          <w:rFonts w:asciiTheme="minorHAnsi" w:eastAsia="FangSong" w:hAnsiTheme="minorHAnsi" w:cstheme="minorHAnsi"/>
          <w:sz w:val="16"/>
        </w:rPr>
        <w:t xml:space="preserve">This </w:t>
      </w:r>
      <w:r w:rsidRPr="004D2F6D">
        <w:rPr>
          <w:rStyle w:val="StyleUnderline"/>
          <w:rFonts w:asciiTheme="minorHAnsi" w:hAnsiTheme="minorHAnsi" w:cstheme="minorHAnsi"/>
          <w:highlight w:val="cyan"/>
        </w:rPr>
        <w:t>change</w:t>
      </w:r>
      <w:r w:rsidRPr="004D2F6D">
        <w:rPr>
          <w:rStyle w:val="StyleUnderline"/>
          <w:rFonts w:asciiTheme="minorHAnsi" w:hAnsiTheme="minorHAnsi" w:cstheme="minorHAnsi"/>
        </w:rPr>
        <w:t xml:space="preserve"> has been </w:t>
      </w:r>
      <w:r w:rsidRPr="004D2F6D">
        <w:rPr>
          <w:rStyle w:val="StyleUnderline"/>
          <w:rFonts w:asciiTheme="minorHAnsi" w:hAnsiTheme="minorHAnsi" w:cstheme="minorHAnsi"/>
          <w:highlight w:val="cyan"/>
        </w:rPr>
        <w:t>driven by</w:t>
      </w:r>
      <w:r w:rsidRPr="004D2F6D">
        <w:rPr>
          <w:rFonts w:asciiTheme="minorHAnsi" w:eastAsia="FangSong" w:hAnsiTheme="minorHAnsi" w:cstheme="minorHAnsi"/>
          <w:sz w:val="16"/>
        </w:rPr>
        <w:t xml:space="preserve"> implementing new waste management systems for </w:t>
      </w:r>
      <w:r w:rsidRPr="004D2F6D">
        <w:rPr>
          <w:rStyle w:val="Emphasis"/>
          <w:rFonts w:asciiTheme="minorHAnsi" w:hAnsiTheme="minorHAnsi" w:cstheme="minorHAnsi"/>
        </w:rPr>
        <w:t xml:space="preserve">carbon </w:t>
      </w:r>
      <w:r w:rsidRPr="004D2F6D">
        <w:rPr>
          <w:rStyle w:val="Emphasis"/>
          <w:rFonts w:asciiTheme="minorHAnsi" w:hAnsiTheme="minorHAnsi" w:cstheme="minorHAnsi"/>
          <w:highlight w:val="cyan"/>
        </w:rPr>
        <w:t>neutrality</w:t>
      </w:r>
      <w:r w:rsidRPr="004D2F6D">
        <w:rPr>
          <w:rStyle w:val="StyleUnderline"/>
          <w:rFonts w:asciiTheme="minorHAnsi" w:hAnsiTheme="minorHAnsi" w:cstheme="minorHAnsi"/>
          <w:highlight w:val="cyan"/>
        </w:rPr>
        <w:t xml:space="preserve"> and</w:t>
      </w:r>
      <w:r w:rsidRPr="004D2F6D">
        <w:rPr>
          <w:rFonts w:asciiTheme="minorHAnsi" w:eastAsia="FangSong" w:hAnsiTheme="minorHAnsi" w:cstheme="minorHAnsi"/>
          <w:sz w:val="16"/>
        </w:rPr>
        <w:t xml:space="preserve"> using </w:t>
      </w:r>
      <w:r w:rsidRPr="004D2F6D">
        <w:rPr>
          <w:rStyle w:val="StyleUnderline"/>
          <w:rFonts w:asciiTheme="minorHAnsi" w:hAnsiTheme="minorHAnsi" w:cstheme="minorHAnsi"/>
        </w:rPr>
        <w:t xml:space="preserve">more </w:t>
      </w:r>
      <w:r w:rsidRPr="004D2F6D">
        <w:rPr>
          <w:rStyle w:val="Emphasis"/>
          <w:rFonts w:asciiTheme="minorHAnsi" w:hAnsiTheme="minorHAnsi" w:cstheme="minorHAnsi"/>
        </w:rPr>
        <w:t xml:space="preserve">green </w:t>
      </w:r>
      <w:r w:rsidRPr="004D2F6D">
        <w:rPr>
          <w:rStyle w:val="Emphasis"/>
          <w:rFonts w:asciiTheme="minorHAnsi" w:hAnsiTheme="minorHAnsi" w:cstheme="minorHAnsi"/>
          <w:highlight w:val="cyan"/>
        </w:rPr>
        <w:t>chemistry</w:t>
      </w:r>
      <w:r w:rsidRPr="004D2F6D">
        <w:rPr>
          <w:rFonts w:asciiTheme="minorHAnsi" w:eastAsia="FangSong" w:hAnsiTheme="minorHAnsi" w:cstheme="minorHAnsi"/>
          <w:sz w:val="16"/>
        </w:rPr>
        <w:t>, for example, the use of using greener solvent and emphasising catalysis and enzymatic chemistry. Significant strides have also been made when it comes to ethical practices, such as phasing out animal testing in non-medical settings, with higher standards of public and regulatory scrutiny.</w:t>
      </w:r>
    </w:p>
    <w:p w14:paraId="702A5318" w14:textId="77777777" w:rsidR="00D44AE7" w:rsidRPr="004D2F6D" w:rsidRDefault="00D44AE7" w:rsidP="00D44AE7">
      <w:pPr>
        <w:pStyle w:val="Heading4"/>
        <w:rPr>
          <w:rFonts w:asciiTheme="minorHAnsi" w:hAnsiTheme="minorHAnsi" w:cstheme="minorHAnsi"/>
        </w:rPr>
      </w:pPr>
      <w:r w:rsidRPr="004D2F6D">
        <w:rPr>
          <w:rFonts w:asciiTheme="minorHAnsi" w:hAnsiTheme="minorHAnsi" w:cstheme="minorHAnsi"/>
        </w:rPr>
        <w:t xml:space="preserve">Extinction. </w:t>
      </w:r>
    </w:p>
    <w:p w14:paraId="22C2AFF7" w14:textId="77777777" w:rsidR="00D44AE7" w:rsidRPr="004D2F6D" w:rsidRDefault="00D44AE7" w:rsidP="00D44AE7">
      <w:pPr>
        <w:rPr>
          <w:rFonts w:asciiTheme="minorHAnsi" w:hAnsiTheme="minorHAnsi" w:cstheme="minorHAnsi"/>
        </w:rPr>
      </w:pPr>
      <w:r w:rsidRPr="004D2F6D">
        <w:rPr>
          <w:rStyle w:val="Style13ptBold"/>
          <w:rFonts w:asciiTheme="minorHAnsi" w:hAnsiTheme="minorHAnsi" w:cstheme="minorHAnsi"/>
        </w:rPr>
        <w:t>Martinez and Cuautle</w:t>
      </w:r>
      <w:r w:rsidRPr="004D2F6D">
        <w:rPr>
          <w:rFonts w:asciiTheme="minorHAnsi" w:eastAsiaTheme="majorEastAsia" w:hAnsiTheme="minorHAnsi" w:cstheme="minorHAnsi"/>
          <w:b/>
          <w:iCs/>
          <w:sz w:val="26"/>
        </w:rPr>
        <w:t xml:space="preserve"> ’21</w:t>
      </w:r>
      <w:r w:rsidRPr="004D2F6D">
        <w:rPr>
          <w:rFonts w:asciiTheme="minorHAnsi" w:hAnsiTheme="minorHAnsi" w:cstheme="minorHAnsi"/>
        </w:rPr>
        <w:t xml:space="preserve"> [Nestor and Mariana; February 4; Universidad de Las Americas Puebla; Springer International, “Impact of Pharmaceutical Waste on Biodiversity,” https://www.researchgate.net/publication/322127132_Impact_of_Pharmaceutical_Waste_on_Biodiversity]</w:t>
      </w:r>
    </w:p>
    <w:p w14:paraId="21E54E1B" w14:textId="77777777" w:rsidR="00D44AE7" w:rsidRPr="004D2F6D" w:rsidRDefault="00D44AE7" w:rsidP="00D44AE7">
      <w:pPr>
        <w:rPr>
          <w:rFonts w:asciiTheme="minorHAnsi" w:hAnsiTheme="minorHAnsi" w:cstheme="minorHAnsi"/>
          <w:sz w:val="16"/>
        </w:rPr>
      </w:pPr>
      <w:r w:rsidRPr="004D2F6D">
        <w:rPr>
          <w:rStyle w:val="StyleUnderline"/>
          <w:rFonts w:asciiTheme="minorHAnsi" w:hAnsiTheme="minorHAnsi" w:cstheme="minorHAnsi"/>
        </w:rPr>
        <w:t xml:space="preserve">The </w:t>
      </w:r>
      <w:r w:rsidRPr="004D2F6D">
        <w:rPr>
          <w:rStyle w:val="StyleUnderline"/>
          <w:rFonts w:asciiTheme="minorHAnsi" w:hAnsiTheme="minorHAnsi" w:cstheme="minorHAnsi"/>
          <w:highlight w:val="cyan"/>
        </w:rPr>
        <w:t xml:space="preserve">increase in levels of </w:t>
      </w:r>
      <w:r w:rsidRPr="004D2F6D">
        <w:rPr>
          <w:rStyle w:val="Emphasis"/>
          <w:rFonts w:asciiTheme="minorHAnsi" w:hAnsiTheme="minorHAnsi" w:cstheme="minorHAnsi"/>
          <w:highlight w:val="cyan"/>
        </w:rPr>
        <w:t>pharma</w:t>
      </w:r>
      <w:r w:rsidRPr="004D2F6D">
        <w:rPr>
          <w:rStyle w:val="Emphasis"/>
          <w:rFonts w:asciiTheme="minorHAnsi" w:hAnsiTheme="minorHAnsi" w:cstheme="minorHAnsi"/>
        </w:rPr>
        <w:t xml:space="preserve">cological </w:t>
      </w:r>
      <w:r w:rsidRPr="004D2F6D">
        <w:rPr>
          <w:rStyle w:val="Emphasis"/>
          <w:rFonts w:asciiTheme="minorHAnsi" w:hAnsiTheme="minorHAnsi" w:cstheme="minorHAnsi"/>
          <w:highlight w:val="cyan"/>
        </w:rPr>
        <w:t>substances</w:t>
      </w:r>
      <w:r w:rsidRPr="004D2F6D">
        <w:rPr>
          <w:rStyle w:val="StyleUnderline"/>
          <w:rFonts w:asciiTheme="minorHAnsi" w:hAnsiTheme="minorHAnsi" w:cstheme="minorHAnsi"/>
          <w:highlight w:val="cyan"/>
        </w:rPr>
        <w:t xml:space="preserve"> in</w:t>
      </w:r>
      <w:r w:rsidRPr="004D2F6D">
        <w:rPr>
          <w:rFonts w:asciiTheme="minorHAnsi" w:hAnsiTheme="minorHAnsi" w:cstheme="minorHAnsi"/>
          <w:sz w:val="16"/>
        </w:rPr>
        <w:t xml:space="preserve"> the </w:t>
      </w:r>
      <w:r w:rsidRPr="004D2F6D">
        <w:rPr>
          <w:rStyle w:val="Emphasis"/>
          <w:rFonts w:asciiTheme="minorHAnsi" w:hAnsiTheme="minorHAnsi" w:cstheme="minorHAnsi"/>
          <w:highlight w:val="cyan"/>
        </w:rPr>
        <w:t>environment</w:t>
      </w:r>
      <w:r w:rsidRPr="004D2F6D">
        <w:rPr>
          <w:rStyle w:val="StyleUnderline"/>
          <w:rFonts w:asciiTheme="minorHAnsi" w:hAnsiTheme="minorHAnsi" w:cstheme="minorHAnsi"/>
          <w:highlight w:val="cyan"/>
        </w:rPr>
        <w:t xml:space="preserve"> and their </w:t>
      </w:r>
      <w:r w:rsidRPr="004D2F6D">
        <w:rPr>
          <w:rStyle w:val="Emphasis"/>
          <w:rFonts w:asciiTheme="minorHAnsi" w:hAnsiTheme="minorHAnsi" w:cstheme="minorHAnsi"/>
        </w:rPr>
        <w:t xml:space="preserve">potential </w:t>
      </w:r>
      <w:r w:rsidRPr="004D2F6D">
        <w:rPr>
          <w:rStyle w:val="Emphasis"/>
          <w:rFonts w:asciiTheme="minorHAnsi" w:hAnsiTheme="minorHAnsi" w:cstheme="minorHAnsi"/>
          <w:highlight w:val="cyan"/>
        </w:rPr>
        <w:t>adverse effects</w:t>
      </w:r>
      <w:r w:rsidRPr="004D2F6D">
        <w:rPr>
          <w:rStyle w:val="StyleUnderline"/>
          <w:rFonts w:asciiTheme="minorHAnsi" w:hAnsiTheme="minorHAnsi" w:cstheme="minorHAnsi"/>
          <w:highlight w:val="cyan"/>
        </w:rPr>
        <w:t xml:space="preserve"> on </w:t>
      </w:r>
      <w:r w:rsidRPr="004D2F6D">
        <w:rPr>
          <w:rStyle w:val="Emphasis"/>
          <w:rFonts w:asciiTheme="minorHAnsi" w:hAnsiTheme="minorHAnsi" w:cstheme="minorHAnsi"/>
          <w:highlight w:val="cyan"/>
        </w:rPr>
        <w:t>bio</w:t>
      </w:r>
      <w:r w:rsidRPr="004D2F6D">
        <w:rPr>
          <w:rStyle w:val="Emphasis"/>
          <w:rFonts w:asciiTheme="minorHAnsi" w:hAnsiTheme="minorHAnsi" w:cstheme="minorHAnsi"/>
        </w:rPr>
        <w:t xml:space="preserve">logical </w:t>
      </w:r>
      <w:r w:rsidRPr="004D2F6D">
        <w:rPr>
          <w:rStyle w:val="Emphasis"/>
          <w:rFonts w:asciiTheme="minorHAnsi" w:hAnsiTheme="minorHAnsi" w:cstheme="minorHAnsi"/>
          <w:highlight w:val="cyan"/>
        </w:rPr>
        <w:t>systems</w:t>
      </w:r>
      <w:r w:rsidRPr="004D2F6D">
        <w:rPr>
          <w:rStyle w:val="StyleUnderline"/>
          <w:rFonts w:asciiTheme="minorHAnsi" w:hAnsiTheme="minorHAnsi" w:cstheme="minorHAnsi"/>
        </w:rPr>
        <w:t xml:space="preserve"> are </w:t>
      </w:r>
      <w:r w:rsidRPr="004D2F6D">
        <w:rPr>
          <w:rStyle w:val="StyleUnderline"/>
          <w:rFonts w:asciiTheme="minorHAnsi" w:hAnsiTheme="minorHAnsi" w:cstheme="minorHAnsi"/>
          <w:highlight w:val="cyan"/>
        </w:rPr>
        <w:t xml:space="preserve">a problem of </w:t>
      </w:r>
      <w:r w:rsidRPr="004D2F6D">
        <w:rPr>
          <w:rStyle w:val="Emphasis"/>
          <w:rFonts w:asciiTheme="minorHAnsi" w:hAnsiTheme="minorHAnsi" w:cstheme="minorHAnsi"/>
          <w:highlight w:val="cyan"/>
        </w:rPr>
        <w:t>global relevance</w:t>
      </w:r>
      <w:r w:rsidRPr="004D2F6D">
        <w:rPr>
          <w:rFonts w:asciiTheme="minorHAnsi" w:hAnsiTheme="minorHAnsi" w:cstheme="minorHAnsi"/>
          <w:sz w:val="16"/>
        </w:rPr>
        <w:t xml:space="preserve"> that will pose greater challenges to countries with high rates of population growth. There is evidence </w:t>
      </w:r>
      <w:r w:rsidRPr="004D2F6D">
        <w:rPr>
          <w:rStyle w:val="StyleUnderline"/>
          <w:rFonts w:asciiTheme="minorHAnsi" w:hAnsiTheme="minorHAnsi" w:cstheme="minorHAnsi"/>
          <w:highlight w:val="cyan"/>
        </w:rPr>
        <w:t>that</w:t>
      </w:r>
      <w:r w:rsidRPr="004D2F6D">
        <w:rPr>
          <w:rFonts w:asciiTheme="minorHAnsi" w:hAnsiTheme="minorHAnsi" w:cstheme="minorHAnsi"/>
          <w:sz w:val="16"/>
        </w:rPr>
        <w:t xml:space="preserve"> the incorporation of pharmacological substances into organisms and ecosystems </w:t>
      </w:r>
      <w:r w:rsidRPr="004D2F6D">
        <w:rPr>
          <w:rStyle w:val="StyleUnderline"/>
          <w:rFonts w:asciiTheme="minorHAnsi" w:hAnsiTheme="minorHAnsi" w:cstheme="minorHAnsi"/>
          <w:highlight w:val="cyan"/>
        </w:rPr>
        <w:t>puts</w:t>
      </w:r>
      <w:r w:rsidRPr="004D2F6D">
        <w:rPr>
          <w:rFonts w:asciiTheme="minorHAnsi" w:hAnsiTheme="minorHAnsi" w:cstheme="minorHAnsi"/>
          <w:sz w:val="16"/>
        </w:rPr>
        <w:t xml:space="preserve"> genetic diversity, </w:t>
      </w:r>
      <w:r w:rsidRPr="004D2F6D">
        <w:rPr>
          <w:rStyle w:val="Emphasis"/>
          <w:rFonts w:asciiTheme="minorHAnsi" w:hAnsiTheme="minorHAnsi" w:cstheme="minorHAnsi"/>
          <w:highlight w:val="cyan"/>
        </w:rPr>
        <w:t>species</w:t>
      </w:r>
      <w:r w:rsidRPr="004D2F6D">
        <w:rPr>
          <w:rStyle w:val="StyleUnderline"/>
          <w:rFonts w:asciiTheme="minorHAnsi" w:hAnsiTheme="minorHAnsi" w:cstheme="minorHAnsi"/>
          <w:sz w:val="16"/>
        </w:rPr>
        <w:t xml:space="preserve"> diversity</w:t>
      </w:r>
      <w:r w:rsidRPr="004D2F6D">
        <w:rPr>
          <w:rFonts w:asciiTheme="minorHAnsi" w:hAnsiTheme="minorHAnsi" w:cstheme="minorHAnsi"/>
          <w:sz w:val="16"/>
        </w:rPr>
        <w:t xml:space="preserve">, and community diversity </w:t>
      </w:r>
      <w:r w:rsidRPr="004D2F6D">
        <w:rPr>
          <w:rStyle w:val="StyleUnderline"/>
          <w:rFonts w:asciiTheme="minorHAnsi" w:hAnsiTheme="minorHAnsi" w:cstheme="minorHAnsi"/>
          <w:highlight w:val="cyan"/>
        </w:rPr>
        <w:t xml:space="preserve">at </w:t>
      </w:r>
      <w:r w:rsidRPr="004D2F6D">
        <w:rPr>
          <w:rStyle w:val="Emphasis"/>
          <w:rFonts w:asciiTheme="minorHAnsi" w:hAnsiTheme="minorHAnsi" w:cstheme="minorHAnsi"/>
          <w:highlight w:val="cyan"/>
        </w:rPr>
        <w:t>risk</w:t>
      </w:r>
      <w:r w:rsidRPr="004D2F6D">
        <w:rPr>
          <w:rFonts w:asciiTheme="minorHAnsi" w:hAnsiTheme="minorHAnsi" w:cstheme="minorHAnsi"/>
          <w:sz w:val="16"/>
        </w:rPr>
        <w:t>.</w:t>
      </w:r>
    </w:p>
    <w:p w14:paraId="74F21E33" w14:textId="77777777" w:rsidR="00D44AE7" w:rsidRDefault="00D44AE7" w:rsidP="00D44AE7">
      <w:pPr>
        <w:rPr>
          <w:rFonts w:asciiTheme="minorHAnsi" w:hAnsiTheme="minorHAnsi" w:cstheme="minorHAnsi"/>
          <w:sz w:val="16"/>
        </w:rPr>
      </w:pPr>
      <w:r w:rsidRPr="004D2F6D">
        <w:rPr>
          <w:rFonts w:asciiTheme="minorHAnsi" w:hAnsiTheme="minorHAnsi" w:cstheme="minorHAnsi"/>
          <w:sz w:val="16"/>
        </w:rPr>
        <w:t xml:space="preserve">There are several pathways through which </w:t>
      </w:r>
      <w:r w:rsidRPr="004D2F6D">
        <w:rPr>
          <w:rStyle w:val="Emphasis"/>
          <w:rFonts w:asciiTheme="minorHAnsi" w:hAnsiTheme="minorHAnsi" w:cstheme="minorHAnsi"/>
          <w:highlight w:val="cyan"/>
        </w:rPr>
        <w:t>waste</w:t>
      </w:r>
      <w:r w:rsidRPr="004D2F6D">
        <w:rPr>
          <w:rStyle w:val="Emphasis"/>
          <w:rFonts w:asciiTheme="minorHAnsi" w:hAnsiTheme="minorHAnsi" w:cstheme="minorHAnsi"/>
        </w:rPr>
        <w:t xml:space="preserve"> pharmaceuticals</w:t>
      </w:r>
      <w:r w:rsidRPr="004D2F6D">
        <w:rPr>
          <w:rFonts w:asciiTheme="minorHAnsi" w:hAnsiTheme="minorHAnsi" w:cstheme="minorHAnsi"/>
          <w:sz w:val="16"/>
        </w:rPr>
        <w:t xml:space="preserve"> can reach to organisms; the main one is through sewage discharge into aquatic ecosystems affecting organism such as microorganisms, fishes, and invertebrates, which </w:t>
      </w:r>
      <w:r w:rsidRPr="004D2F6D">
        <w:rPr>
          <w:rStyle w:val="StyleUnderline"/>
          <w:rFonts w:asciiTheme="minorHAnsi" w:hAnsiTheme="minorHAnsi" w:cstheme="minorHAnsi"/>
          <w:highlight w:val="cyan"/>
        </w:rPr>
        <w:t>can</w:t>
      </w:r>
      <w:r w:rsidRPr="004D2F6D">
        <w:rPr>
          <w:rFonts w:asciiTheme="minorHAnsi" w:hAnsiTheme="minorHAnsi" w:cstheme="minorHAnsi"/>
          <w:sz w:val="16"/>
        </w:rPr>
        <w:t xml:space="preserve"> be consumed by higher trophic levels and </w:t>
      </w:r>
      <w:r w:rsidRPr="004D2F6D">
        <w:rPr>
          <w:rStyle w:val="StyleUnderline"/>
          <w:rFonts w:asciiTheme="minorHAnsi" w:hAnsiTheme="minorHAnsi" w:cstheme="minorHAnsi"/>
          <w:highlight w:val="cyan"/>
        </w:rPr>
        <w:t xml:space="preserve">cause </w:t>
      </w:r>
      <w:r w:rsidRPr="004D2F6D">
        <w:rPr>
          <w:rStyle w:val="Emphasis"/>
          <w:rFonts w:asciiTheme="minorHAnsi" w:hAnsiTheme="minorHAnsi" w:cstheme="minorHAnsi"/>
        </w:rPr>
        <w:t xml:space="preserve">trophic </w:t>
      </w:r>
      <w:r w:rsidRPr="004D2F6D">
        <w:rPr>
          <w:rStyle w:val="Emphasis"/>
          <w:rFonts w:asciiTheme="minorHAnsi" w:hAnsiTheme="minorHAnsi" w:cstheme="minorHAnsi"/>
          <w:highlight w:val="cyan"/>
        </w:rPr>
        <w:t>cascade effects</w:t>
      </w:r>
      <w:r w:rsidRPr="004D2F6D">
        <w:rPr>
          <w:rFonts w:asciiTheme="minorHAnsi" w:hAnsiTheme="minorHAnsi" w:cstheme="minorHAnsi"/>
          <w:sz w:val="16"/>
        </w:rPr>
        <w:t xml:space="preserve">. Also the use of treated </w:t>
      </w:r>
      <w:r w:rsidRPr="004D2F6D">
        <w:rPr>
          <w:rStyle w:val="Emphasis"/>
          <w:rFonts w:asciiTheme="minorHAnsi" w:hAnsiTheme="minorHAnsi" w:cstheme="minorHAnsi"/>
          <w:highlight w:val="cyan"/>
        </w:rPr>
        <w:t>waste</w:t>
      </w:r>
      <w:r w:rsidRPr="004D2F6D">
        <w:rPr>
          <w:rStyle w:val="Emphasis"/>
          <w:rFonts w:asciiTheme="minorHAnsi" w:hAnsiTheme="minorHAnsi" w:cstheme="minorHAnsi"/>
        </w:rPr>
        <w:t>water</w:t>
      </w:r>
      <w:r w:rsidRPr="004D2F6D">
        <w:rPr>
          <w:rFonts w:asciiTheme="minorHAnsi" w:hAnsiTheme="minorHAnsi" w:cstheme="minorHAnsi"/>
          <w:sz w:val="16"/>
        </w:rPr>
        <w:t xml:space="preserve"> for agricultural irrigation </w:t>
      </w:r>
      <w:r w:rsidRPr="004D2F6D">
        <w:rPr>
          <w:rStyle w:val="StyleUnderline"/>
          <w:rFonts w:asciiTheme="minorHAnsi" w:hAnsiTheme="minorHAnsi" w:cstheme="minorHAnsi"/>
        </w:rPr>
        <w:t xml:space="preserve">can </w:t>
      </w:r>
      <w:r w:rsidRPr="004D2F6D">
        <w:rPr>
          <w:rStyle w:val="StyleUnderline"/>
          <w:rFonts w:asciiTheme="minorHAnsi" w:hAnsiTheme="minorHAnsi" w:cstheme="minorHAnsi"/>
          <w:highlight w:val="cyan"/>
        </w:rPr>
        <w:t>affect</w:t>
      </w:r>
      <w:r w:rsidRPr="004D2F6D">
        <w:rPr>
          <w:rFonts w:asciiTheme="minorHAnsi" w:hAnsiTheme="minorHAnsi" w:cstheme="minorHAnsi"/>
          <w:sz w:val="16"/>
        </w:rPr>
        <w:t xml:space="preserve"> the </w:t>
      </w:r>
      <w:r w:rsidRPr="004D2F6D">
        <w:rPr>
          <w:rStyle w:val="StyleUnderline"/>
          <w:rFonts w:asciiTheme="minorHAnsi" w:hAnsiTheme="minorHAnsi" w:cstheme="minorHAnsi"/>
          <w:highlight w:val="cyan"/>
        </w:rPr>
        <w:t>plants</w:t>
      </w:r>
      <w:r w:rsidRPr="004D2F6D">
        <w:rPr>
          <w:rFonts w:asciiTheme="minorHAnsi" w:hAnsiTheme="minorHAnsi" w:cstheme="minorHAnsi"/>
          <w:sz w:val="16"/>
        </w:rPr>
        <w:t xml:space="preserve"> which are at </w:t>
      </w:r>
      <w:r w:rsidRPr="004D2F6D">
        <w:rPr>
          <w:rStyle w:val="StyleUnderline"/>
          <w:rFonts w:asciiTheme="minorHAnsi" w:hAnsiTheme="minorHAnsi" w:cstheme="minorHAnsi"/>
          <w:highlight w:val="cyan"/>
        </w:rPr>
        <w:t>the base of</w:t>
      </w:r>
      <w:r w:rsidRPr="004D2F6D">
        <w:rPr>
          <w:rStyle w:val="StyleUnderline"/>
          <w:rFonts w:asciiTheme="minorHAnsi" w:hAnsiTheme="minorHAnsi" w:cstheme="minorHAnsi"/>
        </w:rPr>
        <w:t xml:space="preserve"> the </w:t>
      </w:r>
      <w:r w:rsidRPr="004D2F6D">
        <w:rPr>
          <w:rStyle w:val="Emphasis"/>
          <w:rFonts w:asciiTheme="minorHAnsi" w:hAnsiTheme="minorHAnsi" w:cstheme="minorHAnsi"/>
          <w:highlight w:val="cyan"/>
        </w:rPr>
        <w:t>trophic chain</w:t>
      </w:r>
      <w:r w:rsidRPr="004D2F6D">
        <w:rPr>
          <w:rFonts w:asciiTheme="minorHAnsi" w:hAnsiTheme="minorHAnsi" w:cstheme="minorHAnsi"/>
          <w:sz w:val="16"/>
        </w:rPr>
        <w:t xml:space="preserve">. Most of the studies about the effect of pharmaceutical on organisms have omitted to test nonlethal effects, such as change in behavior, reproduction, and stress and changes in community composition and structure. The few studies that have addressed these effects have showed that these </w:t>
      </w:r>
      <w:r w:rsidRPr="004D2F6D">
        <w:rPr>
          <w:rStyle w:val="StyleUnderline"/>
          <w:rFonts w:asciiTheme="minorHAnsi" w:hAnsiTheme="minorHAnsi" w:cstheme="minorHAnsi"/>
          <w:highlight w:val="cyan"/>
        </w:rPr>
        <w:t xml:space="preserve">changes can affect </w:t>
      </w:r>
      <w:r w:rsidRPr="004D2F6D">
        <w:rPr>
          <w:rStyle w:val="Emphasis"/>
          <w:rFonts w:asciiTheme="minorHAnsi" w:hAnsiTheme="minorHAnsi" w:cstheme="minorHAnsi"/>
        </w:rPr>
        <w:t xml:space="preserve">organisms’ </w:t>
      </w:r>
      <w:r w:rsidRPr="004D2F6D">
        <w:rPr>
          <w:rStyle w:val="Emphasis"/>
          <w:rFonts w:asciiTheme="minorHAnsi" w:hAnsiTheme="minorHAnsi" w:cstheme="minorHAnsi"/>
          <w:highlight w:val="cyan"/>
        </w:rPr>
        <w:t>survival</w:t>
      </w:r>
      <w:r w:rsidRPr="004D2F6D">
        <w:rPr>
          <w:rStyle w:val="StyleUnderline"/>
          <w:rFonts w:asciiTheme="minorHAnsi" w:hAnsiTheme="minorHAnsi" w:cstheme="minorHAnsi"/>
          <w:highlight w:val="cyan"/>
        </w:rPr>
        <w:t xml:space="preserve"> or </w:t>
      </w:r>
      <w:r w:rsidRPr="004D2F6D">
        <w:rPr>
          <w:rStyle w:val="Emphasis"/>
          <w:rFonts w:asciiTheme="minorHAnsi" w:hAnsiTheme="minorHAnsi" w:cstheme="minorHAnsi"/>
          <w:highlight w:val="cyan"/>
        </w:rPr>
        <w:t>reproductive success</w:t>
      </w:r>
      <w:r w:rsidRPr="004D2F6D">
        <w:rPr>
          <w:rFonts w:asciiTheme="minorHAnsi" w:hAnsiTheme="minorHAnsi" w:cstheme="minorHAnsi"/>
          <w:sz w:val="16"/>
        </w:rPr>
        <w:t xml:space="preserve">, which are </w:t>
      </w:r>
      <w:r w:rsidRPr="004D2F6D">
        <w:rPr>
          <w:rStyle w:val="StyleUnderline"/>
          <w:rFonts w:asciiTheme="minorHAnsi" w:hAnsiTheme="minorHAnsi" w:cstheme="minorHAnsi"/>
          <w:highlight w:val="cyan"/>
        </w:rPr>
        <w:t>linked to</w:t>
      </w:r>
      <w:r w:rsidRPr="004D2F6D">
        <w:rPr>
          <w:rStyle w:val="StyleUnderline"/>
          <w:rFonts w:asciiTheme="minorHAnsi" w:hAnsiTheme="minorHAnsi" w:cstheme="minorHAnsi"/>
        </w:rPr>
        <w:t xml:space="preserve"> their </w:t>
      </w:r>
      <w:r w:rsidRPr="004D2F6D">
        <w:rPr>
          <w:rStyle w:val="Emphasis"/>
          <w:rFonts w:asciiTheme="minorHAnsi" w:hAnsiTheme="minorHAnsi" w:cstheme="minorHAnsi"/>
          <w:highlight w:val="cyan"/>
        </w:rPr>
        <w:t>bio</w:t>
      </w:r>
      <w:r w:rsidRPr="004D2F6D">
        <w:rPr>
          <w:rStyle w:val="Emphasis"/>
          <w:rFonts w:asciiTheme="minorHAnsi" w:hAnsiTheme="minorHAnsi" w:cstheme="minorHAnsi"/>
        </w:rPr>
        <w:t xml:space="preserve">logical </w:t>
      </w:r>
      <w:r w:rsidRPr="004D2F6D">
        <w:rPr>
          <w:rStyle w:val="Emphasis"/>
          <w:rFonts w:asciiTheme="minorHAnsi" w:hAnsiTheme="minorHAnsi" w:cstheme="minorHAnsi"/>
          <w:highlight w:val="cyan"/>
        </w:rPr>
        <w:t>fitness</w:t>
      </w:r>
      <w:r w:rsidRPr="004D2F6D">
        <w:rPr>
          <w:rStyle w:val="StyleUnderline"/>
          <w:rFonts w:asciiTheme="minorHAnsi" w:hAnsiTheme="minorHAnsi" w:cstheme="minorHAnsi"/>
          <w:highlight w:val="cyan"/>
        </w:rPr>
        <w:t>, and can</w:t>
      </w:r>
      <w:r w:rsidRPr="004D2F6D">
        <w:rPr>
          <w:rFonts w:asciiTheme="minorHAnsi" w:hAnsiTheme="minorHAnsi" w:cstheme="minorHAnsi"/>
          <w:sz w:val="16"/>
        </w:rPr>
        <w:t xml:space="preserve"> affect population and community dynamics and </w:t>
      </w:r>
      <w:r w:rsidRPr="004D2F6D">
        <w:rPr>
          <w:rStyle w:val="StyleUnderline"/>
          <w:rFonts w:asciiTheme="minorHAnsi" w:hAnsiTheme="minorHAnsi" w:cstheme="minorHAnsi"/>
          <w:highlight w:val="cyan"/>
        </w:rPr>
        <w:t xml:space="preserve">precede </w:t>
      </w:r>
      <w:r w:rsidRPr="004D2F6D">
        <w:rPr>
          <w:rStyle w:val="Emphasis"/>
          <w:rFonts w:asciiTheme="minorHAnsi" w:hAnsiTheme="minorHAnsi" w:cstheme="minorHAnsi"/>
        </w:rPr>
        <w:t xml:space="preserve">species </w:t>
      </w:r>
      <w:r w:rsidRPr="004D2F6D">
        <w:rPr>
          <w:rStyle w:val="Emphasis"/>
          <w:rFonts w:asciiTheme="minorHAnsi" w:hAnsiTheme="minorHAnsi" w:cstheme="minorHAnsi"/>
          <w:highlight w:val="cyan"/>
        </w:rPr>
        <w:t>extinction</w:t>
      </w:r>
      <w:r w:rsidRPr="004D2F6D">
        <w:rPr>
          <w:rStyle w:val="StyleUnderline"/>
          <w:rFonts w:asciiTheme="minorHAnsi" w:hAnsiTheme="minorHAnsi" w:cstheme="minorHAnsi"/>
        </w:rPr>
        <w:t>s</w:t>
      </w:r>
      <w:r w:rsidRPr="004D2F6D">
        <w:rPr>
          <w:rFonts w:asciiTheme="minorHAnsi" w:hAnsiTheme="minorHAnsi" w:cstheme="minorHAnsi"/>
          <w:sz w:val="16"/>
        </w:rPr>
        <w:t>.</w:t>
      </w:r>
    </w:p>
    <w:p w14:paraId="077D73CE" w14:textId="77777777" w:rsidR="00D44AE7" w:rsidRDefault="00D44AE7" w:rsidP="00D44AE7">
      <w:pPr>
        <w:pStyle w:val="Heading3"/>
      </w:pPr>
      <w:r>
        <w:t>Pharma---Antitrust Bad---2AC</w:t>
      </w:r>
    </w:p>
    <w:p w14:paraId="72D06140" w14:textId="77777777" w:rsidR="00D44AE7" w:rsidRPr="00B55954" w:rsidRDefault="00D44AE7" w:rsidP="00D44AE7">
      <w:pPr>
        <w:pStyle w:val="Heading4"/>
      </w:pPr>
      <w:r>
        <w:t xml:space="preserve">threat of </w:t>
      </w:r>
      <w:r w:rsidRPr="00E94D9E">
        <w:rPr>
          <w:u w:val="single"/>
        </w:rPr>
        <w:t>anti-trust application</w:t>
      </w:r>
      <w:r>
        <w:t xml:space="preserve"> create long-term </w:t>
      </w:r>
      <w:r w:rsidRPr="00E94D9E">
        <w:rPr>
          <w:u w:val="single"/>
        </w:rPr>
        <w:t>uncertainty</w:t>
      </w:r>
      <w:r>
        <w:t xml:space="preserve"> discouraging investment.</w:t>
      </w:r>
    </w:p>
    <w:p w14:paraId="3F2FD607" w14:textId="77777777" w:rsidR="00D44AE7" w:rsidRDefault="00D44AE7" w:rsidP="00D44AE7">
      <w:r w:rsidRPr="00B55954">
        <w:rPr>
          <w:rStyle w:val="Style13ptBold"/>
        </w:rPr>
        <w:t>Hogan Lovells 24</w:t>
      </w:r>
      <w:r>
        <w:t>.Top law firms advising on corporate, finance, litigation, regulatory and IP law, at the intersection of business and government. "The antitrust perspective on patenting strategies in the life sciences industry." Lexology. 6-18-2024. https://www.lexology.com/library/detail.aspx?g=00603b13-e150-42e1-a68e-3bcb4abab097 //yao</w:t>
      </w:r>
    </w:p>
    <w:p w14:paraId="29329519" w14:textId="77777777" w:rsidR="00D44AE7" w:rsidRPr="00E94D9E" w:rsidRDefault="00D44AE7" w:rsidP="00D44AE7">
      <w:pPr>
        <w:rPr>
          <w:sz w:val="16"/>
        </w:rPr>
      </w:pPr>
      <w:r w:rsidRPr="00B55954">
        <w:rPr>
          <w:rStyle w:val="StyleUnderline"/>
        </w:rPr>
        <w:t xml:space="preserve">Antitrust authorities are </w:t>
      </w:r>
      <w:r w:rsidRPr="009F55C8">
        <w:rPr>
          <w:rStyle w:val="Emphasis"/>
        </w:rPr>
        <w:t>cracking down</w:t>
      </w:r>
      <w:r w:rsidRPr="00B55954">
        <w:rPr>
          <w:rStyle w:val="StyleUnderline"/>
        </w:rPr>
        <w:t xml:space="preserve"> on</w:t>
      </w:r>
      <w:r w:rsidRPr="00E94D9E">
        <w:rPr>
          <w:sz w:val="16"/>
        </w:rPr>
        <w:t xml:space="preserve"> life </w:t>
      </w:r>
      <w:r w:rsidRPr="009F55C8">
        <w:rPr>
          <w:rStyle w:val="Emphasis"/>
        </w:rPr>
        <w:t>sciences companies</w:t>
      </w:r>
      <w:r w:rsidRPr="009F55C8">
        <w:rPr>
          <w:rStyle w:val="StyleUnderline"/>
        </w:rPr>
        <w:t xml:space="preserve"> using </w:t>
      </w:r>
      <w:r w:rsidRPr="009F55C8">
        <w:rPr>
          <w:rStyle w:val="Emphasis"/>
        </w:rPr>
        <w:t>patenting</w:t>
      </w:r>
      <w:r w:rsidRPr="009F55C8">
        <w:rPr>
          <w:rStyle w:val="StyleUnderline"/>
        </w:rPr>
        <w:t xml:space="preserve"> strategies to delay</w:t>
      </w:r>
      <w:r w:rsidRPr="00E94D9E">
        <w:rPr>
          <w:sz w:val="16"/>
        </w:rPr>
        <w:t xml:space="preserve">, </w:t>
      </w:r>
      <w:r w:rsidRPr="009F55C8">
        <w:rPr>
          <w:rStyle w:val="StyleUnderline"/>
        </w:rPr>
        <w:t>block</w:t>
      </w:r>
      <w:r w:rsidRPr="00E94D9E">
        <w:rPr>
          <w:sz w:val="16"/>
        </w:rPr>
        <w:t xml:space="preserve"> </w:t>
      </w:r>
      <w:r w:rsidRPr="009F55C8">
        <w:rPr>
          <w:rStyle w:val="StyleUnderline"/>
        </w:rPr>
        <w:t>or</w:t>
      </w:r>
      <w:r w:rsidRPr="00E94D9E">
        <w:rPr>
          <w:sz w:val="16"/>
        </w:rPr>
        <w:t xml:space="preserve"> </w:t>
      </w:r>
      <w:r w:rsidRPr="009F55C8">
        <w:rPr>
          <w:rStyle w:val="StyleUnderline"/>
        </w:rPr>
        <w:t>impede access by</w:t>
      </w:r>
      <w:r w:rsidRPr="00E94D9E">
        <w:rPr>
          <w:sz w:val="16"/>
        </w:rPr>
        <w:t xml:space="preserve"> </w:t>
      </w:r>
      <w:r w:rsidRPr="00E94D9E">
        <w:rPr>
          <w:rStyle w:val="Emphasis"/>
        </w:rPr>
        <w:t>competitors</w:t>
      </w:r>
      <w:r w:rsidRPr="00E94D9E">
        <w:rPr>
          <w:rStyle w:val="StyleUnderline"/>
        </w:rPr>
        <w:t xml:space="preserve"> to the market</w:t>
      </w:r>
      <w:r w:rsidRPr="00E94D9E">
        <w:rPr>
          <w:sz w:val="16"/>
        </w:rPr>
        <w:t xml:space="preserve">. </w:t>
      </w:r>
      <w:r w:rsidRPr="00E94D9E">
        <w:rPr>
          <w:rStyle w:val="StyleUnderline"/>
        </w:rPr>
        <w:t>Firms with</w:t>
      </w:r>
      <w:r w:rsidRPr="00E94D9E">
        <w:rPr>
          <w:sz w:val="16"/>
        </w:rPr>
        <w:t xml:space="preserve"> </w:t>
      </w:r>
      <w:r w:rsidRPr="00E94D9E">
        <w:rPr>
          <w:rStyle w:val="Emphasis"/>
        </w:rPr>
        <w:t>market power</w:t>
      </w:r>
      <w:r w:rsidRPr="00E94D9E">
        <w:rPr>
          <w:sz w:val="16"/>
        </w:rPr>
        <w:t xml:space="preserve"> </w:t>
      </w:r>
      <w:r w:rsidRPr="00E94D9E">
        <w:rPr>
          <w:rStyle w:val="StyleUnderline"/>
        </w:rPr>
        <w:t>need to be mindful of</w:t>
      </w:r>
      <w:r w:rsidRPr="00E94D9E">
        <w:rPr>
          <w:sz w:val="16"/>
        </w:rPr>
        <w:t xml:space="preserve"> </w:t>
      </w:r>
      <w:r w:rsidRPr="00E94D9E">
        <w:rPr>
          <w:rStyle w:val="Emphasis"/>
        </w:rPr>
        <w:t>antitrust</w:t>
      </w:r>
      <w:r w:rsidRPr="00E94D9E">
        <w:rPr>
          <w:sz w:val="16"/>
        </w:rPr>
        <w:t xml:space="preserve"> </w:t>
      </w:r>
      <w:r w:rsidRPr="00E94D9E">
        <w:rPr>
          <w:rStyle w:val="StyleUnderline"/>
        </w:rPr>
        <w:t>when developing</w:t>
      </w:r>
      <w:r w:rsidRPr="00E94D9E">
        <w:rPr>
          <w:sz w:val="16"/>
        </w:rPr>
        <w:t xml:space="preserve"> and executing </w:t>
      </w:r>
      <w:r w:rsidRPr="00E94D9E">
        <w:rPr>
          <w:rStyle w:val="Emphasis"/>
        </w:rPr>
        <w:t>patenting strategies</w:t>
      </w:r>
    </w:p>
    <w:p w14:paraId="148EAFA9" w14:textId="77777777" w:rsidR="00D44AE7" w:rsidRPr="00E94D9E" w:rsidRDefault="00D44AE7" w:rsidP="00D44AE7">
      <w:pPr>
        <w:rPr>
          <w:sz w:val="16"/>
        </w:rPr>
      </w:pPr>
      <w:r w:rsidRPr="00E94D9E">
        <w:rPr>
          <w:rStyle w:val="StyleUnderline"/>
        </w:rPr>
        <w:t xml:space="preserve">In the </w:t>
      </w:r>
      <w:r w:rsidRPr="00E94D9E">
        <w:rPr>
          <w:rStyle w:val="Emphasis"/>
        </w:rPr>
        <w:t>last decade</w:t>
      </w:r>
      <w:r w:rsidRPr="00E94D9E">
        <w:rPr>
          <w:sz w:val="16"/>
        </w:rPr>
        <w:t xml:space="preserve"> </w:t>
      </w:r>
      <w:r w:rsidRPr="00E94D9E">
        <w:rPr>
          <w:rStyle w:val="StyleUnderline"/>
        </w:rPr>
        <w:t>there have been</w:t>
      </w:r>
      <w:r w:rsidRPr="00E94D9E">
        <w:rPr>
          <w:sz w:val="16"/>
        </w:rPr>
        <w:t xml:space="preserve"> a </w:t>
      </w:r>
      <w:r w:rsidRPr="00E94D9E">
        <w:rPr>
          <w:rStyle w:val="StyleUnderline"/>
        </w:rPr>
        <w:t>growing</w:t>
      </w:r>
      <w:r w:rsidRPr="00E94D9E">
        <w:rPr>
          <w:sz w:val="16"/>
        </w:rPr>
        <w:t xml:space="preserve"> number of </w:t>
      </w:r>
      <w:r w:rsidRPr="00E94D9E">
        <w:rPr>
          <w:rStyle w:val="Emphasis"/>
        </w:rPr>
        <w:t>antitrust investigations</w:t>
      </w:r>
      <w:r w:rsidRPr="00E94D9E">
        <w:rPr>
          <w:sz w:val="16"/>
        </w:rPr>
        <w:t xml:space="preserve"> </w:t>
      </w:r>
      <w:r w:rsidRPr="00E94D9E">
        <w:rPr>
          <w:rStyle w:val="StyleUnderline"/>
        </w:rPr>
        <w:t>against practices</w:t>
      </w:r>
      <w:r w:rsidRPr="00E94D9E">
        <w:rPr>
          <w:sz w:val="16"/>
        </w:rPr>
        <w:t xml:space="preserve"> employed </w:t>
      </w:r>
      <w:r w:rsidRPr="00E94D9E">
        <w:rPr>
          <w:rStyle w:val="StyleUnderline"/>
        </w:rPr>
        <w:t>by</w:t>
      </w:r>
      <w:r w:rsidRPr="00E94D9E">
        <w:rPr>
          <w:sz w:val="16"/>
        </w:rPr>
        <w:t xml:space="preserve"> </w:t>
      </w:r>
      <w:r w:rsidRPr="00E94D9E">
        <w:rPr>
          <w:rStyle w:val="Emphasis"/>
        </w:rPr>
        <w:t>innovators involving patenting strategies</w:t>
      </w:r>
      <w:r w:rsidRPr="00E94D9E">
        <w:rPr>
          <w:sz w:val="16"/>
        </w:rPr>
        <w:t xml:space="preserve"> and exclusionary tactics to delay the entry of competing products </w:t>
      </w:r>
      <w:r w:rsidRPr="00E94D9E">
        <w:rPr>
          <w:rStyle w:val="StyleUnderline"/>
        </w:rPr>
        <w:t>in the form of</w:t>
      </w:r>
      <w:r w:rsidRPr="00E94D9E">
        <w:rPr>
          <w:sz w:val="16"/>
        </w:rPr>
        <w:t xml:space="preserve"> generic or </w:t>
      </w:r>
      <w:r w:rsidRPr="00E94D9E">
        <w:rPr>
          <w:rStyle w:val="Emphasis"/>
        </w:rPr>
        <w:t>biosimilar drugs</w:t>
      </w:r>
      <w:r w:rsidRPr="00E94D9E">
        <w:rPr>
          <w:sz w:val="16"/>
        </w:rPr>
        <w:t>. Against this climate, the likelihood of complaints and investigations into patenting strategies employed by life sciences firms by the EU and US antitrust authorities (and the threat of litigation by private plaintiffs in the US) remains high. In this piece we set out some of the concerns raised by the authorities in relation to patenting strategies and considerations that companies may want to keep in mind.</w:t>
      </w:r>
    </w:p>
    <w:p w14:paraId="40F59620" w14:textId="77777777" w:rsidR="00D44AE7" w:rsidRPr="00E94D9E" w:rsidRDefault="00D44AE7" w:rsidP="00D44AE7">
      <w:pPr>
        <w:rPr>
          <w:sz w:val="16"/>
        </w:rPr>
      </w:pPr>
      <w:r w:rsidRPr="00E94D9E">
        <w:rPr>
          <w:sz w:val="16"/>
        </w:rPr>
        <w:t>Establishing market power and dominance</w:t>
      </w:r>
    </w:p>
    <w:p w14:paraId="288D1827" w14:textId="77777777" w:rsidR="00D44AE7" w:rsidRPr="00E94D9E" w:rsidRDefault="00D44AE7" w:rsidP="00D44AE7">
      <w:pPr>
        <w:rPr>
          <w:sz w:val="16"/>
        </w:rPr>
      </w:pPr>
      <w:r w:rsidRPr="00E94D9E">
        <w:rPr>
          <w:rStyle w:val="StyleUnderline"/>
        </w:rPr>
        <w:t xml:space="preserve">Patenting strategies can </w:t>
      </w:r>
      <w:r w:rsidRPr="00E94D9E">
        <w:rPr>
          <w:rStyle w:val="Emphasis"/>
        </w:rPr>
        <w:t>fall foul</w:t>
      </w:r>
      <w:r w:rsidRPr="00E94D9E">
        <w:rPr>
          <w:rStyle w:val="StyleUnderline"/>
        </w:rPr>
        <w:t xml:space="preserve"> of the US</w:t>
      </w:r>
      <w:r w:rsidRPr="00E94D9E">
        <w:rPr>
          <w:sz w:val="16"/>
        </w:rPr>
        <w:t xml:space="preserve"> and EU </w:t>
      </w:r>
      <w:r w:rsidRPr="00E94D9E">
        <w:rPr>
          <w:rStyle w:val="Emphasis"/>
        </w:rPr>
        <w:t>antitrust rules</w:t>
      </w:r>
      <w:r w:rsidRPr="00E94D9E">
        <w:rPr>
          <w:sz w:val="16"/>
        </w:rPr>
        <w:t xml:space="preserve"> </w:t>
      </w:r>
      <w:r w:rsidRPr="00E94D9E">
        <w:rPr>
          <w:rStyle w:val="StyleUnderline"/>
        </w:rPr>
        <w:t>that prohibit unlawful</w:t>
      </w:r>
      <w:r w:rsidRPr="00E94D9E">
        <w:rPr>
          <w:sz w:val="16"/>
        </w:rPr>
        <w:t xml:space="preserve"> unilateral acts </w:t>
      </w:r>
      <w:r w:rsidRPr="00E94D9E">
        <w:rPr>
          <w:rStyle w:val="StyleUnderline"/>
        </w:rPr>
        <w:t>by firms with market power</w:t>
      </w:r>
      <w:r w:rsidRPr="00E94D9E">
        <w:rPr>
          <w:sz w:val="16"/>
        </w:rPr>
        <w:t>.</w:t>
      </w:r>
    </w:p>
    <w:p w14:paraId="47E4516E" w14:textId="77777777" w:rsidR="00D44AE7" w:rsidRPr="00E94D9E" w:rsidRDefault="00D44AE7" w:rsidP="00D44AE7">
      <w:pPr>
        <w:rPr>
          <w:sz w:val="16"/>
        </w:rPr>
      </w:pPr>
      <w:r w:rsidRPr="00E94D9E">
        <w:rPr>
          <w:sz w:val="16"/>
        </w:rPr>
        <w:t>Simply possessing market/ monopoly power or a position of dominance, however, is not an antitrust violation under the US or EU rules. Rather, in the US, an unlawful monopolization claim requires showing the willful acquisition or maintenance of monopoly power, meaning “the power to control prices or exclude competition”. In the EU, there must be an abuse of the dominant position, which may, for example, be exploitative or exclusionary.</w:t>
      </w:r>
    </w:p>
    <w:p w14:paraId="1D14CAD2" w14:textId="77777777" w:rsidR="00D44AE7" w:rsidRPr="00E94D9E" w:rsidRDefault="00D44AE7" w:rsidP="00D44AE7">
      <w:pPr>
        <w:rPr>
          <w:sz w:val="16"/>
        </w:rPr>
      </w:pPr>
      <w:r w:rsidRPr="00E94D9E">
        <w:rPr>
          <w:sz w:val="16"/>
        </w:rPr>
        <w:t>Market power and dominance can be assessed in different ways. Market shares are typically seen as a good indicator of a monopoly position/ dominance, with shares of over 70% being a sufficient indicator of monopoly power in the US, and shares of over 50% generally being taken as evidence of a dominant position in the EU. Other factors may also be taken into account, for example, the ability for a company to price products at a certain level for a period of time may suggest a position of economic strength.</w:t>
      </w:r>
    </w:p>
    <w:p w14:paraId="41B5964F" w14:textId="77777777" w:rsidR="00D44AE7" w:rsidRPr="00E94D9E" w:rsidRDefault="00D44AE7" w:rsidP="00D44AE7">
      <w:pPr>
        <w:rPr>
          <w:sz w:val="16"/>
        </w:rPr>
      </w:pPr>
      <w:r w:rsidRPr="00E94D9E">
        <w:rPr>
          <w:sz w:val="16"/>
        </w:rPr>
        <w:t>Antitrust oversight of IP protection practices</w:t>
      </w:r>
    </w:p>
    <w:p w14:paraId="6E541B21" w14:textId="77777777" w:rsidR="00D44AE7" w:rsidRPr="00E94D9E" w:rsidRDefault="00D44AE7" w:rsidP="00D44AE7">
      <w:pPr>
        <w:rPr>
          <w:sz w:val="16"/>
        </w:rPr>
      </w:pPr>
      <w:r w:rsidRPr="00E94D9E">
        <w:rPr>
          <w:sz w:val="16"/>
        </w:rPr>
        <w:t xml:space="preserve">Antitrust laws recognize that even firms with market power have the right to protect their innovative efforts; there is no general antitrust prohibition against dominant firms seeking patent protection. Further, the building of a comprehensive patent portfolio – such as through applying for secondary or divisional patents – and enforcing one’s IP rights is not in itself an abuse of a dominant position. Nonetheless, </w:t>
      </w:r>
      <w:r w:rsidRPr="00E94D9E">
        <w:rPr>
          <w:rStyle w:val="Emphasis"/>
        </w:rPr>
        <w:t>antitrust</w:t>
      </w:r>
      <w:r w:rsidRPr="00E94D9E">
        <w:rPr>
          <w:rStyle w:val="StyleUnderline"/>
        </w:rPr>
        <w:t xml:space="preserve"> authorities</w:t>
      </w:r>
      <w:r w:rsidRPr="00E94D9E">
        <w:rPr>
          <w:sz w:val="16"/>
        </w:rPr>
        <w:t xml:space="preserve"> have </w:t>
      </w:r>
      <w:r w:rsidRPr="00E94D9E">
        <w:rPr>
          <w:rStyle w:val="Emphasis"/>
        </w:rPr>
        <w:t>expressed unease</w:t>
      </w:r>
      <w:r w:rsidRPr="00E94D9E">
        <w:rPr>
          <w:sz w:val="16"/>
        </w:rPr>
        <w:t xml:space="preserve"> </w:t>
      </w:r>
      <w:r w:rsidRPr="00E94D9E">
        <w:rPr>
          <w:rStyle w:val="StyleUnderline"/>
        </w:rPr>
        <w:t>with the practice of filing</w:t>
      </w:r>
      <w:r w:rsidRPr="00E94D9E">
        <w:rPr>
          <w:sz w:val="16"/>
        </w:rPr>
        <w:t xml:space="preserve"> numerous </w:t>
      </w:r>
      <w:r w:rsidRPr="00E94D9E">
        <w:rPr>
          <w:rStyle w:val="Emphasis"/>
        </w:rPr>
        <w:t>patent applications</w:t>
      </w:r>
      <w:r w:rsidRPr="00E94D9E">
        <w:rPr>
          <w:sz w:val="16"/>
        </w:rPr>
        <w:t xml:space="preserve"> to delay or block entry of competitors on the market. Despite the unease, there is - to date - little precedent on enforcement in the EU relating to patent building strategies.</w:t>
      </w:r>
    </w:p>
    <w:p w14:paraId="2BA1B74D" w14:textId="77777777" w:rsidR="00D44AE7" w:rsidRPr="00E94D9E" w:rsidRDefault="00D44AE7" w:rsidP="00D44AE7">
      <w:pPr>
        <w:rPr>
          <w:sz w:val="16"/>
        </w:rPr>
      </w:pPr>
      <w:r w:rsidRPr="00E94D9E">
        <w:rPr>
          <w:sz w:val="16"/>
        </w:rPr>
        <w:t>In the US, the issue of building so-called patent thickets has recently been considered by a federal court of appeals. In this case, the court held that a biologic manufacturer’s acquisition of a large patent portfolio for a single biologic product did not alone violate the antitrust laws. However, that decision applies only to acquisitions of patents from the US Patent &amp; Trademark Office (“USPTO”), and not to acquisitions of numerous patents from third parties, including through exclusive licensing or by patent assertion entities.</w:t>
      </w:r>
    </w:p>
    <w:p w14:paraId="7601D79E" w14:textId="77777777" w:rsidR="00D44AE7" w:rsidRDefault="00D44AE7" w:rsidP="00D44AE7">
      <w:pPr>
        <w:rPr>
          <w:sz w:val="16"/>
        </w:rPr>
      </w:pPr>
      <w:r w:rsidRPr="00E94D9E">
        <w:rPr>
          <w:sz w:val="16"/>
        </w:rPr>
        <w:t xml:space="preserve">Outside the issue of potential abuses through the accumulation of patents, there have also been cases in the EU where the focus has been on the interactions that the dominant firm has with regulatory bodies and patent offices. Over the last 20 years there have been several investigations brought by EU regulators against dominant firms for engaging in conduct such as making misleading representations to patent offices in order to prolong exclusivity protections, misusing the patent system (including what the European Commission has called the filing of “unmeritorious patents”) and unlawfully extending exclusivity through divisional patents. The European Commission is currently investigating a case involving the strategic filing and withdrawing of secondary patents, </w:t>
      </w:r>
      <w:r w:rsidRPr="00E94D9E">
        <w:rPr>
          <w:rStyle w:val="StyleUnderline"/>
        </w:rPr>
        <w:t xml:space="preserve">which is alleged to have the effect of </w:t>
      </w:r>
      <w:r w:rsidRPr="00E94D9E">
        <w:rPr>
          <w:rStyle w:val="Emphasis"/>
        </w:rPr>
        <w:t>prolonging legal uncertainty</w:t>
      </w:r>
      <w:r w:rsidRPr="00E94D9E">
        <w:rPr>
          <w:rStyle w:val="StyleUnderline"/>
        </w:rPr>
        <w:t xml:space="preserve"> for generic companies looking to </w:t>
      </w:r>
      <w:r w:rsidRPr="00E94D9E">
        <w:rPr>
          <w:rStyle w:val="Emphasis"/>
        </w:rPr>
        <w:t>enter the market</w:t>
      </w:r>
      <w:r w:rsidRPr="00E94D9E">
        <w:rPr>
          <w:sz w:val="16"/>
        </w:rPr>
        <w:t>. The final decision of the regulator may push further the boundaries of using antitrust as a tool to curb patent practices.</w:t>
      </w:r>
    </w:p>
    <w:p w14:paraId="3FB9AFA6" w14:textId="77777777" w:rsidR="00D44AE7" w:rsidRDefault="00D44AE7" w:rsidP="00D44AE7">
      <w:pPr>
        <w:pStyle w:val="Heading4"/>
      </w:pPr>
      <w:r>
        <w:t xml:space="preserve">The Actavis decision created </w:t>
      </w:r>
      <w:r w:rsidRPr="001B6422">
        <w:rPr>
          <w:u w:val="single"/>
        </w:rPr>
        <w:t>legal uncertainty</w:t>
      </w:r>
      <w:r>
        <w:t xml:space="preserve"> for pharma companies,</w:t>
      </w:r>
    </w:p>
    <w:p w14:paraId="519458D5" w14:textId="77777777" w:rsidR="00D44AE7" w:rsidRDefault="00D44AE7" w:rsidP="00D44AE7">
      <w:r w:rsidRPr="00FA7945">
        <w:rPr>
          <w:rStyle w:val="Style13ptBold"/>
        </w:rPr>
        <w:t>O’ Melveny 24</w:t>
      </w:r>
      <w:r>
        <w:t>. International law firm. "Reverse-Payment Claims Fail at the Second Circuit in Latest Case to Assess Pleading Standards Under FTC v. Actavis." No Publication. 5-22-2024. https://www.omm.com/insights/alerts-publications/reverse-payment-claims-fail-at-the-second-circuit-in-latest-case-to-assess-pleading-standards-under-ftc-v-actavis/ //yao</w:t>
      </w:r>
    </w:p>
    <w:p w14:paraId="4320C1F0" w14:textId="77777777" w:rsidR="00D44AE7" w:rsidRPr="001B6422" w:rsidRDefault="00D44AE7" w:rsidP="00D44AE7">
      <w:pPr>
        <w:rPr>
          <w:sz w:val="16"/>
        </w:rPr>
      </w:pPr>
      <w:r w:rsidRPr="001B6422">
        <w:rPr>
          <w:rStyle w:val="Emphasis"/>
        </w:rPr>
        <w:t>Antitrust cases</w:t>
      </w:r>
      <w:r w:rsidRPr="001B6422">
        <w:rPr>
          <w:sz w:val="16"/>
        </w:rPr>
        <w:t xml:space="preserve"> challenging so-</w:t>
      </w:r>
      <w:r w:rsidRPr="001B6422">
        <w:rPr>
          <w:rStyle w:val="StyleUnderline"/>
        </w:rPr>
        <w:t>called</w:t>
      </w:r>
      <w:r w:rsidRPr="001B6422">
        <w:rPr>
          <w:sz w:val="16"/>
        </w:rPr>
        <w:t xml:space="preserve"> “</w:t>
      </w:r>
      <w:r w:rsidRPr="001B6422">
        <w:rPr>
          <w:rStyle w:val="Emphasis"/>
        </w:rPr>
        <w:t>reverse-payment</w:t>
      </w:r>
      <w:r w:rsidRPr="001B6422">
        <w:rPr>
          <w:sz w:val="16"/>
        </w:rPr>
        <w:t xml:space="preserve">” </w:t>
      </w:r>
      <w:r w:rsidRPr="001B6422">
        <w:rPr>
          <w:rStyle w:val="StyleUnderline"/>
        </w:rPr>
        <w:t>patent settlements</w:t>
      </w:r>
      <w:r w:rsidRPr="001B6422">
        <w:rPr>
          <w:sz w:val="16"/>
        </w:rPr>
        <w:t xml:space="preserve"> have </w:t>
      </w:r>
      <w:r w:rsidRPr="001B6422">
        <w:rPr>
          <w:rStyle w:val="Emphasis"/>
        </w:rPr>
        <w:t>proliferated</w:t>
      </w:r>
      <w:r w:rsidRPr="001B6422">
        <w:rPr>
          <w:sz w:val="16"/>
        </w:rPr>
        <w:t xml:space="preserve"> </w:t>
      </w:r>
      <w:r w:rsidRPr="001B6422">
        <w:rPr>
          <w:rStyle w:val="StyleUnderline"/>
        </w:rPr>
        <w:t>in the decade</w:t>
      </w:r>
      <w:r w:rsidRPr="001B6422">
        <w:rPr>
          <w:sz w:val="16"/>
        </w:rPr>
        <w:t xml:space="preserve"> </w:t>
      </w:r>
      <w:r w:rsidRPr="001B6422">
        <w:rPr>
          <w:rStyle w:val="StyleUnderline"/>
        </w:rPr>
        <w:t>since</w:t>
      </w:r>
      <w:r w:rsidRPr="001B6422">
        <w:rPr>
          <w:sz w:val="16"/>
        </w:rPr>
        <w:t xml:space="preserve"> </w:t>
      </w:r>
      <w:r w:rsidRPr="001B6422">
        <w:rPr>
          <w:rStyle w:val="StyleUnderline"/>
        </w:rPr>
        <w:t>the</w:t>
      </w:r>
      <w:r w:rsidRPr="001B6422">
        <w:rPr>
          <w:sz w:val="16"/>
        </w:rPr>
        <w:t xml:space="preserve"> US Supreme </w:t>
      </w:r>
      <w:r w:rsidRPr="001B6422">
        <w:rPr>
          <w:rStyle w:val="StyleUnderline"/>
        </w:rPr>
        <w:t>Court</w:t>
      </w:r>
      <w:r w:rsidRPr="001B6422">
        <w:rPr>
          <w:sz w:val="16"/>
        </w:rPr>
        <w:t xml:space="preserve"> </w:t>
      </w:r>
      <w:r w:rsidRPr="001B6422">
        <w:rPr>
          <w:rStyle w:val="StyleUnderline"/>
        </w:rPr>
        <w:t>handed down its decision in</w:t>
      </w:r>
      <w:r w:rsidRPr="001B6422">
        <w:rPr>
          <w:sz w:val="16"/>
        </w:rPr>
        <w:t xml:space="preserve"> </w:t>
      </w:r>
      <w:r w:rsidRPr="001B6422">
        <w:rPr>
          <w:rStyle w:val="Emphasis"/>
        </w:rPr>
        <w:t>F</w:t>
      </w:r>
      <w:r w:rsidRPr="001B6422">
        <w:rPr>
          <w:sz w:val="16"/>
        </w:rPr>
        <w:t xml:space="preserve">ederal </w:t>
      </w:r>
      <w:r w:rsidRPr="001B6422">
        <w:rPr>
          <w:rStyle w:val="Emphasis"/>
        </w:rPr>
        <w:t>T</w:t>
      </w:r>
      <w:r w:rsidRPr="001B6422">
        <w:rPr>
          <w:sz w:val="16"/>
        </w:rPr>
        <w:t xml:space="preserve">rade </w:t>
      </w:r>
      <w:r w:rsidRPr="001B6422">
        <w:rPr>
          <w:rStyle w:val="Emphasis"/>
        </w:rPr>
        <w:t>C</w:t>
      </w:r>
      <w:r w:rsidRPr="001B6422">
        <w:rPr>
          <w:sz w:val="16"/>
        </w:rPr>
        <w:t xml:space="preserve">ommission </w:t>
      </w:r>
      <w:r w:rsidRPr="001B6422">
        <w:rPr>
          <w:rStyle w:val="StyleUnderline"/>
        </w:rPr>
        <w:t>v.</w:t>
      </w:r>
      <w:r w:rsidRPr="001B6422">
        <w:rPr>
          <w:sz w:val="16"/>
        </w:rPr>
        <w:t xml:space="preserve"> </w:t>
      </w:r>
      <w:r w:rsidRPr="001B6422">
        <w:rPr>
          <w:rStyle w:val="Emphasis"/>
        </w:rPr>
        <w:t>Actavis</w:t>
      </w:r>
      <w:r w:rsidRPr="001B6422">
        <w:rPr>
          <w:sz w:val="16"/>
        </w:rPr>
        <w:t>, Inc.1 But until last week, the US Court of Appeals for the Second Circuit had not considered an Actavis claim on the merits.</w:t>
      </w:r>
    </w:p>
    <w:p w14:paraId="5ABCF6DE" w14:textId="77777777" w:rsidR="00D44AE7" w:rsidRPr="001B6422" w:rsidRDefault="00D44AE7" w:rsidP="00D44AE7">
      <w:pPr>
        <w:rPr>
          <w:sz w:val="16"/>
        </w:rPr>
      </w:pPr>
      <w:r w:rsidRPr="001B6422">
        <w:rPr>
          <w:sz w:val="16"/>
        </w:rPr>
        <w:t xml:space="preserve">In CVS Pharmacy, Inc. v. Forest Laboratories Inc. (captioned as In re Bystolic Antitrust Litigation at the district court), the Second Circuit affirmed the dismissal of antitrust claims alleging that Forest Laboratories and seven other pharmaceutical companies had entered into settlement agreements that unlawfully delayed the launch of generic Bystolic. </w:t>
      </w:r>
      <w:r w:rsidRPr="001B6422">
        <w:rPr>
          <w:rStyle w:val="StyleUnderline"/>
        </w:rPr>
        <w:t>The Second Circuit’s decision</w:t>
      </w:r>
      <w:r w:rsidRPr="001B6422">
        <w:rPr>
          <w:sz w:val="16"/>
        </w:rPr>
        <w:t xml:space="preserve"> </w:t>
      </w:r>
      <w:r w:rsidRPr="001B6422">
        <w:rPr>
          <w:rStyle w:val="Emphasis"/>
        </w:rPr>
        <w:t>adds</w:t>
      </w:r>
      <w:r w:rsidRPr="001B6422">
        <w:rPr>
          <w:sz w:val="16"/>
        </w:rPr>
        <w:t xml:space="preserve"> </w:t>
      </w:r>
      <w:r w:rsidRPr="001B6422">
        <w:rPr>
          <w:rStyle w:val="StyleUnderline"/>
        </w:rPr>
        <w:t>to the body of law governing pleading standards in reverse-payment</w:t>
      </w:r>
      <w:r w:rsidRPr="001B6422">
        <w:rPr>
          <w:sz w:val="16"/>
        </w:rPr>
        <w:t xml:space="preserve"> cases, </w:t>
      </w:r>
      <w:r w:rsidRPr="001B6422">
        <w:rPr>
          <w:rStyle w:val="StyleUnderline"/>
        </w:rPr>
        <w:t>providing a</w:t>
      </w:r>
      <w:r w:rsidRPr="001B6422">
        <w:rPr>
          <w:sz w:val="16"/>
        </w:rPr>
        <w:t xml:space="preserve"> </w:t>
      </w:r>
      <w:r w:rsidRPr="001B6422">
        <w:rPr>
          <w:rStyle w:val="Emphasis"/>
        </w:rPr>
        <w:t>new wrinkle</w:t>
      </w:r>
      <w:r w:rsidRPr="001B6422">
        <w:rPr>
          <w:sz w:val="16"/>
        </w:rPr>
        <w:t xml:space="preserve"> </w:t>
      </w:r>
      <w:r w:rsidRPr="001B6422">
        <w:rPr>
          <w:rStyle w:val="StyleUnderline"/>
        </w:rPr>
        <w:t>by assessing the</w:t>
      </w:r>
      <w:r w:rsidRPr="001B6422">
        <w:rPr>
          <w:sz w:val="16"/>
        </w:rPr>
        <w:t xml:space="preserve"> branded </w:t>
      </w:r>
      <w:r w:rsidRPr="001B6422">
        <w:rPr>
          <w:rStyle w:val="StyleUnderline"/>
        </w:rPr>
        <w:t>pharma</w:t>
      </w:r>
      <w:r w:rsidRPr="001B6422">
        <w:rPr>
          <w:sz w:val="16"/>
        </w:rPr>
        <w:t xml:space="preserve">ceutical </w:t>
      </w:r>
      <w:r w:rsidRPr="001B6422">
        <w:rPr>
          <w:rStyle w:val="StyleUnderline"/>
        </w:rPr>
        <w:t>company’s</w:t>
      </w:r>
      <w:r w:rsidRPr="001B6422">
        <w:rPr>
          <w:sz w:val="16"/>
        </w:rPr>
        <w:t xml:space="preserve"> </w:t>
      </w:r>
      <w:r w:rsidRPr="001B6422">
        <w:rPr>
          <w:rStyle w:val="StyleUnderline"/>
        </w:rPr>
        <w:t xml:space="preserve">alleged </w:t>
      </w:r>
      <w:r w:rsidRPr="001B6422">
        <w:rPr>
          <w:rStyle w:val="Emphasis"/>
        </w:rPr>
        <w:t>underlying intent</w:t>
      </w:r>
      <w:r w:rsidRPr="001B6422">
        <w:rPr>
          <w:sz w:val="16"/>
        </w:rPr>
        <w:t xml:space="preserve"> in making the payment.2 </w:t>
      </w:r>
      <w:r w:rsidRPr="001B6422">
        <w:rPr>
          <w:rStyle w:val="StyleUnderline"/>
        </w:rPr>
        <w:t>It</w:t>
      </w:r>
      <w:r w:rsidRPr="001B6422">
        <w:rPr>
          <w:sz w:val="16"/>
        </w:rPr>
        <w:t xml:space="preserve"> also </w:t>
      </w:r>
      <w:r w:rsidRPr="001B6422">
        <w:rPr>
          <w:rStyle w:val="StyleUnderline"/>
        </w:rPr>
        <w:t>leaves</w:t>
      </w:r>
      <w:r w:rsidRPr="001B6422">
        <w:rPr>
          <w:sz w:val="16"/>
        </w:rPr>
        <w:t xml:space="preserve"> </w:t>
      </w:r>
      <w:r w:rsidRPr="001B6422">
        <w:rPr>
          <w:rStyle w:val="Emphasis"/>
        </w:rPr>
        <w:t>unanswered</w:t>
      </w:r>
      <w:r w:rsidRPr="001B6422">
        <w:rPr>
          <w:sz w:val="16"/>
        </w:rPr>
        <w:t xml:space="preserve"> certain </w:t>
      </w:r>
      <w:r w:rsidRPr="001B6422">
        <w:rPr>
          <w:rStyle w:val="StyleUnderline"/>
        </w:rPr>
        <w:t xml:space="preserve">questions that </w:t>
      </w:r>
      <w:r w:rsidRPr="001B6422">
        <w:rPr>
          <w:rStyle w:val="Emphasis"/>
        </w:rPr>
        <w:t>Actavis posed</w:t>
      </w:r>
      <w:r w:rsidRPr="001B6422">
        <w:rPr>
          <w:sz w:val="16"/>
        </w:rPr>
        <w:t xml:space="preserve"> eleven years ago — </w:t>
      </w:r>
      <w:r w:rsidRPr="001B6422">
        <w:rPr>
          <w:rStyle w:val="StyleUnderline"/>
        </w:rPr>
        <w:t>meaning that</w:t>
      </w:r>
      <w:r w:rsidRPr="001B6422">
        <w:rPr>
          <w:sz w:val="16"/>
        </w:rPr>
        <w:t xml:space="preserve"> </w:t>
      </w:r>
      <w:r w:rsidRPr="001B6422">
        <w:rPr>
          <w:rStyle w:val="Emphasis"/>
        </w:rPr>
        <w:t>life sciences companies</w:t>
      </w:r>
      <w:r w:rsidRPr="001B6422">
        <w:rPr>
          <w:sz w:val="16"/>
        </w:rPr>
        <w:t xml:space="preserve"> must still </w:t>
      </w:r>
      <w:r w:rsidRPr="001B6422">
        <w:rPr>
          <w:rStyle w:val="StyleUnderline"/>
        </w:rPr>
        <w:t>negotiate</w:t>
      </w:r>
      <w:r w:rsidRPr="001B6422">
        <w:rPr>
          <w:sz w:val="16"/>
        </w:rPr>
        <w:t xml:space="preserve"> </w:t>
      </w:r>
      <w:r w:rsidRPr="001B6422">
        <w:rPr>
          <w:rStyle w:val="Emphasis"/>
        </w:rPr>
        <w:t>patent</w:t>
      </w:r>
      <w:r w:rsidRPr="001B6422">
        <w:rPr>
          <w:sz w:val="16"/>
        </w:rPr>
        <w:t xml:space="preserve"> </w:t>
      </w:r>
      <w:r w:rsidRPr="001B6422">
        <w:rPr>
          <w:rStyle w:val="StyleUnderline"/>
        </w:rPr>
        <w:t>settlements under</w:t>
      </w:r>
      <w:r w:rsidRPr="001B6422">
        <w:rPr>
          <w:sz w:val="16"/>
        </w:rPr>
        <w:t xml:space="preserve"> </w:t>
      </w:r>
      <w:r w:rsidRPr="001B6422">
        <w:rPr>
          <w:rStyle w:val="StyleUnderline"/>
        </w:rPr>
        <w:t>a</w:t>
      </w:r>
      <w:r w:rsidRPr="001B6422">
        <w:rPr>
          <w:sz w:val="16"/>
        </w:rPr>
        <w:t xml:space="preserve"> </w:t>
      </w:r>
      <w:r w:rsidRPr="001B6422">
        <w:rPr>
          <w:rStyle w:val="Emphasis"/>
          <w:sz w:val="28"/>
          <w:szCs w:val="28"/>
        </w:rPr>
        <w:t>cloud of legal uncertainty</w:t>
      </w:r>
      <w:r w:rsidRPr="001B6422">
        <w:rPr>
          <w:sz w:val="16"/>
        </w:rPr>
        <w:t>.</w:t>
      </w:r>
    </w:p>
    <w:p w14:paraId="1E5784F5" w14:textId="77777777" w:rsidR="00D44AE7" w:rsidRPr="001B6422" w:rsidRDefault="00D44AE7" w:rsidP="00D44AE7">
      <w:pPr>
        <w:rPr>
          <w:sz w:val="16"/>
        </w:rPr>
      </w:pPr>
      <w:r w:rsidRPr="001B6422">
        <w:rPr>
          <w:sz w:val="16"/>
        </w:rPr>
        <w:t>Reverse-Payment Settlements Explained</w:t>
      </w:r>
    </w:p>
    <w:p w14:paraId="1E946A78" w14:textId="77777777" w:rsidR="00D44AE7" w:rsidRPr="001B6422" w:rsidRDefault="00D44AE7" w:rsidP="00D44AE7">
      <w:pPr>
        <w:rPr>
          <w:sz w:val="16"/>
        </w:rPr>
      </w:pPr>
      <w:r w:rsidRPr="001B6422">
        <w:rPr>
          <w:sz w:val="16"/>
        </w:rPr>
        <w:t>“</w:t>
      </w:r>
      <w:r w:rsidRPr="001B6422">
        <w:rPr>
          <w:rStyle w:val="StyleUnderline"/>
        </w:rPr>
        <w:t>Reverse-payment</w:t>
      </w:r>
      <w:r w:rsidRPr="001B6422">
        <w:rPr>
          <w:sz w:val="16"/>
        </w:rPr>
        <w:t xml:space="preserve">” </w:t>
      </w:r>
      <w:r w:rsidRPr="001B6422">
        <w:rPr>
          <w:rStyle w:val="StyleUnderline"/>
        </w:rPr>
        <w:t>settlements</w:t>
      </w:r>
      <w:r w:rsidRPr="001B6422">
        <w:rPr>
          <w:sz w:val="16"/>
        </w:rPr>
        <w:t xml:space="preserve"> all but </w:t>
      </w:r>
      <w:r w:rsidRPr="001B6422">
        <w:rPr>
          <w:rStyle w:val="Emphasis"/>
        </w:rPr>
        <w:t>exclusively arise</w:t>
      </w:r>
      <w:r w:rsidRPr="001B6422">
        <w:rPr>
          <w:sz w:val="16"/>
        </w:rPr>
        <w:t xml:space="preserve"> </w:t>
      </w:r>
      <w:r w:rsidRPr="001B6422">
        <w:rPr>
          <w:rStyle w:val="StyleUnderline"/>
        </w:rPr>
        <w:t>in the context of</w:t>
      </w:r>
      <w:r w:rsidRPr="001B6422">
        <w:rPr>
          <w:sz w:val="16"/>
        </w:rPr>
        <w:t xml:space="preserve"> </w:t>
      </w:r>
      <w:r w:rsidRPr="001B6422">
        <w:rPr>
          <w:rStyle w:val="Emphasis"/>
        </w:rPr>
        <w:t>pharma</w:t>
      </w:r>
      <w:r w:rsidRPr="001B6422">
        <w:rPr>
          <w:sz w:val="16"/>
        </w:rPr>
        <w:t xml:space="preserve">ceutical </w:t>
      </w:r>
      <w:r w:rsidRPr="001B6422">
        <w:rPr>
          <w:rStyle w:val="StyleUnderline"/>
        </w:rPr>
        <w:t>patent settlements</w:t>
      </w:r>
      <w:r w:rsidRPr="001B6422">
        <w:rPr>
          <w:sz w:val="16"/>
        </w:rPr>
        <w:t xml:space="preserve">. The term </w:t>
      </w:r>
      <w:r w:rsidRPr="001B6422">
        <w:rPr>
          <w:rStyle w:val="StyleUnderline"/>
        </w:rPr>
        <w:t>refers to</w:t>
      </w:r>
      <w:r w:rsidRPr="001B6422">
        <w:rPr>
          <w:sz w:val="16"/>
        </w:rPr>
        <w:t xml:space="preserve"> a settlement </w:t>
      </w:r>
      <w:r w:rsidRPr="001B6422">
        <w:rPr>
          <w:rStyle w:val="StyleUnderline"/>
        </w:rPr>
        <w:t>whereby the patent owner pays an accused infringer cash</w:t>
      </w:r>
      <w:r w:rsidRPr="001B6422">
        <w:rPr>
          <w:sz w:val="16"/>
        </w:rPr>
        <w:t xml:space="preserve"> or other consideration </w:t>
      </w:r>
      <w:r w:rsidRPr="001B6422">
        <w:rPr>
          <w:rStyle w:val="StyleUnderline"/>
        </w:rPr>
        <w:t>to end patent litigation</w:t>
      </w:r>
      <w:r w:rsidRPr="001B6422">
        <w:rPr>
          <w:sz w:val="16"/>
        </w:rPr>
        <w:t>, even though the patent owner — the plaintiff — does not itself face any claim of damages. The payment is considered “reverse” because, ordinarily, the accused infringer — the defendant — is the one that pays the patent holder to settle an infringement case.</w:t>
      </w:r>
    </w:p>
    <w:p w14:paraId="3EC551AA" w14:textId="77777777" w:rsidR="00D44AE7" w:rsidRPr="001B6422" w:rsidRDefault="00D44AE7" w:rsidP="00D44AE7">
      <w:pPr>
        <w:rPr>
          <w:sz w:val="16"/>
        </w:rPr>
      </w:pPr>
      <w:r w:rsidRPr="001B6422">
        <w:rPr>
          <w:rStyle w:val="StyleUnderline"/>
        </w:rPr>
        <w:t xml:space="preserve">The </w:t>
      </w:r>
      <w:r w:rsidRPr="001B6422">
        <w:rPr>
          <w:rStyle w:val="Emphasis"/>
        </w:rPr>
        <w:t>antitrust concern</w:t>
      </w:r>
      <w:r w:rsidRPr="001B6422">
        <w:rPr>
          <w:sz w:val="16"/>
        </w:rPr>
        <w:t xml:space="preserve"> </w:t>
      </w:r>
      <w:r w:rsidRPr="001B6422">
        <w:rPr>
          <w:rStyle w:val="StyleUnderline"/>
        </w:rPr>
        <w:t>with</w:t>
      </w:r>
      <w:r w:rsidRPr="001B6422">
        <w:rPr>
          <w:sz w:val="16"/>
        </w:rPr>
        <w:t xml:space="preserve"> “</w:t>
      </w:r>
      <w:r w:rsidRPr="001B6422">
        <w:rPr>
          <w:rStyle w:val="StyleUnderline"/>
        </w:rPr>
        <w:t>reverse-payment</w:t>
      </w:r>
      <w:r w:rsidRPr="001B6422">
        <w:rPr>
          <w:sz w:val="16"/>
        </w:rPr>
        <w:t xml:space="preserve">” settlements </w:t>
      </w:r>
      <w:r w:rsidRPr="001B6422">
        <w:rPr>
          <w:rStyle w:val="StyleUnderline"/>
        </w:rPr>
        <w:t>is that the patent owner</w:t>
      </w:r>
      <w:r w:rsidRPr="001B6422">
        <w:rPr>
          <w:sz w:val="16"/>
        </w:rPr>
        <w:t xml:space="preserve">, which typically markets a brand name drug covered by the patent (or patents), </w:t>
      </w:r>
      <w:r w:rsidRPr="001B6422">
        <w:rPr>
          <w:rStyle w:val="StyleUnderline"/>
        </w:rPr>
        <w:t>is making the payment</w:t>
      </w:r>
      <w:r w:rsidRPr="001B6422">
        <w:rPr>
          <w:sz w:val="16"/>
        </w:rPr>
        <w:t xml:space="preserve"> </w:t>
      </w:r>
      <w:r w:rsidRPr="001B6422">
        <w:rPr>
          <w:rStyle w:val="StyleUnderline"/>
        </w:rPr>
        <w:t>to induce the accused infringer</w:t>
      </w:r>
      <w:r w:rsidRPr="001B6422">
        <w:rPr>
          <w:sz w:val="16"/>
        </w:rPr>
        <w:t xml:space="preserve">, a company seeking to sell a generic version of the drug, </w:t>
      </w:r>
      <w:r w:rsidRPr="001B6422">
        <w:rPr>
          <w:rStyle w:val="StyleUnderline"/>
        </w:rPr>
        <w:t>to stay away from the market</w:t>
      </w:r>
      <w:r w:rsidRPr="001B6422">
        <w:rPr>
          <w:sz w:val="16"/>
        </w:rPr>
        <w:t xml:space="preserve"> for a period of years. By staving off competition from low-priced generic alternatives, the reverse payment may allow the patent holder to charge a high price for its brand-name drug for longer than might otherwise have been the case (for example, if the accused infringer succeeded in proving that the patent was invalid or that its generic drug would not infringe the patent) — or so the theory goes.</w:t>
      </w:r>
    </w:p>
    <w:p w14:paraId="32DAB8F5" w14:textId="77777777" w:rsidR="00D44AE7" w:rsidRPr="001B6422" w:rsidRDefault="00D44AE7" w:rsidP="00D44AE7">
      <w:pPr>
        <w:rPr>
          <w:sz w:val="16"/>
        </w:rPr>
      </w:pPr>
    </w:p>
    <w:p w14:paraId="0BF64C73" w14:textId="77777777" w:rsidR="00D44AE7" w:rsidRDefault="00D44AE7" w:rsidP="00D44AE7">
      <w:pPr>
        <w:pStyle w:val="Heading3"/>
      </w:pPr>
      <w:r>
        <w:t>Pharma---Patents Key---2AC</w:t>
      </w:r>
    </w:p>
    <w:p w14:paraId="02DF8929" w14:textId="77777777" w:rsidR="00D44AE7" w:rsidRDefault="00D44AE7" w:rsidP="00D44AE7">
      <w:pPr>
        <w:pStyle w:val="Heading4"/>
        <w:rPr>
          <w:u w:val="single"/>
        </w:rPr>
      </w:pPr>
      <w:r>
        <w:t xml:space="preserve">Pharmaceutical patents are the cornerstone of </w:t>
      </w:r>
      <w:r w:rsidRPr="007D5F1C">
        <w:rPr>
          <w:u w:val="single"/>
        </w:rPr>
        <w:t>effective drug distribution</w:t>
      </w:r>
      <w:r>
        <w:t xml:space="preserve"> --- weakening holders exclusivity </w:t>
      </w:r>
      <w:r w:rsidRPr="007D5F1C">
        <w:rPr>
          <w:u w:val="single"/>
        </w:rPr>
        <w:t>collapses innovation</w:t>
      </w:r>
    </w:p>
    <w:p w14:paraId="549D91E8" w14:textId="77777777" w:rsidR="00D44AE7" w:rsidRPr="00F94656" w:rsidRDefault="00D44AE7" w:rsidP="00D44AE7">
      <w:pPr>
        <w:pStyle w:val="ListParagraph"/>
        <w:numPr>
          <w:ilvl w:val="0"/>
          <w:numId w:val="53"/>
        </w:numPr>
      </w:pPr>
      <w:r>
        <w:t>AT PRIZES</w:t>
      </w:r>
    </w:p>
    <w:p w14:paraId="3BF34AF9" w14:textId="77777777" w:rsidR="00D44AE7" w:rsidRPr="007D5F1C" w:rsidRDefault="00D44AE7" w:rsidP="00D44AE7">
      <w:r w:rsidRPr="007D5F1C">
        <w:rPr>
          <w:rStyle w:val="Style13ptBold"/>
        </w:rPr>
        <w:t>Raj 24</w:t>
      </w:r>
      <w:r>
        <w:t xml:space="preserve"> [Rahul; holds around three years of professional writing experience. At Sagacious IP, he is responsible for creating long and short form content, case studies, tech articles with an IP component, infographic content, etc. He holds a B.Tech degree in Computer Science. Life Sciences; April 2024; "The Crucial Role of Pharmaceutical Patents in Fostering Innovation"; Sagacious IP; https://sagaciousresearch.com/blog/crucial-role-pharmaceutical-patents-fostering-innovation/; بلال]</w:t>
      </w:r>
    </w:p>
    <w:p w14:paraId="7F900D31" w14:textId="77777777" w:rsidR="00D44AE7" w:rsidRPr="00DF4B00" w:rsidRDefault="00D44AE7" w:rsidP="00D44AE7">
      <w:pPr>
        <w:rPr>
          <w:sz w:val="16"/>
        </w:rPr>
      </w:pPr>
      <w:r w:rsidRPr="00F94656">
        <w:rPr>
          <w:rStyle w:val="StyleUnderline"/>
        </w:rPr>
        <w:t>In</w:t>
      </w:r>
      <w:r w:rsidRPr="00DF4B00">
        <w:rPr>
          <w:sz w:val="16"/>
        </w:rPr>
        <w:t xml:space="preserve"> the realm of </w:t>
      </w:r>
      <w:r w:rsidRPr="00F94656">
        <w:rPr>
          <w:rStyle w:val="StyleUnderline"/>
        </w:rPr>
        <w:t xml:space="preserve">pharmaceuticals, patents stand as the </w:t>
      </w:r>
      <w:r w:rsidRPr="00F94656">
        <w:rPr>
          <w:rStyle w:val="Emphasis"/>
        </w:rPr>
        <w:t>most prevalent form</w:t>
      </w:r>
      <w:r w:rsidRPr="00F94656">
        <w:rPr>
          <w:rStyle w:val="StyleUnderline"/>
        </w:rPr>
        <w:t xml:space="preserve"> of</w:t>
      </w:r>
      <w:r w:rsidRPr="00DF4B00">
        <w:rPr>
          <w:sz w:val="16"/>
        </w:rPr>
        <w:t xml:space="preserve"> Intellectual Property Rights (</w:t>
      </w:r>
      <w:r w:rsidRPr="00F94656">
        <w:rPr>
          <w:rStyle w:val="StyleUnderline"/>
        </w:rPr>
        <w:t>IPRs</w:t>
      </w:r>
      <w:r w:rsidRPr="00DF4B00">
        <w:rPr>
          <w:sz w:val="16"/>
        </w:rPr>
        <w:t xml:space="preserve">). Unlike other sectors, </w:t>
      </w:r>
      <w:r w:rsidRPr="00F94656">
        <w:rPr>
          <w:rStyle w:val="StyleUnderline"/>
        </w:rPr>
        <w:t>the</w:t>
      </w:r>
      <w:r w:rsidRPr="00DF4B00">
        <w:rPr>
          <w:sz w:val="16"/>
        </w:rPr>
        <w:t xml:space="preserve"> pharmaceutical </w:t>
      </w:r>
      <w:r w:rsidRPr="00F94656">
        <w:rPr>
          <w:rStyle w:val="StyleUnderline"/>
        </w:rPr>
        <w:t xml:space="preserve">industry leans heavily on its </w:t>
      </w:r>
      <w:r w:rsidRPr="00F94656">
        <w:rPr>
          <w:rStyle w:val="Emphasis"/>
        </w:rPr>
        <w:t>research and development</w:t>
      </w:r>
      <w:r w:rsidRPr="00DF4B00">
        <w:rPr>
          <w:sz w:val="16"/>
        </w:rPr>
        <w:t xml:space="preserve"> segment, </w:t>
      </w:r>
      <w:r w:rsidRPr="00F94656">
        <w:rPr>
          <w:rStyle w:val="StyleUnderline"/>
        </w:rPr>
        <w:t xml:space="preserve">playing a </w:t>
      </w:r>
      <w:r w:rsidRPr="00F94656">
        <w:rPr>
          <w:rStyle w:val="Emphasis"/>
        </w:rPr>
        <w:t>pivotal</w:t>
      </w:r>
      <w:r w:rsidRPr="00F94656">
        <w:rPr>
          <w:rStyle w:val="StyleUnderline"/>
        </w:rPr>
        <w:t xml:space="preserve"> role in</w:t>
      </w:r>
      <w:r w:rsidRPr="00DF4B00">
        <w:rPr>
          <w:sz w:val="16"/>
        </w:rPr>
        <w:t xml:space="preserve"> the </w:t>
      </w:r>
      <w:r w:rsidRPr="00F94656">
        <w:rPr>
          <w:rStyle w:val="Emphasis"/>
        </w:rPr>
        <w:t>creation</w:t>
      </w:r>
      <w:r w:rsidRPr="00F94656">
        <w:rPr>
          <w:rStyle w:val="StyleUnderline"/>
        </w:rPr>
        <w:t xml:space="preserve">, advancement, </w:t>
      </w:r>
      <w:r w:rsidRPr="00F94656">
        <w:rPr>
          <w:rStyle w:val="Emphasis"/>
        </w:rPr>
        <w:t>production</w:t>
      </w:r>
      <w:r w:rsidRPr="00F94656">
        <w:rPr>
          <w:rStyle w:val="StyleUnderline"/>
        </w:rPr>
        <w:t>, and marketing of medical products</w:t>
      </w:r>
      <w:r w:rsidRPr="00DF4B00">
        <w:rPr>
          <w:sz w:val="16"/>
        </w:rPr>
        <w:t>. This article delves into the critical role of pharmaceutical patent in fostering pharmaceutical innovation, examining their substantial contribution to market revenue, India’s significant presence in the generic drug industry, and future trends.</w:t>
      </w:r>
    </w:p>
    <w:p w14:paraId="54570FBA" w14:textId="77777777" w:rsidR="00D44AE7" w:rsidRPr="00DF4B00" w:rsidRDefault="00D44AE7" w:rsidP="00D44AE7">
      <w:pPr>
        <w:rPr>
          <w:sz w:val="16"/>
        </w:rPr>
      </w:pPr>
      <w:r w:rsidRPr="00DF4B00">
        <w:rPr>
          <w:sz w:val="16"/>
        </w:rPr>
        <w:t>The Significance of Pharmaceutical Patent</w:t>
      </w:r>
    </w:p>
    <w:p w14:paraId="2B034763" w14:textId="77777777" w:rsidR="00D44AE7" w:rsidRDefault="00D44AE7" w:rsidP="00D44AE7">
      <w:pPr>
        <w:rPr>
          <w:rStyle w:val="Emphasis"/>
        </w:rPr>
      </w:pPr>
      <w:r w:rsidRPr="00DF4B00">
        <w:rPr>
          <w:sz w:val="16"/>
        </w:rPr>
        <w:t xml:space="preserve">Pharmaceutical </w:t>
      </w:r>
      <w:r w:rsidRPr="00F94656">
        <w:rPr>
          <w:rStyle w:val="StyleUnderline"/>
        </w:rPr>
        <w:t>patents</w:t>
      </w:r>
      <w:r w:rsidRPr="00DF4B00">
        <w:rPr>
          <w:sz w:val="16"/>
        </w:rPr>
        <w:t xml:space="preserve"> represent the cornerstone of intellectual property rights (IPRs) within the industry, playing a pivotal role in incentivizing pharmaceutical innovation. Unlike other sectors, where patents may serve as protective measures, in the pharmaceutical realm, they </w:t>
      </w:r>
      <w:r w:rsidRPr="00F94656">
        <w:rPr>
          <w:rStyle w:val="StyleUnderline"/>
        </w:rPr>
        <w:t>are fundamental to the</w:t>
      </w:r>
      <w:r w:rsidRPr="00DF4B00">
        <w:rPr>
          <w:sz w:val="16"/>
        </w:rPr>
        <w:t xml:space="preserve"> very </w:t>
      </w:r>
      <w:r w:rsidRPr="00F94656">
        <w:rPr>
          <w:rStyle w:val="Emphasis"/>
        </w:rPr>
        <w:t>essence of innovation.</w:t>
      </w:r>
    </w:p>
    <w:p w14:paraId="37D65B43" w14:textId="77777777" w:rsidR="00D44AE7" w:rsidRPr="00DF4B00" w:rsidRDefault="00D44AE7" w:rsidP="00D44AE7">
      <w:pPr>
        <w:rPr>
          <w:sz w:val="16"/>
        </w:rPr>
      </w:pPr>
      <w:r w:rsidRPr="00DF4B00">
        <w:rPr>
          <w:sz w:val="16"/>
        </w:rPr>
        <w:t xml:space="preserve">These </w:t>
      </w:r>
      <w:r w:rsidRPr="00F94656">
        <w:rPr>
          <w:rStyle w:val="StyleUnderline"/>
        </w:rPr>
        <w:t xml:space="preserve">patents provide inventors with </w:t>
      </w:r>
      <w:r w:rsidRPr="00F94656">
        <w:rPr>
          <w:rStyle w:val="Emphasis"/>
        </w:rPr>
        <w:t>exclusive rights</w:t>
      </w:r>
      <w:r w:rsidRPr="00DF4B00">
        <w:rPr>
          <w:sz w:val="16"/>
        </w:rPr>
        <w:t xml:space="preserve"> to their creations, </w:t>
      </w:r>
      <w:r w:rsidRPr="00F94656">
        <w:rPr>
          <w:rStyle w:val="StyleUnderline"/>
        </w:rPr>
        <w:t xml:space="preserve">serving as </w:t>
      </w:r>
      <w:r w:rsidRPr="00F94656">
        <w:rPr>
          <w:rStyle w:val="Emphasis"/>
        </w:rPr>
        <w:t>shields against imitation</w:t>
      </w:r>
      <w:r w:rsidRPr="00DF4B00">
        <w:rPr>
          <w:sz w:val="16"/>
        </w:rPr>
        <w:t xml:space="preserve"> </w:t>
      </w:r>
      <w:r w:rsidRPr="00F94656">
        <w:rPr>
          <w:rStyle w:val="StyleUnderline"/>
        </w:rPr>
        <w:t>and</w:t>
      </w:r>
      <w:r w:rsidRPr="00DF4B00">
        <w:rPr>
          <w:sz w:val="16"/>
        </w:rPr>
        <w:t xml:space="preserve"> as </w:t>
      </w:r>
      <w:r w:rsidRPr="00F94656">
        <w:rPr>
          <w:rStyle w:val="StyleUnderline"/>
        </w:rPr>
        <w:t>catalysts for investment</w:t>
      </w:r>
      <w:r w:rsidRPr="00DF4B00">
        <w:rPr>
          <w:sz w:val="16"/>
        </w:rPr>
        <w:t xml:space="preserve"> in research and development (R&amp;D). </w:t>
      </w:r>
      <w:r w:rsidRPr="00F94656">
        <w:rPr>
          <w:rStyle w:val="StyleUnderline"/>
        </w:rPr>
        <w:t>Unlike industries where inventions</w:t>
      </w:r>
      <w:r w:rsidRPr="00DF4B00">
        <w:rPr>
          <w:sz w:val="16"/>
        </w:rPr>
        <w:t xml:space="preserve"> can </w:t>
      </w:r>
      <w:r w:rsidRPr="00F94656">
        <w:rPr>
          <w:rStyle w:val="StyleUnderline"/>
        </w:rPr>
        <w:t>remain undisclosed until market release</w:t>
      </w:r>
      <w:r w:rsidRPr="00DF4B00">
        <w:rPr>
          <w:sz w:val="16"/>
        </w:rPr>
        <w:t xml:space="preserve">, </w:t>
      </w:r>
      <w:r w:rsidRPr="00F94656">
        <w:rPr>
          <w:rStyle w:val="StyleUnderline"/>
        </w:rPr>
        <w:t>patents</w:t>
      </w:r>
      <w:r w:rsidRPr="00DF4B00">
        <w:rPr>
          <w:sz w:val="16"/>
        </w:rPr>
        <w:t xml:space="preserve"> in the pharmaceutical sector </w:t>
      </w:r>
      <w:r w:rsidRPr="00F94656">
        <w:rPr>
          <w:rStyle w:val="StyleUnderline"/>
        </w:rPr>
        <w:t xml:space="preserve">are </w:t>
      </w:r>
      <w:r w:rsidRPr="00F94656">
        <w:rPr>
          <w:rStyle w:val="Emphasis"/>
        </w:rPr>
        <w:t>inherently tied</w:t>
      </w:r>
      <w:r w:rsidRPr="00F94656">
        <w:rPr>
          <w:rStyle w:val="StyleUnderline"/>
        </w:rPr>
        <w:t xml:space="preserve"> to the product itself</w:t>
      </w:r>
      <w:r w:rsidRPr="00DF4B00">
        <w:rPr>
          <w:sz w:val="16"/>
        </w:rPr>
        <w:t>. This unique characteristic magnifies the impact of the 20-year patent period following the filing of the application.</w:t>
      </w:r>
    </w:p>
    <w:p w14:paraId="3577D8F4" w14:textId="77777777" w:rsidR="00D44AE7" w:rsidRPr="00DF4B00" w:rsidRDefault="00D44AE7" w:rsidP="00D44AE7">
      <w:pPr>
        <w:rPr>
          <w:sz w:val="16"/>
        </w:rPr>
      </w:pPr>
      <w:r w:rsidRPr="00DF4B00">
        <w:rPr>
          <w:sz w:val="16"/>
        </w:rPr>
        <w:t xml:space="preserve">Moreover, </w:t>
      </w:r>
      <w:r w:rsidRPr="00F94656">
        <w:rPr>
          <w:rStyle w:val="StyleUnderline"/>
        </w:rPr>
        <w:t>patented medicines</w:t>
      </w:r>
      <w:r w:rsidRPr="00DF4B00">
        <w:rPr>
          <w:sz w:val="16"/>
        </w:rPr>
        <w:t xml:space="preserve">, once patented, </w:t>
      </w:r>
      <w:r w:rsidRPr="00F94656">
        <w:rPr>
          <w:rStyle w:val="StyleUnderline"/>
        </w:rPr>
        <w:t>can be easily replicated</w:t>
      </w:r>
      <w:r w:rsidRPr="00DF4B00">
        <w:rPr>
          <w:sz w:val="16"/>
        </w:rPr>
        <w:t xml:space="preserve"> by competitors </w:t>
      </w:r>
      <w:r w:rsidRPr="00F94656">
        <w:rPr>
          <w:rStyle w:val="StyleUnderline"/>
        </w:rPr>
        <w:t>once the patent</w:t>
      </w:r>
      <w:r w:rsidRPr="00DF4B00">
        <w:rPr>
          <w:sz w:val="16"/>
        </w:rPr>
        <w:t xml:space="preserve"> in pharma </w:t>
      </w:r>
      <w:r w:rsidRPr="00F94656">
        <w:rPr>
          <w:rStyle w:val="StyleUnderline"/>
        </w:rPr>
        <w:t>expires</w:t>
      </w:r>
      <w:r w:rsidRPr="00DF4B00">
        <w:rPr>
          <w:sz w:val="16"/>
        </w:rPr>
        <w:t xml:space="preserve">. </w:t>
      </w:r>
      <w:r w:rsidRPr="00F94656">
        <w:rPr>
          <w:rStyle w:val="StyleUnderline"/>
        </w:rPr>
        <w:t>Given</w:t>
      </w:r>
      <w:r w:rsidRPr="00DF4B00">
        <w:rPr>
          <w:sz w:val="16"/>
        </w:rPr>
        <w:t xml:space="preserve"> that the industry’s </w:t>
      </w:r>
      <w:r w:rsidRPr="00F94656">
        <w:rPr>
          <w:rStyle w:val="StyleUnderline"/>
        </w:rPr>
        <w:t>capital investment</w:t>
      </w:r>
      <w:r w:rsidRPr="00DF4B00">
        <w:rPr>
          <w:sz w:val="16"/>
        </w:rPr>
        <w:t xml:space="preserve"> primarily </w:t>
      </w:r>
      <w:r w:rsidRPr="00F94656">
        <w:rPr>
          <w:rStyle w:val="StyleUnderline"/>
        </w:rPr>
        <w:t>focuses on laboratory research</w:t>
      </w:r>
      <w:r w:rsidRPr="00DF4B00">
        <w:rPr>
          <w:sz w:val="16"/>
        </w:rPr>
        <w:t xml:space="preserve"> and clinical trials rather than manufacturing infrastructure, </w:t>
      </w:r>
      <w:r w:rsidRPr="00F94656">
        <w:rPr>
          <w:rStyle w:val="StyleUnderline"/>
        </w:rPr>
        <w:t xml:space="preserve">the patent in pharma exclusivity becomes paramount in </w:t>
      </w:r>
      <w:r w:rsidRPr="00F94656">
        <w:rPr>
          <w:rStyle w:val="Emphasis"/>
        </w:rPr>
        <w:t>safeguarding</w:t>
      </w:r>
      <w:r w:rsidRPr="00DF4B00">
        <w:rPr>
          <w:sz w:val="16"/>
        </w:rPr>
        <w:t xml:space="preserve"> these substantial </w:t>
      </w:r>
      <w:r w:rsidRPr="00F94656">
        <w:rPr>
          <w:rStyle w:val="StyleUnderline"/>
        </w:rPr>
        <w:t>investments</w:t>
      </w:r>
      <w:r w:rsidRPr="00DF4B00">
        <w:rPr>
          <w:sz w:val="16"/>
        </w:rPr>
        <w:t>.</w:t>
      </w:r>
    </w:p>
    <w:p w14:paraId="51CAEAA5" w14:textId="77777777" w:rsidR="00D44AE7" w:rsidRPr="00DF4B00" w:rsidRDefault="00D44AE7" w:rsidP="00D44AE7">
      <w:pPr>
        <w:rPr>
          <w:sz w:val="16"/>
        </w:rPr>
      </w:pPr>
      <w:r w:rsidRPr="00DF4B00">
        <w:rPr>
          <w:sz w:val="16"/>
        </w:rPr>
        <w:t>Pharmaceutical Market Dynamics</w:t>
      </w:r>
    </w:p>
    <w:p w14:paraId="7098AC42" w14:textId="77777777" w:rsidR="00D44AE7" w:rsidRPr="00DF4B00" w:rsidRDefault="00D44AE7" w:rsidP="00D44AE7">
      <w:pPr>
        <w:rPr>
          <w:sz w:val="16"/>
        </w:rPr>
      </w:pPr>
      <w:r w:rsidRPr="00DF4B00">
        <w:rPr>
          <w:sz w:val="16"/>
        </w:rPr>
        <w:t xml:space="preserve">The importance of pharmaceutical patent becomes even more pronounced when considering the dynamics of the global pharmaceutical market. In 2014, </w:t>
      </w:r>
      <w:r w:rsidRPr="00F94656">
        <w:rPr>
          <w:rStyle w:val="StyleUnderline"/>
        </w:rPr>
        <w:t>global</w:t>
      </w:r>
      <w:r w:rsidRPr="00DF4B00">
        <w:rPr>
          <w:sz w:val="16"/>
        </w:rPr>
        <w:t xml:space="preserve"> </w:t>
      </w:r>
      <w:r w:rsidRPr="00F94656">
        <w:rPr>
          <w:rStyle w:val="StyleUnderline"/>
        </w:rPr>
        <w:t>pharmaceutical revenues surpassed</w:t>
      </w:r>
      <w:r w:rsidRPr="00DF4B00">
        <w:rPr>
          <w:sz w:val="16"/>
        </w:rPr>
        <w:t xml:space="preserve"> the USD 1 </w:t>
      </w:r>
      <w:r w:rsidRPr="00F94656">
        <w:rPr>
          <w:rStyle w:val="StyleUnderline"/>
        </w:rPr>
        <w:t>trillion</w:t>
      </w:r>
      <w:r w:rsidRPr="00DF4B00">
        <w:rPr>
          <w:sz w:val="16"/>
        </w:rPr>
        <w:t xml:space="preserve"> mark for the first time, </w:t>
      </w:r>
      <w:r w:rsidRPr="00F94656">
        <w:rPr>
          <w:rStyle w:val="StyleUnderline"/>
        </w:rPr>
        <w:t>cementing</w:t>
      </w:r>
      <w:r w:rsidRPr="00DF4B00">
        <w:rPr>
          <w:sz w:val="16"/>
        </w:rPr>
        <w:t xml:space="preserve"> its </w:t>
      </w:r>
      <w:r w:rsidRPr="00F94656">
        <w:rPr>
          <w:rStyle w:val="StyleUnderline"/>
        </w:rPr>
        <w:t xml:space="preserve">position as a </w:t>
      </w:r>
      <w:r w:rsidRPr="00F94656">
        <w:rPr>
          <w:rStyle w:val="Emphasis"/>
        </w:rPr>
        <w:t>global powerhouse</w:t>
      </w:r>
      <w:r w:rsidRPr="00DF4B00">
        <w:rPr>
          <w:sz w:val="16"/>
        </w:rPr>
        <w:t>.</w:t>
      </w:r>
    </w:p>
    <w:p w14:paraId="2C154488" w14:textId="77777777" w:rsidR="00D44AE7" w:rsidRPr="00DF4B00" w:rsidRDefault="00D44AE7" w:rsidP="00D44AE7">
      <w:pPr>
        <w:rPr>
          <w:sz w:val="16"/>
        </w:rPr>
      </w:pPr>
      <w:r w:rsidRPr="00DF4B00">
        <w:rPr>
          <w:sz w:val="16"/>
        </w:rPr>
        <w:t xml:space="preserve">Branded and </w:t>
      </w:r>
      <w:r w:rsidRPr="00F94656">
        <w:rPr>
          <w:rStyle w:val="StyleUnderline"/>
        </w:rPr>
        <w:t xml:space="preserve">patented medicines accounted for the </w:t>
      </w:r>
      <w:r w:rsidRPr="00F94656">
        <w:rPr>
          <w:rStyle w:val="Emphasis"/>
        </w:rPr>
        <w:t>largest share</w:t>
      </w:r>
      <w:r w:rsidRPr="00DF4B00">
        <w:rPr>
          <w:sz w:val="16"/>
        </w:rPr>
        <w:t xml:space="preserve"> </w:t>
      </w:r>
      <w:r w:rsidRPr="00F94656">
        <w:rPr>
          <w:rStyle w:val="StyleUnderline"/>
        </w:rPr>
        <w:t>of pharmaceutical revenues worldwide</w:t>
      </w:r>
      <w:r w:rsidRPr="00DF4B00">
        <w:rPr>
          <w:sz w:val="16"/>
        </w:rPr>
        <w:t xml:space="preserve"> in 2018. Oncology continues to be the leading revenue-generating category. In 2018, cancer drugs alone generated nearly USD 100 billion in global revenue, while Humira, an anti-inflammatory drug, raked in approximately USD 20 billion.</w:t>
      </w:r>
    </w:p>
    <w:p w14:paraId="46F2E641" w14:textId="77777777" w:rsidR="00D44AE7" w:rsidRPr="00DF4B00" w:rsidRDefault="00D44AE7" w:rsidP="00D44AE7">
      <w:pPr>
        <w:rPr>
          <w:sz w:val="16"/>
        </w:rPr>
      </w:pPr>
      <w:r w:rsidRPr="00DF4B00">
        <w:rPr>
          <w:sz w:val="16"/>
        </w:rPr>
        <w:t>India: The Global Hub of Generic Drugs</w:t>
      </w:r>
    </w:p>
    <w:p w14:paraId="6F782513" w14:textId="77777777" w:rsidR="00D44AE7" w:rsidRPr="00DF4B00" w:rsidRDefault="00D44AE7" w:rsidP="00D44AE7">
      <w:pPr>
        <w:rPr>
          <w:sz w:val="16"/>
        </w:rPr>
      </w:pPr>
      <w:r w:rsidRPr="00DF4B00">
        <w:rPr>
          <w:sz w:val="16"/>
        </w:rPr>
        <w:t>India is the world’s largest contributor to generic drugs. The Indian pharmaceutical industry caters to over 50% of the global demand for various vaccines, 40% of generic demand in the US, and 25% of all medicines in the UK.</w:t>
      </w:r>
    </w:p>
    <w:p w14:paraId="6F334575" w14:textId="77777777" w:rsidR="00D44AE7" w:rsidRPr="00DF4B00" w:rsidRDefault="00D44AE7" w:rsidP="00D44AE7">
      <w:pPr>
        <w:rPr>
          <w:sz w:val="16"/>
        </w:rPr>
      </w:pPr>
      <w:r w:rsidRPr="00DF4B00">
        <w:rPr>
          <w:sz w:val="16"/>
        </w:rPr>
        <w:t>At present, Indian pharmaceutical companies supply over 80% of the global anti-retroviral drugs used to combat AIDS (Acquired Immune Deficiency Syndrome). The industry was valued at nearly USD 33 billion in 2017. India’s pharmaceutical exports, which include wholesale medicines, intermediates, pharmaceutical formulations, biologics, herbal, and surgical products, amounted to USD 17.27 billion in FY ’18, reaching USD 19.14 billion in FY ’19.</w:t>
      </w:r>
    </w:p>
    <w:p w14:paraId="1CFC8793" w14:textId="77777777" w:rsidR="00D44AE7" w:rsidRPr="00DF4B00" w:rsidRDefault="00D44AE7" w:rsidP="00D44AE7">
      <w:pPr>
        <w:rPr>
          <w:sz w:val="16"/>
        </w:rPr>
      </w:pPr>
      <w:r w:rsidRPr="00DF4B00">
        <w:rPr>
          <w:sz w:val="16"/>
        </w:rPr>
        <w:t>Even at the current rate of 7%-8% CAGR, the industry’s annual revenues can grow to about USD 80 to 90 billion by 2030. However, with bold aspirations of eleven to twelve percent CAGR, it could grow to annual revenues of about USD 65 billion by 2024 and about USD 120 to USD 130 billion by 2030.</w:t>
      </w:r>
    </w:p>
    <w:p w14:paraId="1EE9E5CD" w14:textId="77777777" w:rsidR="00D44AE7" w:rsidRPr="00DF4B00" w:rsidRDefault="00D44AE7" w:rsidP="00D44AE7">
      <w:pPr>
        <w:rPr>
          <w:sz w:val="16"/>
        </w:rPr>
      </w:pPr>
      <w:r w:rsidRPr="00DF4B00">
        <w:rPr>
          <w:sz w:val="16"/>
        </w:rPr>
        <w:t>An In-depth Analysis of The Indian Pharma Industry</w:t>
      </w:r>
    </w:p>
    <w:p w14:paraId="0E21A352" w14:textId="77777777" w:rsidR="00D44AE7" w:rsidRPr="00DF4B00" w:rsidRDefault="00D44AE7" w:rsidP="00D44AE7">
      <w:pPr>
        <w:rPr>
          <w:sz w:val="16"/>
        </w:rPr>
      </w:pPr>
      <w:r w:rsidRPr="00DF4B00">
        <w:rPr>
          <w:sz w:val="16"/>
        </w:rPr>
        <w:t>Indian companies received 304 abbreviated New Drug Applications (ANDA) approvals from the US Food and Drug Administration (USFDA) in 2017. The country accounts for about 30% (by quantity) and about 10% (value) of the USD 70-80 billion generic market.</w:t>
      </w:r>
    </w:p>
    <w:p w14:paraId="3B833CF5" w14:textId="77777777" w:rsidR="00D44AE7" w:rsidRPr="00DF4B00" w:rsidRDefault="00D44AE7" w:rsidP="00D44AE7">
      <w:pPr>
        <w:rPr>
          <w:sz w:val="16"/>
        </w:rPr>
      </w:pPr>
      <w:r w:rsidRPr="00DF4B00">
        <w:rPr>
          <w:sz w:val="16"/>
        </w:rPr>
        <w:t>India’s biotechnology sector, which includes biopharmaceuticals, bio-services, bio-agriculture, bio-industry, and bioinformatics, is expected to grow at an average annual rate of around 30% and reach nearly USD 100 billion by 2030.</w:t>
      </w:r>
    </w:p>
    <w:p w14:paraId="34C65760" w14:textId="77777777" w:rsidR="00D44AE7" w:rsidRPr="00DF4B00" w:rsidRDefault="00D44AE7" w:rsidP="00D44AE7">
      <w:pPr>
        <w:rPr>
          <w:sz w:val="16"/>
        </w:rPr>
      </w:pPr>
      <w:r w:rsidRPr="00DF4B00">
        <w:rPr>
          <w:sz w:val="16"/>
        </w:rPr>
        <w:t>The Indispensable Role of Patented Drugs</w:t>
      </w:r>
    </w:p>
    <w:p w14:paraId="3812C595" w14:textId="77777777" w:rsidR="00D44AE7" w:rsidRDefault="00D44AE7" w:rsidP="00D44AE7">
      <w:pPr>
        <w:rPr>
          <w:rStyle w:val="Emphasis"/>
        </w:rPr>
      </w:pPr>
      <w:r w:rsidRPr="00DF4B00">
        <w:rPr>
          <w:sz w:val="16"/>
        </w:rPr>
        <w:t xml:space="preserve">Over the years, the pharmaceutical sector has evolved, leading to the introduction of several patented drugs that have saved millions of lives. These drugs, commonly referred to as </w:t>
      </w:r>
      <w:r w:rsidRPr="00F94656">
        <w:rPr>
          <w:rStyle w:val="StyleUnderline"/>
        </w:rPr>
        <w:t>patented medicines</w:t>
      </w:r>
      <w:r w:rsidRPr="00DF4B00">
        <w:rPr>
          <w:sz w:val="16"/>
        </w:rPr>
        <w:t xml:space="preserve">, have also </w:t>
      </w:r>
      <w:r w:rsidRPr="00F94656">
        <w:rPr>
          <w:rStyle w:val="StyleUnderline"/>
        </w:rPr>
        <w:t xml:space="preserve">generated substantial revenue for their </w:t>
      </w:r>
      <w:r w:rsidRPr="00F94656">
        <w:rPr>
          <w:rStyle w:val="Emphasis"/>
        </w:rPr>
        <w:t>commercial beneficiaries.</w:t>
      </w:r>
    </w:p>
    <w:p w14:paraId="4332B873" w14:textId="77777777" w:rsidR="00D44AE7" w:rsidRPr="00DF4B00" w:rsidRDefault="00D44AE7" w:rsidP="00D44AE7">
      <w:pPr>
        <w:rPr>
          <w:sz w:val="16"/>
        </w:rPr>
      </w:pPr>
      <w:r w:rsidRPr="00F94656">
        <w:rPr>
          <w:rStyle w:val="StyleUnderline"/>
        </w:rPr>
        <w:t>Patented drugs enjoy</w:t>
      </w:r>
      <w:r w:rsidRPr="00DF4B00">
        <w:rPr>
          <w:sz w:val="16"/>
        </w:rPr>
        <w:t xml:space="preserve"> a </w:t>
      </w:r>
      <w:r w:rsidRPr="00F94656">
        <w:rPr>
          <w:rStyle w:val="Emphasis"/>
        </w:rPr>
        <w:t>lack of price caps</w:t>
      </w:r>
      <w:r w:rsidRPr="00DF4B00">
        <w:rPr>
          <w:sz w:val="16"/>
        </w:rPr>
        <w:t xml:space="preserve"> </w:t>
      </w:r>
      <w:r w:rsidRPr="00F94656">
        <w:rPr>
          <w:rStyle w:val="StyleUnderline"/>
        </w:rPr>
        <w:t>and competitor</w:t>
      </w:r>
      <w:r w:rsidRPr="00DF4B00">
        <w:rPr>
          <w:sz w:val="16"/>
        </w:rPr>
        <w:t xml:space="preserve">s for about twenty years, </w:t>
      </w:r>
      <w:r w:rsidRPr="00F94656">
        <w:rPr>
          <w:rStyle w:val="StyleUnderline"/>
        </w:rPr>
        <w:t>granting</w:t>
      </w:r>
      <w:r w:rsidRPr="00DF4B00">
        <w:rPr>
          <w:sz w:val="16"/>
        </w:rPr>
        <w:t xml:space="preserve"> the patent holder </w:t>
      </w:r>
      <w:r w:rsidRPr="00F94656">
        <w:rPr>
          <w:rStyle w:val="Emphasis"/>
        </w:rPr>
        <w:t>market exclusivity</w:t>
      </w:r>
      <w:r w:rsidRPr="00DF4B00">
        <w:rPr>
          <w:sz w:val="16"/>
        </w:rPr>
        <w:t xml:space="preserve">. In an ideal world, medicine would be accessible to all. However, the reality is that the </w:t>
      </w:r>
      <w:r w:rsidRPr="00F94656">
        <w:rPr>
          <w:rStyle w:val="StyleUnderline"/>
        </w:rPr>
        <w:t xml:space="preserve">development of new and better treatments requires </w:t>
      </w:r>
      <w:r w:rsidRPr="00F94656">
        <w:rPr>
          <w:rStyle w:val="Emphasis"/>
        </w:rPr>
        <w:t>significant investment</w:t>
      </w:r>
      <w:r w:rsidRPr="00DF4B00">
        <w:rPr>
          <w:sz w:val="16"/>
        </w:rPr>
        <w:t xml:space="preserve">. Pharmaceutical </w:t>
      </w:r>
      <w:r w:rsidRPr="00F94656">
        <w:rPr>
          <w:rStyle w:val="StyleUnderline"/>
        </w:rPr>
        <w:t xml:space="preserve">patents provide a way for pharmaceutical companies to </w:t>
      </w:r>
      <w:r w:rsidRPr="00F94656">
        <w:rPr>
          <w:rStyle w:val="Emphasis"/>
        </w:rPr>
        <w:t>protect this investment</w:t>
      </w:r>
      <w:r w:rsidRPr="00DF4B00">
        <w:rPr>
          <w:sz w:val="16"/>
        </w:rPr>
        <w:t xml:space="preserve"> </w:t>
      </w:r>
      <w:r w:rsidRPr="00F94656">
        <w:rPr>
          <w:rStyle w:val="StyleUnderline"/>
        </w:rPr>
        <w:t>and continue their work in innovation</w:t>
      </w:r>
      <w:r w:rsidRPr="00DF4B00">
        <w:rPr>
          <w:sz w:val="16"/>
        </w:rPr>
        <w:t>.</w:t>
      </w:r>
    </w:p>
    <w:p w14:paraId="0BDAED05" w14:textId="77777777" w:rsidR="00D44AE7" w:rsidRPr="00DF4B00" w:rsidRDefault="00D44AE7" w:rsidP="00D44AE7">
      <w:pPr>
        <w:rPr>
          <w:sz w:val="16"/>
        </w:rPr>
      </w:pPr>
      <w:r w:rsidRPr="00DF4B00">
        <w:rPr>
          <w:sz w:val="16"/>
        </w:rPr>
        <w:t>The Future of Pharmaceutical Innovation</w:t>
      </w:r>
    </w:p>
    <w:p w14:paraId="68C3991A" w14:textId="77777777" w:rsidR="00D44AE7" w:rsidRPr="00DF4B00" w:rsidRDefault="00D44AE7" w:rsidP="00D44AE7">
      <w:pPr>
        <w:rPr>
          <w:sz w:val="16"/>
        </w:rPr>
      </w:pPr>
      <w:r w:rsidRPr="00DF4B00">
        <w:rPr>
          <w:sz w:val="16"/>
        </w:rPr>
        <w:t xml:space="preserve">The future of pharmaceutical patent is bright, with new drugs being developed and patented every year. These drugs have the potential to save millions of lives and improve the quality of life for countless others. However, it’s important to remember that these </w:t>
      </w:r>
      <w:r w:rsidRPr="00F94656">
        <w:rPr>
          <w:rStyle w:val="StyleUnderline"/>
        </w:rPr>
        <w:t xml:space="preserve">advancements are only possible because of the </w:t>
      </w:r>
      <w:r w:rsidRPr="00F94656">
        <w:rPr>
          <w:rStyle w:val="Emphasis"/>
        </w:rPr>
        <w:t>protection</w:t>
      </w:r>
      <w:r w:rsidRPr="00F94656">
        <w:rPr>
          <w:rStyle w:val="StyleUnderline"/>
        </w:rPr>
        <w:t xml:space="preserve"> provided by patents</w:t>
      </w:r>
      <w:r w:rsidRPr="00DF4B00">
        <w:rPr>
          <w:sz w:val="16"/>
        </w:rPr>
        <w:t>.</w:t>
      </w:r>
    </w:p>
    <w:p w14:paraId="32D574CE" w14:textId="77777777" w:rsidR="00D44AE7" w:rsidRPr="00DF4B00" w:rsidRDefault="00D44AE7" w:rsidP="00D44AE7">
      <w:pPr>
        <w:rPr>
          <w:sz w:val="16"/>
        </w:rPr>
      </w:pPr>
      <w:r w:rsidRPr="00DF4B00">
        <w:rPr>
          <w:sz w:val="16"/>
        </w:rPr>
        <w:t xml:space="preserve">Looking ahead, </w:t>
      </w:r>
      <w:r w:rsidRPr="00DF4B00">
        <w:rPr>
          <w:rStyle w:val="StyleUnderline"/>
        </w:rPr>
        <w:t>patents</w:t>
      </w:r>
      <w:r w:rsidRPr="00DF4B00">
        <w:rPr>
          <w:sz w:val="16"/>
        </w:rPr>
        <w:t xml:space="preserve"> will remain pivotal in driving pharmaceutical innovation forward. They </w:t>
      </w:r>
      <w:r w:rsidRPr="00DF4B00">
        <w:rPr>
          <w:rStyle w:val="StyleUnderline"/>
        </w:rPr>
        <w:t>serve as a safeguard for the substantial investments poured into drug development</w:t>
      </w:r>
      <w:r w:rsidRPr="00DF4B00">
        <w:rPr>
          <w:sz w:val="16"/>
        </w:rPr>
        <w:t xml:space="preserve">, </w:t>
      </w:r>
      <w:r w:rsidRPr="00DF4B00">
        <w:rPr>
          <w:rStyle w:val="StyleUnderline"/>
        </w:rPr>
        <w:t>ensuring</w:t>
      </w:r>
      <w:r w:rsidRPr="00DF4B00">
        <w:rPr>
          <w:sz w:val="16"/>
        </w:rPr>
        <w:t xml:space="preserve"> that </w:t>
      </w:r>
      <w:r w:rsidRPr="00DF4B00">
        <w:rPr>
          <w:rStyle w:val="StyleUnderline"/>
        </w:rPr>
        <w:t>companies have the necessary resources to push</w:t>
      </w:r>
      <w:r w:rsidRPr="00DF4B00">
        <w:rPr>
          <w:sz w:val="16"/>
        </w:rPr>
        <w:t xml:space="preserve"> the </w:t>
      </w:r>
      <w:r w:rsidRPr="00DF4B00">
        <w:rPr>
          <w:rStyle w:val="StyleUnderline"/>
        </w:rPr>
        <w:t>boundaries</w:t>
      </w:r>
      <w:r w:rsidRPr="00DF4B00">
        <w:rPr>
          <w:sz w:val="16"/>
        </w:rPr>
        <w:t xml:space="preserve"> of medical science. As a result, </w:t>
      </w:r>
      <w:r w:rsidRPr="00DF4B00">
        <w:rPr>
          <w:rStyle w:val="StyleUnderline"/>
        </w:rPr>
        <w:t>we can expect to see more medical breakthroughs</w:t>
      </w:r>
      <w:r w:rsidRPr="00DF4B00">
        <w:rPr>
          <w:sz w:val="16"/>
        </w:rPr>
        <w:t xml:space="preserve"> in the future, all thanks to the power of pharmaceutical Patent.</w:t>
      </w:r>
    </w:p>
    <w:p w14:paraId="41EECE10" w14:textId="77777777" w:rsidR="00D44AE7" w:rsidRPr="00DF4B00" w:rsidRDefault="00D44AE7" w:rsidP="00D44AE7">
      <w:pPr>
        <w:rPr>
          <w:sz w:val="16"/>
        </w:rPr>
      </w:pPr>
      <w:r w:rsidRPr="00DF4B00">
        <w:rPr>
          <w:sz w:val="16"/>
        </w:rPr>
        <w:t>Final Thoughts</w:t>
      </w:r>
    </w:p>
    <w:p w14:paraId="016423BE" w14:textId="77777777" w:rsidR="00D44AE7" w:rsidRDefault="00D44AE7" w:rsidP="00D44AE7">
      <w:pPr>
        <w:rPr>
          <w:sz w:val="16"/>
        </w:rPr>
      </w:pPr>
      <w:r w:rsidRPr="00DF4B00">
        <w:rPr>
          <w:rStyle w:val="StyleUnderline"/>
        </w:rPr>
        <w:t xml:space="preserve">Pharmaceutical patents serve as the </w:t>
      </w:r>
      <w:r w:rsidRPr="00DF4B00">
        <w:rPr>
          <w:rStyle w:val="Emphasis"/>
        </w:rPr>
        <w:t>cornerstone of innovation</w:t>
      </w:r>
      <w:r w:rsidRPr="00DF4B00">
        <w:rPr>
          <w:sz w:val="16"/>
        </w:rPr>
        <w:t xml:space="preserve"> </w:t>
      </w:r>
      <w:r w:rsidRPr="00DF4B00">
        <w:rPr>
          <w:rStyle w:val="StyleUnderline"/>
        </w:rPr>
        <w:t>in the pharmaceutical industry</w:t>
      </w:r>
      <w:r w:rsidRPr="00DF4B00">
        <w:rPr>
          <w:sz w:val="16"/>
        </w:rPr>
        <w:t xml:space="preserve">. </w:t>
      </w:r>
      <w:r w:rsidRPr="00DF4B00">
        <w:rPr>
          <w:rStyle w:val="StyleUnderline"/>
        </w:rPr>
        <w:t xml:space="preserve">Their role in fostering </w:t>
      </w:r>
      <w:r w:rsidRPr="00DF4B00">
        <w:rPr>
          <w:rStyle w:val="Emphasis"/>
        </w:rPr>
        <w:t>research</w:t>
      </w:r>
      <w:r w:rsidRPr="00DF4B00">
        <w:rPr>
          <w:rStyle w:val="StyleUnderline"/>
        </w:rPr>
        <w:t xml:space="preserve">, driving </w:t>
      </w:r>
      <w:r w:rsidRPr="00DF4B00">
        <w:rPr>
          <w:rStyle w:val="Emphasis"/>
        </w:rPr>
        <w:t>investment</w:t>
      </w:r>
      <w:r w:rsidRPr="00DF4B00">
        <w:rPr>
          <w:rStyle w:val="StyleUnderline"/>
        </w:rPr>
        <w:t xml:space="preserve">, and ensuring </w:t>
      </w:r>
      <w:r w:rsidRPr="00DF4B00">
        <w:rPr>
          <w:sz w:val="16"/>
        </w:rPr>
        <w:t xml:space="preserve">market </w:t>
      </w:r>
      <w:r w:rsidRPr="00DF4B00">
        <w:rPr>
          <w:rStyle w:val="Emphasis"/>
        </w:rPr>
        <w:t>competitiveness</w:t>
      </w:r>
      <w:r w:rsidRPr="00DF4B00">
        <w:rPr>
          <w:sz w:val="16"/>
        </w:rPr>
        <w:t xml:space="preserve"> cannot be overstated. As we move forward, the ever-evolving landscape of healthcare, it is </w:t>
      </w:r>
      <w:r w:rsidRPr="00DF4B00">
        <w:rPr>
          <w:rStyle w:val="StyleUnderline"/>
        </w:rPr>
        <w:t>imperative to</w:t>
      </w:r>
      <w:r w:rsidRPr="00DF4B00">
        <w:rPr>
          <w:sz w:val="16"/>
        </w:rPr>
        <w:t xml:space="preserve"> recognize and </w:t>
      </w:r>
      <w:r w:rsidRPr="00DF4B00">
        <w:rPr>
          <w:rStyle w:val="StyleUnderline"/>
        </w:rPr>
        <w:t xml:space="preserve">uphold the significance of pharmaceutical patents in shaping the future of medicine and improving </w:t>
      </w:r>
      <w:r w:rsidRPr="00DF4B00">
        <w:rPr>
          <w:rStyle w:val="Emphasis"/>
        </w:rPr>
        <w:t>global health outcomes</w:t>
      </w:r>
      <w:r w:rsidRPr="00DF4B00">
        <w:rPr>
          <w:sz w:val="16"/>
        </w:rPr>
        <w:t xml:space="preserve">. </w:t>
      </w:r>
      <w:r w:rsidRPr="00DF4B00">
        <w:rPr>
          <w:rStyle w:val="StyleUnderline"/>
        </w:rPr>
        <w:t>They are the</w:t>
      </w:r>
      <w:r w:rsidRPr="00DF4B00">
        <w:rPr>
          <w:sz w:val="16"/>
        </w:rPr>
        <w:t xml:space="preserve"> </w:t>
      </w:r>
      <w:r w:rsidRPr="00DF4B00">
        <w:rPr>
          <w:rStyle w:val="Emphasis"/>
        </w:rPr>
        <w:t>guardians of innovation</w:t>
      </w:r>
      <w:r w:rsidRPr="00DF4B00">
        <w:rPr>
          <w:sz w:val="16"/>
        </w:rPr>
        <w:t>, ensuring that the future of medicine is bright and full of potential.</w:t>
      </w:r>
    </w:p>
    <w:p w14:paraId="79BBE106" w14:textId="77777777" w:rsidR="00D44AE7" w:rsidRDefault="00D44AE7" w:rsidP="00D44AE7">
      <w:pPr>
        <w:pStyle w:val="Heading3"/>
      </w:pPr>
      <w:r>
        <w:t>Pharma---Biotech Innovation Solves Bioterror---2AC</w:t>
      </w:r>
    </w:p>
    <w:p w14:paraId="37B49B71" w14:textId="77777777" w:rsidR="00D44AE7" w:rsidRPr="00FB63DC" w:rsidRDefault="00D44AE7" w:rsidP="00D44AE7">
      <w:pPr>
        <w:pStyle w:val="Heading4"/>
        <w:rPr>
          <w:rFonts w:cstheme="minorHAnsi"/>
        </w:rPr>
      </w:pPr>
      <w:r w:rsidRPr="00FB63DC">
        <w:rPr>
          <w:rFonts w:cstheme="minorHAnsi"/>
        </w:rPr>
        <w:t xml:space="preserve">Biotech innovation solves </w:t>
      </w:r>
      <w:r w:rsidRPr="00FB63DC">
        <w:rPr>
          <w:rFonts w:cstheme="minorHAnsi"/>
          <w:u w:val="single"/>
        </w:rPr>
        <w:t>bioterror</w:t>
      </w:r>
      <w:r w:rsidRPr="00FB63DC">
        <w:rPr>
          <w:rFonts w:cstheme="minorHAnsi"/>
        </w:rPr>
        <w:t xml:space="preserve">. </w:t>
      </w:r>
    </w:p>
    <w:p w14:paraId="26BC1199" w14:textId="77777777" w:rsidR="00D44AE7" w:rsidRPr="00FB63DC" w:rsidRDefault="00D44AE7" w:rsidP="00D44AE7">
      <w:pPr>
        <w:rPr>
          <w:rFonts w:cstheme="minorHAnsi"/>
        </w:rPr>
      </w:pPr>
      <w:r w:rsidRPr="00FB63DC">
        <w:rPr>
          <w:rStyle w:val="Style13ptBold"/>
          <w:rFonts w:cstheme="minorHAnsi"/>
        </w:rPr>
        <w:t xml:space="preserve">Berger ’20 </w:t>
      </w:r>
      <w:r w:rsidRPr="00FB63DC">
        <w:rPr>
          <w:rFonts w:cstheme="minorHAnsi"/>
        </w:rPr>
        <w:t>[Kavita; March 31; Associate Director of the Center for Science, Technology, and Security Policy at the American Association for the Advancement of Science, Ph.D. in Genetics and Molecular Biology from Emory University; National Center for Biotechnology Information, “Emerging and Enabling Technologies in Biodefense,” https://www.ncbi.nlm.nih.gov/pmc/articles/PMC7123622/]</w:t>
      </w:r>
    </w:p>
    <w:p w14:paraId="17FBE25E" w14:textId="77777777" w:rsidR="00D44AE7" w:rsidRPr="00FB63DC" w:rsidRDefault="00D44AE7" w:rsidP="00D44AE7">
      <w:pPr>
        <w:rPr>
          <w:rFonts w:cstheme="minorHAnsi"/>
          <w:sz w:val="16"/>
        </w:rPr>
      </w:pPr>
      <w:r w:rsidRPr="00FB63DC">
        <w:rPr>
          <w:rFonts w:cstheme="minorHAnsi"/>
          <w:sz w:val="16"/>
        </w:rPr>
        <w:t>Abstract</w:t>
      </w:r>
    </w:p>
    <w:p w14:paraId="3527E413" w14:textId="77777777" w:rsidR="00D44AE7" w:rsidRPr="00FB63DC" w:rsidRDefault="00D44AE7" w:rsidP="00D44AE7">
      <w:pPr>
        <w:rPr>
          <w:rFonts w:cstheme="minorHAnsi"/>
          <w:sz w:val="16"/>
        </w:rPr>
      </w:pPr>
      <w:r w:rsidRPr="00FB63DC">
        <w:rPr>
          <w:rStyle w:val="StyleUnderline"/>
          <w:rFonts w:cstheme="minorHAnsi"/>
        </w:rPr>
        <w:t xml:space="preserve">The emergence of </w:t>
      </w:r>
      <w:r w:rsidRPr="00FB63DC">
        <w:rPr>
          <w:rStyle w:val="Emphasis"/>
          <w:rFonts w:cstheme="minorHAnsi"/>
        </w:rPr>
        <w:t xml:space="preserve">new </w:t>
      </w:r>
      <w:r w:rsidRPr="00FB63DC">
        <w:rPr>
          <w:rStyle w:val="Emphasis"/>
          <w:rFonts w:cstheme="minorHAnsi"/>
          <w:highlight w:val="cyan"/>
        </w:rPr>
        <w:t>biotech</w:t>
      </w:r>
      <w:r w:rsidRPr="00FB63DC">
        <w:rPr>
          <w:rStyle w:val="Emphasis"/>
          <w:rFonts w:cstheme="minorHAnsi"/>
        </w:rPr>
        <w:t>nologies</w:t>
      </w:r>
      <w:r w:rsidRPr="00FB63DC">
        <w:rPr>
          <w:rStyle w:val="StyleUnderline"/>
          <w:rFonts w:cstheme="minorHAnsi"/>
        </w:rPr>
        <w:t xml:space="preserve"> </w:t>
      </w:r>
      <w:r w:rsidRPr="00FB63DC">
        <w:rPr>
          <w:rStyle w:val="StyleUnderline"/>
          <w:rFonts w:cstheme="minorHAnsi"/>
          <w:highlight w:val="cyan"/>
        </w:rPr>
        <w:t>provides</w:t>
      </w:r>
      <w:r w:rsidRPr="00FB63DC">
        <w:rPr>
          <w:rStyle w:val="StyleUnderline"/>
          <w:rFonts w:cstheme="minorHAnsi"/>
        </w:rPr>
        <w:t xml:space="preserve"> </w:t>
      </w:r>
      <w:r w:rsidRPr="00FB63DC">
        <w:rPr>
          <w:rStyle w:val="Emphasis"/>
          <w:rFonts w:cstheme="minorHAnsi"/>
        </w:rPr>
        <w:t xml:space="preserve">great </w:t>
      </w:r>
      <w:r w:rsidRPr="00FB63DC">
        <w:rPr>
          <w:rStyle w:val="Emphasis"/>
          <w:rFonts w:cstheme="minorHAnsi"/>
          <w:highlight w:val="cyan"/>
        </w:rPr>
        <w:t>promise</w:t>
      </w:r>
      <w:r w:rsidRPr="00FB63DC">
        <w:rPr>
          <w:rStyle w:val="StyleUnderline"/>
          <w:rFonts w:cstheme="minorHAnsi"/>
          <w:highlight w:val="cyan"/>
        </w:rPr>
        <w:t xml:space="preserve"> for </w:t>
      </w:r>
      <w:r w:rsidRPr="00FB63DC">
        <w:rPr>
          <w:rStyle w:val="Emphasis"/>
          <w:rFonts w:cstheme="minorHAnsi"/>
          <w:highlight w:val="cyan"/>
        </w:rPr>
        <w:t>biodefense</w:t>
      </w:r>
      <w:r w:rsidRPr="00FB63DC">
        <w:rPr>
          <w:rStyle w:val="StyleUnderline"/>
          <w:rFonts w:cstheme="minorHAnsi"/>
        </w:rPr>
        <w:t xml:space="preserve">, especially </w:t>
      </w:r>
      <w:r w:rsidRPr="00FB63DC">
        <w:rPr>
          <w:rStyle w:val="StyleUnderline"/>
          <w:rFonts w:cstheme="minorHAnsi"/>
          <w:highlight w:val="cyan"/>
        </w:rPr>
        <w:t>for</w:t>
      </w:r>
      <w:r w:rsidRPr="00FB63DC">
        <w:rPr>
          <w:rFonts w:cstheme="minorHAnsi"/>
          <w:sz w:val="16"/>
        </w:rPr>
        <w:t xml:space="preserve"> key objectives of </w:t>
      </w:r>
      <w:r w:rsidRPr="00FB63DC">
        <w:rPr>
          <w:rStyle w:val="StyleUnderline"/>
          <w:rFonts w:cstheme="minorHAnsi"/>
        </w:rPr>
        <w:t xml:space="preserve">biosurveillance and </w:t>
      </w:r>
      <w:r w:rsidRPr="00FB63DC">
        <w:rPr>
          <w:rStyle w:val="Emphasis"/>
          <w:rFonts w:cstheme="minorHAnsi"/>
          <w:highlight w:val="cyan"/>
        </w:rPr>
        <w:t>early warning</w:t>
      </w:r>
      <w:r w:rsidRPr="00FB63DC">
        <w:rPr>
          <w:rFonts w:cstheme="minorHAnsi"/>
          <w:sz w:val="16"/>
        </w:rPr>
        <w:t xml:space="preserve">, microbial forensics, risk and </w:t>
      </w:r>
      <w:r w:rsidRPr="00FB63DC">
        <w:rPr>
          <w:rStyle w:val="StyleUnderline"/>
          <w:rFonts w:cstheme="minorHAnsi"/>
        </w:rPr>
        <w:t>threat assessment</w:t>
      </w:r>
      <w:r w:rsidRPr="00FB63DC">
        <w:rPr>
          <w:rFonts w:cstheme="minorHAnsi"/>
          <w:sz w:val="16"/>
        </w:rPr>
        <w:t xml:space="preserve">, horizon scanning in biotechnology, </w:t>
      </w:r>
      <w:r w:rsidRPr="00FB63DC">
        <w:rPr>
          <w:rStyle w:val="StyleUnderline"/>
          <w:rFonts w:cstheme="minorHAnsi"/>
          <w:highlight w:val="cyan"/>
        </w:rPr>
        <w:t>and</w:t>
      </w:r>
      <w:r w:rsidRPr="00FB63DC">
        <w:rPr>
          <w:rStyle w:val="StyleUnderline"/>
          <w:rFonts w:cstheme="minorHAnsi"/>
        </w:rPr>
        <w:t xml:space="preserve"> medical </w:t>
      </w:r>
      <w:r w:rsidRPr="00FB63DC">
        <w:rPr>
          <w:rStyle w:val="Emphasis"/>
          <w:rFonts w:cstheme="minorHAnsi"/>
          <w:highlight w:val="cyan"/>
        </w:rPr>
        <w:t>countermeasure</w:t>
      </w:r>
      <w:r w:rsidRPr="00FB63DC">
        <w:rPr>
          <w:rFonts w:cstheme="minorHAnsi"/>
          <w:sz w:val="16"/>
        </w:rPr>
        <w:t xml:space="preserve"> (MCM) development, </w:t>
      </w:r>
      <w:r w:rsidRPr="00FB63DC">
        <w:rPr>
          <w:rStyle w:val="StyleUnderline"/>
          <w:rFonts w:cstheme="minorHAnsi"/>
        </w:rPr>
        <w:t>scale-up, and delivery</w:t>
      </w:r>
      <w:r w:rsidRPr="00FB63DC">
        <w:rPr>
          <w:rFonts w:cstheme="minorHAnsi"/>
          <w:sz w:val="16"/>
        </w:rPr>
        <w:t xml:space="preserve">. Understanding and </w:t>
      </w:r>
      <w:r w:rsidRPr="00FB63DC">
        <w:rPr>
          <w:rStyle w:val="StyleUnderline"/>
          <w:rFonts w:cstheme="minorHAnsi"/>
        </w:rPr>
        <w:t>leveraging the</w:t>
      </w:r>
      <w:r w:rsidRPr="00FB63DC">
        <w:rPr>
          <w:rFonts w:cstheme="minorHAnsi"/>
          <w:sz w:val="16"/>
        </w:rPr>
        <w:t xml:space="preserve"> newly developed </w:t>
      </w:r>
      <w:r w:rsidRPr="00FB63DC">
        <w:rPr>
          <w:rStyle w:val="StyleUnderline"/>
          <w:rFonts w:cstheme="minorHAnsi"/>
          <w:highlight w:val="cyan"/>
        </w:rPr>
        <w:t>capabilities</w:t>
      </w:r>
      <w:r w:rsidRPr="00FB63DC">
        <w:rPr>
          <w:rStyle w:val="StyleUnderline"/>
          <w:rFonts w:cstheme="minorHAnsi"/>
        </w:rPr>
        <w:t xml:space="preserve"> afforded by emerging </w:t>
      </w:r>
      <w:r w:rsidRPr="00FB63DC">
        <w:rPr>
          <w:rStyle w:val="Emphasis"/>
          <w:rFonts w:cstheme="minorHAnsi"/>
        </w:rPr>
        <w:t>biotechnologies</w:t>
      </w:r>
      <w:r w:rsidRPr="00FB63DC">
        <w:rPr>
          <w:rStyle w:val="StyleUnderline"/>
          <w:rFonts w:cstheme="minorHAnsi"/>
        </w:rPr>
        <w:t xml:space="preserve"> </w:t>
      </w:r>
      <w:r w:rsidRPr="00FB63DC">
        <w:rPr>
          <w:rStyle w:val="StyleUnderline"/>
          <w:rFonts w:cstheme="minorHAnsi"/>
          <w:highlight w:val="cyan"/>
        </w:rPr>
        <w:t>require</w:t>
      </w:r>
      <w:r w:rsidRPr="00FB63DC">
        <w:rPr>
          <w:rFonts w:cstheme="minorHAnsi"/>
          <w:sz w:val="16"/>
        </w:rPr>
        <w:t xml:space="preserve"> knowledge about </w:t>
      </w:r>
      <w:r w:rsidRPr="00FB63DC">
        <w:rPr>
          <w:rStyle w:val="StyleUnderline"/>
          <w:rFonts w:cstheme="minorHAnsi"/>
        </w:rPr>
        <w:t>cutting-edge research</w:t>
      </w:r>
      <w:r w:rsidRPr="00FB63DC">
        <w:rPr>
          <w:rFonts w:cstheme="minorHAnsi"/>
          <w:sz w:val="16"/>
        </w:rPr>
        <w:t xml:space="preserve"> and its real or proposed application(s), the process through which biotechnologies advance, and the educational and research infrastructure that promotes multi-disciplinary science. </w:t>
      </w:r>
      <w:r w:rsidRPr="00FB63DC">
        <w:rPr>
          <w:rStyle w:val="StyleUnderline"/>
          <w:rFonts w:cstheme="minorHAnsi"/>
          <w:highlight w:val="cyan"/>
        </w:rPr>
        <w:t>Innovation</w:t>
      </w:r>
      <w:r w:rsidRPr="00FB63DC">
        <w:rPr>
          <w:rStyle w:val="StyleUnderline"/>
          <w:rFonts w:cstheme="minorHAnsi"/>
        </w:rPr>
        <w:t xml:space="preserve"> in research and technology development are driven by </w:t>
      </w:r>
      <w:r w:rsidRPr="00FB63DC">
        <w:rPr>
          <w:rStyle w:val="Emphasis"/>
          <w:rFonts w:cstheme="minorHAnsi"/>
        </w:rPr>
        <w:t>sector-specific</w:t>
      </w:r>
      <w:r w:rsidRPr="00FB63DC">
        <w:rPr>
          <w:rStyle w:val="StyleUnderline"/>
          <w:rFonts w:cstheme="minorHAnsi"/>
        </w:rPr>
        <w:t xml:space="preserve"> needs</w:t>
      </w:r>
      <w:r w:rsidRPr="00FB63DC">
        <w:rPr>
          <w:rFonts w:cstheme="minorHAnsi"/>
          <w:sz w:val="16"/>
        </w:rPr>
        <w:t xml:space="preserve"> and the convergence of the physical, chemical, material, computer, engineering, and/or life sciences. </w:t>
      </w:r>
      <w:r w:rsidRPr="00FB63DC">
        <w:rPr>
          <w:rStyle w:val="StyleUnderline"/>
          <w:rFonts w:cstheme="minorHAnsi"/>
        </w:rPr>
        <w:t>Biotechnologies</w:t>
      </w:r>
      <w:r w:rsidRPr="00FB63DC">
        <w:rPr>
          <w:rFonts w:cstheme="minorHAnsi"/>
          <w:sz w:val="16"/>
        </w:rPr>
        <w:t xml:space="preserve"> developed for other sectors </w:t>
      </w:r>
      <w:r w:rsidRPr="00FB63DC">
        <w:rPr>
          <w:rStyle w:val="StyleUnderline"/>
          <w:rFonts w:cstheme="minorHAnsi"/>
        </w:rPr>
        <w:t xml:space="preserve">could be applied to </w:t>
      </w:r>
      <w:r w:rsidRPr="00FB63DC">
        <w:rPr>
          <w:rStyle w:val="Emphasis"/>
          <w:rFonts w:cstheme="minorHAnsi"/>
        </w:rPr>
        <w:t>biodefense</w:t>
      </w:r>
      <w:r w:rsidRPr="00FB63DC">
        <w:rPr>
          <w:rFonts w:cstheme="minorHAnsi"/>
          <w:sz w:val="16"/>
        </w:rPr>
        <w:t xml:space="preserve">, especially if the individuals involved are able to innovate in concept design and development. Of all biodefense objectives, biosurveillance seems to have reaped the most benefit from emerging biotechnologies, specifically the integration and analysis of diverse clinical, biological, demographic, and other relevant data. More recently, </w:t>
      </w:r>
      <w:r w:rsidRPr="00FB63DC">
        <w:rPr>
          <w:rStyle w:val="StyleUnderline"/>
          <w:rFonts w:cstheme="minorHAnsi"/>
          <w:highlight w:val="cyan"/>
        </w:rPr>
        <w:t>scientists</w:t>
      </w:r>
      <w:r w:rsidRPr="00FB63DC">
        <w:rPr>
          <w:rStyle w:val="StyleUnderline"/>
          <w:rFonts w:cstheme="minorHAnsi"/>
        </w:rPr>
        <w:t xml:space="preserve"> have begun </w:t>
      </w:r>
      <w:r w:rsidRPr="00FB63DC">
        <w:rPr>
          <w:rStyle w:val="StyleUnderline"/>
          <w:rFonts w:cstheme="minorHAnsi"/>
          <w:highlight w:val="cyan"/>
        </w:rPr>
        <w:t>apply</w:t>
      </w:r>
      <w:r w:rsidRPr="00FB63DC">
        <w:rPr>
          <w:rStyle w:val="StyleUnderline"/>
          <w:rFonts w:cstheme="minorHAnsi"/>
        </w:rPr>
        <w:t xml:space="preserve">ing </w:t>
      </w:r>
      <w:r w:rsidRPr="00FB63DC">
        <w:rPr>
          <w:rStyle w:val="Emphasis"/>
          <w:rFonts w:cstheme="minorHAnsi"/>
          <w:highlight w:val="cyan"/>
        </w:rPr>
        <w:t>synthetic bio</w:t>
      </w:r>
      <w:r w:rsidRPr="00FB63DC">
        <w:rPr>
          <w:rStyle w:val="Emphasis"/>
          <w:rFonts w:cstheme="minorHAnsi"/>
        </w:rPr>
        <w:t>logy</w:t>
      </w:r>
      <w:r w:rsidRPr="00FB63DC">
        <w:rPr>
          <w:rFonts w:cstheme="minorHAnsi"/>
          <w:sz w:val="16"/>
        </w:rPr>
        <w:t xml:space="preserve">, genomics, and microfluidics </w:t>
      </w:r>
      <w:r w:rsidRPr="00FB63DC">
        <w:rPr>
          <w:rStyle w:val="StyleUnderline"/>
          <w:rFonts w:cstheme="minorHAnsi"/>
          <w:highlight w:val="cyan"/>
        </w:rPr>
        <w:t>to</w:t>
      </w:r>
      <w:r w:rsidRPr="00FB63DC">
        <w:rPr>
          <w:rStyle w:val="StyleUnderline"/>
          <w:rFonts w:cstheme="minorHAnsi"/>
        </w:rPr>
        <w:t xml:space="preserve"> the development of </w:t>
      </w:r>
      <w:r w:rsidRPr="00FB63DC">
        <w:rPr>
          <w:rStyle w:val="StyleUnderline"/>
          <w:rFonts w:cstheme="minorHAnsi"/>
          <w:highlight w:val="cyan"/>
        </w:rPr>
        <w:t>new</w:t>
      </w:r>
      <w:r w:rsidRPr="00FB63DC">
        <w:rPr>
          <w:rStyle w:val="StyleUnderline"/>
          <w:rFonts w:cstheme="minorHAnsi"/>
        </w:rPr>
        <w:t xml:space="preserve"> products and platforms for </w:t>
      </w:r>
      <w:r w:rsidRPr="00FB63DC">
        <w:rPr>
          <w:rStyle w:val="Emphasis"/>
          <w:rFonts w:cstheme="minorHAnsi"/>
          <w:highlight w:val="cyan"/>
        </w:rPr>
        <w:t>MCMs</w:t>
      </w:r>
      <w:r w:rsidRPr="00FB63DC">
        <w:rPr>
          <w:rFonts w:cstheme="minorHAnsi"/>
          <w:sz w:val="16"/>
        </w:rPr>
        <w:t xml:space="preserve">. Unlike these objectives, investments in microbial forensics have been few, limiting its ability to harness biotechnology advances for collecting and analyzing data. Looking to the future, </w:t>
      </w:r>
      <w:r w:rsidRPr="00FB63DC">
        <w:rPr>
          <w:rStyle w:val="StyleUnderline"/>
          <w:rFonts w:cstheme="minorHAnsi"/>
        </w:rPr>
        <w:t xml:space="preserve">emerging </w:t>
      </w:r>
      <w:r w:rsidRPr="00FB63DC">
        <w:rPr>
          <w:rStyle w:val="StyleUnderline"/>
          <w:rFonts w:cstheme="minorHAnsi"/>
          <w:highlight w:val="cyan"/>
        </w:rPr>
        <w:t>biotech</w:t>
      </w:r>
      <w:r w:rsidRPr="00FB63DC">
        <w:rPr>
          <w:rStyle w:val="StyleUnderline"/>
          <w:rFonts w:cstheme="minorHAnsi"/>
        </w:rPr>
        <w:t xml:space="preserve">nologies can </w:t>
      </w:r>
      <w:r w:rsidRPr="00FB63DC">
        <w:rPr>
          <w:rStyle w:val="StyleUnderline"/>
          <w:rFonts w:cstheme="minorHAnsi"/>
          <w:highlight w:val="cyan"/>
        </w:rPr>
        <w:t>provide</w:t>
      </w:r>
      <w:r w:rsidRPr="00FB63DC">
        <w:rPr>
          <w:rStyle w:val="StyleUnderline"/>
          <w:rFonts w:cstheme="minorHAnsi"/>
        </w:rPr>
        <w:t xml:space="preserve"> </w:t>
      </w:r>
      <w:r w:rsidRPr="00FB63DC">
        <w:rPr>
          <w:rStyle w:val="Emphasis"/>
          <w:rFonts w:cstheme="minorHAnsi"/>
        </w:rPr>
        <w:t xml:space="preserve">new </w:t>
      </w:r>
      <w:r w:rsidRPr="00FB63DC">
        <w:rPr>
          <w:rStyle w:val="Emphasis"/>
          <w:rFonts w:cstheme="minorHAnsi"/>
          <w:highlight w:val="cyan"/>
        </w:rPr>
        <w:t>opportunities</w:t>
      </w:r>
      <w:r w:rsidRPr="00FB63DC">
        <w:rPr>
          <w:rStyle w:val="StyleUnderline"/>
          <w:rFonts w:cstheme="minorHAnsi"/>
          <w:highlight w:val="cyan"/>
        </w:rPr>
        <w:t xml:space="preserve"> for</w:t>
      </w:r>
      <w:r w:rsidRPr="00FB63DC">
        <w:rPr>
          <w:rStyle w:val="StyleUnderline"/>
          <w:rFonts w:cstheme="minorHAnsi"/>
        </w:rPr>
        <w:t xml:space="preserve"> enhancing biodefense by </w:t>
      </w:r>
      <w:r w:rsidRPr="00FB63DC">
        <w:rPr>
          <w:rStyle w:val="StyleUnderline"/>
          <w:rFonts w:cstheme="minorHAnsi"/>
          <w:highlight w:val="cyan"/>
        </w:rPr>
        <w:t>addressing</w:t>
      </w:r>
      <w:r w:rsidRPr="00FB63DC">
        <w:rPr>
          <w:rStyle w:val="StyleUnderline"/>
          <w:rFonts w:cstheme="minorHAnsi"/>
        </w:rPr>
        <w:t xml:space="preserve"> </w:t>
      </w:r>
      <w:r w:rsidRPr="00FB63DC">
        <w:rPr>
          <w:rStyle w:val="Emphasis"/>
          <w:rFonts w:cstheme="minorHAnsi"/>
        </w:rPr>
        <w:t xml:space="preserve">capability </w:t>
      </w:r>
      <w:r w:rsidRPr="00FB63DC">
        <w:rPr>
          <w:rStyle w:val="Emphasis"/>
          <w:rFonts w:cstheme="minorHAnsi"/>
          <w:highlight w:val="cyan"/>
        </w:rPr>
        <w:t>gaps</w:t>
      </w:r>
      <w:r w:rsidRPr="00FB63DC">
        <w:rPr>
          <w:rFonts w:cstheme="minorHAnsi"/>
          <w:sz w:val="16"/>
        </w:rPr>
        <w:t>.</w:t>
      </w:r>
    </w:p>
    <w:p w14:paraId="56658205" w14:textId="77777777" w:rsidR="00D44AE7" w:rsidRPr="00FB63DC" w:rsidRDefault="00D44AE7" w:rsidP="00D44AE7">
      <w:pPr>
        <w:rPr>
          <w:rFonts w:cstheme="minorHAnsi"/>
          <w:sz w:val="16"/>
        </w:rPr>
      </w:pPr>
      <w:r w:rsidRPr="00FB63DC">
        <w:rPr>
          <w:rFonts w:cstheme="minorHAnsi"/>
          <w:sz w:val="16"/>
        </w:rPr>
        <w:t>Keywords: Emerging biotechnologies, Biodefense, Convergence science, Multi-disciplinary science, Benefit, Workforce, Medical countermeasures, Biosurveillance, Infectious disease modeling, Microbial forensics</w:t>
      </w:r>
    </w:p>
    <w:p w14:paraId="0F39E0D9" w14:textId="77777777" w:rsidR="00D44AE7" w:rsidRPr="00FB63DC" w:rsidRDefault="00D44AE7" w:rsidP="00D44AE7">
      <w:pPr>
        <w:rPr>
          <w:rFonts w:cstheme="minorHAnsi"/>
          <w:sz w:val="16"/>
        </w:rPr>
      </w:pPr>
      <w:r w:rsidRPr="00FB63DC">
        <w:rPr>
          <w:rFonts w:cstheme="minorHAnsi"/>
          <w:sz w:val="16"/>
        </w:rPr>
        <w:t>Introduction</w:t>
      </w:r>
    </w:p>
    <w:p w14:paraId="3A738EF1" w14:textId="77777777" w:rsidR="00D44AE7" w:rsidRPr="00FB63DC" w:rsidRDefault="00D44AE7" w:rsidP="00D44AE7">
      <w:pPr>
        <w:rPr>
          <w:rFonts w:cstheme="minorHAnsi"/>
          <w:sz w:val="16"/>
        </w:rPr>
      </w:pPr>
      <w:r w:rsidRPr="00FB63DC">
        <w:rPr>
          <w:rStyle w:val="StyleUnderline"/>
          <w:rFonts w:cstheme="minorHAnsi"/>
          <w:highlight w:val="cyan"/>
        </w:rPr>
        <w:t>Biotech</w:t>
      </w:r>
      <w:r w:rsidRPr="00FB63DC">
        <w:rPr>
          <w:rStyle w:val="StyleUnderline"/>
          <w:rFonts w:cstheme="minorHAnsi"/>
        </w:rPr>
        <w:t xml:space="preserve">nologies </w:t>
      </w:r>
      <w:r w:rsidRPr="00FB63DC">
        <w:rPr>
          <w:rStyle w:val="StyleUnderline"/>
          <w:rFonts w:cstheme="minorHAnsi"/>
          <w:highlight w:val="cyan"/>
        </w:rPr>
        <w:t>provide</w:t>
      </w:r>
      <w:r w:rsidRPr="00FB63DC">
        <w:rPr>
          <w:rStyle w:val="StyleUnderline"/>
          <w:rFonts w:cstheme="minorHAnsi"/>
        </w:rPr>
        <w:t xml:space="preserve"> </w:t>
      </w:r>
      <w:r w:rsidRPr="00FB63DC">
        <w:rPr>
          <w:rStyle w:val="Emphasis"/>
          <w:rFonts w:cstheme="minorHAnsi"/>
        </w:rPr>
        <w:t xml:space="preserve">critical </w:t>
      </w:r>
      <w:r w:rsidRPr="00FB63DC">
        <w:rPr>
          <w:rStyle w:val="Emphasis"/>
          <w:rFonts w:cstheme="minorHAnsi"/>
          <w:highlight w:val="cyan"/>
        </w:rPr>
        <w:t>capabilities</w:t>
      </w:r>
      <w:r w:rsidRPr="00FB63DC">
        <w:rPr>
          <w:rStyle w:val="StyleUnderline"/>
          <w:rFonts w:cstheme="minorHAnsi"/>
          <w:highlight w:val="cyan"/>
        </w:rPr>
        <w:t xml:space="preserve"> in</w:t>
      </w:r>
      <w:r w:rsidRPr="00FB63DC">
        <w:rPr>
          <w:rStyle w:val="StyleUnderline"/>
          <w:rFonts w:cstheme="minorHAnsi"/>
        </w:rPr>
        <w:t xml:space="preserve"> the </w:t>
      </w:r>
      <w:r w:rsidRPr="00FB63DC">
        <w:rPr>
          <w:rStyle w:val="StyleUnderline"/>
          <w:rFonts w:cstheme="minorHAnsi"/>
          <w:highlight w:val="cyan"/>
        </w:rPr>
        <w:t>defense against</w:t>
      </w:r>
      <w:r w:rsidRPr="00FB63DC">
        <w:rPr>
          <w:rFonts w:cstheme="minorHAnsi"/>
          <w:sz w:val="16"/>
        </w:rPr>
        <w:t xml:space="preserve"> natural and </w:t>
      </w:r>
      <w:r w:rsidRPr="00FB63DC">
        <w:rPr>
          <w:rStyle w:val="Emphasis"/>
          <w:rFonts w:cstheme="minorHAnsi"/>
        </w:rPr>
        <w:t>man-made</w:t>
      </w:r>
      <w:r w:rsidRPr="00FB63DC">
        <w:rPr>
          <w:rStyle w:val="StyleUnderline"/>
          <w:rFonts w:cstheme="minorHAnsi"/>
        </w:rPr>
        <w:t xml:space="preserve"> threats</w:t>
      </w:r>
      <w:r w:rsidRPr="00FB63DC">
        <w:rPr>
          <w:rFonts w:cstheme="minorHAnsi"/>
          <w:sz w:val="16"/>
        </w:rPr>
        <w:t xml:space="preserve">. In health, </w:t>
      </w:r>
      <w:r w:rsidRPr="00FB63DC">
        <w:rPr>
          <w:rStyle w:val="StyleUnderline"/>
          <w:rFonts w:cstheme="minorHAnsi"/>
        </w:rPr>
        <w:t>new scientific discoveries and platforms contribute to</w:t>
      </w:r>
      <w:r w:rsidRPr="00FB63DC">
        <w:rPr>
          <w:rFonts w:cstheme="minorHAnsi"/>
          <w:sz w:val="16"/>
        </w:rPr>
        <w:t xml:space="preserve"> the </w:t>
      </w:r>
      <w:r w:rsidRPr="00FB63DC">
        <w:rPr>
          <w:rStyle w:val="StyleUnderline"/>
          <w:rFonts w:cstheme="minorHAnsi"/>
        </w:rPr>
        <w:t xml:space="preserve">development of </w:t>
      </w:r>
      <w:r w:rsidRPr="00FB63DC">
        <w:rPr>
          <w:rStyle w:val="Emphasis"/>
          <w:rFonts w:cstheme="minorHAnsi"/>
        </w:rPr>
        <w:t>vaccines</w:t>
      </w:r>
      <w:r w:rsidRPr="00FB63DC">
        <w:rPr>
          <w:rFonts w:cstheme="minorHAnsi"/>
          <w:sz w:val="16"/>
        </w:rPr>
        <w:t xml:space="preserve"> and medicines </w:t>
      </w:r>
      <w:r w:rsidRPr="00FB63DC">
        <w:rPr>
          <w:rStyle w:val="StyleUnderline"/>
          <w:rFonts w:cstheme="minorHAnsi"/>
        </w:rPr>
        <w:t xml:space="preserve">against </w:t>
      </w:r>
      <w:r w:rsidRPr="00FB63DC">
        <w:rPr>
          <w:rStyle w:val="Emphasis"/>
          <w:rFonts w:cstheme="minorHAnsi"/>
          <w:highlight w:val="cyan"/>
        </w:rPr>
        <w:t>pathogens</w:t>
      </w:r>
      <w:r w:rsidRPr="00FB63DC">
        <w:rPr>
          <w:rFonts w:cstheme="minorHAnsi"/>
          <w:sz w:val="16"/>
        </w:rPr>
        <w:t xml:space="preserve">, such as influenza A virus or Bacillus anthracis. </w:t>
      </w:r>
      <w:r w:rsidRPr="00FB63DC">
        <w:rPr>
          <w:rStyle w:val="StyleUnderline"/>
          <w:rFonts w:cstheme="minorHAnsi"/>
        </w:rPr>
        <w:t>Researchers’</w:t>
      </w:r>
      <w:r w:rsidRPr="00FB63DC">
        <w:rPr>
          <w:rFonts w:cstheme="minorHAnsi"/>
          <w:sz w:val="16"/>
        </w:rPr>
        <w:t xml:space="preserve"> ability to understand the relationship between pathogens and their hosts </w:t>
      </w:r>
      <w:r w:rsidRPr="00FB63DC">
        <w:rPr>
          <w:rStyle w:val="StyleUnderline"/>
          <w:rFonts w:cstheme="minorHAnsi"/>
        </w:rPr>
        <w:t>provide</w:t>
      </w:r>
      <w:r w:rsidRPr="00FB63DC">
        <w:rPr>
          <w:rFonts w:cstheme="minorHAnsi"/>
          <w:sz w:val="16"/>
        </w:rPr>
        <w:t xml:space="preserve"> the </w:t>
      </w:r>
      <w:r w:rsidRPr="00FB63DC">
        <w:rPr>
          <w:rStyle w:val="StyleUnderline"/>
          <w:rFonts w:cstheme="minorHAnsi"/>
        </w:rPr>
        <w:t xml:space="preserve">information needed to create </w:t>
      </w:r>
      <w:r w:rsidRPr="00FB63DC">
        <w:rPr>
          <w:rStyle w:val="Emphasis"/>
          <w:rFonts w:cstheme="minorHAnsi"/>
        </w:rPr>
        <w:t>targeted</w:t>
      </w:r>
      <w:r w:rsidRPr="00FB63DC">
        <w:rPr>
          <w:rFonts w:cstheme="minorHAnsi"/>
          <w:sz w:val="16"/>
        </w:rPr>
        <w:t xml:space="preserve"> vaccines and </w:t>
      </w:r>
      <w:r w:rsidRPr="00FB63DC">
        <w:rPr>
          <w:rStyle w:val="StyleUnderline"/>
          <w:rFonts w:cstheme="minorHAnsi"/>
        </w:rPr>
        <w:t>medicines</w:t>
      </w:r>
      <w:r w:rsidRPr="00FB63DC">
        <w:rPr>
          <w:rFonts w:cstheme="minorHAnsi"/>
          <w:sz w:val="16"/>
        </w:rPr>
        <w:t xml:space="preserve">. Similarly, </w:t>
      </w:r>
      <w:r w:rsidRPr="00FB63DC">
        <w:rPr>
          <w:rStyle w:val="StyleUnderline"/>
          <w:rFonts w:cstheme="minorHAnsi"/>
        </w:rPr>
        <w:t xml:space="preserve">scientists have begun applying </w:t>
      </w:r>
      <w:r w:rsidRPr="00FB63DC">
        <w:rPr>
          <w:rStyle w:val="Emphasis"/>
          <w:rFonts w:cstheme="minorHAnsi"/>
          <w:highlight w:val="cyan"/>
        </w:rPr>
        <w:t>synthetic bio</w:t>
      </w:r>
      <w:r w:rsidRPr="00FB63DC">
        <w:rPr>
          <w:rStyle w:val="Emphasis"/>
          <w:rFonts w:cstheme="minorHAnsi"/>
        </w:rPr>
        <w:t>logy</w:t>
      </w:r>
      <w:r w:rsidRPr="00FB63DC">
        <w:rPr>
          <w:rStyle w:val="StyleUnderline"/>
          <w:rFonts w:cstheme="minorHAnsi"/>
        </w:rPr>
        <w:t xml:space="preserve"> tools</w:t>
      </w:r>
      <w:r w:rsidRPr="00FB63DC">
        <w:rPr>
          <w:rFonts w:cstheme="minorHAnsi"/>
          <w:sz w:val="16"/>
        </w:rPr>
        <w:t xml:space="preserve"> and concepts </w:t>
      </w:r>
      <w:r w:rsidRPr="00FB63DC">
        <w:rPr>
          <w:rStyle w:val="StyleUnderline"/>
          <w:rFonts w:cstheme="minorHAnsi"/>
        </w:rPr>
        <w:t xml:space="preserve">to vaccine development, hoping to </w:t>
      </w:r>
      <w:r w:rsidRPr="00FB63DC">
        <w:rPr>
          <w:rStyle w:val="Emphasis"/>
          <w:rFonts w:cstheme="minorHAnsi"/>
          <w:highlight w:val="cyan"/>
        </w:rPr>
        <w:t>reduce</w:t>
      </w:r>
      <w:r w:rsidRPr="00FB63DC">
        <w:rPr>
          <w:rStyle w:val="Emphasis"/>
          <w:rFonts w:cstheme="minorHAnsi"/>
        </w:rPr>
        <w:t xml:space="preserve"> the </w:t>
      </w:r>
      <w:r w:rsidRPr="00FB63DC">
        <w:rPr>
          <w:rStyle w:val="Emphasis"/>
          <w:rFonts w:cstheme="minorHAnsi"/>
          <w:highlight w:val="cyan"/>
        </w:rPr>
        <w:t>time</w:t>
      </w:r>
      <w:r w:rsidRPr="00FB63DC">
        <w:rPr>
          <w:rFonts w:cstheme="minorHAnsi"/>
          <w:sz w:val="16"/>
        </w:rPr>
        <w:t xml:space="preserve"> involved </w:t>
      </w:r>
      <w:r w:rsidRPr="00FB63DC">
        <w:rPr>
          <w:rStyle w:val="StyleUnderline"/>
          <w:rFonts w:cstheme="minorHAnsi"/>
          <w:highlight w:val="cyan"/>
        </w:rPr>
        <w:t>in creating</w:t>
      </w:r>
      <w:r w:rsidRPr="00FB63DC">
        <w:rPr>
          <w:rStyle w:val="StyleUnderline"/>
          <w:rFonts w:cstheme="minorHAnsi"/>
        </w:rPr>
        <w:t xml:space="preserve"> a </w:t>
      </w:r>
      <w:r w:rsidRPr="00FB63DC">
        <w:rPr>
          <w:rStyle w:val="StyleUnderline"/>
          <w:rFonts w:cstheme="minorHAnsi"/>
          <w:highlight w:val="cyan"/>
        </w:rPr>
        <w:t>vaccine against</w:t>
      </w:r>
      <w:r w:rsidRPr="00FB63DC">
        <w:rPr>
          <w:rStyle w:val="StyleUnderline"/>
          <w:rFonts w:cstheme="minorHAnsi"/>
        </w:rPr>
        <w:t xml:space="preserve"> an </w:t>
      </w:r>
      <w:r w:rsidRPr="00FB63DC">
        <w:rPr>
          <w:rStyle w:val="Emphasis"/>
          <w:rFonts w:cstheme="minorHAnsi"/>
        </w:rPr>
        <w:t>emerging</w:t>
      </w:r>
      <w:r w:rsidRPr="00FB63DC">
        <w:rPr>
          <w:rStyle w:val="StyleUnderline"/>
          <w:rFonts w:cstheme="minorHAnsi"/>
        </w:rPr>
        <w:t xml:space="preserve"> infectious </w:t>
      </w:r>
      <w:r w:rsidRPr="00FB63DC">
        <w:rPr>
          <w:rStyle w:val="StyleUnderline"/>
          <w:rFonts w:cstheme="minorHAnsi"/>
          <w:highlight w:val="cyan"/>
        </w:rPr>
        <w:t xml:space="preserve">disease and enabling </w:t>
      </w:r>
      <w:r w:rsidRPr="00FB63DC">
        <w:rPr>
          <w:rStyle w:val="Emphasis"/>
          <w:rFonts w:cstheme="minorHAnsi"/>
          <w:highlight w:val="cyan"/>
        </w:rPr>
        <w:t>rapid response</w:t>
      </w:r>
      <w:r w:rsidRPr="00FB63DC">
        <w:rPr>
          <w:rStyle w:val="StyleUnderline"/>
          <w:rFonts w:cstheme="minorHAnsi"/>
        </w:rPr>
        <w:t xml:space="preserve"> efforts</w:t>
      </w:r>
      <w:r w:rsidRPr="00FB63DC">
        <w:rPr>
          <w:rFonts w:cstheme="minorHAnsi"/>
          <w:sz w:val="16"/>
        </w:rPr>
        <w:t>. More recently, investments in additive bio-manufacturing have provided new opportunities to print human tissues and organs, which in some laboratories, are being used to study the effects of pharmaceutical candidates before testing in animals or people. In addition, advances in knowledge gained from neuroscience and behavioral sciences provides new opportunities to understand and identify clinical interventions to prevent or treat various psychological disorders, such as post-traumatic stress disorder after return from military conflict.</w:t>
      </w:r>
    </w:p>
    <w:p w14:paraId="7E3F9089" w14:textId="77777777" w:rsidR="00D44AE7" w:rsidRPr="00FB63DC" w:rsidRDefault="00D44AE7" w:rsidP="00D44AE7">
      <w:pPr>
        <w:rPr>
          <w:rFonts w:cstheme="minorHAnsi"/>
          <w:sz w:val="16"/>
        </w:rPr>
      </w:pPr>
      <w:r w:rsidRPr="00FB63DC">
        <w:rPr>
          <w:rFonts w:cstheme="minorHAnsi"/>
          <w:sz w:val="16"/>
        </w:rPr>
        <w:t xml:space="preserve">Beyond health efforts, governments are looking to the life sciences and </w:t>
      </w:r>
      <w:r w:rsidRPr="00FB63DC">
        <w:rPr>
          <w:rStyle w:val="StyleUnderline"/>
          <w:rFonts w:cstheme="minorHAnsi"/>
        </w:rPr>
        <w:t>biotechnology</w:t>
      </w:r>
      <w:r w:rsidRPr="00FB63DC">
        <w:rPr>
          <w:rFonts w:cstheme="minorHAnsi"/>
          <w:sz w:val="16"/>
        </w:rPr>
        <w:t xml:space="preserve"> to </w:t>
      </w:r>
      <w:r w:rsidRPr="00FB63DC">
        <w:rPr>
          <w:rStyle w:val="StyleUnderline"/>
          <w:rFonts w:cstheme="minorHAnsi"/>
        </w:rPr>
        <w:t xml:space="preserve">assist in </w:t>
      </w:r>
      <w:r w:rsidRPr="00FB63DC">
        <w:rPr>
          <w:rStyle w:val="Emphasis"/>
          <w:rFonts w:cstheme="minorHAnsi"/>
        </w:rPr>
        <w:t>early warning</w:t>
      </w:r>
      <w:r w:rsidRPr="00FB63DC">
        <w:rPr>
          <w:rStyle w:val="StyleUnderline"/>
          <w:rFonts w:cstheme="minorHAnsi"/>
        </w:rPr>
        <w:t xml:space="preserve"> of infectious disease events</w:t>
      </w:r>
      <w:r w:rsidRPr="00FB63DC">
        <w:rPr>
          <w:rFonts w:cstheme="minorHAnsi"/>
          <w:sz w:val="16"/>
        </w:rPr>
        <w:t xml:space="preserve">, forensics, decontamination of materials, and many other uses. Efforts to gain advanced warning of infectious disease events have leveraged new data analysis technologies (e.g., natural language processing, image analysis, and text analysis) to evaluate a variety of information, including environmental, ecological, genomic, physiological, and other relevant data. Efforts to promote longevity of materials and equipment have leveraged advances in synthetic biology. Efforts to enhance microbial forensics and attribution have leveraged advances in microbiology and improved data handing and sharing procedures between public health and law enforcement communities. </w:t>
      </w:r>
      <w:r w:rsidRPr="00FB63DC">
        <w:rPr>
          <w:rStyle w:val="StyleUnderline"/>
          <w:rFonts w:cstheme="minorHAnsi"/>
        </w:rPr>
        <w:t xml:space="preserve">Enabling this </w:t>
      </w:r>
      <w:r w:rsidRPr="00FB63DC">
        <w:rPr>
          <w:rStyle w:val="StyleUnderline"/>
          <w:rFonts w:cstheme="minorHAnsi"/>
          <w:highlight w:val="cyan"/>
        </w:rPr>
        <w:t>research</w:t>
      </w:r>
      <w:r w:rsidRPr="00FB63DC">
        <w:rPr>
          <w:rFonts w:cstheme="minorHAnsi"/>
          <w:sz w:val="16"/>
        </w:rPr>
        <w:t xml:space="preserve"> and data sharing </w:t>
      </w:r>
      <w:r w:rsidRPr="00FB63DC">
        <w:rPr>
          <w:rStyle w:val="StyleUnderline"/>
          <w:rFonts w:cstheme="minorHAnsi"/>
        </w:rPr>
        <w:t>was a commitment</w:t>
      </w:r>
      <w:r w:rsidRPr="00FB63DC">
        <w:rPr>
          <w:rFonts w:cstheme="minorHAnsi"/>
          <w:sz w:val="16"/>
        </w:rPr>
        <w:t xml:space="preserve"> by the U.S. government and international organizations </w:t>
      </w:r>
      <w:r w:rsidRPr="00FB63DC">
        <w:rPr>
          <w:rStyle w:val="StyleUnderline"/>
          <w:rFonts w:cstheme="minorHAnsi"/>
        </w:rPr>
        <w:t xml:space="preserve">to </w:t>
      </w:r>
      <w:r w:rsidRPr="00FB63DC">
        <w:rPr>
          <w:rStyle w:val="Emphasis"/>
          <w:rFonts w:cstheme="minorHAnsi"/>
          <w:highlight w:val="cyan"/>
        </w:rPr>
        <w:t>seek solutions</w:t>
      </w:r>
      <w:r w:rsidRPr="00FB63DC">
        <w:rPr>
          <w:rStyle w:val="StyleUnderline"/>
          <w:rFonts w:cstheme="minorHAnsi"/>
          <w:highlight w:val="cyan"/>
        </w:rPr>
        <w:t xml:space="preserve"> for</w:t>
      </w:r>
      <w:r w:rsidRPr="00FB63DC">
        <w:rPr>
          <w:rStyle w:val="StyleUnderline"/>
          <w:rFonts w:cstheme="minorHAnsi"/>
        </w:rPr>
        <w:t xml:space="preserve"> </w:t>
      </w:r>
      <w:r w:rsidRPr="00FB63DC">
        <w:rPr>
          <w:rStyle w:val="Emphasis"/>
          <w:rFonts w:cstheme="minorHAnsi"/>
        </w:rPr>
        <w:t xml:space="preserve">capability </w:t>
      </w:r>
      <w:r w:rsidRPr="00FB63DC">
        <w:rPr>
          <w:rStyle w:val="Emphasis"/>
          <w:rFonts w:cstheme="minorHAnsi"/>
          <w:highlight w:val="cyan"/>
        </w:rPr>
        <w:t>gaps</w:t>
      </w:r>
      <w:r w:rsidRPr="00FB63DC">
        <w:rPr>
          <w:rStyle w:val="StyleUnderline"/>
          <w:rFonts w:cstheme="minorHAnsi"/>
          <w:highlight w:val="cyan"/>
        </w:rPr>
        <w:t xml:space="preserve"> in preventing</w:t>
      </w:r>
      <w:r w:rsidRPr="00FB63DC">
        <w:rPr>
          <w:rFonts w:cstheme="minorHAnsi"/>
          <w:sz w:val="16"/>
        </w:rPr>
        <w:t xml:space="preserve">, detecting, </w:t>
      </w:r>
      <w:r w:rsidRPr="00FB63DC">
        <w:rPr>
          <w:rStyle w:val="StyleUnderline"/>
          <w:rFonts w:cstheme="minorHAnsi"/>
        </w:rPr>
        <w:t>and responding to</w:t>
      </w:r>
      <w:r w:rsidRPr="00FB63DC">
        <w:rPr>
          <w:rFonts w:cstheme="minorHAnsi"/>
          <w:sz w:val="16"/>
        </w:rPr>
        <w:t xml:space="preserve"> natural and/or </w:t>
      </w:r>
      <w:r w:rsidRPr="00FB63DC">
        <w:rPr>
          <w:rStyle w:val="StyleUnderline"/>
          <w:rFonts w:cstheme="minorHAnsi"/>
        </w:rPr>
        <w:t xml:space="preserve">man-made </w:t>
      </w:r>
      <w:r w:rsidRPr="00FB63DC">
        <w:rPr>
          <w:rStyle w:val="StyleUnderline"/>
          <w:rFonts w:cstheme="minorHAnsi"/>
          <w:highlight w:val="cyan"/>
        </w:rPr>
        <w:t>infectious</w:t>
      </w:r>
      <w:r w:rsidRPr="00FB63DC">
        <w:rPr>
          <w:rFonts w:cstheme="minorHAnsi"/>
          <w:sz w:val="16"/>
        </w:rPr>
        <w:t xml:space="preserve"> disease </w:t>
      </w:r>
      <w:r w:rsidRPr="00FB63DC">
        <w:rPr>
          <w:rStyle w:val="StyleUnderline"/>
          <w:rFonts w:cstheme="minorHAnsi"/>
          <w:highlight w:val="cyan"/>
        </w:rPr>
        <w:t>events</w:t>
      </w:r>
      <w:r w:rsidRPr="00FB63DC">
        <w:rPr>
          <w:rStyle w:val="StyleUnderline"/>
          <w:rFonts w:cstheme="minorHAnsi"/>
        </w:rPr>
        <w:t xml:space="preserve"> of </w:t>
      </w:r>
      <w:r w:rsidRPr="00FB63DC">
        <w:rPr>
          <w:rStyle w:val="Emphasis"/>
          <w:rFonts w:cstheme="minorHAnsi"/>
        </w:rPr>
        <w:t>international</w:t>
      </w:r>
      <w:r w:rsidRPr="00FB63DC">
        <w:rPr>
          <w:rStyle w:val="StyleUnderline"/>
          <w:rFonts w:cstheme="minorHAnsi"/>
        </w:rPr>
        <w:t xml:space="preserve"> concern</w:t>
      </w:r>
      <w:r w:rsidRPr="00FB63DC">
        <w:rPr>
          <w:rFonts w:cstheme="minorHAnsi"/>
          <w:sz w:val="16"/>
        </w:rPr>
        <w:t>.</w:t>
      </w:r>
    </w:p>
    <w:p w14:paraId="6798C191" w14:textId="77777777" w:rsidR="00D44AE7" w:rsidRDefault="00D44AE7" w:rsidP="00D44AE7">
      <w:pPr>
        <w:pStyle w:val="Heading3"/>
      </w:pPr>
      <w:r>
        <w:t>Pharma---Yes Bioterror---2AC</w:t>
      </w:r>
    </w:p>
    <w:p w14:paraId="6A46C3CC" w14:textId="77777777" w:rsidR="00D44AE7" w:rsidRDefault="00D44AE7" w:rsidP="00D44AE7">
      <w:pPr>
        <w:pStyle w:val="Heading4"/>
      </w:pPr>
      <w:r>
        <w:t xml:space="preserve">Recent biotech developments have </w:t>
      </w:r>
      <w:r w:rsidRPr="006C7E1D">
        <w:rPr>
          <w:u w:val="single"/>
        </w:rPr>
        <w:t>significantly increased</w:t>
      </w:r>
      <w:r>
        <w:t xml:space="preserve"> the ease of engineered pathogens---allied response building is </w:t>
      </w:r>
      <w:r w:rsidRPr="006C7E1D">
        <w:rPr>
          <w:u w:val="single"/>
        </w:rPr>
        <w:t>crucial</w:t>
      </w:r>
      <w:r>
        <w:t xml:space="preserve">. </w:t>
      </w:r>
    </w:p>
    <w:p w14:paraId="37D24712" w14:textId="77777777" w:rsidR="00D44AE7" w:rsidRPr="00E67A46" w:rsidRDefault="00D44AE7" w:rsidP="00D44AE7">
      <w:pPr>
        <w:rPr>
          <w:sz w:val="16"/>
        </w:rPr>
      </w:pPr>
      <w:r w:rsidRPr="000B3D1F">
        <w:rPr>
          <w:rStyle w:val="Style13ptBold"/>
        </w:rPr>
        <w:t>Pavel 21</w:t>
      </w:r>
      <w:r>
        <w:t xml:space="preserve"> [Barry; Vice President and Director, RAND National Security Research Division; Director, National Defense Research Institute --- MPA and M.A. degrees from Princeton University and an undergraduate degree in applied mathematics/economics from Brown ; Atlantic Council ;</w:t>
      </w:r>
      <w:r w:rsidRPr="000B3D1F">
        <w:t>9/7/2021</w:t>
      </w:r>
      <w:r>
        <w:t xml:space="preserve">; </w:t>
      </w:r>
      <w:r w:rsidRPr="000B3D1F">
        <w:t>"Facing the future of bioterrorism</w:t>
      </w:r>
      <w:r>
        <w:t>”; https://www.atlanticcouncil.org/commentary/article/facing-the-future-of-bioterrorism/; Shoutout Rmax --- RC بلال]</w:t>
      </w:r>
      <w:r w:rsidRPr="000B3D1F">
        <w:rPr>
          <w:sz w:val="14"/>
        </w:rPr>
        <w:br/>
      </w:r>
      <w:r w:rsidRPr="00E67A46">
        <w:rPr>
          <w:sz w:val="16"/>
        </w:rPr>
        <w:t xml:space="preserve">However, </w:t>
      </w:r>
      <w:r w:rsidRPr="005F5047">
        <w:rPr>
          <w:rStyle w:val="StyleUnderline"/>
        </w:rPr>
        <w:t xml:space="preserve">greater access to </w:t>
      </w:r>
      <w:r w:rsidRPr="005F5047">
        <w:rPr>
          <w:rStyle w:val="Emphasis"/>
        </w:rPr>
        <w:t>cheap</w:t>
      </w:r>
      <w:r w:rsidRPr="00E67A46">
        <w:rPr>
          <w:sz w:val="16"/>
        </w:rPr>
        <w:t xml:space="preserve"> but powerful </w:t>
      </w:r>
      <w:r w:rsidRPr="005F5047">
        <w:rPr>
          <w:rStyle w:val="StyleUnderline"/>
        </w:rPr>
        <w:t xml:space="preserve">biotechnology </w:t>
      </w:r>
      <w:r w:rsidRPr="005F5047">
        <w:rPr>
          <w:rStyle w:val="Emphasis"/>
        </w:rPr>
        <w:t>tools</w:t>
      </w:r>
      <w:r w:rsidRPr="00E67A46">
        <w:rPr>
          <w:sz w:val="16"/>
        </w:rPr>
        <w:t>—</w:t>
      </w:r>
      <w:r w:rsidRPr="005F5047">
        <w:rPr>
          <w:rStyle w:val="StyleUnderline"/>
        </w:rPr>
        <w:t xml:space="preserve">and a reduced need for </w:t>
      </w:r>
      <w:r w:rsidRPr="005F5047">
        <w:rPr>
          <w:rStyle w:val="Emphasis"/>
        </w:rPr>
        <w:t>expertise</w:t>
      </w:r>
      <w:r w:rsidRPr="005F5047">
        <w:rPr>
          <w:rStyle w:val="StyleUnderline"/>
        </w:rPr>
        <w:t xml:space="preserve"> in operating those tools</w:t>
      </w:r>
      <w:r w:rsidRPr="00E67A46">
        <w:rPr>
          <w:sz w:val="16"/>
        </w:rPr>
        <w:t xml:space="preserve">—also </w:t>
      </w:r>
      <w:r w:rsidRPr="005F5047">
        <w:rPr>
          <w:rStyle w:val="StyleUnderline"/>
        </w:rPr>
        <w:t xml:space="preserve">is making it easier for malicious actors to </w:t>
      </w:r>
      <w:r w:rsidRPr="005F5047">
        <w:rPr>
          <w:rStyle w:val="Emphasis"/>
        </w:rPr>
        <w:t>utilize</w:t>
      </w:r>
      <w:r w:rsidRPr="005F5047">
        <w:rPr>
          <w:rStyle w:val="StyleUnderline"/>
        </w:rPr>
        <w:t xml:space="preserve"> that technology for </w:t>
      </w:r>
      <w:r w:rsidRPr="005F5047">
        <w:rPr>
          <w:rStyle w:val="Emphasis"/>
        </w:rPr>
        <w:t>ill.</w:t>
      </w:r>
      <w:r w:rsidRPr="00E67A46">
        <w:rPr>
          <w:sz w:val="16"/>
        </w:rPr>
        <w:t xml:space="preserve"> </w:t>
      </w:r>
      <w:r w:rsidRPr="005F5047">
        <w:rPr>
          <w:rStyle w:val="StyleUnderline"/>
        </w:rPr>
        <w:t xml:space="preserve">Terrorist groups could use </w:t>
      </w:r>
      <w:r w:rsidRPr="005F5047">
        <w:rPr>
          <w:rStyle w:val="Emphasis"/>
        </w:rPr>
        <w:t>synthetic biology</w:t>
      </w:r>
      <w:r w:rsidRPr="005F5047">
        <w:rPr>
          <w:rStyle w:val="StyleUnderline"/>
        </w:rPr>
        <w:t xml:space="preserve"> to craft bioweapons</w:t>
      </w:r>
      <w:r w:rsidRPr="00E67A46">
        <w:rPr>
          <w:sz w:val="16"/>
        </w:rPr>
        <w:t xml:space="preserve">, using data </w:t>
      </w:r>
      <w:r w:rsidRPr="005F5047">
        <w:rPr>
          <w:rStyle w:val="StyleUnderline"/>
        </w:rPr>
        <w:t>to manufacture dangerous pathogens</w:t>
      </w:r>
      <w:r w:rsidRPr="00E67A46">
        <w:rPr>
          <w:sz w:val="16"/>
        </w:rPr>
        <w:t xml:space="preserve"> or modifying easily accessible pathogens to make them more virulent. At present, there are still some barriers to entry that prevent such actors from operating with free reign, as widespread access to certain pathogens, tools, and data is still limited. But these </w:t>
      </w:r>
      <w:r w:rsidRPr="005F5047">
        <w:rPr>
          <w:rStyle w:val="StyleUnderline"/>
        </w:rPr>
        <w:t>barriers will only continue to recede over the next decade</w:t>
      </w:r>
      <w:r w:rsidRPr="00E67A46">
        <w:rPr>
          <w:sz w:val="16"/>
        </w:rPr>
        <w:t>. In evaluating the future of terrorism and counterterrorism, one must consider: How should the United States and its allies prepare to face the growing threat of bioterrorism?</w:t>
      </w:r>
    </w:p>
    <w:p w14:paraId="18FD4ED7" w14:textId="77777777" w:rsidR="00D44AE7" w:rsidRPr="00E67A46" w:rsidRDefault="00D44AE7" w:rsidP="00D44AE7">
      <w:pPr>
        <w:rPr>
          <w:sz w:val="16"/>
        </w:rPr>
      </w:pPr>
      <w:r w:rsidRPr="005F5047">
        <w:rPr>
          <w:rStyle w:val="StyleUnderline"/>
        </w:rPr>
        <w:t>Bioterrorism</w:t>
      </w:r>
      <w:r w:rsidRPr="00E67A46">
        <w:rPr>
          <w:sz w:val="16"/>
        </w:rPr>
        <w:t xml:space="preserve"> is not a new phenomenon, though past cases have been limited in scope. In the 1990s, a Japanese cult known as Aum Shinrikyo attempted to engineer an aerosolized strain of anthrax or, in other words, a strain of anthrax capable of infecting people through inhalation. The cult’s members were ultimately unsuccessful in their attempts to do so and resorted to releasing sarin gas (a chemical weapon, rather than a biological one) in Tokyo’s subway system on March 20, 1995, which killed thirteen people and sickened thousands of others. Their goal was to release an infectious pathogen in the hopes of causing an epidemic and stimulating a world war that would have allowed them to seize power. They were stymied by a lack of expertise—though cult members included former biologists and some with medical credentials.</w:t>
      </w:r>
    </w:p>
    <w:p w14:paraId="48C644A7" w14:textId="77777777" w:rsidR="00D44AE7" w:rsidRPr="00E67A46" w:rsidRDefault="00D44AE7" w:rsidP="00D44AE7">
      <w:pPr>
        <w:rPr>
          <w:sz w:val="16"/>
        </w:rPr>
      </w:pPr>
      <w:r w:rsidRPr="00E67A46">
        <w:rPr>
          <w:sz w:val="16"/>
        </w:rPr>
        <w:t>A decade before, in Oregon, a cult known as the Rajneeshees spread salmonella in the hopes of incapacitating opposing candidates in local government elections. Cult members ultimately caused food poisoning in more than seven hundred and fifty people, marking the largest bioterrorism incident in US history. In 1998, al-Qaeda publicly declared its intent to pursue weapons of mass destruction, including bioweapons. The organization later conducted training courses on the use of such weapons and recruited biologists to help develop a bioweapons program. In the wake of the attacks on the United States on September 11, 2001, anthrax-laced letters were sent by mail, killing five people.</w:t>
      </w:r>
    </w:p>
    <w:p w14:paraId="79449D7F" w14:textId="77777777" w:rsidR="00D44AE7" w:rsidRPr="00C33FC2" w:rsidRDefault="00D44AE7" w:rsidP="00D44AE7">
      <w:r w:rsidRPr="00E67A46">
        <w:rPr>
          <w:sz w:val="16"/>
        </w:rPr>
        <w:t xml:space="preserve">As these cases illustrate, </w:t>
      </w:r>
      <w:r w:rsidRPr="005F5047">
        <w:rPr>
          <w:rStyle w:val="StyleUnderline"/>
        </w:rPr>
        <w:t>terrorists</w:t>
      </w:r>
      <w:r w:rsidRPr="00E67A46">
        <w:rPr>
          <w:sz w:val="16"/>
        </w:rPr>
        <w:t xml:space="preserve"> have already </w:t>
      </w:r>
      <w:r w:rsidRPr="005F5047">
        <w:rPr>
          <w:rStyle w:val="StyleUnderline"/>
        </w:rPr>
        <w:t>demonstrated a willingness to use biological weapons</w:t>
      </w:r>
      <w:r w:rsidRPr="00E67A46">
        <w:rPr>
          <w:sz w:val="16"/>
        </w:rPr>
        <w:t xml:space="preserve">, without regard for the indiscriminate danger those weapons pose to the entire globe. As COVID-19 has shown, </w:t>
      </w:r>
      <w:r w:rsidRPr="005F5047">
        <w:rPr>
          <w:rStyle w:val="Emphasis"/>
        </w:rPr>
        <w:t>diseases can cross borders</w:t>
      </w:r>
      <w:r w:rsidRPr="005F5047">
        <w:rPr>
          <w:rStyle w:val="StyleUnderline"/>
        </w:rPr>
        <w:t>, particularly in the globalized world we live in today</w:t>
      </w:r>
      <w:r w:rsidRPr="00E67A46">
        <w:rPr>
          <w:sz w:val="16"/>
        </w:rPr>
        <w:t xml:space="preserve">. A </w:t>
      </w:r>
      <w:r w:rsidRPr="005F5047">
        <w:rPr>
          <w:rStyle w:val="StyleUnderline"/>
        </w:rPr>
        <w:t>bioweapon released in Tokyo could spread across the world in short order</w:t>
      </w:r>
      <w:r w:rsidRPr="00E67A46">
        <w:rPr>
          <w:sz w:val="16"/>
        </w:rPr>
        <w:t xml:space="preserve">, </w:t>
      </w:r>
      <w:r w:rsidRPr="005F5047">
        <w:rPr>
          <w:rStyle w:val="StyleUnderline"/>
        </w:rPr>
        <w:t>even if</w:t>
      </w:r>
      <w:r w:rsidRPr="00E67A46">
        <w:rPr>
          <w:sz w:val="16"/>
        </w:rPr>
        <w:t xml:space="preserve"> the </w:t>
      </w:r>
      <w:r w:rsidRPr="005F5047">
        <w:rPr>
          <w:rStyle w:val="StyleUnderline"/>
        </w:rPr>
        <w:t xml:space="preserve">initial attack is </w:t>
      </w:r>
      <w:r w:rsidRPr="005F5047">
        <w:rPr>
          <w:rStyle w:val="Emphasis"/>
        </w:rPr>
        <w:t>limited</w:t>
      </w:r>
      <w:r w:rsidRPr="005F5047">
        <w:rPr>
          <w:rStyle w:val="StyleUnderline"/>
        </w:rPr>
        <w:t xml:space="preserve"> in scope</w:t>
      </w:r>
      <w:r w:rsidRPr="00E67A46">
        <w:rPr>
          <w:sz w:val="16"/>
        </w:rPr>
        <w:t xml:space="preserve"> (i.e., targeted at a specific group or starting with a relatively small volume of pathogen). These potential large-scale effects of attempted bioterrorism have been mitigated in the past by terrorists’ lack of expertise, and the inherent challenge of using biotechnology to make and release dangerous pathogens. Now, </w:t>
      </w:r>
      <w:r w:rsidRPr="005F5047">
        <w:rPr>
          <w:rStyle w:val="StyleUnderline"/>
        </w:rPr>
        <w:t>as people gain greater access</w:t>
      </w:r>
      <w:r w:rsidRPr="00E67A46">
        <w:rPr>
          <w:sz w:val="16"/>
        </w:rPr>
        <w:t xml:space="preserve"> to this technology and it becomes easier to use, </w:t>
      </w:r>
      <w:r w:rsidRPr="005F5047">
        <w:rPr>
          <w:rStyle w:val="StyleUnderline"/>
        </w:rPr>
        <w:t>the challenge is easing</w:t>
      </w:r>
      <w:r w:rsidRPr="00E67A46">
        <w:rPr>
          <w:sz w:val="16"/>
        </w:rPr>
        <w:t xml:space="preserve">. Further, COVID-19 has shown that </w:t>
      </w:r>
      <w:r w:rsidRPr="005F5047">
        <w:rPr>
          <w:rStyle w:val="StyleUnderline"/>
        </w:rPr>
        <w:t xml:space="preserve">pandemics can have an </w:t>
      </w:r>
      <w:r w:rsidRPr="005F5047">
        <w:rPr>
          <w:rStyle w:val="Emphasis"/>
        </w:rPr>
        <w:t>extraordinary political impact</w:t>
      </w:r>
      <w:r w:rsidRPr="00E67A46">
        <w:rPr>
          <w:sz w:val="16"/>
        </w:rPr>
        <w:t xml:space="preserve">, </w:t>
      </w:r>
      <w:r w:rsidRPr="005F5047">
        <w:rPr>
          <w:rStyle w:val="StyleUnderline"/>
        </w:rPr>
        <w:t>preying upon</w:t>
      </w:r>
      <w:r w:rsidRPr="00E67A46">
        <w:rPr>
          <w:sz w:val="16"/>
        </w:rPr>
        <w:t xml:space="preserve"> and worsening </w:t>
      </w:r>
      <w:r w:rsidRPr="005F5047">
        <w:rPr>
          <w:rStyle w:val="StyleUnderline"/>
        </w:rPr>
        <w:t>existing fractures</w:t>
      </w:r>
      <w:r w:rsidRPr="00E67A46">
        <w:rPr>
          <w:sz w:val="16"/>
        </w:rPr>
        <w:t xml:space="preserve"> in society and among nations. To terrorists, who conduct violence to achieve political aims, this reinforces the fact that a bioweapon could serve their purposes. Thus, incidents of </w:t>
      </w:r>
      <w:r w:rsidRPr="005F5047">
        <w:rPr>
          <w:rStyle w:val="StyleUnderline"/>
        </w:rPr>
        <w:t xml:space="preserve">bioterrorism soon will become </w:t>
      </w:r>
      <w:r w:rsidRPr="005F5047">
        <w:rPr>
          <w:rStyle w:val="Emphasis"/>
        </w:rPr>
        <w:t>more prevalent</w:t>
      </w:r>
      <w:r w:rsidRPr="005F5047">
        <w:rPr>
          <w:rStyle w:val="StyleUnderline"/>
        </w:rPr>
        <w:t>.</w:t>
      </w:r>
      <w:r>
        <w:rPr>
          <w:rStyle w:val="StyleUnderline"/>
        </w:rPr>
        <w:t xml:space="preserve"> </w:t>
      </w:r>
      <w:r w:rsidRPr="00E67A46">
        <w:rPr>
          <w:sz w:val="16"/>
        </w:rPr>
        <w:t xml:space="preserve">Given the broad scope and scale of this growing threat, </w:t>
      </w:r>
      <w:r w:rsidRPr="005F5047">
        <w:rPr>
          <w:rStyle w:val="StyleUnderline"/>
        </w:rPr>
        <w:t>the United States should take a series of actions to mitigate the risks</w:t>
      </w:r>
      <w:r w:rsidRPr="00E67A46">
        <w:rPr>
          <w:sz w:val="16"/>
        </w:rPr>
        <w:t xml:space="preserve">, without unduly stunting the growth of the biotechnology field. To date, </w:t>
      </w:r>
      <w:r w:rsidRPr="005F5047">
        <w:rPr>
          <w:rStyle w:val="StyleUnderline"/>
        </w:rPr>
        <w:t>bioterrorist attacks</w:t>
      </w:r>
      <w:r w:rsidRPr="00E67A46">
        <w:rPr>
          <w:sz w:val="16"/>
        </w:rPr>
        <w:t xml:space="preserve"> have been </w:t>
      </w:r>
      <w:r w:rsidRPr="005F5047">
        <w:rPr>
          <w:rStyle w:val="Emphasis"/>
        </w:rPr>
        <w:t>low-risk</w:t>
      </w:r>
      <w:r w:rsidRPr="00E67A46">
        <w:rPr>
          <w:sz w:val="16"/>
        </w:rPr>
        <w:t xml:space="preserve">, </w:t>
      </w:r>
      <w:r w:rsidRPr="005F5047">
        <w:rPr>
          <w:rStyle w:val="Emphasis"/>
        </w:rPr>
        <w:t>high-impact</w:t>
      </w:r>
      <w:r w:rsidRPr="00E67A46">
        <w:rPr>
          <w:sz w:val="16"/>
        </w:rPr>
        <w:t xml:space="preserve"> events. While they have been extremely rare, their </w:t>
      </w:r>
      <w:r w:rsidRPr="005F5047">
        <w:rPr>
          <w:rStyle w:val="StyleUnderline"/>
        </w:rPr>
        <w:t xml:space="preserve">frequency will only </w:t>
      </w:r>
      <w:r w:rsidRPr="005F5047">
        <w:rPr>
          <w:rStyle w:val="Emphasis"/>
        </w:rPr>
        <w:t>increase</w:t>
      </w:r>
      <w:r w:rsidRPr="00E67A46">
        <w:rPr>
          <w:sz w:val="16"/>
        </w:rPr>
        <w:t xml:space="preserve"> as will their ramifications. However, </w:t>
      </w:r>
      <w:r w:rsidRPr="005F5047">
        <w:rPr>
          <w:rStyle w:val="StyleUnderline"/>
        </w:rPr>
        <w:t>overregulating</w:t>
      </w:r>
      <w:r w:rsidRPr="00E67A46">
        <w:rPr>
          <w:sz w:val="16"/>
        </w:rPr>
        <w:t xml:space="preserve"> the spread of biotechnological </w:t>
      </w:r>
      <w:r w:rsidRPr="005F5047">
        <w:rPr>
          <w:rStyle w:val="StyleUnderline"/>
        </w:rPr>
        <w:t xml:space="preserve">tools could </w:t>
      </w:r>
      <w:r w:rsidRPr="005F5047">
        <w:rPr>
          <w:rStyle w:val="Emphasis"/>
        </w:rPr>
        <w:t>stunt innovation</w:t>
      </w:r>
      <w:r w:rsidRPr="00E67A46">
        <w:rPr>
          <w:sz w:val="16"/>
        </w:rPr>
        <w:t xml:space="preserve"> and the profound potential of this increasingly important sector. Furthermore, existing methods of preventing bioterrorism may no longer be effective. The </w:t>
      </w:r>
      <w:r w:rsidRPr="00E67A46">
        <w:rPr>
          <w:rStyle w:val="StyleUnderline"/>
        </w:rPr>
        <w:t>government</w:t>
      </w:r>
      <w:r w:rsidRPr="00E67A46">
        <w:rPr>
          <w:sz w:val="16"/>
        </w:rPr>
        <w:t xml:space="preserve"> could previously </w:t>
      </w:r>
      <w:r w:rsidRPr="00E67A46">
        <w:rPr>
          <w:rStyle w:val="StyleUnderline"/>
        </w:rPr>
        <w:t>monitor</w:t>
      </w:r>
      <w:r w:rsidRPr="00E67A46">
        <w:rPr>
          <w:sz w:val="16"/>
        </w:rPr>
        <w:t xml:space="preserve"> the </w:t>
      </w:r>
      <w:r w:rsidRPr="00E67A46">
        <w:rPr>
          <w:rStyle w:val="StyleUnderline"/>
        </w:rPr>
        <w:t>purchase of expensive and dangerous biotechnology tools</w:t>
      </w:r>
      <w:r w:rsidRPr="00E67A46">
        <w:rPr>
          <w:sz w:val="16"/>
        </w:rPr>
        <w:t xml:space="preserve"> and the laboratories that owned them in large quantities. This is </w:t>
      </w:r>
      <w:r w:rsidRPr="00E67A46">
        <w:rPr>
          <w:rStyle w:val="Emphasis"/>
        </w:rPr>
        <w:t>no longer possible</w:t>
      </w:r>
      <w:r w:rsidRPr="00E67A46">
        <w:rPr>
          <w:sz w:val="16"/>
        </w:rPr>
        <w:t xml:space="preserve"> to the same degree </w:t>
      </w:r>
      <w:r w:rsidRPr="00E67A46">
        <w:rPr>
          <w:rStyle w:val="StyleUnderline"/>
        </w:rPr>
        <w:t>when such tools are increasingly cheap,</w:t>
      </w:r>
      <w:r w:rsidRPr="00E67A46">
        <w:rPr>
          <w:sz w:val="16"/>
        </w:rPr>
        <w:t xml:space="preserve"> widespread, and usable in a garage. The FBI is currently attempting to address this risk by building relationships with the iGEM community and with life scientists so that they can report suspicious behavior. These </w:t>
      </w:r>
      <w:r w:rsidRPr="005F5047">
        <w:rPr>
          <w:rStyle w:val="StyleUnderline"/>
        </w:rPr>
        <w:t>efforts</w:t>
      </w:r>
      <w:r w:rsidRPr="00E67A46">
        <w:rPr>
          <w:sz w:val="16"/>
        </w:rPr>
        <w:t xml:space="preserve"> should continue, but </w:t>
      </w:r>
      <w:r w:rsidRPr="005F5047">
        <w:rPr>
          <w:rStyle w:val="StyleUnderline"/>
        </w:rPr>
        <w:t>are wildly insufficient</w:t>
      </w:r>
      <w:r w:rsidRPr="00E67A46">
        <w:rPr>
          <w:sz w:val="16"/>
        </w:rPr>
        <w:t xml:space="preserve">, </w:t>
      </w:r>
      <w:r w:rsidRPr="005F5047">
        <w:rPr>
          <w:rStyle w:val="StyleUnderline"/>
        </w:rPr>
        <w:t>since some bioterrorists</w:t>
      </w:r>
      <w:r w:rsidRPr="00E67A46">
        <w:rPr>
          <w:sz w:val="16"/>
        </w:rPr>
        <w:t xml:space="preserve"> may </w:t>
      </w:r>
      <w:r w:rsidRPr="005F5047">
        <w:rPr>
          <w:rStyle w:val="StyleUnderline"/>
        </w:rPr>
        <w:t xml:space="preserve">have </w:t>
      </w:r>
      <w:r w:rsidRPr="00E67A46">
        <w:rPr>
          <w:rStyle w:val="Emphasis"/>
        </w:rPr>
        <w:t>minimal contact</w:t>
      </w:r>
      <w:r w:rsidRPr="005F5047">
        <w:rPr>
          <w:rStyle w:val="StyleUnderline"/>
        </w:rPr>
        <w:t xml:space="preserve"> with the larger community</w:t>
      </w:r>
      <w:r w:rsidRPr="00E67A46">
        <w:rPr>
          <w:sz w:val="16"/>
        </w:rPr>
        <w:t xml:space="preserve"> of </w:t>
      </w:r>
      <w:r w:rsidRPr="005F5047">
        <w:rPr>
          <w:rStyle w:val="StyleUnderline"/>
        </w:rPr>
        <w:t>biologists</w:t>
      </w:r>
      <w:r w:rsidRPr="00BB39BC">
        <w:t xml:space="preserve"> and biology hobbyists.</w:t>
      </w:r>
    </w:p>
    <w:p w14:paraId="585B0161" w14:textId="77777777" w:rsidR="00D44AE7" w:rsidRDefault="00D44AE7" w:rsidP="00D44AE7">
      <w:pPr>
        <w:pStyle w:val="Heading3"/>
      </w:pPr>
      <w:r>
        <w:t>Pharma---Solvency---2AC</w:t>
      </w:r>
    </w:p>
    <w:p w14:paraId="3650C3F9" w14:textId="77777777" w:rsidR="00D44AE7" w:rsidRDefault="00D44AE7" w:rsidP="00D44AE7">
      <w:pPr>
        <w:pStyle w:val="Heading4"/>
      </w:pPr>
      <w:r>
        <w:t xml:space="preserve">Eliminating antitrust scrutiny in pharma is key to innovation </w:t>
      </w:r>
    </w:p>
    <w:p w14:paraId="537B0A36" w14:textId="77777777" w:rsidR="00D44AE7" w:rsidRPr="00FC284C" w:rsidRDefault="00D44AE7" w:rsidP="00D44AE7">
      <w:r w:rsidRPr="00B878E3">
        <w:rPr>
          <w:rStyle w:val="Style13ptBold"/>
        </w:rPr>
        <w:t>Fleming 24</w:t>
      </w:r>
      <w:r>
        <w:t xml:space="preserve"> – </w:t>
      </w:r>
      <w:r w:rsidRPr="00B878E3">
        <w:t>An over 30-year veteran of venture capital investing, Mr. Fleming has helped raise and manage six venture funds totaling more than $500 million and has served on the boards of 19 venture-backed companies. He has extensive experience in all aspects of venture management and finance, including fund-raising, investor relations, operations and portfolio development. (Standish Fleming, Forbes, "FTC's Antitrust Regulation Threatens Pharma Innovation," February 14, 2024,</w:t>
      </w:r>
      <w:r>
        <w:t xml:space="preserve"> </w:t>
      </w:r>
      <w:r w:rsidRPr="00B878E3">
        <w:t>https://www.forbes.com/sites/stanfleming/</w:t>
      </w:r>
      <w:r>
        <w:t>)//SM</w:t>
      </w:r>
    </w:p>
    <w:p w14:paraId="3243A2E5" w14:textId="77777777" w:rsidR="00D44AE7" w:rsidRPr="00FC284C" w:rsidRDefault="00D44AE7" w:rsidP="00D44AE7">
      <w:pPr>
        <w:rPr>
          <w:u w:val="single"/>
        </w:rPr>
      </w:pPr>
      <w:r w:rsidRPr="00FC284C">
        <w:rPr>
          <w:sz w:val="16"/>
        </w:rPr>
        <w:t xml:space="preserve">On December 11 of last year, the Federal Trade Commission filed suit to block a partnership between Sanofi and Maze Pharmaceuticals to develop a drug for Pompe disease, a partnership that the government said threatened “to deprive patients of a new, innovative treatment.” In fact, the </w:t>
      </w:r>
      <w:r w:rsidRPr="00FC284C">
        <w:rPr>
          <w:highlight w:val="cyan"/>
          <w:u w:val="single"/>
        </w:rPr>
        <w:t>anti-trust policy</w:t>
      </w:r>
      <w:r w:rsidRPr="00FC284C">
        <w:rPr>
          <w:u w:val="single"/>
        </w:rPr>
        <w:t xml:space="preserve">, intended to promote innovation, </w:t>
      </w:r>
      <w:r w:rsidRPr="00FC284C">
        <w:rPr>
          <w:highlight w:val="cyan"/>
          <w:u w:val="single"/>
        </w:rPr>
        <w:t xml:space="preserve">could </w:t>
      </w:r>
      <w:r w:rsidRPr="00FC284C">
        <w:rPr>
          <w:rStyle w:val="Emphasis"/>
          <w:highlight w:val="cyan"/>
        </w:rPr>
        <w:t>disrupt the development of “life-saving</w:t>
      </w:r>
      <w:r w:rsidRPr="00FC284C">
        <w:rPr>
          <w:rStyle w:val="Emphasis"/>
        </w:rPr>
        <w:t xml:space="preserve">, essential </w:t>
      </w:r>
      <w:r w:rsidRPr="00FC284C">
        <w:rPr>
          <w:rStyle w:val="Emphasis"/>
          <w:highlight w:val="cyan"/>
        </w:rPr>
        <w:t>care.</w:t>
      </w:r>
      <w:r w:rsidRPr="00FC284C">
        <w:rPr>
          <w:u w:val="single"/>
        </w:rPr>
        <w:t>”</w:t>
      </w:r>
    </w:p>
    <w:p w14:paraId="67CCE688" w14:textId="77777777" w:rsidR="00D44AE7" w:rsidRPr="00FC284C" w:rsidRDefault="00D44AE7" w:rsidP="00D44AE7">
      <w:pPr>
        <w:rPr>
          <w:u w:val="single"/>
        </w:rPr>
      </w:pPr>
      <w:r w:rsidRPr="00FC284C">
        <w:rPr>
          <w:sz w:val="16"/>
        </w:rPr>
        <w:t xml:space="preserve">It is often said that small companies are not simply miniature versions of their larger brethren. Nowhere is that more clearly demonstrated than </w:t>
      </w:r>
      <w:r w:rsidRPr="00FC284C">
        <w:rPr>
          <w:highlight w:val="cyan"/>
          <w:u w:val="single"/>
        </w:rPr>
        <w:t>in the pharmaceutical industry</w:t>
      </w:r>
      <w:r w:rsidRPr="00FC284C">
        <w:rPr>
          <w:u w:val="single"/>
        </w:rPr>
        <w:t xml:space="preserve">, where the entrepreneurial community serves as a principal source of new medicines. The commission’s </w:t>
      </w:r>
      <w:r w:rsidRPr="00FC284C">
        <w:rPr>
          <w:highlight w:val="cyan"/>
          <w:u w:val="single"/>
        </w:rPr>
        <w:t>approach</w:t>
      </w:r>
      <w:r w:rsidRPr="00FC284C">
        <w:rPr>
          <w:u w:val="single"/>
        </w:rPr>
        <w:t xml:space="preserve">, </w:t>
      </w:r>
      <w:r w:rsidRPr="00FC284C">
        <w:rPr>
          <w:highlight w:val="cyan"/>
          <w:u w:val="single"/>
        </w:rPr>
        <w:t>designed to prevent</w:t>
      </w:r>
      <w:r w:rsidRPr="00FC284C">
        <w:rPr>
          <w:u w:val="single"/>
        </w:rPr>
        <w:t xml:space="preserve"> the </w:t>
      </w:r>
      <w:r w:rsidRPr="00FC284C">
        <w:rPr>
          <w:highlight w:val="cyan"/>
          <w:u w:val="single"/>
        </w:rPr>
        <w:t>manipulation of markets</w:t>
      </w:r>
      <w:r w:rsidRPr="00FC284C">
        <w:rPr>
          <w:u w:val="single"/>
        </w:rPr>
        <w:t xml:space="preserve"> by the largest corporations, </w:t>
      </w:r>
      <w:r w:rsidRPr="00FC284C">
        <w:rPr>
          <w:highlight w:val="cyan"/>
          <w:u w:val="single"/>
        </w:rPr>
        <w:t>could have the opposite effect of discouraging competition</w:t>
      </w:r>
      <w:r w:rsidRPr="00FC284C">
        <w:rPr>
          <w:u w:val="single"/>
        </w:rPr>
        <w:t xml:space="preserve"> in the market </w:t>
      </w:r>
      <w:r w:rsidRPr="00FC284C">
        <w:rPr>
          <w:highlight w:val="cyan"/>
          <w:u w:val="single"/>
        </w:rPr>
        <w:t>for</w:t>
      </w:r>
      <w:r w:rsidRPr="00FC284C">
        <w:rPr>
          <w:u w:val="single"/>
        </w:rPr>
        <w:t xml:space="preserve"> </w:t>
      </w:r>
      <w:r w:rsidRPr="00FC284C">
        <w:rPr>
          <w:highlight w:val="cyan"/>
          <w:u w:val="single"/>
        </w:rPr>
        <w:t>innovation</w:t>
      </w:r>
      <w:r w:rsidRPr="00FC284C">
        <w:rPr>
          <w:u w:val="single"/>
        </w:rPr>
        <w:t>.</w:t>
      </w:r>
    </w:p>
    <w:p w14:paraId="3AB4EA37" w14:textId="77777777" w:rsidR="00D44AE7" w:rsidRPr="00FC284C" w:rsidRDefault="00D44AE7" w:rsidP="00D44AE7">
      <w:pPr>
        <w:rPr>
          <w:sz w:val="16"/>
        </w:rPr>
      </w:pPr>
      <w:r w:rsidRPr="00FC284C">
        <w:rPr>
          <w:sz w:val="16"/>
        </w:rPr>
        <w:t>Currently there are only two injectable drugs for the disease. Sanofi owns them both. Maze, a small biotech, has completed early testing of an oral medication, which, if successful, would likely take much—if not all—of the market. The FTC stated that “the proposed deal would have allowed Sanofi to maintain its monopoly power” and continue charging “over $750,000” annually for its Pompe therapies.”</w:t>
      </w:r>
    </w:p>
    <w:p w14:paraId="498A0EA8" w14:textId="77777777" w:rsidR="00D44AE7" w:rsidRPr="00627E20" w:rsidRDefault="00D44AE7" w:rsidP="00D44AE7">
      <w:pPr>
        <w:rPr>
          <w:sz w:val="16"/>
        </w:rPr>
      </w:pPr>
      <w:r w:rsidRPr="00FC284C">
        <w:rPr>
          <w:u w:val="single"/>
        </w:rPr>
        <w:t>However, the high prices that the commission seeks to prevent are not the result of collusion but the patent system.</w:t>
      </w:r>
      <w:r w:rsidRPr="00627E20">
        <w:rPr>
          <w:sz w:val="16"/>
        </w:rPr>
        <w:t xml:space="preserve"> Regardless of who owns the new drug, if approved, it will be expensive because competitors cannot copy it</w:t>
      </w:r>
      <w:r w:rsidRPr="00FC284C">
        <w:rPr>
          <w:u w:val="single"/>
        </w:rPr>
        <w:t xml:space="preserve">. </w:t>
      </w:r>
      <w:r w:rsidRPr="0038732A">
        <w:rPr>
          <w:highlight w:val="cyan"/>
          <w:u w:val="single"/>
        </w:rPr>
        <w:t>Patents</w:t>
      </w:r>
      <w:r w:rsidRPr="00FC284C">
        <w:rPr>
          <w:u w:val="single"/>
        </w:rPr>
        <w:t xml:space="preserve"> create a temporary monopoly that </w:t>
      </w:r>
      <w:r w:rsidRPr="0038732A">
        <w:rPr>
          <w:highlight w:val="cyan"/>
          <w:u w:val="single"/>
        </w:rPr>
        <w:t>enable</w:t>
      </w:r>
      <w:r w:rsidRPr="0038732A">
        <w:rPr>
          <w:u w:val="single"/>
        </w:rPr>
        <w:t xml:space="preserve">s </w:t>
      </w:r>
      <w:r w:rsidRPr="0038732A">
        <w:rPr>
          <w:highlight w:val="cyan"/>
          <w:u w:val="single"/>
        </w:rPr>
        <w:t>the inventor</w:t>
      </w:r>
      <w:r w:rsidRPr="00FC284C">
        <w:rPr>
          <w:u w:val="single"/>
        </w:rPr>
        <w:t xml:space="preserve">/developer of a product </w:t>
      </w:r>
      <w:r w:rsidRPr="0038732A">
        <w:rPr>
          <w:highlight w:val="cyan"/>
          <w:u w:val="single"/>
        </w:rPr>
        <w:t>to recoup</w:t>
      </w:r>
      <w:r w:rsidRPr="00FC284C">
        <w:rPr>
          <w:u w:val="single"/>
        </w:rPr>
        <w:t xml:space="preserve"> the </w:t>
      </w:r>
      <w:r w:rsidRPr="0038732A">
        <w:rPr>
          <w:highlight w:val="cyan"/>
          <w:u w:val="single"/>
        </w:rPr>
        <w:t>costs of</w:t>
      </w:r>
      <w:r w:rsidRPr="00FC284C">
        <w:rPr>
          <w:u w:val="single"/>
        </w:rPr>
        <w:t xml:space="preserve"> </w:t>
      </w:r>
      <w:r w:rsidRPr="0038732A">
        <w:rPr>
          <w:highlight w:val="cyan"/>
          <w:u w:val="single"/>
        </w:rPr>
        <w:t>innovation</w:t>
      </w:r>
      <w:r w:rsidRPr="00FC284C">
        <w:rPr>
          <w:u w:val="single"/>
        </w:rPr>
        <w:t xml:space="preserve">. </w:t>
      </w:r>
      <w:r w:rsidRPr="00627E20">
        <w:rPr>
          <w:sz w:val="16"/>
        </w:rPr>
        <w:t xml:space="preserve">High prices are the reason that a company would spend hundreds of millions of dollars and as much as a decade to develop a new medicine for a market of only 1,000 patients. </w:t>
      </w:r>
      <w:r w:rsidRPr="0038732A">
        <w:rPr>
          <w:u w:val="single"/>
        </w:rPr>
        <w:t>Competitive pricing will begin without FTC intervention when patents expire, and generic competition enters the market at discounts of as much as 90%.</w:t>
      </w:r>
    </w:p>
    <w:p w14:paraId="5061123B" w14:textId="77777777" w:rsidR="00D44AE7" w:rsidRPr="00627E20" w:rsidRDefault="00D44AE7" w:rsidP="00D44AE7">
      <w:pPr>
        <w:rPr>
          <w:sz w:val="16"/>
        </w:rPr>
      </w:pPr>
      <w:r w:rsidRPr="00627E20">
        <w:rPr>
          <w:sz w:val="16"/>
        </w:rPr>
        <w:t>The response to the suit was immediate. To quote an</w:t>
      </w:r>
      <w:r w:rsidRPr="0038732A">
        <w:rPr>
          <w:sz w:val="16"/>
          <w:u w:val="single"/>
        </w:rPr>
        <w:t xml:space="preserve"> </w:t>
      </w:r>
      <w:r w:rsidRPr="0038732A">
        <w:rPr>
          <w:highlight w:val="cyan"/>
          <w:u w:val="single"/>
        </w:rPr>
        <w:t>FTC</w:t>
      </w:r>
      <w:r w:rsidRPr="0038732A">
        <w:rPr>
          <w:sz w:val="16"/>
          <w:u w:val="single"/>
        </w:rPr>
        <w:t xml:space="preserve"> </w:t>
      </w:r>
      <w:r w:rsidRPr="00627E20">
        <w:rPr>
          <w:sz w:val="16"/>
        </w:rPr>
        <w:t>press release: “Within hours after the commission issued the complaint, Sanofi announced that it would terminate the agreement.” FTC Chair Lina M. Khan called the result a “successful effort by the commission to protect competition in the pharmaceutical industry.”</w:t>
      </w:r>
    </w:p>
    <w:p w14:paraId="37053B0C" w14:textId="77777777" w:rsidR="00D44AE7" w:rsidRPr="00627E20" w:rsidRDefault="00D44AE7" w:rsidP="00D44AE7">
      <w:pPr>
        <w:rPr>
          <w:sz w:val="16"/>
        </w:rPr>
      </w:pPr>
      <w:r w:rsidRPr="00627E20">
        <w:rPr>
          <w:sz w:val="16"/>
        </w:rPr>
        <w:t xml:space="preserve">In her statement, Ms. Khan pointed out that “The complaint also broke new ground by charging that an acquisition of a product in the pipeline with no sales can still constitute illegal monopolization.” In case anyone failed to grasp that the </w:t>
      </w:r>
      <w:r w:rsidRPr="0038732A">
        <w:rPr>
          <w:highlight w:val="cyan"/>
          <w:u w:val="single"/>
        </w:rPr>
        <w:t>intent of</w:t>
      </w:r>
      <w:r w:rsidRPr="00FC284C">
        <w:rPr>
          <w:u w:val="single"/>
        </w:rPr>
        <w:t xml:space="preserve"> its </w:t>
      </w:r>
      <w:r w:rsidRPr="0038732A">
        <w:rPr>
          <w:highlight w:val="cyan"/>
          <w:u w:val="single"/>
        </w:rPr>
        <w:t>policy</w:t>
      </w:r>
      <w:r w:rsidRPr="0038732A">
        <w:rPr>
          <w:u w:val="single"/>
        </w:rPr>
        <w:t xml:space="preserve"> </w:t>
      </w:r>
      <w:r w:rsidRPr="0038732A">
        <w:rPr>
          <w:highlight w:val="cyan"/>
          <w:u w:val="single"/>
        </w:rPr>
        <w:t>is “to</w:t>
      </w:r>
      <w:r w:rsidRPr="00FC284C">
        <w:rPr>
          <w:u w:val="single"/>
        </w:rPr>
        <w:t xml:space="preserve"> </w:t>
      </w:r>
      <w:r w:rsidRPr="0038732A">
        <w:rPr>
          <w:highlight w:val="cyan"/>
          <w:u w:val="single"/>
        </w:rPr>
        <w:t>arrest anticompetitive tendencies</w:t>
      </w:r>
      <w:r w:rsidRPr="00FC284C">
        <w:rPr>
          <w:u w:val="single"/>
        </w:rPr>
        <w:t xml:space="preserve"> in their incipiency,” the following week the commission issued “Merger Guidelines” that spelled out its plans in detail. </w:t>
      </w:r>
      <w:r w:rsidRPr="0038732A">
        <w:rPr>
          <w:highlight w:val="cyan"/>
          <w:u w:val="single"/>
        </w:rPr>
        <w:t>If the FTC pursues this policy broadly</w:t>
      </w:r>
      <w:r w:rsidRPr="00FC284C">
        <w:rPr>
          <w:u w:val="single"/>
        </w:rPr>
        <w:t xml:space="preserve"> in the life-sciences community, </w:t>
      </w:r>
      <w:r w:rsidRPr="0038732A">
        <w:rPr>
          <w:highlight w:val="cyan"/>
          <w:u w:val="single"/>
        </w:rPr>
        <w:t xml:space="preserve">it could have a </w:t>
      </w:r>
      <w:r w:rsidRPr="0038732A">
        <w:rPr>
          <w:rStyle w:val="Emphasis"/>
          <w:highlight w:val="cyan"/>
        </w:rPr>
        <w:t>chilling effect</w:t>
      </w:r>
      <w:r w:rsidRPr="0038732A">
        <w:rPr>
          <w:highlight w:val="cyan"/>
          <w:u w:val="single"/>
        </w:rPr>
        <w:t xml:space="preserve"> on the supply of new drugs</w:t>
      </w:r>
      <w:r w:rsidRPr="00FC284C">
        <w:rPr>
          <w:u w:val="single"/>
        </w:rPr>
        <w:t>. Large and small biopharma companies operate in different markets.</w:t>
      </w:r>
      <w:r w:rsidRPr="00627E20">
        <w:rPr>
          <w:sz w:val="16"/>
        </w:rPr>
        <w:t xml:space="preserve"> Startups, like Maze, focus exclusively on innovation; the multi-national giants devote most of their attention to the sales of existing products, the activity for which anti-trust laws were written. Innovation markets operate differently from conventional markets. The commissioners talk about the prices of the drugs that people take but focus regulatory efforts on molecules in development that haven’t yet—and may never—become products. In that arena, </w:t>
      </w:r>
      <w:r w:rsidRPr="0038732A">
        <w:rPr>
          <w:highlight w:val="cyan"/>
          <w:u w:val="single"/>
        </w:rPr>
        <w:t xml:space="preserve">conventional antitrust tactics </w:t>
      </w:r>
      <w:r w:rsidRPr="0038732A">
        <w:rPr>
          <w:u w:val="single"/>
        </w:rPr>
        <w:t>can</w:t>
      </w:r>
      <w:r w:rsidRPr="00627E20">
        <w:rPr>
          <w:u w:val="single"/>
        </w:rPr>
        <w:t xml:space="preserve"> </w:t>
      </w:r>
      <w:r w:rsidRPr="0038732A">
        <w:rPr>
          <w:rStyle w:val="Emphasis"/>
          <w:highlight w:val="cyan"/>
        </w:rPr>
        <w:t>reduce competition</w:t>
      </w:r>
      <w:r w:rsidRPr="0038732A">
        <w:rPr>
          <w:highlight w:val="cyan"/>
          <w:u w:val="single"/>
        </w:rPr>
        <w:t xml:space="preserve"> and prevent new medicines from reaching patients</w:t>
      </w:r>
      <w:r w:rsidRPr="00627E20">
        <w:rPr>
          <w:u w:val="single"/>
        </w:rPr>
        <w:t>.</w:t>
      </w:r>
    </w:p>
    <w:p w14:paraId="5EB71E7D" w14:textId="77777777" w:rsidR="00D44AE7" w:rsidRPr="00627E20" w:rsidRDefault="00D44AE7" w:rsidP="00D44AE7">
      <w:pPr>
        <w:rPr>
          <w:sz w:val="16"/>
        </w:rPr>
      </w:pPr>
      <w:r w:rsidRPr="00627E20">
        <w:rPr>
          <w:u w:val="single"/>
        </w:rPr>
        <w:t>More than half of new drugs originate in small biotech companies</w:t>
      </w:r>
      <w:r w:rsidRPr="00627E20">
        <w:rPr>
          <w:sz w:val="16"/>
        </w:rPr>
        <w:t xml:space="preserve">. By targeting Sanofi-Maze, the FTC broke up a research collaboration, not a cartel. </w:t>
      </w:r>
      <w:r w:rsidRPr="00627E20">
        <w:rPr>
          <w:u w:val="single"/>
        </w:rPr>
        <w:t>The cost of development is so great, the process takes so long and the probability of failure is so high that few startups can take a product from discovery to approval without help.</w:t>
      </w:r>
      <w:r w:rsidRPr="00627E20">
        <w:rPr>
          <w:sz w:val="16"/>
        </w:rPr>
        <w:t xml:space="preserve"> Through a collaboration, a small biotech can access infrastructure and expertise that a large partner has spent decades and hundreds of millions of dollars building. To reduce risk and attract investors, startups must have the option of seeking support from pharma. The companies best suited and most likely to be interested are those already in the therapeutic area.</w:t>
      </w:r>
    </w:p>
    <w:p w14:paraId="3219872A" w14:textId="77777777" w:rsidR="00D44AE7" w:rsidRPr="00627E20" w:rsidRDefault="00D44AE7" w:rsidP="00D44AE7">
      <w:pPr>
        <w:rPr>
          <w:sz w:val="16"/>
        </w:rPr>
      </w:pPr>
      <w:r w:rsidRPr="00627E20">
        <w:rPr>
          <w:sz w:val="16"/>
        </w:rPr>
        <w:t>The commission claimed that “If Sanofi did not acquire MZE001, MZE001 would continue development as part of Maze,” either independently or partnered with another firm. That may be true in this case. However, not all small companies would be so fortunate, particularly when interest rates are high, as they have been lately, and financial markets are closed to them.</w:t>
      </w:r>
    </w:p>
    <w:p w14:paraId="1863235D" w14:textId="77777777" w:rsidR="00D44AE7" w:rsidRPr="00627E20" w:rsidRDefault="00D44AE7" w:rsidP="00D44AE7">
      <w:pPr>
        <w:rPr>
          <w:sz w:val="16"/>
        </w:rPr>
      </w:pPr>
      <w:r w:rsidRPr="00627E20">
        <w:rPr>
          <w:sz w:val="16"/>
        </w:rPr>
        <w:t>Rare-disease niche markets support few players—in the case of Pompe disease—a single company</w:t>
      </w:r>
      <w:r w:rsidRPr="00627E20">
        <w:rPr>
          <w:u w:val="single"/>
        </w:rPr>
        <w:t xml:space="preserve">. By taking the market leader out of the market for drugs in development, </w:t>
      </w:r>
      <w:r w:rsidRPr="0038732A">
        <w:rPr>
          <w:highlight w:val="cyan"/>
          <w:u w:val="single"/>
        </w:rPr>
        <w:t xml:space="preserve">antitrust </w:t>
      </w:r>
      <w:r w:rsidRPr="0038732A">
        <w:rPr>
          <w:u w:val="single"/>
        </w:rPr>
        <w:t xml:space="preserve">policy </w:t>
      </w:r>
      <w:r w:rsidRPr="0038732A">
        <w:rPr>
          <w:highlight w:val="cyan"/>
          <w:u w:val="single"/>
        </w:rPr>
        <w:t>limits the field of potential bidders for molecules</w:t>
      </w:r>
      <w:r w:rsidRPr="00627E20">
        <w:rPr>
          <w:u w:val="single"/>
        </w:rPr>
        <w:t xml:space="preserve"> or companies. Reduced competition </w:t>
      </w:r>
      <w:r w:rsidRPr="0038732A">
        <w:rPr>
          <w:u w:val="single"/>
        </w:rPr>
        <w:t>means buyers can dictate lower</w:t>
      </w:r>
      <w:r w:rsidRPr="00627E20">
        <w:rPr>
          <w:u w:val="single"/>
        </w:rPr>
        <w:t xml:space="preserve"> prices that don’t reflect the true value the small companies have built.</w:t>
      </w:r>
      <w:r w:rsidRPr="00627E20">
        <w:rPr>
          <w:sz w:val="16"/>
        </w:rPr>
        <w:t xml:space="preserve"> </w:t>
      </w:r>
      <w:r w:rsidRPr="0038732A">
        <w:rPr>
          <w:u w:val="single"/>
        </w:rPr>
        <w:t>When returns for investment</w:t>
      </w:r>
      <w:r w:rsidRPr="00627E20">
        <w:rPr>
          <w:u w:val="single"/>
        </w:rPr>
        <w:t xml:space="preserve"> in </w:t>
      </w:r>
      <w:r w:rsidRPr="0038732A">
        <w:rPr>
          <w:rStyle w:val="Emphasis"/>
          <w:highlight w:val="cyan"/>
        </w:rPr>
        <w:t>innovation suffer</w:t>
      </w:r>
      <w:r w:rsidRPr="00627E20">
        <w:rPr>
          <w:u w:val="single"/>
        </w:rPr>
        <w:t xml:space="preserve">, </w:t>
      </w:r>
      <w:r w:rsidRPr="0038732A">
        <w:rPr>
          <w:highlight w:val="cyan"/>
          <w:u w:val="single"/>
        </w:rPr>
        <w:t>entrepreneurs</w:t>
      </w:r>
      <w:r w:rsidRPr="00627E20">
        <w:rPr>
          <w:u w:val="single"/>
        </w:rPr>
        <w:t xml:space="preserve"> </w:t>
      </w:r>
      <w:r w:rsidRPr="0038732A">
        <w:rPr>
          <w:highlight w:val="cyan"/>
          <w:u w:val="single"/>
        </w:rPr>
        <w:t>struggle to raise money</w:t>
      </w:r>
      <w:r w:rsidRPr="00627E20">
        <w:rPr>
          <w:u w:val="single"/>
        </w:rPr>
        <w:t xml:space="preserve">; some fail </w:t>
      </w:r>
      <w:r w:rsidRPr="0038732A">
        <w:rPr>
          <w:highlight w:val="cyan"/>
          <w:u w:val="single"/>
        </w:rPr>
        <w:t xml:space="preserve">and molecules </w:t>
      </w:r>
      <w:r w:rsidRPr="0038732A">
        <w:rPr>
          <w:rStyle w:val="Emphasis"/>
          <w:highlight w:val="cyan"/>
        </w:rPr>
        <w:t>do not get developed</w:t>
      </w:r>
      <w:r w:rsidRPr="00627E20">
        <w:rPr>
          <w:u w:val="single"/>
        </w:rPr>
        <w:t>.</w:t>
      </w:r>
    </w:p>
    <w:p w14:paraId="2E5056BE" w14:textId="77777777" w:rsidR="00D44AE7" w:rsidRPr="00627E20" w:rsidRDefault="00D44AE7" w:rsidP="00D44AE7">
      <w:pPr>
        <w:rPr>
          <w:sz w:val="16"/>
        </w:rPr>
      </w:pPr>
      <w:r w:rsidRPr="00627E20">
        <w:rPr>
          <w:sz w:val="16"/>
        </w:rPr>
        <w:t>The commission expects that by publishing its guidelines and highlighting its “important victory” over a small research partnership, it can discourage such arrangements before they happen. If a would-be buyer like Sanofi of a product or company suspects that the commission will object, they will not waste their time considering a collaboration. Should the molecule ever come to market, they can buy it then, when it might be worth a court battle.</w:t>
      </w:r>
    </w:p>
    <w:p w14:paraId="5B1C7417" w14:textId="77777777" w:rsidR="00D44AE7" w:rsidRPr="00627E20" w:rsidRDefault="00D44AE7" w:rsidP="00D44AE7">
      <w:pPr>
        <w:rPr>
          <w:sz w:val="16"/>
        </w:rPr>
      </w:pPr>
      <w:r w:rsidRPr="00627E20">
        <w:rPr>
          <w:sz w:val="16"/>
        </w:rPr>
        <w:t>The importance of unfettered M&amp;A in the research market is reflected in the opening lines of a January 11 Wall Street Journal article: “Recent acquisitions of small drugmakers are giving biotechnology venture capitalists hope for stabilization in their industry following two years of declining investment.”</w:t>
      </w:r>
    </w:p>
    <w:p w14:paraId="6D9E719E" w14:textId="77777777" w:rsidR="00D44AE7" w:rsidRPr="00627E20" w:rsidRDefault="00D44AE7" w:rsidP="00D44AE7">
      <w:pPr>
        <w:rPr>
          <w:u w:val="single"/>
        </w:rPr>
      </w:pPr>
      <w:r w:rsidRPr="0038732A">
        <w:rPr>
          <w:highlight w:val="cyan"/>
          <w:u w:val="single"/>
        </w:rPr>
        <w:t>Antitrust</w:t>
      </w:r>
      <w:r w:rsidRPr="00627E20">
        <w:rPr>
          <w:u w:val="single"/>
        </w:rPr>
        <w:t xml:space="preserve"> policy </w:t>
      </w:r>
      <w:r w:rsidRPr="0038732A">
        <w:rPr>
          <w:u w:val="single"/>
        </w:rPr>
        <w:t xml:space="preserve">that discourages research partnerships </w:t>
      </w:r>
      <w:r w:rsidRPr="0038732A">
        <w:rPr>
          <w:highlight w:val="cyan"/>
          <w:u w:val="single"/>
        </w:rPr>
        <w:t>will limit investment in new molecules</w:t>
      </w:r>
      <w:r w:rsidRPr="00627E20">
        <w:rPr>
          <w:u w:val="single"/>
        </w:rPr>
        <w:t>.</w:t>
      </w:r>
      <w:r w:rsidRPr="00627E20">
        <w:rPr>
          <w:sz w:val="16"/>
        </w:rPr>
        <w:t xml:space="preserve"> Lawsuits will go unchallenged in court and and the collaborations will end. Ideas and inventions that never get to market will not be missed. </w:t>
      </w:r>
      <w:r w:rsidRPr="0038732A">
        <w:rPr>
          <w:highlight w:val="cyan"/>
          <w:u w:val="single"/>
        </w:rPr>
        <w:t>The</w:t>
      </w:r>
      <w:r w:rsidRPr="00627E20">
        <w:rPr>
          <w:u w:val="single"/>
        </w:rPr>
        <w:t xml:space="preserve"> </w:t>
      </w:r>
      <w:r w:rsidRPr="0038732A">
        <w:rPr>
          <w:highlight w:val="cyan"/>
          <w:u w:val="single"/>
        </w:rPr>
        <w:t xml:space="preserve">commissioners </w:t>
      </w:r>
      <w:r w:rsidRPr="0038732A">
        <w:rPr>
          <w:rStyle w:val="Emphasis"/>
          <w:highlight w:val="cyan"/>
        </w:rPr>
        <w:t>should promote</w:t>
      </w:r>
      <w:r w:rsidRPr="00627E20">
        <w:rPr>
          <w:u w:val="single"/>
        </w:rPr>
        <w:t>—</w:t>
      </w:r>
      <w:r w:rsidRPr="0038732A">
        <w:rPr>
          <w:highlight w:val="cyan"/>
          <w:u w:val="single"/>
        </w:rPr>
        <w:t>not disrupt</w:t>
      </w:r>
      <w:r w:rsidRPr="00627E20">
        <w:rPr>
          <w:u w:val="single"/>
        </w:rPr>
        <w:t>—</w:t>
      </w:r>
      <w:r w:rsidRPr="0038732A">
        <w:rPr>
          <w:highlight w:val="cyan"/>
          <w:u w:val="single"/>
        </w:rPr>
        <w:t>collaborations if they want</w:t>
      </w:r>
      <w:r w:rsidRPr="00627E20">
        <w:rPr>
          <w:u w:val="single"/>
        </w:rPr>
        <w:t xml:space="preserve"> to help bring new </w:t>
      </w:r>
      <w:r w:rsidRPr="0038732A">
        <w:rPr>
          <w:u w:val="single"/>
        </w:rPr>
        <w:t>innovative</w:t>
      </w:r>
      <w:r w:rsidRPr="00627E20">
        <w:rPr>
          <w:u w:val="single"/>
        </w:rPr>
        <w:t xml:space="preserve"> </w:t>
      </w:r>
      <w:r w:rsidRPr="0038732A">
        <w:rPr>
          <w:rStyle w:val="Emphasis"/>
          <w:highlight w:val="cyan"/>
        </w:rPr>
        <w:t>treatments to patients</w:t>
      </w:r>
      <w:r w:rsidRPr="0038732A">
        <w:rPr>
          <w:highlight w:val="cyan"/>
          <w:u w:val="single"/>
        </w:rPr>
        <w:t>.</w:t>
      </w:r>
    </w:p>
    <w:p w14:paraId="72799D60" w14:textId="77777777" w:rsidR="00D44AE7" w:rsidRDefault="00D44AE7" w:rsidP="00D44AE7"/>
    <w:p w14:paraId="3E976A21" w14:textId="77777777" w:rsidR="00D44AE7" w:rsidRPr="006E4DF2" w:rsidRDefault="00D44AE7" w:rsidP="00D44AE7">
      <w:pPr>
        <w:pStyle w:val="Heading4"/>
      </w:pPr>
      <w:r>
        <w:t xml:space="preserve">Antitrust law </w:t>
      </w:r>
      <w:r>
        <w:rPr>
          <w:i/>
          <w:iCs w:val="0"/>
          <w:u w:val="single"/>
        </w:rPr>
        <w:t>should not apply</w:t>
      </w:r>
      <w:r>
        <w:t xml:space="preserve"> to IP provisions since they do not threaten the </w:t>
      </w:r>
      <w:r w:rsidRPr="006E4DF2">
        <w:rPr>
          <w:i/>
          <w:iCs w:val="0"/>
          <w:u w:val="single"/>
        </w:rPr>
        <w:t>functioning of the market mechanism</w:t>
      </w:r>
      <w:r>
        <w:t>.</w:t>
      </w:r>
    </w:p>
    <w:p w14:paraId="51CF5060" w14:textId="77777777" w:rsidR="00D44AE7" w:rsidRPr="00494F00" w:rsidRDefault="00D44AE7" w:rsidP="00D44AE7">
      <w:r w:rsidRPr="00494F00">
        <w:rPr>
          <w:rStyle w:val="Style13ptBold"/>
        </w:rPr>
        <w:t>Maggiolino &amp; Zoboli 21</w:t>
      </w:r>
      <w:r>
        <w:t xml:space="preserve"> [Marianteresa; is Full Professor of Antitrust Law at Bocconi University and a fellow at Standford University and University of Vienna; Laura; Assistant Professor in European Economic Law and a Ph. D. in International Law and Economics; May 2021; </w:t>
      </w:r>
      <w:r w:rsidRPr="00494F00">
        <w:rPr>
          <w:i/>
          <w:iCs/>
        </w:rPr>
        <w:t>Handbook of Intellectual Property Research: Lenses, Methods, and Perspectives</w:t>
      </w:r>
      <w:r>
        <w:t xml:space="preserve">; “The Intersection Between Intellectual Property and Antitrust Law”; </w:t>
      </w:r>
      <w:r w:rsidRPr="00494F00">
        <w:t>https://academic.oup.com/book/41122/chapter/350439426</w:t>
      </w:r>
      <w:r>
        <w:t>]//kaviC</w:t>
      </w:r>
    </w:p>
    <w:p w14:paraId="194B4B4B" w14:textId="77777777" w:rsidR="00D44AE7" w:rsidRPr="00E74A39" w:rsidRDefault="00D44AE7" w:rsidP="00D44AE7">
      <w:pPr>
        <w:rPr>
          <w:u w:val="single"/>
        </w:rPr>
      </w:pPr>
      <w:r w:rsidRPr="00E74A39">
        <w:rPr>
          <w:u w:val="single"/>
        </w:rPr>
        <w:t xml:space="preserve">Let us now move to the first scenario, </w:t>
      </w:r>
      <w:r w:rsidRPr="00ED3147">
        <w:rPr>
          <w:highlight w:val="cyan"/>
          <w:u w:val="single"/>
        </w:rPr>
        <w:t>where</w:t>
      </w:r>
      <w:r w:rsidRPr="00E74A39">
        <w:rPr>
          <w:u w:val="single"/>
        </w:rPr>
        <w:t xml:space="preserve"> a specific </w:t>
      </w:r>
      <w:r w:rsidRPr="00ED3147">
        <w:rPr>
          <w:highlight w:val="cyan"/>
          <w:u w:val="single"/>
        </w:rPr>
        <w:t>practice infringes on</w:t>
      </w:r>
      <w:r w:rsidRPr="00E74A39">
        <w:rPr>
          <w:u w:val="single"/>
        </w:rPr>
        <w:t xml:space="preserve"> one or more </w:t>
      </w:r>
      <w:r w:rsidRPr="00ED3147">
        <w:rPr>
          <w:rStyle w:val="Emphasis"/>
          <w:highlight w:val="cyan"/>
        </w:rPr>
        <w:t>IP provisions</w:t>
      </w:r>
      <w:r w:rsidRPr="00E74A39">
        <w:rPr>
          <w:u w:val="single"/>
        </w:rPr>
        <w:t xml:space="preserve">, but </w:t>
      </w:r>
      <w:r w:rsidRPr="00ED3147">
        <w:rPr>
          <w:highlight w:val="cyan"/>
          <w:u w:val="single"/>
        </w:rPr>
        <w:t xml:space="preserve">it </w:t>
      </w:r>
      <w:r w:rsidRPr="00ED3147">
        <w:rPr>
          <w:rStyle w:val="Emphasis"/>
          <w:highlight w:val="cyan"/>
        </w:rPr>
        <w:t xml:space="preserve">does not violate antitrust </w:t>
      </w:r>
      <w:r w:rsidRPr="00E74A39">
        <w:rPr>
          <w:rStyle w:val="Emphasis"/>
        </w:rPr>
        <w:t>law</w:t>
      </w:r>
      <w:r w:rsidRPr="00E74A39">
        <w:rPr>
          <w:u w:val="single"/>
        </w:rPr>
        <w:t xml:space="preserve">. This may happen, for example, when a firm deceives the patent office to obtain a patent, but does not enforce the connected exclusive right. Clearly enough, in such a case, the </w:t>
      </w:r>
      <w:r w:rsidRPr="00ED3147">
        <w:rPr>
          <w:rStyle w:val="Emphasis"/>
          <w:highlight w:val="cyan"/>
        </w:rPr>
        <w:t>functioning of the market</w:t>
      </w:r>
      <w:r w:rsidRPr="00E74A39">
        <w:rPr>
          <w:rStyle w:val="Emphasis"/>
        </w:rPr>
        <w:t xml:space="preserve"> mechanism is </w:t>
      </w:r>
      <w:r w:rsidRPr="00ED3147">
        <w:rPr>
          <w:rStyle w:val="Emphasis"/>
          <w:highlight w:val="cyan"/>
        </w:rPr>
        <w:t>not at risk</w:t>
      </w:r>
      <w:r w:rsidRPr="00E74A39">
        <w:rPr>
          <w:u w:val="single"/>
        </w:rPr>
        <w:t xml:space="preserve"> and, hence, </w:t>
      </w:r>
      <w:r w:rsidRPr="00ED3147">
        <w:rPr>
          <w:rStyle w:val="Emphasis"/>
          <w:highlight w:val="cyan"/>
        </w:rPr>
        <w:t xml:space="preserve">antitrust law </w:t>
      </w:r>
      <w:r w:rsidRPr="00E74A39">
        <w:rPr>
          <w:rStyle w:val="Emphasis"/>
        </w:rPr>
        <w:t xml:space="preserve">does not—and </w:t>
      </w:r>
      <w:r w:rsidRPr="00ED3147">
        <w:rPr>
          <w:rStyle w:val="Emphasis"/>
          <w:highlight w:val="cyan"/>
        </w:rPr>
        <w:t>should not</w:t>
      </w:r>
      <w:r w:rsidRPr="00E74A39">
        <w:rPr>
          <w:rStyle w:val="Emphasis"/>
        </w:rPr>
        <w:t>—</w:t>
      </w:r>
      <w:r w:rsidRPr="00ED3147">
        <w:rPr>
          <w:rStyle w:val="Emphasis"/>
          <w:highlight w:val="cyan"/>
        </w:rPr>
        <w:t>find</w:t>
      </w:r>
      <w:r w:rsidRPr="00E74A39">
        <w:rPr>
          <w:rStyle w:val="Emphasis"/>
        </w:rPr>
        <w:t xml:space="preserve"> any </w:t>
      </w:r>
      <w:r w:rsidRPr="00ED3147">
        <w:rPr>
          <w:rStyle w:val="Emphasis"/>
          <w:highlight w:val="cyan"/>
        </w:rPr>
        <w:t>application</w:t>
      </w:r>
      <w:r w:rsidRPr="00E74A39">
        <w:rPr>
          <w:u w:val="single"/>
        </w:rPr>
        <w:t>. Likewise, antitrust law does not—and should not—apply when the IP holder does use the fraudulent patent or brings an infringement action to enforce it, but at the same time, said IP holder does not hold any dominant position</w:t>
      </w:r>
      <w:r w:rsidRPr="00956AB4">
        <w:rPr>
          <w:sz w:val="14"/>
        </w:rPr>
        <w:t xml:space="preserve">.13 Indeed in such a circumstance, no antitrust injury can occur because firms without market power cannot undermine the competitive mechanism. Unfortunately, the linearity of this reasoning that, simply stated, </w:t>
      </w:r>
      <w:r w:rsidRPr="00E74A39">
        <w:rPr>
          <w:u w:val="single"/>
        </w:rPr>
        <w:t xml:space="preserve">recalls the rule of law and affirms that </w:t>
      </w:r>
      <w:r w:rsidRPr="00ED3147">
        <w:rPr>
          <w:rStyle w:val="Emphasis"/>
          <w:highlight w:val="cyan"/>
        </w:rPr>
        <w:t>antitrust</w:t>
      </w:r>
      <w:r w:rsidRPr="00E74A39">
        <w:rPr>
          <w:rStyle w:val="Emphasis"/>
        </w:rPr>
        <w:t xml:space="preserve"> law </w:t>
      </w:r>
      <w:r w:rsidRPr="00ED3147">
        <w:rPr>
          <w:rStyle w:val="Emphasis"/>
          <w:highlight w:val="cyan"/>
        </w:rPr>
        <w:t>cannot apply beyond</w:t>
      </w:r>
      <w:r w:rsidRPr="00E74A39">
        <w:rPr>
          <w:rStyle w:val="Emphasis"/>
        </w:rPr>
        <w:t xml:space="preserve"> the boundaries of </w:t>
      </w:r>
      <w:r w:rsidRPr="00ED3147">
        <w:rPr>
          <w:rStyle w:val="Emphasis"/>
          <w:highlight w:val="cyan"/>
        </w:rPr>
        <w:t>its scope</w:t>
      </w:r>
      <w:r w:rsidRPr="00E74A39">
        <w:rPr>
          <w:u w:val="single"/>
        </w:rPr>
        <w:t>, is often disregarded. Antitrust law is conceived as a strict and severe piece of law, and antitrust enforcers are perceived as very qualified, experienced, and expeditious agents, at least because they are often dedicated agencies and authorities.</w:t>
      </w:r>
      <w:r w:rsidRPr="00956AB4">
        <w:rPr>
          <w:sz w:val="14"/>
        </w:rPr>
        <w:t xml:space="preserve"> Therefore, those who are not satisfied with the enforcement of other pieces of law, such as IP rules, consumer protection laws, or—as in these days—data protection rules, frequently call for the replacement application of competition law. </w:t>
      </w:r>
      <w:r w:rsidRPr="00E74A39">
        <w:rPr>
          <w:u w:val="single"/>
        </w:rPr>
        <w:t xml:space="preserve">However, the application of </w:t>
      </w:r>
      <w:r w:rsidRPr="00ED3147">
        <w:rPr>
          <w:highlight w:val="cyan"/>
          <w:u w:val="single"/>
        </w:rPr>
        <w:t>antitrust</w:t>
      </w:r>
      <w:r w:rsidRPr="00E74A39">
        <w:rPr>
          <w:u w:val="single"/>
        </w:rPr>
        <w:t xml:space="preserve"> law </w:t>
      </w:r>
      <w:r w:rsidRPr="00ED3147">
        <w:rPr>
          <w:highlight w:val="cyan"/>
          <w:u w:val="single"/>
        </w:rPr>
        <w:t>is</w:t>
      </w:r>
      <w:r w:rsidRPr="00E74A39">
        <w:rPr>
          <w:u w:val="single"/>
        </w:rPr>
        <w:t xml:space="preserve"> a </w:t>
      </w:r>
      <w:r w:rsidRPr="00ED3147">
        <w:rPr>
          <w:highlight w:val="cyan"/>
          <w:u w:val="single"/>
        </w:rPr>
        <w:t>cumbersome</w:t>
      </w:r>
      <w:r w:rsidRPr="00E74A39">
        <w:rPr>
          <w:u w:val="single"/>
        </w:rPr>
        <w:t xml:space="preserve"> enterprise,14 which </w:t>
      </w:r>
      <w:r w:rsidRPr="00ED3147">
        <w:rPr>
          <w:highlight w:val="cyan"/>
          <w:u w:val="single"/>
        </w:rPr>
        <w:t>works on</w:t>
      </w:r>
      <w:r w:rsidRPr="00E74A39">
        <w:rPr>
          <w:u w:val="single"/>
        </w:rPr>
        <w:t xml:space="preserve"> a </w:t>
      </w:r>
      <w:r w:rsidRPr="00ED3147">
        <w:rPr>
          <w:highlight w:val="cyan"/>
          <w:u w:val="single"/>
        </w:rPr>
        <w:t>case-by-case basis</w:t>
      </w:r>
      <w:r w:rsidRPr="00E74A39">
        <w:rPr>
          <w:u w:val="single"/>
        </w:rPr>
        <w:t xml:space="preserve"> to remedy against some specific business conduct capable of limiting output, decreasing market price, lowering the quality and variety of the supply, or reducing the pace of innovation. Hence, </w:t>
      </w:r>
      <w:r w:rsidRPr="00ED3147">
        <w:rPr>
          <w:highlight w:val="cyan"/>
          <w:u w:val="single"/>
        </w:rPr>
        <w:t xml:space="preserve">to employ </w:t>
      </w:r>
      <w:r w:rsidRPr="00E74A39">
        <w:rPr>
          <w:u w:val="single"/>
        </w:rPr>
        <w:t xml:space="preserve">competition </w:t>
      </w:r>
      <w:r w:rsidRPr="00ED3147">
        <w:rPr>
          <w:highlight w:val="cyan"/>
          <w:u w:val="single"/>
        </w:rPr>
        <w:t>law to strike</w:t>
      </w:r>
      <w:r w:rsidRPr="00E74A39">
        <w:rPr>
          <w:u w:val="single"/>
        </w:rPr>
        <w:t xml:space="preserve"> a </w:t>
      </w:r>
      <w:r w:rsidRPr="00ED3147">
        <w:rPr>
          <w:highlight w:val="cyan"/>
          <w:u w:val="single"/>
        </w:rPr>
        <w:t xml:space="preserve">behaviour that does not </w:t>
      </w:r>
      <w:r w:rsidRPr="00E74A39">
        <w:rPr>
          <w:u w:val="single"/>
        </w:rPr>
        <w:t xml:space="preserve">actually </w:t>
      </w:r>
      <w:r w:rsidRPr="00ED3147">
        <w:rPr>
          <w:highlight w:val="cyan"/>
          <w:u w:val="single"/>
        </w:rPr>
        <w:t>harm competition is</w:t>
      </w:r>
      <w:r w:rsidRPr="00E74A39">
        <w:rPr>
          <w:u w:val="single"/>
        </w:rPr>
        <w:t xml:space="preserve"> not only an </w:t>
      </w:r>
      <w:r w:rsidRPr="00ED3147">
        <w:rPr>
          <w:highlight w:val="cyan"/>
          <w:u w:val="single"/>
        </w:rPr>
        <w:t>illegitimate</w:t>
      </w:r>
      <w:r w:rsidRPr="00E74A39">
        <w:rPr>
          <w:u w:val="single"/>
        </w:rPr>
        <w:t xml:space="preserve"> action, but </w:t>
      </w:r>
      <w:r w:rsidRPr="00ED3147">
        <w:rPr>
          <w:highlight w:val="cyan"/>
          <w:u w:val="single"/>
        </w:rPr>
        <w:t xml:space="preserve">also </w:t>
      </w:r>
      <w:r w:rsidRPr="00ED3147">
        <w:rPr>
          <w:rStyle w:val="Emphasis"/>
          <w:highlight w:val="cyan"/>
        </w:rPr>
        <w:t>a waste of time and resources</w:t>
      </w:r>
      <w:r w:rsidRPr="00E74A39">
        <w:rPr>
          <w:u w:val="single"/>
        </w:rPr>
        <w:t>.</w:t>
      </w:r>
    </w:p>
    <w:p w14:paraId="78943C9B" w14:textId="77777777" w:rsidR="00D44AE7" w:rsidRPr="00956AB4" w:rsidRDefault="00D44AE7" w:rsidP="00D44AE7">
      <w:pPr>
        <w:rPr>
          <w:sz w:val="14"/>
        </w:rPr>
      </w:pPr>
      <w:r w:rsidRPr="00956AB4">
        <w:rPr>
          <w:u w:val="single"/>
        </w:rPr>
        <w:t xml:space="preserve">Finally, the fourth scenario—i.e. the one that focuses on an </w:t>
      </w:r>
      <w:r w:rsidRPr="00ED3147">
        <w:rPr>
          <w:highlight w:val="cyan"/>
          <w:u w:val="single"/>
        </w:rPr>
        <w:t>IP-compliant behaviour that infringes</w:t>
      </w:r>
      <w:r w:rsidRPr="00956AB4">
        <w:rPr>
          <w:u w:val="single"/>
        </w:rPr>
        <w:t xml:space="preserve"> antitrust law—lies at the </w:t>
      </w:r>
      <w:r w:rsidRPr="00ED3147">
        <w:rPr>
          <w:highlight w:val="cyan"/>
          <w:u w:val="single"/>
        </w:rPr>
        <w:t xml:space="preserve">heart of the </w:t>
      </w:r>
      <w:r w:rsidRPr="00ED3147">
        <w:rPr>
          <w:rStyle w:val="Emphasis"/>
          <w:highlight w:val="cyan"/>
        </w:rPr>
        <w:t>most heated debates</w:t>
      </w:r>
      <w:r w:rsidRPr="00956AB4">
        <w:rPr>
          <w:u w:val="single"/>
        </w:rPr>
        <w:t>.</w:t>
      </w:r>
      <w:r w:rsidRPr="00956AB4">
        <w:rPr>
          <w:sz w:val="14"/>
        </w:rPr>
        <w:t xml:space="preserve"> Indeed, </w:t>
      </w:r>
      <w:r w:rsidRPr="00956AB4">
        <w:rPr>
          <w:u w:val="single"/>
        </w:rPr>
        <w:t xml:space="preserve">every IPRs holder deemed in violation of antitrust law </w:t>
      </w:r>
      <w:r w:rsidRPr="00ED3147">
        <w:rPr>
          <w:highlight w:val="cyan"/>
          <w:u w:val="single"/>
        </w:rPr>
        <w:t>claims</w:t>
      </w:r>
      <w:r w:rsidRPr="00956AB4">
        <w:rPr>
          <w:u w:val="single"/>
        </w:rPr>
        <w:t xml:space="preserve"> that her </w:t>
      </w:r>
      <w:r w:rsidRPr="00ED3147">
        <w:rPr>
          <w:highlight w:val="cyan"/>
          <w:u w:val="single"/>
        </w:rPr>
        <w:t>IPR</w:t>
      </w:r>
      <w:r w:rsidRPr="00956AB4">
        <w:rPr>
          <w:u w:val="single"/>
        </w:rPr>
        <w:t xml:space="preserve"> gives her the right to undertake the conduct that happens to </w:t>
      </w:r>
      <w:r w:rsidRPr="00ED3147">
        <w:rPr>
          <w:highlight w:val="cyan"/>
          <w:u w:val="single"/>
        </w:rPr>
        <w:t>harm competition</w:t>
      </w:r>
      <w:r w:rsidRPr="00956AB4">
        <w:rPr>
          <w:u w:val="single"/>
        </w:rPr>
        <w:t>.</w:t>
      </w:r>
      <w:r w:rsidRPr="00956AB4">
        <w:rPr>
          <w:sz w:val="14"/>
        </w:rPr>
        <w:t xml:space="preserve"> The paradigm here is the case of IPRs holders that also enjoy dominance and that refuse to license their IPRs. On the one hand, the very existence of the IPR at stake gives their holders the right to exclude anybody from the use of the protected intangible goods. On the other hand, under some market circumstances, it may happen that a dominant firm refusing to share its IPRs produces an antitrust injury. </w:t>
      </w:r>
      <w:r w:rsidRPr="00956AB4">
        <w:rPr>
          <w:u w:val="single"/>
        </w:rPr>
        <w:t xml:space="preserve">Therefore, two options are available to solve such a conflict: </w:t>
      </w:r>
      <w:r w:rsidRPr="00ED3147">
        <w:rPr>
          <w:highlight w:val="cyan"/>
          <w:u w:val="single"/>
        </w:rPr>
        <w:t>either</w:t>
      </w:r>
      <w:r w:rsidRPr="00956AB4">
        <w:rPr>
          <w:u w:val="single"/>
        </w:rPr>
        <w:t xml:space="preserve"> the </w:t>
      </w:r>
      <w:r w:rsidRPr="00ED3147">
        <w:rPr>
          <w:highlight w:val="cyan"/>
          <w:u w:val="single"/>
        </w:rPr>
        <w:t>conducts</w:t>
      </w:r>
      <w:r w:rsidRPr="00956AB4">
        <w:rPr>
          <w:u w:val="single"/>
        </w:rPr>
        <w:t xml:space="preserve"> that are </w:t>
      </w:r>
      <w:r w:rsidRPr="00ED3147">
        <w:rPr>
          <w:highlight w:val="cyan"/>
          <w:u w:val="single"/>
        </w:rPr>
        <w:t>dictated by IP laws are stripped away</w:t>
      </w:r>
      <w:r w:rsidRPr="00956AB4">
        <w:rPr>
          <w:u w:val="single"/>
        </w:rPr>
        <w:t xml:space="preserve"> </w:t>
      </w:r>
      <w:r w:rsidRPr="00ED3147">
        <w:rPr>
          <w:highlight w:val="cyan"/>
          <w:u w:val="single"/>
        </w:rPr>
        <w:t>from the scope of antitrust</w:t>
      </w:r>
      <w:r w:rsidRPr="00956AB4">
        <w:rPr>
          <w:u w:val="single"/>
        </w:rPr>
        <w:t xml:space="preserve"> law </w:t>
      </w:r>
      <w:r w:rsidRPr="00ED3147">
        <w:rPr>
          <w:highlight w:val="cyan"/>
          <w:u w:val="single"/>
        </w:rPr>
        <w:t>or antitrust</w:t>
      </w:r>
      <w:r w:rsidRPr="00956AB4">
        <w:rPr>
          <w:u w:val="single"/>
        </w:rPr>
        <w:t xml:space="preserve"> law can </w:t>
      </w:r>
      <w:r w:rsidRPr="00ED3147">
        <w:rPr>
          <w:highlight w:val="cyan"/>
          <w:u w:val="single"/>
        </w:rPr>
        <w:t>work as</w:t>
      </w:r>
      <w:r w:rsidRPr="00956AB4">
        <w:rPr>
          <w:u w:val="single"/>
        </w:rPr>
        <w:t xml:space="preserve"> a </w:t>
      </w:r>
      <w:r w:rsidRPr="00ED3147">
        <w:rPr>
          <w:highlight w:val="cyan"/>
          <w:u w:val="single"/>
        </w:rPr>
        <w:t>second-tier regulator</w:t>
      </w:r>
      <w:r w:rsidRPr="00956AB4">
        <w:rPr>
          <w:u w:val="single"/>
        </w:rPr>
        <w:t xml:space="preserve"> that, on a case-by-case basis, </w:t>
      </w:r>
      <w:r w:rsidRPr="00ED3147">
        <w:rPr>
          <w:highlight w:val="cyan"/>
          <w:u w:val="single"/>
        </w:rPr>
        <w:t>can reshape the rights</w:t>
      </w:r>
      <w:r w:rsidRPr="00956AB4">
        <w:rPr>
          <w:u w:val="single"/>
        </w:rPr>
        <w:t xml:space="preserve"> and obligations </w:t>
      </w:r>
      <w:r w:rsidRPr="00ED3147">
        <w:rPr>
          <w:highlight w:val="cyan"/>
          <w:u w:val="single"/>
        </w:rPr>
        <w:t>of IPRs holders</w:t>
      </w:r>
      <w:r w:rsidRPr="00956AB4">
        <w:rPr>
          <w:u w:val="single"/>
        </w:rPr>
        <w:t>.</w:t>
      </w:r>
      <w:r w:rsidRPr="00956AB4">
        <w:rPr>
          <w:sz w:val="14"/>
        </w:rPr>
        <w:t xml:space="preserve"> In summary, the fourth scenario is where the real conflict between IP and antitrust rules takes place and it is here that, as the following paragraphs will show, the solution of the conflict depends more on policy choices than on legal or economic arguments.</w:t>
      </w:r>
    </w:p>
    <w:p w14:paraId="69E607A2" w14:textId="77777777" w:rsidR="00D44AE7" w:rsidRPr="00956AB4" w:rsidRDefault="00D44AE7" w:rsidP="00D44AE7">
      <w:pPr>
        <w:rPr>
          <w:sz w:val="14"/>
        </w:rPr>
      </w:pPr>
    </w:p>
    <w:p w14:paraId="38BFBF79" w14:textId="77777777" w:rsidR="00D44AE7" w:rsidRPr="00956AB4" w:rsidRDefault="00D44AE7" w:rsidP="00D44AE7">
      <w:pPr>
        <w:rPr>
          <w:sz w:val="14"/>
        </w:rPr>
      </w:pPr>
    </w:p>
    <w:p w14:paraId="2F2154D5" w14:textId="77777777" w:rsidR="00D44AE7" w:rsidRPr="00BE5589" w:rsidRDefault="00D44AE7" w:rsidP="00D44AE7">
      <w:pPr>
        <w:pStyle w:val="Heading4"/>
      </w:pPr>
      <w:r>
        <w:t xml:space="preserve">SEPs do not produce the </w:t>
      </w:r>
      <w:r>
        <w:rPr>
          <w:i/>
          <w:iCs w:val="0"/>
          <w:u w:val="single"/>
        </w:rPr>
        <w:t>wrong prices</w:t>
      </w:r>
      <w:r>
        <w:t xml:space="preserve"> and </w:t>
      </w:r>
      <w:r>
        <w:rPr>
          <w:i/>
          <w:iCs w:val="0"/>
          <w:u w:val="single"/>
        </w:rPr>
        <w:t>harm competition,</w:t>
      </w:r>
      <w:r>
        <w:t xml:space="preserve"> rather they allow inventors to </w:t>
      </w:r>
      <w:r>
        <w:rPr>
          <w:i/>
          <w:iCs w:val="0"/>
          <w:u w:val="single"/>
        </w:rPr>
        <w:t>obtain higher royalties</w:t>
      </w:r>
      <w:r>
        <w:t xml:space="preserve"> and thus, do not violate antitrust law. </w:t>
      </w:r>
    </w:p>
    <w:p w14:paraId="2CC03AFC" w14:textId="77777777" w:rsidR="00D44AE7" w:rsidRPr="005452F1" w:rsidRDefault="00D44AE7" w:rsidP="00D44AE7">
      <w:r w:rsidRPr="00BE5589">
        <w:rPr>
          <w:rStyle w:val="Style13ptBold"/>
        </w:rPr>
        <w:t>Werden &amp; Froeb 18</w:t>
      </w:r>
      <w:r>
        <w:t xml:space="preserve"> [Gregory J.; worked at the Antitrust Division of the U.S. Department of Justice for over 40 years who has a Ph. D. in economics; Luke M.; served as Chief Economist at the Federal Trade Commission from 2003-2005 and Associate Professor of Entrepreneurship and Free Enterprise at Vanderbilt University; SSRN; “Why Patent Hold-Up Does Not Violate Antitrust Law”; </w:t>
      </w:r>
      <w:r w:rsidRPr="005452F1">
        <w:t>https://papers.ssrn.com/sol3/papers.cfm?abstract_id=3244425#:~:text=In%20contrast%20to%20%E2%80%9Cpatent%20ambush,thus%20cannot%20violate%20antitrust%20law.</w:t>
      </w:r>
      <w:r>
        <w:t>]//kaviC</w:t>
      </w:r>
    </w:p>
    <w:p w14:paraId="65A39396" w14:textId="77777777" w:rsidR="00D44AE7" w:rsidRPr="00C34BF2" w:rsidRDefault="00D44AE7" w:rsidP="00D44AE7">
      <w:pPr>
        <w:rPr>
          <w:sz w:val="16"/>
        </w:rPr>
      </w:pPr>
      <w:r w:rsidRPr="00C34BF2">
        <w:rPr>
          <w:sz w:val="16"/>
        </w:rPr>
        <w:t xml:space="preserve">Nothing is more alien to antitrust than enquiring into the reasonableness of prices. While the Sherman Act was young, the Supreme Court recoiled at the notion that the reasonableness of railroads’ rates could determine antitrust liability.200 The Court did so again in first articulating the per se rule. It held that the Sherman Act judges the reasonableness of prices only examining the process through which they were determined: </w:t>
      </w:r>
    </w:p>
    <w:p w14:paraId="4F61CA9E" w14:textId="77777777" w:rsidR="00D44AE7" w:rsidRPr="00C34BF2" w:rsidRDefault="00D44AE7" w:rsidP="00D44AE7">
      <w:pPr>
        <w:ind w:left="720"/>
        <w:rPr>
          <w:sz w:val="16"/>
        </w:rPr>
      </w:pPr>
      <w:r w:rsidRPr="00C34BF2">
        <w:rPr>
          <w:sz w:val="16"/>
        </w:rPr>
        <w:t>Our view of what is a reasonable restraint of commerce is controlled by the recognized purpose of the Sherman Law itself. Whether [a] restraint is reasonable or not must be judged in part at least in the light of its effect on competition, for . . . it cannot be doubted that the Sherman Law and the judicial decisions interpreting it are based upon the assumption that the public interest is best protected from the evils of monopoly and price control by the maintenance of competition.201</w:t>
      </w:r>
    </w:p>
    <w:p w14:paraId="75A6E32A" w14:textId="77777777" w:rsidR="00D44AE7" w:rsidRPr="00C34BF2" w:rsidRDefault="00D44AE7" w:rsidP="00D44AE7">
      <w:pPr>
        <w:rPr>
          <w:rStyle w:val="Emphasis"/>
        </w:rPr>
      </w:pPr>
      <w:r w:rsidRPr="00ED3147">
        <w:rPr>
          <w:highlight w:val="cyan"/>
          <w:u w:val="single"/>
        </w:rPr>
        <w:t>Conduct can be held to violate</w:t>
      </w:r>
      <w:r w:rsidRPr="00C34BF2">
        <w:rPr>
          <w:u w:val="single"/>
        </w:rPr>
        <w:t xml:space="preserve"> the Sherman Act only </w:t>
      </w:r>
      <w:r w:rsidRPr="00ED3147">
        <w:rPr>
          <w:highlight w:val="cyan"/>
          <w:u w:val="single"/>
        </w:rPr>
        <w:t xml:space="preserve">on the basis that </w:t>
      </w:r>
      <w:r w:rsidRPr="00C34BF2">
        <w:rPr>
          <w:u w:val="single"/>
        </w:rPr>
        <w:t xml:space="preserve">it </w:t>
      </w:r>
      <w:r w:rsidRPr="00ED3147">
        <w:rPr>
          <w:highlight w:val="cyan"/>
          <w:u w:val="single"/>
        </w:rPr>
        <w:t>harms competition</w:t>
      </w:r>
      <w:r w:rsidRPr="00C34BF2">
        <w:rPr>
          <w:u w:val="single"/>
        </w:rPr>
        <w:t>—</w:t>
      </w:r>
      <w:r w:rsidRPr="00ED3147">
        <w:rPr>
          <w:rStyle w:val="Emphasis"/>
          <w:highlight w:val="cyan"/>
        </w:rPr>
        <w:t>not</w:t>
      </w:r>
      <w:r w:rsidRPr="00C34BF2">
        <w:rPr>
          <w:rStyle w:val="Emphasis"/>
        </w:rPr>
        <w:t xml:space="preserve"> on </w:t>
      </w:r>
      <w:r w:rsidRPr="00ED3147">
        <w:rPr>
          <w:rStyle w:val="Emphasis"/>
          <w:highlight w:val="cyan"/>
        </w:rPr>
        <w:t>the</w:t>
      </w:r>
      <w:r w:rsidRPr="00C34BF2">
        <w:rPr>
          <w:rStyle w:val="Emphasis"/>
        </w:rPr>
        <w:t xml:space="preserve"> standalone </w:t>
      </w:r>
      <w:r w:rsidRPr="00ED3147">
        <w:rPr>
          <w:rStyle w:val="Emphasis"/>
          <w:highlight w:val="cyan"/>
        </w:rPr>
        <w:t>basis that it produces</w:t>
      </w:r>
      <w:r w:rsidRPr="00C34BF2">
        <w:rPr>
          <w:rStyle w:val="Emphasis"/>
        </w:rPr>
        <w:t xml:space="preserve"> the </w:t>
      </w:r>
      <w:r w:rsidRPr="00ED3147">
        <w:rPr>
          <w:rStyle w:val="Emphasis"/>
          <w:highlight w:val="cyan"/>
        </w:rPr>
        <w:t>wrong</w:t>
      </w:r>
      <w:r w:rsidRPr="00C34BF2">
        <w:rPr>
          <w:rStyle w:val="Emphasis"/>
        </w:rPr>
        <w:t xml:space="preserve"> </w:t>
      </w:r>
      <w:r w:rsidRPr="00ED3147">
        <w:rPr>
          <w:rStyle w:val="Emphasis"/>
          <w:highlight w:val="cyan"/>
        </w:rPr>
        <w:t>prices</w:t>
      </w:r>
      <w:r w:rsidRPr="00C34BF2">
        <w:rPr>
          <w:u w:val="single"/>
        </w:rPr>
        <w:t xml:space="preserve">. The rubric of patent hold-up, as conventionally defined, does not involve the suppression of technology competition in the standard-setting process. The term describes the scenario in which </w:t>
      </w:r>
      <w:r w:rsidRPr="00ED3147">
        <w:rPr>
          <w:rStyle w:val="Emphasis"/>
          <w:highlight w:val="cyan"/>
        </w:rPr>
        <w:t>inventors obtain higher royalties</w:t>
      </w:r>
      <w:r w:rsidRPr="00C34BF2">
        <w:rPr>
          <w:u w:val="single"/>
        </w:rPr>
        <w:t xml:space="preserve"> than they otherwise would because they bargain with implementers after they have made sunk investments in the standard. Patent hold-up, so defined, </w:t>
      </w:r>
      <w:r w:rsidRPr="00ED3147">
        <w:rPr>
          <w:rStyle w:val="Emphasis"/>
          <w:highlight w:val="cyan"/>
        </w:rPr>
        <w:t>does not harm competition</w:t>
      </w:r>
      <w:r w:rsidRPr="00ED3147">
        <w:rPr>
          <w:highlight w:val="cyan"/>
          <w:u w:val="single"/>
        </w:rPr>
        <w:t xml:space="preserve"> and</w:t>
      </w:r>
      <w:r w:rsidRPr="00C34BF2">
        <w:rPr>
          <w:u w:val="single"/>
        </w:rPr>
        <w:t xml:space="preserve"> hence </w:t>
      </w:r>
      <w:r w:rsidRPr="00ED3147">
        <w:rPr>
          <w:rStyle w:val="Emphasis"/>
          <w:highlight w:val="cyan"/>
        </w:rPr>
        <w:t>does not</w:t>
      </w:r>
      <w:r w:rsidRPr="00C34BF2">
        <w:rPr>
          <w:rStyle w:val="Emphasis"/>
        </w:rPr>
        <w:t xml:space="preserve"> </w:t>
      </w:r>
      <w:r w:rsidRPr="00ED3147">
        <w:rPr>
          <w:rStyle w:val="Emphasis"/>
          <w:highlight w:val="cyan"/>
        </w:rPr>
        <w:t>violate antitrust</w:t>
      </w:r>
      <w:r w:rsidRPr="00C34BF2">
        <w:rPr>
          <w:rStyle w:val="Emphasis"/>
        </w:rPr>
        <w:t xml:space="preserve"> law.</w:t>
      </w:r>
    </w:p>
    <w:p w14:paraId="1E65C54F" w14:textId="77777777" w:rsidR="00D44AE7" w:rsidRPr="00C34BF2" w:rsidRDefault="00D44AE7" w:rsidP="00D44AE7">
      <w:pPr>
        <w:rPr>
          <w:u w:val="single"/>
        </w:rPr>
      </w:pPr>
      <w:r w:rsidRPr="00ED3147">
        <w:rPr>
          <w:highlight w:val="cyan"/>
          <w:u w:val="single"/>
        </w:rPr>
        <w:t>To whatever extent</w:t>
      </w:r>
      <w:r w:rsidRPr="00C34BF2">
        <w:rPr>
          <w:u w:val="single"/>
        </w:rPr>
        <w:t xml:space="preserve"> ex interim </w:t>
      </w:r>
      <w:r w:rsidRPr="00ED3147">
        <w:rPr>
          <w:highlight w:val="cyan"/>
          <w:u w:val="single"/>
        </w:rPr>
        <w:t>competition</w:t>
      </w:r>
      <w:r w:rsidRPr="00C34BF2">
        <w:rPr>
          <w:u w:val="single"/>
        </w:rPr>
        <w:t xml:space="preserve"> among technologies </w:t>
      </w:r>
      <w:r w:rsidRPr="00ED3147">
        <w:rPr>
          <w:highlight w:val="cyan"/>
          <w:u w:val="single"/>
        </w:rPr>
        <w:t>exists in</w:t>
      </w:r>
      <w:r w:rsidRPr="00C34BF2">
        <w:rPr>
          <w:u w:val="single"/>
        </w:rPr>
        <w:t xml:space="preserve"> a </w:t>
      </w:r>
      <w:r w:rsidRPr="00ED3147">
        <w:rPr>
          <w:highlight w:val="cyan"/>
          <w:u w:val="single"/>
        </w:rPr>
        <w:t xml:space="preserve">standard-setting process, </w:t>
      </w:r>
      <w:r w:rsidRPr="00ED3147">
        <w:rPr>
          <w:rStyle w:val="Emphasis"/>
          <w:highlight w:val="cyan"/>
        </w:rPr>
        <w:t>antitrust law protects it</w:t>
      </w:r>
      <w:r w:rsidRPr="00C34BF2">
        <w:rPr>
          <w:u w:val="single"/>
        </w:rPr>
        <w:t xml:space="preserve">, as Broadcom suggests. But the </w:t>
      </w:r>
      <w:r w:rsidRPr="00ED3147">
        <w:rPr>
          <w:highlight w:val="cyan"/>
          <w:u w:val="single"/>
        </w:rPr>
        <w:t>possibility</w:t>
      </w:r>
      <w:r w:rsidRPr="00C34BF2">
        <w:rPr>
          <w:u w:val="single"/>
        </w:rPr>
        <w:t xml:space="preserve"> of ex interim </w:t>
      </w:r>
      <w:r w:rsidRPr="006C61E9">
        <w:rPr>
          <w:u w:val="single"/>
        </w:rPr>
        <w:t xml:space="preserve">competition </w:t>
      </w:r>
      <w:r w:rsidRPr="00ED3147">
        <w:rPr>
          <w:highlight w:val="cyan"/>
          <w:u w:val="single"/>
        </w:rPr>
        <w:t>is insufficient to invoke</w:t>
      </w:r>
      <w:r w:rsidRPr="00C34BF2">
        <w:rPr>
          <w:u w:val="single"/>
        </w:rPr>
        <w:t xml:space="preserve"> antitrust </w:t>
      </w:r>
      <w:r w:rsidRPr="00ED3147">
        <w:rPr>
          <w:highlight w:val="cyan"/>
          <w:u w:val="single"/>
        </w:rPr>
        <w:t>law</w:t>
      </w:r>
      <w:r w:rsidRPr="006C61E9">
        <w:rPr>
          <w:u w:val="single"/>
        </w:rPr>
        <w:t>,</w:t>
      </w:r>
      <w:r w:rsidRPr="00C34BF2">
        <w:rPr>
          <w:u w:val="single"/>
        </w:rPr>
        <w:t xml:space="preserve"> as Rambus holds. The Sherman Act’s policy of competition is not served by giving a cause of action under Section 2 of the Sherman Act to every standard implementer unhappy with a royalty offer from an SEP holder.</w:t>
      </w:r>
    </w:p>
    <w:p w14:paraId="414F35B3" w14:textId="77777777" w:rsidR="00D44AE7" w:rsidRDefault="00D44AE7" w:rsidP="00D44AE7">
      <w:pPr>
        <w:rPr>
          <w:u w:val="single"/>
        </w:rPr>
      </w:pPr>
      <w:r w:rsidRPr="00C34BF2">
        <w:rPr>
          <w:u w:val="single"/>
        </w:rPr>
        <w:t xml:space="preserve">Advocates of antitrust intervention in patent hold-up do not propose to target conduct that harms competition. </w:t>
      </w:r>
      <w:r w:rsidRPr="006C61E9">
        <w:rPr>
          <w:u w:val="single"/>
        </w:rPr>
        <w:t xml:space="preserve">They </w:t>
      </w:r>
      <w:r w:rsidRPr="006C61E9">
        <w:rPr>
          <w:rStyle w:val="Emphasis"/>
        </w:rPr>
        <w:t>contrive to move royalty rates</w:t>
      </w:r>
      <w:r w:rsidRPr="00C34BF2">
        <w:rPr>
          <w:rStyle w:val="Emphasis"/>
        </w:rPr>
        <w:t xml:space="preserve"> closer to a theoretical ideal</w:t>
      </w:r>
      <w:r w:rsidRPr="00C34BF2">
        <w:rPr>
          <w:u w:val="single"/>
        </w:rPr>
        <w:t xml:space="preserve">. Yet </w:t>
      </w:r>
      <w:r w:rsidRPr="00ED3147">
        <w:rPr>
          <w:highlight w:val="cyan"/>
          <w:u w:val="single"/>
        </w:rPr>
        <w:t>no</w:t>
      </w:r>
      <w:r w:rsidRPr="00C34BF2">
        <w:rPr>
          <w:u w:val="single"/>
        </w:rPr>
        <w:t xml:space="preserve"> sound </w:t>
      </w:r>
      <w:r w:rsidRPr="00ED3147">
        <w:rPr>
          <w:highlight w:val="cyan"/>
          <w:u w:val="single"/>
        </w:rPr>
        <w:t>theoretical or empirical basis</w:t>
      </w:r>
      <w:r w:rsidRPr="00C34BF2">
        <w:rPr>
          <w:u w:val="single"/>
        </w:rPr>
        <w:t xml:space="preserve"> has been offered </w:t>
      </w:r>
      <w:r w:rsidRPr="00ED3147">
        <w:rPr>
          <w:highlight w:val="cyan"/>
          <w:u w:val="single"/>
        </w:rPr>
        <w:t>for believing that this</w:t>
      </w:r>
      <w:r w:rsidRPr="00C34BF2">
        <w:rPr>
          <w:u w:val="single"/>
        </w:rPr>
        <w:t xml:space="preserve"> ideal sufficiently </w:t>
      </w:r>
      <w:r w:rsidRPr="00ED3147">
        <w:rPr>
          <w:highlight w:val="cyan"/>
          <w:u w:val="single"/>
        </w:rPr>
        <w:t>rewards inventors</w:t>
      </w:r>
      <w:r w:rsidRPr="00C34BF2">
        <w:rPr>
          <w:u w:val="single"/>
        </w:rPr>
        <w:t xml:space="preserve">. </w:t>
      </w:r>
      <w:r w:rsidRPr="00ED3147">
        <w:rPr>
          <w:highlight w:val="cyan"/>
          <w:u w:val="single"/>
        </w:rPr>
        <w:t>Advocates of antitrust intervention in patent</w:t>
      </w:r>
      <w:r w:rsidRPr="00C34BF2">
        <w:rPr>
          <w:u w:val="single"/>
        </w:rPr>
        <w:t xml:space="preserve"> hold-up either </w:t>
      </w:r>
      <w:r w:rsidRPr="00ED3147">
        <w:rPr>
          <w:highlight w:val="cyan"/>
          <w:u w:val="single"/>
        </w:rPr>
        <w:t>ignore</w:t>
      </w:r>
      <w:r w:rsidRPr="00C34BF2">
        <w:rPr>
          <w:u w:val="single"/>
        </w:rPr>
        <w:t xml:space="preserve"> or cheer the </w:t>
      </w:r>
      <w:r w:rsidRPr="00ED3147">
        <w:rPr>
          <w:highlight w:val="cyan"/>
          <w:u w:val="single"/>
        </w:rPr>
        <w:t>opportunistic behavior</w:t>
      </w:r>
      <w:r w:rsidRPr="00C34BF2">
        <w:rPr>
          <w:u w:val="single"/>
        </w:rPr>
        <w:t xml:space="preserve"> of </w:t>
      </w:r>
      <w:r w:rsidRPr="006C61E9">
        <w:rPr>
          <w:u w:val="single"/>
        </w:rPr>
        <w:t>implementers</w:t>
      </w:r>
      <w:r w:rsidRPr="00C34BF2">
        <w:rPr>
          <w:u w:val="single"/>
        </w:rPr>
        <w:t xml:space="preserve"> </w:t>
      </w:r>
      <w:r w:rsidRPr="00ED3147">
        <w:rPr>
          <w:highlight w:val="cyan"/>
          <w:u w:val="single"/>
        </w:rPr>
        <w:t>in taking advantage of</w:t>
      </w:r>
      <w:r w:rsidRPr="00C34BF2">
        <w:rPr>
          <w:u w:val="single"/>
        </w:rPr>
        <w:t xml:space="preserve"> inventors’ </w:t>
      </w:r>
      <w:r w:rsidRPr="00ED3147">
        <w:rPr>
          <w:highlight w:val="cyan"/>
          <w:u w:val="single"/>
        </w:rPr>
        <w:t>sunk investments</w:t>
      </w:r>
      <w:r w:rsidRPr="00C34BF2">
        <w:rPr>
          <w:u w:val="single"/>
        </w:rPr>
        <w:t xml:space="preserve">. Advocates of antitrust intervention in patent hold-up also </w:t>
      </w:r>
      <w:r w:rsidRPr="00ED3147">
        <w:rPr>
          <w:highlight w:val="cyan"/>
          <w:u w:val="single"/>
        </w:rPr>
        <w:t>skip over the fact that</w:t>
      </w:r>
      <w:r w:rsidRPr="00C34BF2">
        <w:rPr>
          <w:u w:val="single"/>
        </w:rPr>
        <w:t xml:space="preserve"> the delicate </w:t>
      </w:r>
      <w:r w:rsidRPr="00ED3147">
        <w:rPr>
          <w:highlight w:val="cyan"/>
          <w:u w:val="single"/>
        </w:rPr>
        <w:t>balancing of incentives to</w:t>
      </w:r>
      <w:r w:rsidRPr="00C34BF2">
        <w:rPr>
          <w:u w:val="single"/>
        </w:rPr>
        <w:t xml:space="preserve"> </w:t>
      </w:r>
      <w:r w:rsidRPr="00ED3147">
        <w:rPr>
          <w:rStyle w:val="Emphasis"/>
          <w:highlight w:val="cyan"/>
        </w:rPr>
        <w:t>promote technical progress is the province of i</w:t>
      </w:r>
      <w:r w:rsidRPr="006C61E9">
        <w:rPr>
          <w:rStyle w:val="Emphasis"/>
        </w:rPr>
        <w:t>ntellectual</w:t>
      </w:r>
      <w:r w:rsidRPr="00ED3147">
        <w:rPr>
          <w:rStyle w:val="Emphasis"/>
          <w:highlight w:val="cyan"/>
        </w:rPr>
        <w:t xml:space="preserve"> p</w:t>
      </w:r>
      <w:r w:rsidRPr="006C61E9">
        <w:rPr>
          <w:rStyle w:val="Emphasis"/>
        </w:rPr>
        <w:t>roperty</w:t>
      </w:r>
      <w:r w:rsidRPr="00C34BF2">
        <w:rPr>
          <w:u w:val="single"/>
        </w:rPr>
        <w:t xml:space="preserve"> law. If inventors were systematically overcompensated for technology incorporated into standards, adjustments in patent law or its interpretation by the Federal Circuit could afford the proper solutions.</w:t>
      </w:r>
    </w:p>
    <w:p w14:paraId="16CBF13E" w14:textId="77777777" w:rsidR="00D44AE7" w:rsidRDefault="00D44AE7" w:rsidP="00D44AE7">
      <w:pPr>
        <w:rPr>
          <w:u w:val="single"/>
        </w:rPr>
      </w:pPr>
      <w:r w:rsidRPr="00C34BF2">
        <w:rPr>
          <w:u w:val="single"/>
        </w:rPr>
        <w:t xml:space="preserve"> </w:t>
      </w:r>
    </w:p>
    <w:p w14:paraId="28F28981" w14:textId="77777777" w:rsidR="00D44AE7" w:rsidRPr="00C34BF2" w:rsidRDefault="00D44AE7" w:rsidP="00D44AE7">
      <w:pPr>
        <w:rPr>
          <w:u w:val="single"/>
        </w:rPr>
      </w:pPr>
    </w:p>
    <w:p w14:paraId="7B91D341" w14:textId="77777777" w:rsidR="00D44AE7" w:rsidRDefault="00D44AE7" w:rsidP="00D44AE7"/>
    <w:p w14:paraId="24626A10" w14:textId="77777777" w:rsidR="00D44AE7" w:rsidRPr="00723C3F" w:rsidRDefault="00D44AE7" w:rsidP="00D44AE7">
      <w:pPr>
        <w:pStyle w:val="Heading4"/>
        <w:rPr>
          <w:i/>
          <w:iCs w:val="0"/>
          <w:u w:val="single"/>
        </w:rPr>
      </w:pPr>
      <w:r>
        <w:t xml:space="preserve">Patents are </w:t>
      </w:r>
      <w:r>
        <w:rPr>
          <w:i/>
          <w:iCs w:val="0"/>
          <w:u w:val="single"/>
        </w:rPr>
        <w:t>not monopolies</w:t>
      </w:r>
      <w:r>
        <w:t xml:space="preserve">---antitrust </w:t>
      </w:r>
      <w:r>
        <w:rPr>
          <w:i/>
          <w:iCs w:val="0"/>
          <w:u w:val="single"/>
        </w:rPr>
        <w:t xml:space="preserve">should not apply. </w:t>
      </w:r>
    </w:p>
    <w:p w14:paraId="6E8BAE9E" w14:textId="77777777" w:rsidR="00D44AE7" w:rsidRPr="008C572F" w:rsidRDefault="00D44AE7" w:rsidP="00D44AE7">
      <w:r w:rsidRPr="008C572F">
        <w:rPr>
          <w:rStyle w:val="Style13ptBold"/>
        </w:rPr>
        <w:t>Rader 5/23</w:t>
      </w:r>
      <w:r>
        <w:t xml:space="preserve"> [Randall; Former Chief Judge at the U.S. Court of Appeals for the Federal Circuit; 5/23/2024; IP Watchdog; “Rader’s Ruminations: Let’s Settle It – Are Patents Monopolies or Not? Part I”; </w:t>
      </w:r>
      <w:r w:rsidRPr="008C572F">
        <w:t>https://ipwatchdog.com/2024/05/23/raders-ruminations-lets-settle-patents-monopolies-not-part/id=176839/</w:t>
      </w:r>
      <w:r>
        <w:t>]//kaviC</w:t>
      </w:r>
    </w:p>
    <w:p w14:paraId="7FB6D62F" w14:textId="77777777" w:rsidR="00D44AE7" w:rsidRPr="00EC1818" w:rsidRDefault="00D44AE7" w:rsidP="00D44AE7">
      <w:pPr>
        <w:rPr>
          <w:rStyle w:val="StyleUnderline"/>
        </w:rPr>
      </w:pPr>
      <w:r w:rsidRPr="00EC1818">
        <w:rPr>
          <w:rStyle w:val="StyleUnderline"/>
        </w:rPr>
        <w:t xml:space="preserve">The simple </w:t>
      </w:r>
      <w:r w:rsidRPr="00ED3147">
        <w:rPr>
          <w:rStyle w:val="StyleUnderline"/>
          <w:highlight w:val="cyan"/>
        </w:rPr>
        <w:t>answer is “</w:t>
      </w:r>
      <w:r w:rsidRPr="00ED3147">
        <w:rPr>
          <w:rStyle w:val="Emphasis"/>
          <w:highlight w:val="cyan"/>
        </w:rPr>
        <w:t>no</w:t>
      </w:r>
      <w:r w:rsidRPr="00EC1818">
        <w:rPr>
          <w:rStyle w:val="StyleUnderline"/>
        </w:rPr>
        <w:t xml:space="preserve">”; a </w:t>
      </w:r>
      <w:r w:rsidRPr="00ED3147">
        <w:rPr>
          <w:rStyle w:val="StyleUnderline"/>
          <w:highlight w:val="cyan"/>
        </w:rPr>
        <w:t>patent</w:t>
      </w:r>
      <w:r w:rsidRPr="00EC1818">
        <w:rPr>
          <w:rStyle w:val="StyleUnderline"/>
        </w:rPr>
        <w:t xml:space="preserve"> protecting a new and nonobvious invention </w:t>
      </w:r>
      <w:r w:rsidRPr="00ED3147">
        <w:rPr>
          <w:rStyle w:val="StyleUnderline"/>
          <w:highlight w:val="cyan"/>
        </w:rPr>
        <w:t xml:space="preserve">is </w:t>
      </w:r>
      <w:r w:rsidRPr="00ED3147">
        <w:rPr>
          <w:rStyle w:val="Emphasis"/>
          <w:highlight w:val="cyan"/>
        </w:rPr>
        <w:t>not an antitrust monopoly</w:t>
      </w:r>
      <w:r w:rsidRPr="00EC1818">
        <w:rPr>
          <w:rStyle w:val="StyleUnderline"/>
        </w:rPr>
        <w:t xml:space="preserve">. The reason is also quite simple; an </w:t>
      </w:r>
      <w:r w:rsidRPr="00ED3147">
        <w:rPr>
          <w:rStyle w:val="StyleUnderline"/>
          <w:highlight w:val="cyan"/>
        </w:rPr>
        <w:t>antitrust monopoly requires</w:t>
      </w:r>
      <w:r w:rsidRPr="00EC1818">
        <w:rPr>
          <w:rStyle w:val="StyleUnderline"/>
        </w:rPr>
        <w:t xml:space="preserve"> the </w:t>
      </w:r>
      <w:r w:rsidRPr="00ED3147">
        <w:rPr>
          <w:rStyle w:val="Emphasis"/>
          <w:highlight w:val="cyan"/>
        </w:rPr>
        <w:t>unlawful</w:t>
      </w:r>
      <w:r w:rsidRPr="00ED3147">
        <w:rPr>
          <w:rStyle w:val="StyleUnderline"/>
          <w:highlight w:val="cyan"/>
        </w:rPr>
        <w:t xml:space="preserve"> capture</w:t>
      </w:r>
      <w:r w:rsidRPr="00EC1818">
        <w:rPr>
          <w:rStyle w:val="StyleUnderline"/>
        </w:rPr>
        <w:t xml:space="preserve"> or maintenance </w:t>
      </w:r>
      <w:r w:rsidRPr="00ED3147">
        <w:rPr>
          <w:rStyle w:val="StyleUnderline"/>
          <w:highlight w:val="cyan"/>
        </w:rPr>
        <w:t>of market power</w:t>
      </w:r>
      <w:r w:rsidRPr="00EC1818">
        <w:rPr>
          <w:rStyle w:val="StyleUnderline"/>
        </w:rPr>
        <w:t xml:space="preserve"> by withdrawing products or services from the public domain, thus </w:t>
      </w:r>
      <w:r w:rsidRPr="00EC1818">
        <w:rPr>
          <w:rStyle w:val="Emphasis"/>
        </w:rPr>
        <w:t>injuring competition</w:t>
      </w:r>
      <w:r w:rsidRPr="00EC1818">
        <w:rPr>
          <w:rStyle w:val="StyleUnderline"/>
        </w:rPr>
        <w:t xml:space="preserve"> in market transactions.</w:t>
      </w:r>
      <w:r w:rsidRPr="00EC1818">
        <w:rPr>
          <w:sz w:val="16"/>
        </w:rPr>
        <w:t xml:space="preserve"> See, e.g., Standard Oil v. U.S., 221 U.S. 1 (1910). In general terms, </w:t>
      </w:r>
      <w:r w:rsidRPr="00EC1818">
        <w:rPr>
          <w:rStyle w:val="StyleUnderline"/>
        </w:rPr>
        <w:t xml:space="preserve">an antitrust </w:t>
      </w:r>
      <w:r w:rsidRPr="00723C3F">
        <w:rPr>
          <w:rStyle w:val="StyleUnderline"/>
        </w:rPr>
        <w:t>monopoly requires</w:t>
      </w:r>
      <w:r w:rsidRPr="00EC1818">
        <w:rPr>
          <w:rStyle w:val="StyleUnderline"/>
        </w:rPr>
        <w:t xml:space="preserve">: (1) </w:t>
      </w:r>
      <w:r w:rsidRPr="00723C3F">
        <w:rPr>
          <w:rStyle w:val="StyleUnderline"/>
        </w:rPr>
        <w:t>market power</w:t>
      </w:r>
      <w:r w:rsidRPr="00EC1818">
        <w:rPr>
          <w:rStyle w:val="StyleUnderline"/>
        </w:rPr>
        <w:t xml:space="preserve"> (sufficient control of a market to set prices or restrain competition, but </w:t>
      </w:r>
      <w:r w:rsidRPr="00EC1818">
        <w:rPr>
          <w:rStyle w:val="Emphasis"/>
        </w:rPr>
        <w:t xml:space="preserve">not market dominance achieved with a superior product </w:t>
      </w:r>
      <w:r w:rsidRPr="00EC1818">
        <w:rPr>
          <w:rStyle w:val="StyleUnderline"/>
        </w:rPr>
        <w:t xml:space="preserve">or business acumen); (2) </w:t>
      </w:r>
      <w:r w:rsidRPr="00EC1818">
        <w:rPr>
          <w:rStyle w:val="Emphasis"/>
        </w:rPr>
        <w:t>restricting</w:t>
      </w:r>
      <w:r w:rsidRPr="00EC1818">
        <w:rPr>
          <w:rStyle w:val="StyleUnderline"/>
        </w:rPr>
        <w:t xml:space="preserve"> the </w:t>
      </w:r>
      <w:r w:rsidRPr="00EC1818">
        <w:rPr>
          <w:rStyle w:val="Emphasis"/>
        </w:rPr>
        <w:t>public domain</w:t>
      </w:r>
      <w:r w:rsidRPr="00EC1818">
        <w:rPr>
          <w:rStyle w:val="StyleUnderline"/>
        </w:rPr>
        <w:t xml:space="preserve"> </w:t>
      </w:r>
      <w:r w:rsidRPr="00EC1818">
        <w:rPr>
          <w:rStyle w:val="Emphasis"/>
        </w:rPr>
        <w:t>to injure competition</w:t>
      </w:r>
      <w:r w:rsidRPr="00EC1818">
        <w:rPr>
          <w:rStyle w:val="StyleUnderline"/>
        </w:rPr>
        <w:t xml:space="preserve">; and (3) illegal anticompetitive conduct to achieve these market distortions. A </w:t>
      </w:r>
      <w:r w:rsidRPr="00ED3147">
        <w:rPr>
          <w:rStyle w:val="Emphasis"/>
          <w:highlight w:val="cyan"/>
        </w:rPr>
        <w:t>patent</w:t>
      </w:r>
      <w:r w:rsidRPr="00EC1818">
        <w:rPr>
          <w:rStyle w:val="Emphasis"/>
        </w:rPr>
        <w:t xml:space="preserve">, standing alone, </w:t>
      </w:r>
      <w:r w:rsidRPr="00ED3147">
        <w:rPr>
          <w:rStyle w:val="Emphasis"/>
          <w:highlight w:val="cyan"/>
        </w:rPr>
        <w:t>does not meet</w:t>
      </w:r>
      <w:r w:rsidRPr="00ED3147">
        <w:rPr>
          <w:rStyle w:val="StyleUnderline"/>
          <w:highlight w:val="cyan"/>
        </w:rPr>
        <w:t xml:space="preserve"> any of these requirements</w:t>
      </w:r>
      <w:r w:rsidRPr="00EC1818">
        <w:rPr>
          <w:rStyle w:val="StyleUnderline"/>
        </w:rPr>
        <w:t>.</w:t>
      </w:r>
    </w:p>
    <w:p w14:paraId="2443D3C5" w14:textId="77777777" w:rsidR="00D44AE7" w:rsidRPr="008C572F" w:rsidRDefault="00D44AE7" w:rsidP="00D44AE7">
      <w:pPr>
        <w:pStyle w:val="Heading4"/>
      </w:pPr>
      <w:r>
        <w:t xml:space="preserve">Retag---Patents </w:t>
      </w:r>
      <w:r>
        <w:rPr>
          <w:i/>
          <w:iCs w:val="0"/>
          <w:u w:val="single"/>
        </w:rPr>
        <w:t>enhance competition</w:t>
      </w:r>
      <w:r>
        <w:t xml:space="preserve">, they are </w:t>
      </w:r>
      <w:r>
        <w:rPr>
          <w:i/>
          <w:iCs w:val="0"/>
          <w:u w:val="single"/>
        </w:rPr>
        <w:t>not</w:t>
      </w:r>
      <w:r>
        <w:t xml:space="preserve"> monopolies.</w:t>
      </w:r>
    </w:p>
    <w:p w14:paraId="591FE86F" w14:textId="77777777" w:rsidR="00D44AE7" w:rsidRPr="008C572F" w:rsidRDefault="00D44AE7" w:rsidP="00D44AE7">
      <w:r w:rsidRPr="008C572F">
        <w:rPr>
          <w:rStyle w:val="Style13ptBold"/>
        </w:rPr>
        <w:t>Rader 5/23</w:t>
      </w:r>
      <w:r>
        <w:t xml:space="preserve"> [Randall; Former Chief Judge at the U.S. Court of Appeals for the Federal Circuit; 5/23/2024; IP Watchdog; “Rader’s Ruminations: Let’s Settle It – Are Patents Monopolies or Not? Part I”; </w:t>
      </w:r>
      <w:r w:rsidRPr="008C572F">
        <w:t>https://ipwatchdog.com/2024/05/23/raders-ruminations-lets-settle-patents-monopolies-not-part/id=176839/</w:t>
      </w:r>
      <w:r>
        <w:t>]//kaviC</w:t>
      </w:r>
    </w:p>
    <w:p w14:paraId="3824C92F" w14:textId="77777777" w:rsidR="00D44AE7" w:rsidRPr="00EC1818" w:rsidRDefault="00D44AE7" w:rsidP="00D44AE7">
      <w:pPr>
        <w:rPr>
          <w:rStyle w:val="Emphasis"/>
        </w:rPr>
      </w:pPr>
      <w:r w:rsidRPr="00ED3147">
        <w:rPr>
          <w:rStyle w:val="Emphasis"/>
          <w:highlight w:val="cyan"/>
        </w:rPr>
        <w:t>Patents Enhance Competition</w:t>
      </w:r>
    </w:p>
    <w:p w14:paraId="7646E843" w14:textId="77777777" w:rsidR="00D44AE7" w:rsidRPr="008C572F" w:rsidRDefault="00D44AE7" w:rsidP="00D44AE7">
      <w:r w:rsidRPr="00EC1818">
        <w:rPr>
          <w:rStyle w:val="StyleUnderline"/>
        </w:rPr>
        <w:t xml:space="preserve">Starting with the second element of an antitrust infraction, a </w:t>
      </w:r>
      <w:r w:rsidRPr="00ED3147">
        <w:rPr>
          <w:rStyle w:val="StyleUnderline"/>
          <w:highlight w:val="cyan"/>
        </w:rPr>
        <w:t>patent</w:t>
      </w:r>
      <w:r w:rsidRPr="00EC1818">
        <w:rPr>
          <w:rStyle w:val="StyleUnderline"/>
        </w:rPr>
        <w:t xml:space="preserve">, by definition, </w:t>
      </w:r>
      <w:r w:rsidRPr="00ED3147">
        <w:rPr>
          <w:rStyle w:val="StyleUnderline"/>
          <w:highlight w:val="cyan"/>
        </w:rPr>
        <w:t>does not withdraw</w:t>
      </w:r>
      <w:r w:rsidRPr="00EC1818">
        <w:rPr>
          <w:rStyle w:val="StyleUnderline"/>
        </w:rPr>
        <w:t xml:space="preserve"> anything </w:t>
      </w:r>
      <w:r w:rsidRPr="00ED3147">
        <w:rPr>
          <w:rStyle w:val="StyleUnderline"/>
          <w:highlight w:val="cyan"/>
        </w:rPr>
        <w:t>from</w:t>
      </w:r>
      <w:r w:rsidRPr="00EC1818">
        <w:rPr>
          <w:rStyle w:val="StyleUnderline"/>
        </w:rPr>
        <w:t xml:space="preserve"> the </w:t>
      </w:r>
      <w:r w:rsidRPr="00ED3147">
        <w:rPr>
          <w:rStyle w:val="StyleUnderline"/>
          <w:highlight w:val="cyan"/>
        </w:rPr>
        <w:t>public domai</w:t>
      </w:r>
      <w:r w:rsidRPr="00EC1818">
        <w:rPr>
          <w:rStyle w:val="StyleUnderline"/>
        </w:rPr>
        <w:t xml:space="preserve">n. Exactly to the contrary, a </w:t>
      </w:r>
      <w:r w:rsidRPr="00ED3147">
        <w:rPr>
          <w:rStyle w:val="StyleUnderline"/>
          <w:highlight w:val="cyan"/>
        </w:rPr>
        <w:t xml:space="preserve">patent </w:t>
      </w:r>
      <w:r w:rsidRPr="00ED3147">
        <w:rPr>
          <w:rStyle w:val="Emphasis"/>
          <w:highlight w:val="cyan"/>
        </w:rPr>
        <w:t>expands the</w:t>
      </w:r>
      <w:r w:rsidRPr="00EC1818">
        <w:rPr>
          <w:rStyle w:val="Emphasis"/>
        </w:rPr>
        <w:t xml:space="preserve"> </w:t>
      </w:r>
      <w:r w:rsidRPr="00ED3147">
        <w:rPr>
          <w:rStyle w:val="Emphasis"/>
          <w:highlight w:val="cyan"/>
        </w:rPr>
        <w:t>public domain</w:t>
      </w:r>
      <w:r w:rsidRPr="00ED3147">
        <w:rPr>
          <w:rStyle w:val="StyleUnderline"/>
          <w:highlight w:val="cyan"/>
        </w:rPr>
        <w:t xml:space="preserve"> by</w:t>
      </w:r>
      <w:r w:rsidRPr="00EC1818">
        <w:rPr>
          <w:rStyle w:val="StyleUnderline"/>
        </w:rPr>
        <w:t xml:space="preserve"> giving the </w:t>
      </w:r>
      <w:r w:rsidRPr="00ED3147">
        <w:rPr>
          <w:rStyle w:val="StyleUnderline"/>
          <w:highlight w:val="cyan"/>
        </w:rPr>
        <w:t>public</w:t>
      </w:r>
      <w:r w:rsidRPr="00EC1818">
        <w:rPr>
          <w:rStyle w:val="StyleUnderline"/>
        </w:rPr>
        <w:t xml:space="preserve"> something it never had before — </w:t>
      </w:r>
      <w:r w:rsidRPr="00ED3147">
        <w:rPr>
          <w:rStyle w:val="StyleUnderline"/>
          <w:highlight w:val="cyan"/>
        </w:rPr>
        <w:t>a</w:t>
      </w:r>
      <w:r w:rsidRPr="00723C3F">
        <w:rPr>
          <w:rStyle w:val="StyleUnderline"/>
        </w:rPr>
        <w:t xml:space="preserve">n entirely </w:t>
      </w:r>
      <w:r w:rsidRPr="00ED3147">
        <w:rPr>
          <w:rStyle w:val="Emphasis"/>
          <w:highlight w:val="cyan"/>
        </w:rPr>
        <w:t>new invention</w:t>
      </w:r>
      <w:r w:rsidRPr="008C572F">
        <w:t xml:space="preserve">. Moreover, that new market entrant invariably makes the market more competitive. </w:t>
      </w:r>
      <w:r w:rsidRPr="00EC1818">
        <w:rPr>
          <w:rStyle w:val="StyleUnderline"/>
        </w:rPr>
        <w:t xml:space="preserve">The </w:t>
      </w:r>
      <w:r w:rsidRPr="00ED3147">
        <w:rPr>
          <w:rStyle w:val="StyleUnderline"/>
          <w:highlight w:val="cyan"/>
        </w:rPr>
        <w:t>new invention</w:t>
      </w:r>
      <w:r w:rsidRPr="00EC1818">
        <w:rPr>
          <w:rStyle w:val="StyleUnderline"/>
        </w:rPr>
        <w:t xml:space="preserve"> gives consumers new options in a market and thus </w:t>
      </w:r>
      <w:r w:rsidRPr="00ED3147">
        <w:rPr>
          <w:rStyle w:val="Emphasis"/>
          <w:highlight w:val="cyan"/>
        </w:rPr>
        <w:t>enhances competition</w:t>
      </w:r>
      <w:r w:rsidRPr="00EC1818">
        <w:rPr>
          <w:rStyle w:val="StyleUnderline"/>
        </w:rPr>
        <w:t>. By expanding the public domain, patents without fail foster more, not less, competition. Thus, patent law and antitrust law are not “wholly at odds . . . [but] complementary” because both “encourage innovation, industry, and competition.”</w:t>
      </w:r>
      <w:r w:rsidRPr="008C572F">
        <w:t xml:space="preserve"> Atari v. Nintendo, 897 F.2d 1572, 1576 (Fed. Cir. 1990).</w:t>
      </w:r>
    </w:p>
    <w:p w14:paraId="19494A87" w14:textId="77777777" w:rsidR="00D44AE7" w:rsidRPr="00723C3F" w:rsidRDefault="00D44AE7" w:rsidP="00D44AE7">
      <w:pPr>
        <w:rPr>
          <w:u w:val="single"/>
        </w:rPr>
      </w:pPr>
      <w:r w:rsidRPr="00723C3F">
        <w:rPr>
          <w:u w:val="single"/>
        </w:rPr>
        <w:t xml:space="preserve">Actually, the answer can be even simpler: a </w:t>
      </w:r>
      <w:r w:rsidRPr="00ED3147">
        <w:rPr>
          <w:highlight w:val="cyan"/>
          <w:u w:val="single"/>
        </w:rPr>
        <w:t xml:space="preserve">patent is the </w:t>
      </w:r>
      <w:r w:rsidRPr="00ED3147">
        <w:rPr>
          <w:rStyle w:val="Emphasis"/>
          <w:highlight w:val="cyan"/>
        </w:rPr>
        <w:t>exact opposite of illegal</w:t>
      </w:r>
      <w:r w:rsidRPr="00723C3F">
        <w:rPr>
          <w:rStyle w:val="Emphasis"/>
        </w:rPr>
        <w:t xml:space="preserve"> conduct</w:t>
      </w:r>
      <w:r w:rsidRPr="00723C3F">
        <w:rPr>
          <w:u w:val="single"/>
        </w:rPr>
        <w:t xml:space="preserve">. The </w:t>
      </w:r>
      <w:r w:rsidRPr="00723C3F">
        <w:rPr>
          <w:rStyle w:val="Emphasis"/>
        </w:rPr>
        <w:t xml:space="preserve">U.S. </w:t>
      </w:r>
      <w:r w:rsidRPr="00ED3147">
        <w:rPr>
          <w:rStyle w:val="Emphasis"/>
          <w:highlight w:val="cyan"/>
        </w:rPr>
        <w:t>Government itself grants patents</w:t>
      </w:r>
      <w:r w:rsidRPr="00723C3F">
        <w:rPr>
          <w:u w:val="single"/>
        </w:rPr>
        <w:t xml:space="preserve"> under authority expressly granted in the U.S. Constitution. At birth, a </w:t>
      </w:r>
      <w:r w:rsidRPr="00ED3147">
        <w:rPr>
          <w:highlight w:val="cyan"/>
          <w:u w:val="single"/>
        </w:rPr>
        <w:t>patent is a legal</w:t>
      </w:r>
      <w:r w:rsidRPr="00723C3F">
        <w:rPr>
          <w:u w:val="single"/>
        </w:rPr>
        <w:t xml:space="preserve">, not an illegal, </w:t>
      </w:r>
      <w:r w:rsidRPr="00ED3147">
        <w:rPr>
          <w:highlight w:val="cyan"/>
          <w:u w:val="single"/>
        </w:rPr>
        <w:t>market entrant</w:t>
      </w:r>
      <w:r w:rsidRPr="00723C3F">
        <w:rPr>
          <w:u w:val="single"/>
        </w:rPr>
        <w:t>. The exclusive right in a patent is never alone a form of “unlawful” anticompetitive conduct. Indeed, lawful patent protection for invention and innovation antedate by a century the antitrust protections for competition.  And again, both patent and antitrust laws foster competition.</w:t>
      </w:r>
    </w:p>
    <w:p w14:paraId="2BBCDE02" w14:textId="77777777" w:rsidR="00D44AE7" w:rsidRPr="00723C3F" w:rsidRDefault="00D44AE7" w:rsidP="00D44AE7">
      <w:pPr>
        <w:rPr>
          <w:u w:val="single"/>
        </w:rPr>
      </w:pPr>
      <w:r w:rsidRPr="00723C3F">
        <w:rPr>
          <w:u w:val="single"/>
        </w:rPr>
        <w:t xml:space="preserve">Finally, an antitrust monopoly requires market power. </w:t>
      </w:r>
      <w:r w:rsidRPr="00ED3147">
        <w:rPr>
          <w:rStyle w:val="Emphasis"/>
          <w:highlight w:val="cyan"/>
        </w:rPr>
        <w:t>Rarely</w:t>
      </w:r>
      <w:r w:rsidRPr="00723C3F">
        <w:rPr>
          <w:rStyle w:val="Emphasis"/>
        </w:rPr>
        <w:t xml:space="preserve">, if ever, </w:t>
      </w:r>
      <w:r w:rsidRPr="00ED3147">
        <w:rPr>
          <w:rStyle w:val="Emphasis"/>
          <w:highlight w:val="cyan"/>
        </w:rPr>
        <w:t xml:space="preserve">can a single patent capture an entire </w:t>
      </w:r>
      <w:r w:rsidRPr="00723C3F">
        <w:rPr>
          <w:rStyle w:val="Emphasis"/>
        </w:rPr>
        <w:t xml:space="preserve">existing </w:t>
      </w:r>
      <w:r w:rsidRPr="00ED3147">
        <w:rPr>
          <w:rStyle w:val="Emphasis"/>
          <w:highlight w:val="cyan"/>
        </w:rPr>
        <w:t>market</w:t>
      </w:r>
      <w:r w:rsidRPr="00723C3F">
        <w:rPr>
          <w:u w:val="single"/>
        </w:rPr>
        <w:t xml:space="preserve">. Indeed, the Supreme Court ruled unanimously that a patent does not even carry a presumption of market power.  Illinois Tool Works v. Independent Ink, 547 U.S. 28 (2006). This 2006 pronouncement arose in a common antitrust scenario where a non-patented second product was tied to sale of a patented product.  Even in that familiar setting for threats to competition, the Court did not presume that the patent created any market power. After all, a </w:t>
      </w:r>
      <w:r w:rsidRPr="00ED3147">
        <w:rPr>
          <w:highlight w:val="cyan"/>
          <w:u w:val="single"/>
        </w:rPr>
        <w:t xml:space="preserve">single patent </w:t>
      </w:r>
      <w:r w:rsidRPr="00723C3F">
        <w:rPr>
          <w:u w:val="single"/>
        </w:rPr>
        <w:t xml:space="preserve">most likely will </w:t>
      </w:r>
      <w:r w:rsidRPr="00ED3147">
        <w:rPr>
          <w:highlight w:val="cyan"/>
          <w:u w:val="single"/>
        </w:rPr>
        <w:t>enhance</w:t>
      </w:r>
      <w:r w:rsidRPr="00723C3F">
        <w:rPr>
          <w:u w:val="single"/>
        </w:rPr>
        <w:t xml:space="preserve">, but is not likely to control, </w:t>
      </w:r>
      <w:r w:rsidRPr="00ED3147">
        <w:rPr>
          <w:highlight w:val="cyan"/>
          <w:u w:val="single"/>
        </w:rPr>
        <w:t>competition</w:t>
      </w:r>
      <w:r w:rsidRPr="00723C3F">
        <w:rPr>
          <w:u w:val="single"/>
        </w:rPr>
        <w:t xml:space="preserve"> across an entire market.</w:t>
      </w:r>
    </w:p>
    <w:p w14:paraId="079DB8B7" w14:textId="77777777" w:rsidR="00D44AE7" w:rsidRPr="00510D6B" w:rsidRDefault="00D44AE7" w:rsidP="00D44AE7">
      <w:pPr>
        <w:rPr>
          <w:sz w:val="16"/>
        </w:rPr>
      </w:pPr>
    </w:p>
    <w:p w14:paraId="48C3EA9E" w14:textId="77777777" w:rsidR="00D44AE7" w:rsidRPr="00510D6B" w:rsidRDefault="00D44AE7" w:rsidP="00D44AE7">
      <w:pPr>
        <w:rPr>
          <w:sz w:val="16"/>
        </w:rPr>
      </w:pPr>
    </w:p>
    <w:p w14:paraId="1F0C9AB3" w14:textId="77777777" w:rsidR="00D44AE7" w:rsidRPr="00510D6B" w:rsidRDefault="00D44AE7" w:rsidP="00D44AE7">
      <w:pPr>
        <w:rPr>
          <w:sz w:val="16"/>
        </w:rPr>
      </w:pPr>
    </w:p>
    <w:p w14:paraId="41977CB3" w14:textId="77777777" w:rsidR="00D44AE7" w:rsidRPr="00510D6B" w:rsidRDefault="00D44AE7" w:rsidP="00D44AE7">
      <w:pPr>
        <w:rPr>
          <w:sz w:val="16"/>
        </w:rPr>
      </w:pPr>
    </w:p>
    <w:p w14:paraId="6B97B74A" w14:textId="77777777" w:rsidR="00D44AE7" w:rsidRPr="00510D6B" w:rsidRDefault="00D44AE7" w:rsidP="00D44AE7">
      <w:pPr>
        <w:rPr>
          <w:sz w:val="16"/>
        </w:rPr>
      </w:pPr>
    </w:p>
    <w:p w14:paraId="365F9109" w14:textId="77777777" w:rsidR="00D44AE7" w:rsidRPr="00510D6B" w:rsidRDefault="00D44AE7" w:rsidP="00D44AE7">
      <w:pPr>
        <w:rPr>
          <w:sz w:val="16"/>
        </w:rPr>
      </w:pPr>
    </w:p>
    <w:p w14:paraId="0B4BE98E" w14:textId="77777777" w:rsidR="00D44AE7" w:rsidRPr="00510D6B" w:rsidRDefault="00D44AE7" w:rsidP="00D44AE7">
      <w:pPr>
        <w:rPr>
          <w:sz w:val="16"/>
        </w:rPr>
      </w:pPr>
    </w:p>
    <w:p w14:paraId="7A4B938C" w14:textId="77777777" w:rsidR="00D44AE7" w:rsidRPr="00510D6B" w:rsidRDefault="00D44AE7" w:rsidP="00D44AE7">
      <w:pPr>
        <w:rPr>
          <w:sz w:val="16"/>
        </w:rPr>
      </w:pPr>
    </w:p>
    <w:p w14:paraId="40684D15" w14:textId="77777777" w:rsidR="00D44AE7" w:rsidRDefault="00D44AE7" w:rsidP="00D44AE7">
      <w:pPr>
        <w:pStyle w:val="Heading3"/>
      </w:pPr>
      <w:r>
        <w:t>Pharma---Antitrust Wrecks Innovation</w:t>
      </w:r>
    </w:p>
    <w:p w14:paraId="7C61F5C4" w14:textId="77777777" w:rsidR="00D44AE7" w:rsidRDefault="00D44AE7" w:rsidP="00D44AE7">
      <w:pPr>
        <w:pStyle w:val="Heading4"/>
      </w:pPr>
      <w:r>
        <w:t xml:space="preserve">Antitrust scrutiny decks innovation now </w:t>
      </w:r>
    </w:p>
    <w:p w14:paraId="551E69EC" w14:textId="77777777" w:rsidR="00D44AE7" w:rsidRPr="000406C4" w:rsidRDefault="00D44AE7" w:rsidP="00D44AE7">
      <w:r w:rsidRPr="00A22ED8">
        <w:rPr>
          <w:rStyle w:val="Style13ptBold"/>
        </w:rPr>
        <w:t>Kattan and Lyn 24</w:t>
      </w:r>
      <w:r>
        <w:t xml:space="preserve"> – </w:t>
      </w:r>
      <w:r w:rsidRPr="00A22ED8">
        <w:t>As Counsel on the Antitrust, Competition and Economic Regulation team at Hogan Lovells, Ilana Kattan advises companies on the antitrust risks of their transactions and shepherds them through complex and in-depth merger control processes in the United States and abroad.</w:t>
      </w:r>
      <w:r>
        <w:t xml:space="preserve"> </w:t>
      </w:r>
      <w:r w:rsidRPr="00A22ED8">
        <w:t>Based in Brussels for over a decade, May Lyn’s practice consists of advising on competition issues and procedure in relation to multi-jurisdictional mergers and large-scale complex antitrust cases. </w:t>
      </w:r>
      <w:r>
        <w:t xml:space="preserve">(Ilana Kattan and May Lyn, Engage, </w:t>
      </w:r>
      <w:r w:rsidRPr="00A22ED8">
        <w:t>"The antitrust perspective on patenting strategies in the life sciences industry," June 17, 2024,</w:t>
      </w:r>
      <w:r>
        <w:t xml:space="preserve"> </w:t>
      </w:r>
      <w:r w:rsidRPr="000406C4">
        <w:t>https://www.engage.hoganlovells.com/knowledgeservices/news/the-antitrust-perspective-on-patenting-strategies-in-the-life-sciences-industry#:~:text=From%20an%20antitrust%20perspective%2C%20there,signal%20for%20would%2Dbe%20competitors.</w:t>
      </w:r>
      <w:r>
        <w:t>)//SM</w:t>
      </w:r>
    </w:p>
    <w:p w14:paraId="0AD2572F" w14:textId="77777777" w:rsidR="00D44AE7" w:rsidRPr="002872ED" w:rsidRDefault="00D44AE7" w:rsidP="00D44AE7">
      <w:pPr>
        <w:rPr>
          <w:sz w:val="16"/>
        </w:rPr>
      </w:pPr>
      <w:r w:rsidRPr="002872ED">
        <w:rPr>
          <w:u w:val="single"/>
        </w:rPr>
        <w:t xml:space="preserve">From an antitrust perspective, there is a </w:t>
      </w:r>
      <w:r w:rsidRPr="00D610C9">
        <w:rPr>
          <w:rStyle w:val="Emphasis"/>
        </w:rPr>
        <w:t>tension</w:t>
      </w:r>
      <w:r w:rsidRPr="002872ED">
        <w:rPr>
          <w:u w:val="single"/>
        </w:rPr>
        <w:t xml:space="preserve"> between the fact that patent enforcement is a legitimate act and that litigation may be an </w:t>
      </w:r>
      <w:r w:rsidRPr="00D610C9">
        <w:rPr>
          <w:rStyle w:val="Emphasis"/>
        </w:rPr>
        <w:t>obstacle</w:t>
      </w:r>
      <w:r w:rsidRPr="002872ED">
        <w:rPr>
          <w:u w:val="single"/>
        </w:rPr>
        <w:t xml:space="preserve"> to market entry and a deterrence signal for would-be competitors.</w:t>
      </w:r>
      <w:r w:rsidRPr="002872ED">
        <w:rPr>
          <w:sz w:val="16"/>
        </w:rPr>
        <w:t xml:space="preserve"> Although the law recognizes that the exercise of a patent right by a dominant firm is not in itself an abuse of dominance, it is accepted that in exceptional circumstances, enforcement may involve abusive conduct and fall foul of the EU competition law rules.</w:t>
      </w:r>
    </w:p>
    <w:p w14:paraId="42674E63" w14:textId="77777777" w:rsidR="00D44AE7" w:rsidRPr="002872ED" w:rsidRDefault="00D44AE7" w:rsidP="00D44AE7">
      <w:pPr>
        <w:rPr>
          <w:sz w:val="16"/>
        </w:rPr>
      </w:pPr>
      <w:r w:rsidRPr="002872ED">
        <w:rPr>
          <w:u w:val="single"/>
        </w:rPr>
        <w:t>In the US, while the enforcement of patent rights through the courts – even by a company with monopoly power – is generally immune from antitrust scrutiny under the Noerr-Pennington doctrine, there are nonetheless circumstances in which Noerr-Pennington protection does not apply and thus antitrust may step in.</w:t>
      </w:r>
      <w:r w:rsidRPr="002872ED">
        <w:rPr>
          <w:sz w:val="16"/>
        </w:rPr>
        <w:t xml:space="preserve"> This includes, for example, Walker Process claims (i.e. an antitrust challenge to a patentholder’s enforcement of a patent that it obtained through knowing and willful fraud on the USPTO). Accepting that fraud may be a high standard to achieve, the FTC – in its November 2022 Policy Statement Regarding the Scope of Unfair Methods of Competition Under Section 5 of the FTC Act (“Section 5 Policy Statement”) – asserted that Section 5 could reach conduct before the USPTO that falls short of fraud, if it amounts to “inequitable practices . . . that interfere with the Patent Office’s full examination of patent applications.” It remains to be seen if the FTC will bring such a case and, if so, whether a court will agree (1) that conduct short of the requirements of a Walker Process claim can be challenged as an unfair method of competition under Section 5 of the FTC Act, and (2) that the conduct itself is not immune from antitrust liability under Noerr-Pennington.</w:t>
      </w:r>
    </w:p>
    <w:p w14:paraId="1036FB2B" w14:textId="77777777" w:rsidR="00D44AE7" w:rsidRPr="00A22ED8" w:rsidRDefault="00D44AE7" w:rsidP="00D44AE7">
      <w:pPr>
        <w:rPr>
          <w:sz w:val="16"/>
          <w:szCs w:val="16"/>
        </w:rPr>
      </w:pPr>
      <w:r w:rsidRPr="002872ED">
        <w:rPr>
          <w:u w:val="single"/>
        </w:rPr>
        <w:t xml:space="preserve">Sham litigation is another type of patent enforcement that is not immune from antitrust liability. </w:t>
      </w:r>
      <w:r w:rsidRPr="00A22ED8">
        <w:rPr>
          <w:sz w:val="16"/>
          <w:szCs w:val="16"/>
        </w:rPr>
        <w:t>In the US, to establish that litigation was a sham,</w:t>
      </w:r>
      <w:r w:rsidRPr="002872ED">
        <w:t xml:space="preserve"> </w:t>
      </w:r>
      <w:r w:rsidRPr="002872ED">
        <w:rPr>
          <w:u w:val="single"/>
        </w:rPr>
        <w:t xml:space="preserve">a plaintiff must show that the claims in the litigation were (1) objectively baseless, and (2) subjectively baseless </w:t>
      </w:r>
      <w:r w:rsidRPr="00A22ED8">
        <w:rPr>
          <w:sz w:val="16"/>
          <w:szCs w:val="16"/>
        </w:rPr>
        <w:t>(i.e., it must “conceal an attempt to interfere directly with the business relationships of a competitor through the use of the governmental process—as opposed to the outcome of that process—as an anticompetitive weapon”).</w:t>
      </w:r>
    </w:p>
    <w:p w14:paraId="284E53E0" w14:textId="77777777" w:rsidR="00D44AE7" w:rsidRPr="002872ED" w:rsidRDefault="00D44AE7" w:rsidP="00D44AE7">
      <w:pPr>
        <w:rPr>
          <w:sz w:val="16"/>
        </w:rPr>
      </w:pPr>
      <w:r w:rsidRPr="002872ED">
        <w:rPr>
          <w:u w:val="single"/>
        </w:rPr>
        <w:t xml:space="preserve">Sham litigation claims in the pharmaceutical industry are not uncommon. </w:t>
      </w:r>
      <w:r w:rsidRPr="002872ED">
        <w:t>For example,</w:t>
      </w:r>
      <w:r w:rsidRPr="002872ED">
        <w:rPr>
          <w:u w:val="single"/>
        </w:rPr>
        <w:t xml:space="preserve"> a federal court recently denied a motion to dismiss a proposed class action that alleged a pharmaceutical company, among other conduct, employed sham patent litigation and sham citizen petitions to the US Food &amp; Drug Administration</w:t>
      </w:r>
      <w:r w:rsidRPr="002872ED">
        <w:rPr>
          <w:sz w:val="16"/>
        </w:rPr>
        <w:t xml:space="preserve"> (“FDA”) (requesting the FDA to take action</w:t>
      </w:r>
      <w:r w:rsidRPr="00A22ED8">
        <w:rPr>
          <w:sz w:val="16"/>
          <w:szCs w:val="16"/>
        </w:rPr>
        <w:t xml:space="preserve">) </w:t>
      </w:r>
      <w:r w:rsidRPr="002872ED">
        <w:rPr>
          <w:u w:val="single"/>
        </w:rPr>
        <w:t xml:space="preserve">to </w:t>
      </w:r>
      <w:r w:rsidRPr="00D610C9">
        <w:rPr>
          <w:rStyle w:val="Emphasis"/>
        </w:rPr>
        <w:t>delay the entry</w:t>
      </w:r>
      <w:r w:rsidRPr="002872ED">
        <w:rPr>
          <w:u w:val="single"/>
        </w:rPr>
        <w:t xml:space="preserve"> of generic versions of the company’s brand drug.</w:t>
      </w:r>
      <w:r w:rsidRPr="002872ED">
        <w:rPr>
          <w:sz w:val="16"/>
        </w:rPr>
        <w:t xml:space="preserve"> The FTC has also brought sham patent litigation enforcement actions against brand manufacturers, including an enforcement action that was upheld by a federal court of appeals in 2020. </w:t>
      </w:r>
    </w:p>
    <w:p w14:paraId="5FF47524" w14:textId="77777777" w:rsidR="00D44AE7" w:rsidRPr="002872ED" w:rsidRDefault="00D44AE7" w:rsidP="00D44AE7">
      <w:pPr>
        <w:rPr>
          <w:sz w:val="16"/>
        </w:rPr>
      </w:pPr>
      <w:r w:rsidRPr="002872ED">
        <w:rPr>
          <w:sz w:val="16"/>
        </w:rPr>
        <w:t>In the EU, pursuing aggressive litigation as a strategy to exclude competitors by entangling them in court procedures and delaying their entry into the market may constitute an abuse of dominance by way of “vexatious litigation”. Initiating litigation can be treated as an infringing abuse where two cumulative conditions are met. First, the dominant firm must bring an action which cannot reasonably be considered as an attempt to establish its rights and can therefore only serve to harass the opposite party, including, for example, where there was no genuine interest in judicial relief. Second, the litigation must be part of a plan to eliminate competition. </w:t>
      </w:r>
    </w:p>
    <w:p w14:paraId="403ECBD5" w14:textId="77777777" w:rsidR="00D44AE7" w:rsidRPr="002872ED" w:rsidRDefault="00D44AE7" w:rsidP="00D44AE7">
      <w:pPr>
        <w:rPr>
          <w:sz w:val="16"/>
        </w:rPr>
      </w:pPr>
      <w:r w:rsidRPr="002872ED">
        <w:rPr>
          <w:sz w:val="16"/>
        </w:rPr>
        <w:t>While vexatious litigation cases are rare, there has been recent precedent at the national EU member state level. In 2022, the Spanish competition authority issued a fine close to EUR 40m (approximately USD 43m) against a dominant firm for launching proceedings (including for injunctive relief) but then withholding relevant information from the court. The authority considered that the purpose of these actions were not to enforce patent rights, but were part of a plan to prevent new market entry.</w:t>
      </w:r>
    </w:p>
    <w:p w14:paraId="441E777B" w14:textId="77777777" w:rsidR="00D44AE7" w:rsidRPr="00C936CF" w:rsidRDefault="00D44AE7" w:rsidP="00D44AE7"/>
    <w:p w14:paraId="5FDA8000" w14:textId="77777777" w:rsidR="00D44AE7" w:rsidRPr="00723C3F" w:rsidRDefault="00D44AE7" w:rsidP="00D44AE7">
      <w:pPr>
        <w:pStyle w:val="Heading4"/>
      </w:pPr>
      <w:r>
        <w:t xml:space="preserve">Conventional antitrust applied to patents in pharma </w:t>
      </w:r>
      <w:r>
        <w:rPr>
          <w:i/>
          <w:iCs w:val="0"/>
          <w:u w:val="single"/>
        </w:rPr>
        <w:t>stifles small business innovation.</w:t>
      </w:r>
    </w:p>
    <w:p w14:paraId="5C6D636E" w14:textId="77777777" w:rsidR="00D44AE7" w:rsidRPr="003547F3" w:rsidRDefault="00D44AE7" w:rsidP="00D44AE7">
      <w:r w:rsidRPr="003547F3">
        <w:rPr>
          <w:rStyle w:val="Style13ptBold"/>
        </w:rPr>
        <w:t>Fleming 2/14</w:t>
      </w:r>
      <w:r>
        <w:t xml:space="preserve"> [Standish; He was the Founding Managing Member of Forward Ventures and 32-year veteran of early-stage venture-capital investing. He earned a B.A. from Amherst College and a M.B.A. from the UCLA Graduate School of Management; 2/14/2024; Forbes; “FTC’s Antitrust Regulation Threatens Pharma Innovation”; </w:t>
      </w:r>
      <w:r w:rsidRPr="003547F3">
        <w:t>https://www.forbes.com/sites/stanfleming/2024/02/14/ftcs-misguided-antitrust-regulation-threatens-pharma-innovation/</w:t>
      </w:r>
      <w:r>
        <w:t>]//kaviC</w:t>
      </w:r>
    </w:p>
    <w:p w14:paraId="6B8C4E39" w14:textId="77777777" w:rsidR="00D44AE7" w:rsidRPr="00510D6B" w:rsidRDefault="00D44AE7" w:rsidP="00D44AE7">
      <w:pPr>
        <w:rPr>
          <w:rStyle w:val="StyleUnderline"/>
        </w:rPr>
      </w:pPr>
      <w:r w:rsidRPr="00ED3147">
        <w:rPr>
          <w:rStyle w:val="StyleUnderline"/>
          <w:highlight w:val="cyan"/>
        </w:rPr>
        <w:t>Large and small biopharma</w:t>
      </w:r>
      <w:r w:rsidRPr="00510D6B">
        <w:rPr>
          <w:rStyle w:val="StyleUnderline"/>
        </w:rPr>
        <w:t xml:space="preserve"> companies </w:t>
      </w:r>
      <w:r w:rsidRPr="00ED3147">
        <w:rPr>
          <w:rStyle w:val="StyleUnderline"/>
          <w:highlight w:val="cyan"/>
        </w:rPr>
        <w:t>operate in different markets</w:t>
      </w:r>
      <w:r w:rsidRPr="00510D6B">
        <w:rPr>
          <w:sz w:val="16"/>
        </w:rPr>
        <w:t xml:space="preserve">. Startups, like Maze, focus exclusively on innovation; </w:t>
      </w:r>
      <w:r w:rsidRPr="00510D6B">
        <w:rPr>
          <w:rStyle w:val="StyleUnderline"/>
        </w:rPr>
        <w:t xml:space="preserve">the </w:t>
      </w:r>
      <w:r w:rsidRPr="00ED3147">
        <w:rPr>
          <w:rStyle w:val="StyleUnderline"/>
          <w:highlight w:val="cyan"/>
        </w:rPr>
        <w:t>multi-national giants</w:t>
      </w:r>
      <w:r w:rsidRPr="00510D6B">
        <w:rPr>
          <w:rStyle w:val="StyleUnderline"/>
        </w:rPr>
        <w:t xml:space="preserve"> devote most of their attention to the sales of existing products, the activity </w:t>
      </w:r>
      <w:r w:rsidRPr="00ED3147">
        <w:rPr>
          <w:rStyle w:val="StyleUnderline"/>
          <w:highlight w:val="cyan"/>
        </w:rPr>
        <w:t>for which anti-trust laws</w:t>
      </w:r>
      <w:r w:rsidRPr="00510D6B">
        <w:rPr>
          <w:rStyle w:val="StyleUnderline"/>
        </w:rPr>
        <w:t xml:space="preserve"> were </w:t>
      </w:r>
      <w:r w:rsidRPr="00ED3147">
        <w:rPr>
          <w:rStyle w:val="StyleUnderline"/>
          <w:highlight w:val="cyan"/>
        </w:rPr>
        <w:t>written</w:t>
      </w:r>
      <w:r w:rsidRPr="00510D6B">
        <w:rPr>
          <w:rStyle w:val="StyleUnderline"/>
        </w:rPr>
        <w:t xml:space="preserve">. Innovation markets operate differently from conventional markets. The commissioners talk about the prices of the drugs that people take but focus regulatory efforts on molecules in development that haven’t yet—and may never—become products. In that arena, </w:t>
      </w:r>
      <w:r w:rsidRPr="00ED3147">
        <w:rPr>
          <w:rStyle w:val="Emphasis"/>
          <w:highlight w:val="cyan"/>
        </w:rPr>
        <w:t>conventional antitrust</w:t>
      </w:r>
      <w:r w:rsidRPr="00510D6B">
        <w:rPr>
          <w:rStyle w:val="StyleUnderline"/>
        </w:rPr>
        <w:t xml:space="preserve"> tactics can </w:t>
      </w:r>
      <w:r w:rsidRPr="00ED3147">
        <w:rPr>
          <w:rStyle w:val="Emphasis"/>
          <w:highlight w:val="cyan"/>
        </w:rPr>
        <w:t>reduce competition</w:t>
      </w:r>
      <w:r w:rsidRPr="00ED3147">
        <w:rPr>
          <w:rStyle w:val="StyleUnderline"/>
          <w:highlight w:val="cyan"/>
        </w:rPr>
        <w:t xml:space="preserve"> and </w:t>
      </w:r>
      <w:r w:rsidRPr="00ED3147">
        <w:rPr>
          <w:rStyle w:val="Emphasis"/>
          <w:highlight w:val="cyan"/>
        </w:rPr>
        <w:t>prevent new medicines</w:t>
      </w:r>
      <w:r w:rsidRPr="00510D6B">
        <w:rPr>
          <w:rStyle w:val="StyleUnderline"/>
        </w:rPr>
        <w:t xml:space="preserve"> from reaching patients.</w:t>
      </w:r>
    </w:p>
    <w:p w14:paraId="00A1C3B1" w14:textId="77777777" w:rsidR="00D44AE7" w:rsidRPr="00510D6B" w:rsidRDefault="00D44AE7" w:rsidP="00D44AE7">
      <w:pPr>
        <w:rPr>
          <w:rStyle w:val="StyleUnderline"/>
        </w:rPr>
      </w:pPr>
      <w:r w:rsidRPr="00510D6B">
        <w:rPr>
          <w:rStyle w:val="StyleUnderline"/>
        </w:rPr>
        <w:t xml:space="preserve">More than </w:t>
      </w:r>
      <w:r w:rsidRPr="00ED3147">
        <w:rPr>
          <w:rStyle w:val="StyleUnderline"/>
          <w:highlight w:val="cyan"/>
        </w:rPr>
        <w:t>half</w:t>
      </w:r>
      <w:r w:rsidRPr="00510D6B">
        <w:rPr>
          <w:rStyle w:val="StyleUnderline"/>
        </w:rPr>
        <w:t xml:space="preserve"> of new </w:t>
      </w:r>
      <w:r w:rsidRPr="00ED3147">
        <w:rPr>
          <w:rStyle w:val="Emphasis"/>
          <w:highlight w:val="cyan"/>
        </w:rPr>
        <w:t>drugs originate in small biotech</w:t>
      </w:r>
      <w:r w:rsidRPr="00510D6B">
        <w:rPr>
          <w:rStyle w:val="Emphasis"/>
        </w:rPr>
        <w:t xml:space="preserve"> companies</w:t>
      </w:r>
      <w:r w:rsidRPr="00510D6B">
        <w:rPr>
          <w:sz w:val="16"/>
        </w:rPr>
        <w:t xml:space="preserve">. By targeting Sanofi-Maze, the FTC broke up a research collaboration, not a cartel. </w:t>
      </w:r>
      <w:r w:rsidRPr="00510D6B">
        <w:rPr>
          <w:rStyle w:val="StyleUnderline"/>
        </w:rPr>
        <w:t xml:space="preserve">The </w:t>
      </w:r>
      <w:r w:rsidRPr="00ED3147">
        <w:rPr>
          <w:rStyle w:val="StyleUnderline"/>
          <w:highlight w:val="cyan"/>
        </w:rPr>
        <w:t>cost of development is</w:t>
      </w:r>
      <w:r w:rsidRPr="00510D6B">
        <w:rPr>
          <w:rStyle w:val="StyleUnderline"/>
        </w:rPr>
        <w:t xml:space="preserve"> so </w:t>
      </w:r>
      <w:r w:rsidRPr="00ED3147">
        <w:rPr>
          <w:rStyle w:val="StyleUnderline"/>
          <w:highlight w:val="cyan"/>
        </w:rPr>
        <w:t>great</w:t>
      </w:r>
      <w:r w:rsidRPr="00510D6B">
        <w:rPr>
          <w:rStyle w:val="StyleUnderline"/>
        </w:rPr>
        <w:t xml:space="preserve">, the </w:t>
      </w:r>
      <w:r w:rsidRPr="00ED3147">
        <w:rPr>
          <w:rStyle w:val="StyleUnderline"/>
          <w:highlight w:val="cyan"/>
        </w:rPr>
        <w:t>process takes</w:t>
      </w:r>
      <w:r w:rsidRPr="00510D6B">
        <w:rPr>
          <w:rStyle w:val="StyleUnderline"/>
        </w:rPr>
        <w:t xml:space="preserve"> so </w:t>
      </w:r>
      <w:r w:rsidRPr="00ED3147">
        <w:rPr>
          <w:rStyle w:val="StyleUnderline"/>
          <w:highlight w:val="cyan"/>
        </w:rPr>
        <w:t>long</w:t>
      </w:r>
      <w:r w:rsidRPr="00510D6B">
        <w:rPr>
          <w:rStyle w:val="StyleUnderline"/>
        </w:rPr>
        <w:t xml:space="preserve"> and the </w:t>
      </w:r>
      <w:r w:rsidRPr="00ED3147">
        <w:rPr>
          <w:rStyle w:val="StyleUnderline"/>
          <w:highlight w:val="cyan"/>
        </w:rPr>
        <w:t xml:space="preserve">probability of failure is </w:t>
      </w:r>
      <w:r w:rsidRPr="00723C3F">
        <w:rPr>
          <w:rStyle w:val="StyleUnderline"/>
        </w:rPr>
        <w:t xml:space="preserve">so </w:t>
      </w:r>
      <w:r w:rsidRPr="00ED3147">
        <w:rPr>
          <w:rStyle w:val="StyleUnderline"/>
          <w:highlight w:val="cyan"/>
        </w:rPr>
        <w:t>high</w:t>
      </w:r>
      <w:r w:rsidRPr="00510D6B">
        <w:rPr>
          <w:rStyle w:val="StyleUnderline"/>
        </w:rPr>
        <w:t xml:space="preserve"> that few startups can take a product from discovery to approval without help. Through a collaboration, a small biotech can access infrastructure and expertise that a large partner has spent decades and hundreds of millions of dollars building. To reduce risk and attract investors, startups must have the option of seeking support from pharma. The companies best suited and most likely to be interested are those already in the therapeutic area.</w:t>
      </w:r>
    </w:p>
    <w:p w14:paraId="58DD0ED4" w14:textId="77777777" w:rsidR="00D44AE7" w:rsidRPr="00510D6B" w:rsidRDefault="00D44AE7" w:rsidP="00D44AE7">
      <w:pPr>
        <w:rPr>
          <w:rStyle w:val="StyleUnderline"/>
        </w:rPr>
      </w:pPr>
      <w:r w:rsidRPr="00510D6B">
        <w:rPr>
          <w:sz w:val="16"/>
        </w:rPr>
        <w:t xml:space="preserve">The commission claimed that “If Sanofi did not acquire MZE001, MZE001 would continue development as part of Maze,” either independently or partnered with another firm. That may be true in this case. </w:t>
      </w:r>
      <w:r w:rsidRPr="00510D6B">
        <w:rPr>
          <w:rStyle w:val="StyleUnderline"/>
        </w:rPr>
        <w:t>However, not all small companies would be so fortunate, particularly when interest rates are high, as they have been lately, and financial markets are closed to them.</w:t>
      </w:r>
    </w:p>
    <w:p w14:paraId="338EB754" w14:textId="77777777" w:rsidR="00D44AE7" w:rsidRPr="00510D6B" w:rsidRDefault="00D44AE7" w:rsidP="00D44AE7">
      <w:pPr>
        <w:rPr>
          <w:rStyle w:val="StyleUnderline"/>
        </w:rPr>
      </w:pPr>
      <w:r w:rsidRPr="00510D6B">
        <w:rPr>
          <w:rStyle w:val="StyleUnderline"/>
        </w:rPr>
        <w:t xml:space="preserve">Rare-disease niche markets support few players—in the case of Pompe disease—a single company. </w:t>
      </w:r>
      <w:r w:rsidRPr="00ED3147">
        <w:rPr>
          <w:rStyle w:val="StyleUnderline"/>
          <w:highlight w:val="cyan"/>
        </w:rPr>
        <w:t>By taking the</w:t>
      </w:r>
      <w:r w:rsidRPr="00510D6B">
        <w:rPr>
          <w:rStyle w:val="StyleUnderline"/>
        </w:rPr>
        <w:t xml:space="preserve"> market </w:t>
      </w:r>
      <w:r w:rsidRPr="00ED3147">
        <w:rPr>
          <w:rStyle w:val="StyleUnderline"/>
          <w:highlight w:val="cyan"/>
        </w:rPr>
        <w:t>leader out of the market</w:t>
      </w:r>
      <w:r w:rsidRPr="00510D6B">
        <w:rPr>
          <w:rStyle w:val="StyleUnderline"/>
        </w:rPr>
        <w:t xml:space="preserve"> for drugs in development, </w:t>
      </w:r>
      <w:r w:rsidRPr="00ED3147">
        <w:rPr>
          <w:rStyle w:val="StyleUnderline"/>
          <w:highlight w:val="cyan"/>
        </w:rPr>
        <w:t>antitrust</w:t>
      </w:r>
      <w:r w:rsidRPr="00510D6B">
        <w:rPr>
          <w:rStyle w:val="StyleUnderline"/>
        </w:rPr>
        <w:t xml:space="preserve"> policy </w:t>
      </w:r>
      <w:r w:rsidRPr="00ED3147">
        <w:rPr>
          <w:rStyle w:val="StyleUnderline"/>
          <w:highlight w:val="cyan"/>
        </w:rPr>
        <w:t>limits the field of potential bidders for molecules or companies</w:t>
      </w:r>
      <w:r w:rsidRPr="00510D6B">
        <w:rPr>
          <w:rStyle w:val="StyleUnderline"/>
        </w:rPr>
        <w:t xml:space="preserve">. Reduced competition means buyers can dictate lower prices that don’t reflect the true value the small companies have built. When returns for investment in innovation suffer, </w:t>
      </w:r>
      <w:r w:rsidRPr="00ED3147">
        <w:rPr>
          <w:rStyle w:val="Emphasis"/>
          <w:highlight w:val="cyan"/>
        </w:rPr>
        <w:t>entrepreneurs struggle to raise money</w:t>
      </w:r>
      <w:r w:rsidRPr="00ED3147">
        <w:rPr>
          <w:rStyle w:val="StyleUnderline"/>
          <w:highlight w:val="cyan"/>
        </w:rPr>
        <w:t xml:space="preserve">; some fail and </w:t>
      </w:r>
      <w:r w:rsidRPr="00ED3147">
        <w:rPr>
          <w:rStyle w:val="Emphasis"/>
          <w:highlight w:val="cyan"/>
        </w:rPr>
        <w:t>molecules do not get developed</w:t>
      </w:r>
      <w:r w:rsidRPr="00510D6B">
        <w:rPr>
          <w:rStyle w:val="StyleUnderline"/>
        </w:rPr>
        <w:t>.</w:t>
      </w:r>
    </w:p>
    <w:p w14:paraId="051BEE6E" w14:textId="77777777" w:rsidR="00D44AE7" w:rsidRPr="00510D6B" w:rsidRDefault="00D44AE7" w:rsidP="00D44AE7">
      <w:pPr>
        <w:rPr>
          <w:sz w:val="16"/>
        </w:rPr>
      </w:pPr>
    </w:p>
    <w:p w14:paraId="1B96AE6E" w14:textId="77777777" w:rsidR="00D44AE7" w:rsidRPr="00B73800" w:rsidRDefault="00D44AE7" w:rsidP="00D44AE7">
      <w:pPr>
        <w:pStyle w:val="Heading4"/>
      </w:pPr>
      <w:r>
        <w:t xml:space="preserve">SEPs aren’t monopolies – should be protected from antitrust scrutiny </w:t>
      </w:r>
    </w:p>
    <w:p w14:paraId="7EAE7BD6" w14:textId="77777777" w:rsidR="00D44AE7" w:rsidRPr="0012798E" w:rsidRDefault="00D44AE7" w:rsidP="00D44AE7">
      <w:r w:rsidRPr="00814825">
        <w:rPr>
          <w:rStyle w:val="Style13ptBold"/>
        </w:rPr>
        <w:t>Rader 24</w:t>
      </w:r>
      <w:r w:rsidRPr="00814825">
        <w:t xml:space="preserve"> </w:t>
      </w:r>
      <w:r>
        <w:t xml:space="preserve">– </w:t>
      </w:r>
      <w:r w:rsidRPr="00814825">
        <w:t>Randall R. Rader was appointed to the United States Court of Appeals for the Federal Circuit by President George H. W. Bush in 1990 and assumed the duties of Chief Circuit Judge on June 1, 2010 and retired from the bench on June 30, 2014. He was appointed to the United States Claims Court (now the U. S. Court of Federal Claims) by President Ronald W. Reagan in 1988. (Randall Rader, IP Watchdog, "Rader's Ruminations: L</w:t>
      </w:r>
      <w:r>
        <w:t>e</w:t>
      </w:r>
      <w:r w:rsidRPr="00814825">
        <w:t xml:space="preserve">t's Settle It -  Are Patents Monopolies or Not? Part I," May 23, 2024, </w:t>
      </w:r>
      <w:r w:rsidRPr="0012798E">
        <w:t>https://ipwatchdog.com/2024/05/23/raders-ruminations-lets-settle-patents-monopolies-not-part/id=176839/#:~:text=Only%20an%20intentional%20and%20illegal,the%20Actavis%20reverse%20payment%20scenario.</w:t>
      </w:r>
      <w:r>
        <w:t>)//SM</w:t>
      </w:r>
    </w:p>
    <w:p w14:paraId="06D1C4B2" w14:textId="77777777" w:rsidR="00D44AE7" w:rsidRPr="00814825" w:rsidRDefault="00D44AE7" w:rsidP="00D44AE7">
      <w:pPr>
        <w:rPr>
          <w:sz w:val="16"/>
        </w:rPr>
      </w:pPr>
      <w:r w:rsidRPr="00B73800">
        <w:rPr>
          <w:u w:val="single"/>
        </w:rPr>
        <w:t xml:space="preserve">The simple answer is “no”; a </w:t>
      </w:r>
      <w:r w:rsidRPr="00861CD1">
        <w:rPr>
          <w:highlight w:val="cyan"/>
          <w:u w:val="single"/>
        </w:rPr>
        <w:t>patent protecting</w:t>
      </w:r>
      <w:r w:rsidRPr="00B73800">
        <w:rPr>
          <w:u w:val="single"/>
        </w:rPr>
        <w:t xml:space="preserve"> a new and nonobvious invention </w:t>
      </w:r>
      <w:r w:rsidRPr="00861CD1">
        <w:rPr>
          <w:highlight w:val="cyan"/>
          <w:u w:val="single"/>
        </w:rPr>
        <w:t>is not an antitrust</w:t>
      </w:r>
      <w:r w:rsidRPr="00B73800">
        <w:rPr>
          <w:u w:val="single"/>
        </w:rPr>
        <w:t xml:space="preserve"> </w:t>
      </w:r>
      <w:r w:rsidRPr="00861CD1">
        <w:rPr>
          <w:highlight w:val="cyan"/>
          <w:u w:val="single"/>
        </w:rPr>
        <w:t>monopoly</w:t>
      </w:r>
      <w:r w:rsidRPr="00B73800">
        <w:rPr>
          <w:u w:val="single"/>
        </w:rPr>
        <w:t>.</w:t>
      </w:r>
      <w:r w:rsidRPr="00814825">
        <w:rPr>
          <w:sz w:val="16"/>
        </w:rPr>
        <w:t xml:space="preserve"> The reason is also quite simple; </w:t>
      </w:r>
      <w:r w:rsidRPr="00B73800">
        <w:rPr>
          <w:u w:val="single"/>
        </w:rPr>
        <w:t xml:space="preserve">an antitrust </w:t>
      </w:r>
      <w:r w:rsidRPr="00861CD1">
        <w:rPr>
          <w:highlight w:val="cyan"/>
          <w:u w:val="single"/>
        </w:rPr>
        <w:t>monopoly requires the unlawful capture</w:t>
      </w:r>
      <w:r w:rsidRPr="00B73800">
        <w:rPr>
          <w:u w:val="single"/>
        </w:rPr>
        <w:t xml:space="preserve"> or maintenance </w:t>
      </w:r>
      <w:r w:rsidRPr="00861CD1">
        <w:rPr>
          <w:highlight w:val="cyan"/>
          <w:u w:val="single"/>
        </w:rPr>
        <w:t>of market power</w:t>
      </w:r>
      <w:r w:rsidRPr="00B73800">
        <w:rPr>
          <w:u w:val="single"/>
        </w:rPr>
        <w:t xml:space="preserve"> by withdrawing products or services from the public domain, </w:t>
      </w:r>
      <w:r w:rsidRPr="00861CD1">
        <w:rPr>
          <w:highlight w:val="cyan"/>
          <w:u w:val="single"/>
        </w:rPr>
        <w:t>thus injuring competition</w:t>
      </w:r>
      <w:r w:rsidRPr="00B73800">
        <w:rPr>
          <w:u w:val="single"/>
        </w:rPr>
        <w:t xml:space="preserve"> in market transactions</w:t>
      </w:r>
      <w:r w:rsidRPr="00814825">
        <w:rPr>
          <w:sz w:val="16"/>
        </w:rPr>
        <w:t>. </w:t>
      </w:r>
      <w:r w:rsidRPr="00814825">
        <w:rPr>
          <w:i/>
          <w:iCs/>
          <w:sz w:val="16"/>
        </w:rPr>
        <w:t>See, e.g., Standard Oil v. U.S., </w:t>
      </w:r>
      <w:r w:rsidRPr="00814825">
        <w:rPr>
          <w:sz w:val="16"/>
        </w:rPr>
        <w:t>221 U.S. 1 (1910). In general terms, an antitrust monopoly requires: (1) market power (sufficient control of a market to set prices or restrain competition, but not market dominance achieved with a superior product or business acumen); (2) restricting the public domain to injure competition; and (3) illegal anticompetitive conduct to achieve these market distortions. A patent, standing alone, does not meet any of these requirements.</w:t>
      </w:r>
      <w:r w:rsidRPr="00814825">
        <w:rPr>
          <w:sz w:val="16"/>
        </w:rPr>
        <w:br w:type="page"/>
      </w:r>
    </w:p>
    <w:p w14:paraId="38738F32" w14:textId="77777777" w:rsidR="00D44AE7" w:rsidRPr="00861CD1" w:rsidRDefault="00D44AE7" w:rsidP="00D44AE7">
      <w:pPr>
        <w:rPr>
          <w:rStyle w:val="Emphasis"/>
        </w:rPr>
      </w:pPr>
      <w:r w:rsidRPr="00861CD1">
        <w:rPr>
          <w:rStyle w:val="Emphasis"/>
          <w:highlight w:val="cyan"/>
        </w:rPr>
        <w:t>Patents Enhance Competition</w:t>
      </w:r>
    </w:p>
    <w:p w14:paraId="44494349" w14:textId="77777777" w:rsidR="00D44AE7" w:rsidRPr="00814825" w:rsidRDefault="00D44AE7" w:rsidP="00D44AE7">
      <w:pPr>
        <w:rPr>
          <w:sz w:val="16"/>
        </w:rPr>
      </w:pPr>
      <w:r w:rsidRPr="00814825">
        <w:rPr>
          <w:sz w:val="16"/>
        </w:rPr>
        <w:t>Starting with the second element of an antitrust infraction</w:t>
      </w:r>
      <w:r w:rsidRPr="00814825">
        <w:rPr>
          <w:u w:val="single"/>
        </w:rPr>
        <w:t xml:space="preserve">, </w:t>
      </w:r>
      <w:r w:rsidRPr="00861CD1">
        <w:rPr>
          <w:highlight w:val="cyan"/>
          <w:u w:val="single"/>
        </w:rPr>
        <w:t>a patent</w:t>
      </w:r>
      <w:r w:rsidRPr="00814825">
        <w:rPr>
          <w:u w:val="single"/>
        </w:rPr>
        <w:t xml:space="preserve">, by definition, </w:t>
      </w:r>
      <w:r w:rsidRPr="00861CD1">
        <w:rPr>
          <w:highlight w:val="cyan"/>
          <w:u w:val="single"/>
        </w:rPr>
        <w:t>does not withdraw anything from</w:t>
      </w:r>
      <w:r w:rsidRPr="00814825">
        <w:rPr>
          <w:u w:val="single"/>
        </w:rPr>
        <w:t xml:space="preserve"> </w:t>
      </w:r>
      <w:r w:rsidRPr="00861CD1">
        <w:rPr>
          <w:highlight w:val="cyan"/>
          <w:u w:val="single"/>
        </w:rPr>
        <w:t>the public domain</w:t>
      </w:r>
      <w:r w:rsidRPr="00814825">
        <w:rPr>
          <w:u w:val="single"/>
        </w:rPr>
        <w:t>.</w:t>
      </w:r>
      <w:r w:rsidRPr="00814825">
        <w:rPr>
          <w:sz w:val="16"/>
        </w:rPr>
        <w:t xml:space="preserve"> Exactly to the contrary, a patent expands the public domain by giving the public something it never had before — an entirely new invention. Moreover, that new market entrant invariably makes the market more competitive. The new invention gives consumers new options in a market and thus enhances competition. By expanding the public domain, patents without fail foster more, not less, competition. </w:t>
      </w:r>
      <w:r w:rsidRPr="00814825">
        <w:rPr>
          <w:u w:val="single"/>
        </w:rPr>
        <w:t>Thus, patent law and antitrust law are not “wholly at odds . . . [but] complementary” because both “encourage innovation, industry, and competition</w:t>
      </w:r>
      <w:r w:rsidRPr="00814825">
        <w:rPr>
          <w:sz w:val="16"/>
        </w:rPr>
        <w:t>.” Atari v. Nintendo, 897 F.2d 1572, 1576 (Fed. Cir. 1990).</w:t>
      </w:r>
    </w:p>
    <w:p w14:paraId="49A7245B" w14:textId="77777777" w:rsidR="00D44AE7" w:rsidRPr="00814825" w:rsidRDefault="00D44AE7" w:rsidP="00D44AE7">
      <w:pPr>
        <w:rPr>
          <w:sz w:val="16"/>
        </w:rPr>
      </w:pPr>
      <w:r w:rsidRPr="00814825">
        <w:rPr>
          <w:sz w:val="16"/>
        </w:rPr>
        <w:t xml:space="preserve">Actually, the answer can be even simpler: </w:t>
      </w:r>
      <w:r w:rsidRPr="00814825">
        <w:rPr>
          <w:u w:val="single"/>
        </w:rPr>
        <w:t xml:space="preserve">a patent </w:t>
      </w:r>
      <w:r w:rsidRPr="00861CD1">
        <w:rPr>
          <w:highlight w:val="cyan"/>
          <w:u w:val="single"/>
        </w:rPr>
        <w:t>is the exact opposite of illegal conduct</w:t>
      </w:r>
      <w:r w:rsidRPr="00814825">
        <w:rPr>
          <w:u w:val="single"/>
        </w:rPr>
        <w:t>.</w:t>
      </w:r>
      <w:r w:rsidRPr="00814825">
        <w:rPr>
          <w:sz w:val="16"/>
        </w:rPr>
        <w:t xml:space="preserve"> The U.S. Government itself grants patents under authority expressly granted in the U.S. Constitution. </w:t>
      </w:r>
      <w:r w:rsidRPr="00814825">
        <w:rPr>
          <w:u w:val="single"/>
        </w:rPr>
        <w:t>At birth, a patent is a legal, not an illegal, market entrant. The exclusive right in a patent is never alone a form of “unlawful” anticompetitive conduct.</w:t>
      </w:r>
      <w:r w:rsidRPr="00814825">
        <w:rPr>
          <w:sz w:val="16"/>
        </w:rPr>
        <w:t xml:space="preserve"> Indeed, lawful patent protection for invention and innovation antedate by a century the antitrust protections for competition.  And again, both patent and antitrust laws foster competition.</w:t>
      </w:r>
    </w:p>
    <w:p w14:paraId="2C2A92EC" w14:textId="77777777" w:rsidR="00D44AE7" w:rsidRPr="00814825" w:rsidRDefault="00D44AE7" w:rsidP="00D44AE7">
      <w:pPr>
        <w:rPr>
          <w:sz w:val="16"/>
        </w:rPr>
      </w:pPr>
      <w:r w:rsidRPr="00814825">
        <w:rPr>
          <w:sz w:val="16"/>
        </w:rPr>
        <w:t xml:space="preserve">Finally, an antitrust monopoly requires market power. Rarely, if ever, can a single patent capture an entire existing market. Indeed, the Supreme Court ruled unanimously that </w:t>
      </w:r>
      <w:r w:rsidRPr="00814825">
        <w:rPr>
          <w:u w:val="single"/>
        </w:rPr>
        <w:t>a patent does not even carry a presumption of market power</w:t>
      </w:r>
      <w:r w:rsidRPr="00814825">
        <w:rPr>
          <w:sz w:val="16"/>
        </w:rPr>
        <w:t>.  Illinois Tool Works v. Independent Ink, 547 U.S. 28 (2006). This 2006 pronouncement arose in a common antitrust scenario where a non-patented second product was tied to sale of a patented product.  Even in that familiar setting for threats to competition, the Court did not presume that the patent created any market power. After all, a single patent most likely will enhance, but is not likely to control, competition across an entire market.</w:t>
      </w:r>
    </w:p>
    <w:p w14:paraId="785335BB" w14:textId="77777777" w:rsidR="00D44AE7" w:rsidRPr="00814825" w:rsidRDefault="00D44AE7" w:rsidP="00D44AE7">
      <w:pPr>
        <w:rPr>
          <w:u w:val="single"/>
        </w:rPr>
      </w:pPr>
      <w:r w:rsidRPr="00814825">
        <w:rPr>
          <w:sz w:val="16"/>
        </w:rPr>
        <w:t>Again, the tragic irony here is that the Supreme Court needed to issue the Independent Ink decision at all. But in another instance of early judicial bias against patents, a prior Supreme Court opinion, namely Jefferson Parish Hospital v. Hyde, 466 U. S. 2 (1984), stated the “the well-settled proposition” that “if the Government has granted the seller a patent or similar monopoly over a product, it is fair to presume that the inability to buy the product elsewhere gives the seller market power.” Id. at 16. This statement is fraught with economic and factual inaccuracy — not to mention its oversight of the Constitution’s authorization of exclusive rights to promote advances in technology. Once again</w:t>
      </w:r>
      <w:r w:rsidRPr="00814825">
        <w:rPr>
          <w:u w:val="single"/>
        </w:rPr>
        <w:t xml:space="preserve">, </w:t>
      </w:r>
      <w:r w:rsidRPr="00861CD1">
        <w:rPr>
          <w:highlight w:val="cyan"/>
          <w:u w:val="single"/>
        </w:rPr>
        <w:t>the passion to enforce antitrust laws discloses</w:t>
      </w:r>
      <w:r w:rsidRPr="00814825">
        <w:rPr>
          <w:u w:val="single"/>
        </w:rPr>
        <w:t xml:space="preserve"> a </w:t>
      </w:r>
      <w:r w:rsidRPr="00861CD1">
        <w:rPr>
          <w:highlight w:val="cyan"/>
          <w:u w:val="single"/>
        </w:rPr>
        <w:t>bias against exclusive rights when the exact</w:t>
      </w:r>
      <w:r w:rsidRPr="00814825">
        <w:rPr>
          <w:u w:val="single"/>
        </w:rPr>
        <w:t xml:space="preserve"> </w:t>
      </w:r>
      <w:r w:rsidRPr="00861CD1">
        <w:rPr>
          <w:highlight w:val="cyan"/>
          <w:u w:val="single"/>
        </w:rPr>
        <w:t xml:space="preserve">opposite should be the case because </w:t>
      </w:r>
      <w:r w:rsidRPr="00861CD1">
        <w:rPr>
          <w:rStyle w:val="Emphasis"/>
          <w:highlight w:val="cyan"/>
        </w:rPr>
        <w:t>patents encourage competition.</w:t>
      </w:r>
    </w:p>
    <w:p w14:paraId="2B414A82" w14:textId="77777777" w:rsidR="00D44AE7" w:rsidRPr="00D82502" w:rsidRDefault="00D44AE7" w:rsidP="00D44AE7"/>
    <w:p w14:paraId="040E4A2D" w14:textId="77777777" w:rsidR="00D44AE7" w:rsidRDefault="00D44AE7" w:rsidP="00D44AE7">
      <w:pPr>
        <w:pStyle w:val="Heading2"/>
      </w:pPr>
      <w:r>
        <w:t>Procedurals</w:t>
      </w:r>
    </w:p>
    <w:p w14:paraId="3340498F" w14:textId="77777777" w:rsidR="00D44AE7" w:rsidRDefault="00D44AE7" w:rsidP="00D44AE7">
      <w:pPr>
        <w:pStyle w:val="Heading3"/>
      </w:pPr>
      <w:r>
        <w:t>AT: Ground-Spec Bad—2AC</w:t>
      </w:r>
    </w:p>
    <w:p w14:paraId="4452C90B" w14:textId="77777777" w:rsidR="00D44AE7" w:rsidRDefault="00D44AE7" w:rsidP="00D44AE7">
      <w:pPr>
        <w:pStyle w:val="Heading4"/>
      </w:pPr>
      <w:r>
        <w:t xml:space="preserve">Specifying legal procedures is good---increases neg ground, promotes detailed research----not extra-topical and PICs solve---it’s indistinct from what every courts aff does, but it also is agent agnostic since executive agencies like the OLC do the same for XO’s. </w:t>
      </w:r>
    </w:p>
    <w:p w14:paraId="36F77986" w14:textId="77777777" w:rsidR="00D44AE7" w:rsidRDefault="00D44AE7" w:rsidP="00D44AE7">
      <w:pPr>
        <w:pStyle w:val="Heading4"/>
      </w:pPr>
      <w:r>
        <w:t xml:space="preserve">Aff ground---if the government didn’t have underlying justification for believing in the plan, they’d undermine enforcement at every opportunity and debates become an issue of “should not would.” </w:t>
      </w:r>
    </w:p>
    <w:p w14:paraId="4EFDCAF1" w14:textId="77777777" w:rsidR="00D44AE7" w:rsidRDefault="00D44AE7" w:rsidP="00D44AE7">
      <w:pPr>
        <w:pStyle w:val="Heading4"/>
      </w:pPr>
      <w:r>
        <w:t>The aff must specify the grounds they rule on in the plan text</w:t>
      </w:r>
    </w:p>
    <w:p w14:paraId="795F6167" w14:textId="77777777" w:rsidR="00D44AE7" w:rsidRDefault="00D44AE7" w:rsidP="00D44AE7">
      <w:r>
        <w:rPr>
          <w:b/>
        </w:rPr>
        <w:t>Department of Justice, 05</w:t>
      </w:r>
      <w:r>
        <w:t xml:space="preserve"> ("Rules of the Supreme Court of the United States", March 14th 2005, March 3rd 2010, http://www.supremecourtus.gov/ctrules/rulesofthecourt.pdf, TSK)</w:t>
      </w:r>
    </w:p>
    <w:p w14:paraId="5B28B529" w14:textId="77777777" w:rsidR="00D44AE7" w:rsidRDefault="00D44AE7" w:rsidP="00D44AE7"/>
    <w:p w14:paraId="43BAD2C4" w14:textId="77777777" w:rsidR="00D44AE7" w:rsidRDefault="00D44AE7" w:rsidP="00D44AE7">
      <w:r>
        <w:t xml:space="preserve">(e) </w:t>
      </w:r>
      <w:r>
        <w:rPr>
          <w:u w:val="single"/>
        </w:rPr>
        <w:t>A concise statement of the basis for jurisdiction</w:t>
      </w:r>
      <w:r>
        <w:t xml:space="preserve"> in this Court, </w:t>
      </w:r>
      <w:r>
        <w:rPr>
          <w:u w:val="single"/>
        </w:rPr>
        <w:t>showing</w:t>
      </w:r>
      <w:r>
        <w:t xml:space="preserve">: (i) the date </w:t>
      </w:r>
      <w:r>
        <w:rPr>
          <w:u w:val="single"/>
        </w:rPr>
        <w:t>the judgment</w:t>
      </w:r>
      <w:r>
        <w:t xml:space="preserve"> or order sought to be reviewed was entered (and, if applicable, a statement that the petition is filed under this Court’s Rule 11); (ii) the date of any order respecting rehearing, and the date and terms of any order granting an extension of time to file the petition for a writ of certiorari; (iii) express reliance on Rule 12.5, when a crosspetition for a writ of certiorari is filed under that Rule, and the date of docketing of the petition for a writ of certiorari in connection with which the cross-petition is filed; (iv) </w:t>
      </w:r>
      <w:r>
        <w:rPr>
          <w:u w:val="single"/>
        </w:rPr>
        <w:t>the statutory provision believed to confer on this Court jurisdiction to review on a writ of certiorari the judgment or order in question</w:t>
      </w:r>
      <w:r>
        <w:t xml:space="preserve">; and (v) if applicable, a statement that the notifications required by Rule 29.4(b) or (c) have been made. (f) </w:t>
      </w:r>
      <w:r>
        <w:rPr>
          <w:u w:val="single"/>
        </w:rPr>
        <w:t>The constitutional provisions, treaties, statutes, ordinances, and regulations involved in the case, set out verbatim with appropriate citation.</w:t>
      </w:r>
      <w:r>
        <w:t xml:space="preserve"> If the provisions involved are lengthy, their citation alone suffices at this point, and their pertinent text shall be set out in the appendix referred to in subparagraph 1(i). (g) </w:t>
      </w:r>
      <w:r>
        <w:rPr>
          <w:u w:val="single"/>
        </w:rPr>
        <w:t>A concise statement of the case setting out the facts material to consideration of the questions presented, and also containing the following</w:t>
      </w:r>
      <w:r>
        <w:t xml:space="preserve">: (i) If review of a state-court judgment is sought, specification of the stage in the proceedings, both in the court of first instance and in the appellate courts, when the federal questions sought to be reviewed were raised; the method or manner of raising them and the way in which they were passed on by those courts; and pertiCLER$$ RULE 03-29-05 10:46:40 PGT•CTRULE 12 </w:t>
      </w:r>
      <w:r>
        <w:rPr>
          <w:highlight w:val="cyan"/>
          <w:u w:val="single"/>
        </w:rPr>
        <w:t>SUPREME COURT RULE</w:t>
      </w:r>
      <w:r>
        <w:t xml:space="preserve"> 14 nent </w:t>
      </w:r>
      <w:r>
        <w:rPr>
          <w:u w:val="single"/>
        </w:rPr>
        <w:t xml:space="preserve">quotations of specific portions of the record or summary thereof, </w:t>
      </w:r>
      <w:r>
        <w:rPr>
          <w:highlight w:val="cyan"/>
          <w:u w:val="single"/>
        </w:rPr>
        <w:t>with specific reference to the places in the record where the matter appears (e. g., court opinion, ruling on exception, portion of court’s charge and exception thereto</w:t>
      </w:r>
      <w:r>
        <w:rPr>
          <w:u w:val="single"/>
        </w:rPr>
        <w:t xml:space="preserve">, assignment of error), </w:t>
      </w:r>
      <w:r>
        <w:rPr>
          <w:highlight w:val="cyan"/>
          <w:u w:val="single"/>
        </w:rPr>
        <w:t>so as to show that the federal question was timely and properly raised and that</w:t>
      </w:r>
      <w:r>
        <w:rPr>
          <w:u w:val="single"/>
        </w:rPr>
        <w:t xml:space="preserve"> this Court has jurisdiction to review the judgment</w:t>
      </w:r>
      <w:r>
        <w:t xml:space="preserve"> on a writ of certiorari. When the portions of the record relied on under this subparagraph are voluminous, they shall be included in the appendix referred to in subparagraph 1(i). (ii) If review of a judgment of a United States court of appeals is sought, the basis for federal jurisdiction in the court of first instance. (h) A direct and concise argument amplifying the reasons relied on for allowance of the writ. See Rule 10. (i) An appendix containing, in the order indicated: (i) the opinions, orders, findings of fact, and conclusions of law, whether written or orally given and transcribed, entered in conjunction with the judgment sought to be reviewed; (ii) any other relevant opinions, orders, findings of fact, and conclusions of law entered in the case by courts or administrative agencies, and, if reference thereto </w:t>
      </w:r>
      <w:r>
        <w:rPr>
          <w:highlight w:val="cyan"/>
          <w:u w:val="single"/>
        </w:rPr>
        <w:t>is necessary to ascertain the grounds of the judgment</w:t>
      </w:r>
      <w:r>
        <w:t xml:space="preserve">, of those in companion cases (each document shall include the caption showing the name of the issuing court or agency, the title and number of the case, and the date of entry); </w:t>
      </w:r>
    </w:p>
    <w:p w14:paraId="7134801E" w14:textId="77777777" w:rsidR="00D44AE7" w:rsidRDefault="00D44AE7" w:rsidP="00D44AE7">
      <w:pPr>
        <w:rPr>
          <w:b/>
        </w:rPr>
      </w:pPr>
      <w:r>
        <w:rPr>
          <w:b/>
          <w:u w:val="single"/>
        </w:rPr>
        <w:t>Aff and Neg Ground</w:t>
      </w:r>
      <w:r>
        <w:rPr>
          <w:b/>
        </w:rPr>
        <w:t xml:space="preserve"> – Ground PICs, Decision DAs, and links to specific impact turns</w:t>
      </w:r>
    </w:p>
    <w:p w14:paraId="0623F3B7" w14:textId="77777777" w:rsidR="00D44AE7" w:rsidRDefault="00D44AE7" w:rsidP="00D44AE7">
      <w:pPr>
        <w:pStyle w:val="Heading4"/>
      </w:pPr>
      <w:r>
        <w:t>Knowing the grounds of the decision is key to education specific to courts and precedent. Desirability depends on grounds because grounds set the future agenda- guts any educational policy analysis you won't know the resulting policy if you vote aff</w:t>
      </w:r>
    </w:p>
    <w:p w14:paraId="2C496DDA" w14:textId="77777777" w:rsidR="00D44AE7" w:rsidRDefault="00D44AE7" w:rsidP="00D44AE7">
      <w:r>
        <w:rPr>
          <w:b/>
        </w:rPr>
        <w:t>Gerhardt, 05</w:t>
      </w:r>
      <w:r>
        <w:t>- Professor of Law at North Carolina Law School, J.D. from Chicago University, M.S. from London's School of Economics and Political Science, B.A. from Yale (Michael, "The Limited Path Dependency of Precedent", 7th Edition of University of Pennsylvania Journal Law Journal 903, September 2005, March 3rd 2010, Lexis, TSK)</w:t>
      </w:r>
    </w:p>
    <w:p w14:paraId="18080AC8" w14:textId="77777777" w:rsidR="00D44AE7" w:rsidRDefault="00D44AE7" w:rsidP="00D44AE7">
      <w:r>
        <w:rPr>
          <w:u w:val="single"/>
        </w:rPr>
        <w:t>Another important function of precedent is framing the Court's agenda.</w:t>
      </w:r>
      <w:r>
        <w:t xml:space="preserve"> Precedent does so in at least two ways. The first is to frame the Justices' choices of which constitutional matters not to hear. The Justices' respect for precedent is perhaps most evident in these choices. </w:t>
      </w:r>
      <w:r>
        <w:rPr>
          <w:u w:val="single"/>
        </w:rPr>
        <w:t xml:space="preserve">While the </w:t>
      </w:r>
      <w:r>
        <w:rPr>
          <w:highlight w:val="cyan"/>
          <w:u w:val="single"/>
        </w:rPr>
        <w:t>Justices' decisions to deny certiorari are considered</w:t>
      </w:r>
      <w:r>
        <w:rPr>
          <w:u w:val="single"/>
        </w:rPr>
        <w:t xml:space="preserve"> not to have any formal legal significance, refusals </w:t>
      </w:r>
      <w:r>
        <w:rPr>
          <w:highlight w:val="cyan"/>
          <w:u w:val="single"/>
        </w:rPr>
        <w:t>to</w:t>
      </w:r>
      <w:r>
        <w:rPr>
          <w:u w:val="single"/>
        </w:rPr>
        <w:t xml:space="preserve"> hear cases may nevertheless </w:t>
      </w:r>
      <w:r>
        <w:rPr>
          <w:highlight w:val="cyan"/>
          <w:u w:val="single"/>
        </w:rPr>
        <w:t>be significant for providing insights into the Justices'</w:t>
      </w:r>
      <w:r>
        <w:t xml:space="preserve">  [*972]  </w:t>
      </w:r>
      <w:r>
        <w:rPr>
          <w:highlight w:val="cyan"/>
          <w:u w:val="single"/>
        </w:rPr>
        <w:t>priorities.</w:t>
      </w:r>
      <w:r>
        <w:t xml:space="preserve"> n267 </w:t>
      </w:r>
      <w:r>
        <w:rPr>
          <w:highlight w:val="cyan"/>
          <w:u w:val="single"/>
        </w:rPr>
        <w:t>The Court's refusal since 1939 to grant certiorari in a case involving a Second Amendment</w:t>
      </w:r>
      <w:r>
        <w:t xml:space="preserve"> n268 </w:t>
      </w:r>
      <w:r>
        <w:rPr>
          <w:highlight w:val="cyan"/>
          <w:u w:val="single"/>
        </w:rPr>
        <w:t>issue might discourage litigation to enforce the Second Amendment</w:t>
      </w:r>
      <w:r>
        <w:rPr>
          <w:highlight w:val="cyan"/>
        </w:rPr>
        <w:t>,</w:t>
      </w:r>
      <w:r>
        <w:t xml:space="preserve"> n269 though as litigation over its scope percolates in the lower courts, pressure undoubtedly increases on the Court to hear a Second Amendment claim. n270 Until the Court agrees to hear a Second Amendment claim, its silence is bound to provoke speculation; </w:t>
      </w:r>
      <w:r>
        <w:rPr>
          <w:u w:val="single"/>
        </w:rPr>
        <w:t>perhaps the Court wants the matter to percolate for a while longer in the lower courts</w:t>
      </w:r>
      <w:r>
        <w:t xml:space="preserve">, perhaps many if not most Justices wish to avoid the question for as long as possible, and maybe some Justices prefer to deal with other constitutional issues relating to gun control before ever getting to the Second Amendment.  </w:t>
      </w:r>
      <w:r>
        <w:rPr>
          <w:highlight w:val="cyan"/>
          <w:u w:val="single"/>
        </w:rPr>
        <w:t>The Court's prior decisions also frame its choices of which matters to hear. Patterns or trends in the Court's certiorari decisions reveal its agenda. They may also reveal the areas of constitutional law that the Justices might be interested in trying to clarify or in which they may be disposed to reconsider certain precedents.</w:t>
      </w:r>
      <w:r>
        <w:t xml:space="preserve"> For instance, from 1994 to the present, federalism has been the area in which the Rehnquist Court has granted the most petitions for certiorari. n271 This trend contrasts sharply with the Rehnquist Court's first eight years during which it granted certiorari most frequently in cases involving social issues, such as abortion and school prayer. n272  </w:t>
      </w:r>
      <w:r>
        <w:rPr>
          <w:u w:val="single"/>
        </w:rPr>
        <w:t>In setting its agenda, the Court inevitably signals its certiorari patterns to litigants, lower courts, and other authorities. It also may encourage</w:t>
      </w:r>
      <w:r>
        <w:t xml:space="preserve">  [*973]  </w:t>
      </w:r>
      <w:r>
        <w:rPr>
          <w:u w:val="single"/>
        </w:rPr>
        <w:t>further litigation in some areas, particularly when its opinions are vaguely worded, narrowly reasoned, and under-theorized. It may sometimes strongly discourage further litigation, at least before it rules on the same or similar questions, as was plainly the case with Nixon v. United States in which the Court unanimously declared challenges to removal proceedings in the Senate are nonjusticiable.</w:t>
      </w:r>
      <w:r>
        <w:t xml:space="preserve"> n273 </w:t>
      </w:r>
    </w:p>
    <w:p w14:paraId="0792522F" w14:textId="77777777" w:rsidR="00D44AE7" w:rsidRDefault="00D44AE7" w:rsidP="00D44AE7"/>
    <w:p w14:paraId="1367790B" w14:textId="77777777" w:rsidR="00D44AE7" w:rsidRDefault="00D44AE7" w:rsidP="00D44AE7">
      <w:pPr>
        <w:rPr>
          <w:b/>
        </w:rPr>
      </w:pPr>
      <w:r>
        <w:rPr>
          <w:b/>
        </w:rPr>
        <w:t>Overruling a case creates a new law, it's impossible to predict the effect of the precedent without establishing what grounds the decision is based on</w:t>
      </w:r>
    </w:p>
    <w:p w14:paraId="039B55AB" w14:textId="77777777" w:rsidR="00D44AE7" w:rsidRDefault="00D44AE7" w:rsidP="00D44AE7">
      <w:r>
        <w:rPr>
          <w:b/>
        </w:rPr>
        <w:t>Dunn, 03</w:t>
      </w:r>
      <w:r>
        <w:t>- J.D. from Yale Law School, Former Editor for Yale Law Journal, Barry S. Cohen Prize Winner for Best paper in law and literature (Pintop, “How Judges Overrule: Speech Act Theory and the Doctrine of Stare Decisis", November 2003, March 3rd 2010, 113 Yale Law Journal 493, TSK)</w:t>
      </w:r>
    </w:p>
    <w:p w14:paraId="79323D36" w14:textId="77777777" w:rsidR="00D44AE7" w:rsidRDefault="00D44AE7" w:rsidP="00D44AE7"/>
    <w:p w14:paraId="17633462" w14:textId="77777777" w:rsidR="00D44AE7" w:rsidRDefault="00D44AE7" w:rsidP="00D44AE7">
      <w:r>
        <w:rPr>
          <w:u w:val="single"/>
        </w:rPr>
        <w:t xml:space="preserve">After all, </w:t>
      </w:r>
      <w:r>
        <w:rPr>
          <w:highlight w:val="cyan"/>
          <w:u w:val="single"/>
        </w:rPr>
        <w:t>Justices create new law when they overrule a case.</w:t>
      </w:r>
      <w:r>
        <w:t xml:space="preserve"> Although the common law may be analogous to the written law by providing judges with an external source on which to rely, the common and written law are far from the same. </w:t>
      </w:r>
      <w:r>
        <w:rPr>
          <w:highlight w:val="cyan"/>
          <w:u w:val="single"/>
        </w:rPr>
        <w:t>The common law is composed entirely of itself; every decision joins the body of judicial decisions of the common law and must</w:t>
      </w:r>
      <w:r>
        <w:rPr>
          <w:u w:val="single"/>
        </w:rPr>
        <w:t xml:space="preserve"> itself </w:t>
      </w:r>
      <w:r>
        <w:rPr>
          <w:highlight w:val="cyan"/>
          <w:u w:val="single"/>
        </w:rPr>
        <w:t>be followed</w:t>
      </w:r>
      <w:r>
        <w:t xml:space="preserve">.n64 In this way, stare decisis is a doctrine that is not only backward-looking, but also forward-looking; it dictates that </w:t>
      </w:r>
      <w:r>
        <w:rPr>
          <w:highlight w:val="cyan"/>
          <w:u w:val="single"/>
        </w:rPr>
        <w:t>a decision</w:t>
      </w:r>
      <w:r>
        <w:rPr>
          <w:u w:val="single"/>
        </w:rPr>
        <w:t xml:space="preserve"> must be made in conformity with the decisions that came before it, but it also </w:t>
      </w:r>
      <w:r>
        <w:rPr>
          <w:highlight w:val="cyan"/>
          <w:u w:val="single"/>
        </w:rPr>
        <w:t>commands that all future decisions be made in conformity with the present one.</w:t>
      </w:r>
      <w:r>
        <w:t xml:space="preserve"> n65 Thus, </w:t>
      </w:r>
      <w:r>
        <w:rPr>
          <w:highlight w:val="cyan"/>
          <w:u w:val="single"/>
        </w:rPr>
        <w:t>when judges overrule a previous decision</w:t>
      </w:r>
      <w:r>
        <w:rPr>
          <w:u w:val="single"/>
        </w:rPr>
        <w:t xml:space="preserve">, they do more than disagree with that decision - </w:t>
      </w:r>
      <w:r>
        <w:rPr>
          <w:highlight w:val="cyan"/>
          <w:u w:val="single"/>
        </w:rPr>
        <w:t>they substitute the old law for the new one that has just been created.</w:t>
      </w:r>
      <w:r>
        <w:t xml:space="preserve"> n66 </w:t>
      </w:r>
    </w:p>
    <w:p w14:paraId="53DD5F81" w14:textId="77777777" w:rsidR="00D44AE7" w:rsidRDefault="00D44AE7" w:rsidP="00D44AE7">
      <w:pPr>
        <w:pStyle w:val="Heading4"/>
      </w:pPr>
      <w:r>
        <w:t>Grounds are key to determine how precedents are established – not establishing the justification for the decision crushes future courts to interpret the decision and undermines legal authority. The justification is more important than the decision itself</w:t>
      </w:r>
    </w:p>
    <w:p w14:paraId="6EA5B1C6" w14:textId="77777777" w:rsidR="00D44AE7" w:rsidRDefault="00D44AE7" w:rsidP="00D44AE7">
      <w:r>
        <w:rPr>
          <w:b/>
        </w:rPr>
        <w:t>Wu, 02-</w:t>
      </w:r>
      <w:r>
        <w:t xml:space="preserve"> Professor of Law at Howard University (Frank, “Profiling in the Wake of September 11: The Precedent of Japanese American Internment", Criminal Justice Magazine, 2002, March 3rd 2010, http://www.abanet.org/crimjust/cjmag/17-2/japanese.html, TSK)</w:t>
      </w:r>
    </w:p>
    <w:p w14:paraId="65A1F7EE" w14:textId="77777777" w:rsidR="00D44AE7" w:rsidRDefault="00D44AE7" w:rsidP="00D44AE7"/>
    <w:p w14:paraId="11B1612C" w14:textId="77777777" w:rsidR="00D44AE7" w:rsidRDefault="00D44AE7" w:rsidP="00D44AE7">
      <w:r>
        <w:t>In</w:t>
      </w:r>
      <w:r>
        <w:rPr>
          <w:u w:val="single"/>
        </w:rPr>
        <w:t xml:space="preserve"> that context, </w:t>
      </w:r>
      <w:r>
        <w:rPr>
          <w:highlight w:val="cyan"/>
          <w:u w:val="single"/>
        </w:rPr>
        <w:t>the conclusion that the internment was wrong is not enough. The reasons it was wrong must be articulated</w:t>
      </w:r>
      <w:r>
        <w:rPr>
          <w:u w:val="single"/>
        </w:rPr>
        <w:t xml:space="preserve"> again.</w:t>
      </w:r>
      <w:r>
        <w:t xml:space="preserve"> As lawyers well know, </w:t>
      </w:r>
      <w:r>
        <w:rPr>
          <w:highlight w:val="cyan"/>
          <w:u w:val="single"/>
        </w:rPr>
        <w:t>the rationale may be as important as the result by itself</w:t>
      </w:r>
      <w:r>
        <w:rPr>
          <w:u w:val="single"/>
        </w:rPr>
        <w:t xml:space="preserve"> in comprehending the meaning of legal authority. What is constitutional is not necessarily advisable. Technically, for all the contempt directed at the Supreme Court’s internment cases, it is worth noting that the </w:t>
      </w:r>
      <w:r>
        <w:rPr>
          <w:highlight w:val="cyan"/>
          <w:u w:val="single"/>
        </w:rPr>
        <w:t>decisions have never been repudiated and actually have been followed consistently</w:t>
      </w:r>
      <w:r>
        <w:rPr>
          <w:highlight w:val="cyan"/>
        </w:rPr>
        <w:t>.</w:t>
      </w:r>
      <w:r>
        <w:t xml:space="preserve"> Indeed, Chief Justice William H. Rehnquist penned a book a few years ago intimating that if a similar matter were to come before the Court again he would not expect it do otherwise. (William H. Rehnquist, All the Laws But One: Civil Liberties in Wartime (Knopf 1998).)  </w:t>
      </w:r>
      <w:r>
        <w:rPr>
          <w:u w:val="single"/>
        </w:rPr>
        <w:t xml:space="preserve">Imagining the counterfactual hypothetical of a Supreme Court that struck down the internment, then, also entails supplying an intellectual foundation. There are multiple possibilities. They lead to different outcomes in today’s circumstances. </w:t>
      </w:r>
      <w:r>
        <w:rPr>
          <w:highlight w:val="cyan"/>
          <w:u w:val="single"/>
        </w:rPr>
        <w:t>If the internment was wrong because racial classifications are to be regarded as immoral</w:t>
      </w:r>
      <w:r>
        <w:rPr>
          <w:u w:val="single"/>
        </w:rPr>
        <w:t xml:space="preserve"> or unconstitutional as an absolute rule, </w:t>
      </w:r>
      <w:r>
        <w:rPr>
          <w:highlight w:val="cyan"/>
          <w:u w:val="single"/>
        </w:rPr>
        <w:t>then there is no distinction to be made between Japanese Americans</w:t>
      </w:r>
      <w:r>
        <w:rPr>
          <w:u w:val="single"/>
        </w:rPr>
        <w:t xml:space="preserve"> on the one hand </w:t>
      </w:r>
      <w:r>
        <w:rPr>
          <w:highlight w:val="cyan"/>
          <w:u w:val="single"/>
        </w:rPr>
        <w:t>and Arab Americans</w:t>
      </w:r>
      <w:r>
        <w:rPr>
          <w:u w:val="single"/>
        </w:rPr>
        <w:t xml:space="preserve"> or Muslim Americans on the other hand. The form of the argument does not vary by specific groups. </w:t>
      </w:r>
      <w:r>
        <w:rPr>
          <w:highlight w:val="cyan"/>
          <w:u w:val="single"/>
        </w:rPr>
        <w:t>If the internment was wrong because the particular racial generalization was in the aggregate false, then it may well be possible</w:t>
      </w:r>
      <w:r>
        <w:rPr>
          <w:u w:val="single"/>
        </w:rPr>
        <w:t xml:space="preserve"> and appropriate </w:t>
      </w:r>
      <w:r>
        <w:rPr>
          <w:highlight w:val="cyan"/>
          <w:u w:val="single"/>
        </w:rPr>
        <w:t>to distinguish between the Japanese Americans and Arab Americans</w:t>
      </w:r>
      <w:r>
        <w:rPr>
          <w:u w:val="single"/>
        </w:rPr>
        <w:t xml:space="preserve"> or Muslim Americans. The premise is that </w:t>
      </w:r>
      <w:r>
        <w:rPr>
          <w:highlight w:val="cyan"/>
          <w:u w:val="single"/>
        </w:rPr>
        <w:t>the conduct of Japanese Americans on the whole does not predict the conduct of Arab Americans</w:t>
      </w:r>
      <w:r>
        <w:rPr>
          <w:u w:val="single"/>
        </w:rPr>
        <w:t xml:space="preserve"> or Muslim Americans on the whole.  There are more possibilities. </w:t>
      </w:r>
      <w:r>
        <w:rPr>
          <w:highlight w:val="cyan"/>
          <w:u w:val="single"/>
        </w:rPr>
        <w:t>If the internment was wrong because of the lack of any semblance of due process, then even the German Americans and Italian Americans in isolated cases had their rights violated.</w:t>
      </w:r>
      <w:r>
        <w:rPr>
          <w:u w:val="single"/>
        </w:rPr>
        <w:t xml:space="preserve"> Individual Arabs and Muslims who are aliens may be entitled to more due process than equal protection. </w:t>
      </w:r>
    </w:p>
    <w:p w14:paraId="5CE98430" w14:textId="77777777" w:rsidR="00D44AE7" w:rsidRDefault="00D44AE7" w:rsidP="00D44AE7">
      <w:pPr>
        <w:pStyle w:val="Heading3"/>
      </w:pPr>
      <w:r>
        <w:t>AT: G-SPEC Good---2AC</w:t>
      </w:r>
    </w:p>
    <w:p w14:paraId="05810FEA" w14:textId="77777777" w:rsidR="00D44AE7" w:rsidRDefault="00D44AE7" w:rsidP="00D44AE7">
      <w:pPr>
        <w:pStyle w:val="Heading4"/>
        <w:rPr>
          <w:sz w:val="16"/>
        </w:rPr>
      </w:pPr>
      <w:r>
        <w:t xml:space="preserve">We meet---we specified </w:t>
      </w:r>
      <w:r>
        <w:rPr>
          <w:u w:val="single"/>
        </w:rPr>
        <w:t>in CX and speeches</w:t>
      </w:r>
      <w:r>
        <w:t xml:space="preserve">. That’s sufficient. </w:t>
      </w:r>
    </w:p>
    <w:p w14:paraId="434C3BC1" w14:textId="77777777" w:rsidR="00D44AE7" w:rsidRDefault="00D44AE7" w:rsidP="00D44AE7">
      <w:pPr>
        <w:pStyle w:val="Heading4"/>
      </w:pPr>
      <w:r>
        <w:t>Counter-interpretation---specify as far as the resolution:</w:t>
      </w:r>
    </w:p>
    <w:p w14:paraId="5E9D3A58" w14:textId="77777777" w:rsidR="00D44AE7" w:rsidRDefault="00D44AE7" w:rsidP="00D44AE7">
      <w:pPr>
        <w:pStyle w:val="Heading4"/>
      </w:pPr>
      <w:r>
        <w:t xml:space="preserve">Grounds specification is </w:t>
      </w:r>
      <w:r>
        <w:rPr>
          <w:u w:val="single"/>
        </w:rPr>
        <w:t>optional</w:t>
      </w:r>
      <w:r>
        <w:t xml:space="preserve"> AND no circumvention. </w:t>
      </w:r>
    </w:p>
    <w:p w14:paraId="50D43D00" w14:textId="77777777" w:rsidR="00D44AE7" w:rsidRDefault="00D44AE7" w:rsidP="00D44AE7">
      <w:r>
        <w:rPr>
          <w:rStyle w:val="Style13ptBold"/>
        </w:rPr>
        <w:t xml:space="preserve">Court of Appeals ’20 </w:t>
      </w:r>
      <w:r>
        <w:t>[Court of Appeal of the State of California; March 23; U.S. Court of the Second Appellate District; Court of Appeals, “Siry Investment, L.P., Plaintiff and Appellant v. Saeed Farkhondehpour et al., Defendants and Appellants,” B277750]</w:t>
      </w:r>
    </w:p>
    <w:p w14:paraId="79350C94" w14:textId="77777777" w:rsidR="00D44AE7" w:rsidRDefault="00D44AE7" w:rsidP="00D44AE7">
      <w:pPr>
        <w:rPr>
          <w:sz w:val="16"/>
        </w:rPr>
      </w:pPr>
      <w:r>
        <w:rPr>
          <w:sz w:val="16"/>
        </w:rPr>
        <w:t xml:space="preserve">Footnote 10: </w:t>
      </w:r>
    </w:p>
    <w:p w14:paraId="033072F8" w14:textId="77777777" w:rsidR="00D44AE7" w:rsidRDefault="00D44AE7" w:rsidP="00D44AE7">
      <w:pPr>
        <w:rPr>
          <w:sz w:val="16"/>
        </w:rPr>
      </w:pPr>
      <w:r>
        <w:rPr>
          <w:sz w:val="16"/>
        </w:rPr>
        <w:t xml:space="preserve">Because these reasons for granting a new trial all involve “error[s] in law” cognizable under subdivision (7) of section 657 rather than any reweighing of the evidence (Glendale Fed. Sav. &amp; Loan Assn. v. Marina View Heights Dev. Co. (1977) 66 Cal.App.3d 101, 122 [distinguishing challenges to the excessiveness of damages based on the evidence presented from a court’s “failure to apply the proper legal measure of damages”]; Gober v. Ralph’s Grocery Co. (2006) 137 Cal.App.4th 204, 214 [“in deciding the constitutional maximum [for punitive damages], a court does not decide whether the verdict is unreasonable based on the facts”]), </w:t>
      </w:r>
      <w:r>
        <w:rPr>
          <w:rStyle w:val="Heading3Char1"/>
          <w:rFonts w:eastAsiaTheme="minorHAnsi"/>
        </w:rPr>
        <w:t>Siry’s</w:t>
      </w:r>
      <w:r>
        <w:rPr>
          <w:sz w:val="16"/>
        </w:rPr>
        <w:t xml:space="preserve"> belatedly developed </w:t>
      </w:r>
      <w:r>
        <w:rPr>
          <w:rStyle w:val="Heading3Char1"/>
          <w:rFonts w:eastAsiaTheme="minorHAnsi"/>
          <w:highlight w:val="cyan"/>
        </w:rPr>
        <w:t>argument that the</w:t>
      </w:r>
      <w:r>
        <w:rPr>
          <w:rStyle w:val="Heading3Char1"/>
          <w:rFonts w:eastAsiaTheme="minorHAnsi"/>
        </w:rPr>
        <w:t xml:space="preserve"> trial </w:t>
      </w:r>
      <w:r>
        <w:rPr>
          <w:rStyle w:val="Heading3Char1"/>
          <w:rFonts w:eastAsiaTheme="minorHAnsi"/>
          <w:highlight w:val="cyan"/>
        </w:rPr>
        <w:t>court’s</w:t>
      </w:r>
      <w:r>
        <w:rPr>
          <w:rStyle w:val="Heading3Char1"/>
          <w:rFonts w:eastAsiaTheme="minorHAnsi"/>
        </w:rPr>
        <w:t xml:space="preserve"> new</w:t>
      </w:r>
      <w:r>
        <w:rPr>
          <w:sz w:val="16"/>
        </w:rPr>
        <w:t xml:space="preserve"> trial </w:t>
      </w:r>
      <w:r>
        <w:rPr>
          <w:rStyle w:val="Heading3Char1"/>
          <w:rFonts w:eastAsiaTheme="minorHAnsi"/>
          <w:highlight w:val="cyan"/>
        </w:rPr>
        <w:t xml:space="preserve">order is </w:t>
      </w:r>
      <w:r>
        <w:rPr>
          <w:rStyle w:val="Emphasis"/>
          <w:highlight w:val="cyan"/>
        </w:rPr>
        <w:t>void</w:t>
      </w:r>
      <w:r>
        <w:rPr>
          <w:sz w:val="16"/>
        </w:rPr>
        <w:t xml:space="preserve"> because it cites subdivision (5) of section 657 </w:t>
      </w:r>
      <w:r>
        <w:rPr>
          <w:rStyle w:val="Heading3Char1"/>
          <w:rFonts w:eastAsiaTheme="minorHAnsi"/>
          <w:highlight w:val="cyan"/>
        </w:rPr>
        <w:t xml:space="preserve">is </w:t>
      </w:r>
      <w:r>
        <w:rPr>
          <w:rStyle w:val="Emphasis"/>
          <w:highlight w:val="cyan"/>
        </w:rPr>
        <w:t>not</w:t>
      </w:r>
      <w:r>
        <w:rPr>
          <w:rStyle w:val="Emphasis"/>
        </w:rPr>
        <w:t xml:space="preserve"> well </w:t>
      </w:r>
      <w:r>
        <w:rPr>
          <w:rStyle w:val="Emphasis"/>
          <w:highlight w:val="cyan"/>
        </w:rPr>
        <w:t>taken</w:t>
      </w:r>
      <w:r>
        <w:rPr>
          <w:sz w:val="16"/>
        </w:rPr>
        <w:t xml:space="preserve">.  To be sure, the court cited only subdivision (5) and that subdivision requires a trial court to “weigh[] the evidence” (§ 657, second paragraph).  But it is clear from the trial court’s reasons for granting a new trial that the court cited the wrong statutory ground for relief.  </w:t>
      </w:r>
      <w:r>
        <w:rPr>
          <w:rStyle w:val="Heading3Char1"/>
          <w:rFonts w:eastAsiaTheme="minorHAnsi"/>
          <w:highlight w:val="cyan"/>
        </w:rPr>
        <w:t xml:space="preserve">A court’s </w:t>
      </w:r>
      <w:r>
        <w:rPr>
          <w:rStyle w:val="Emphasis"/>
          <w:highlight w:val="cyan"/>
        </w:rPr>
        <w:t>failure</w:t>
      </w:r>
      <w:r>
        <w:rPr>
          <w:rStyle w:val="Heading3Char1"/>
          <w:rFonts w:eastAsiaTheme="minorHAnsi"/>
          <w:highlight w:val="cyan"/>
        </w:rPr>
        <w:t xml:space="preserve"> to </w:t>
      </w:r>
      <w:r>
        <w:rPr>
          <w:rStyle w:val="Emphasis"/>
          <w:highlight w:val="cyan"/>
        </w:rPr>
        <w:t>state the</w:t>
      </w:r>
      <w:r>
        <w:rPr>
          <w:rStyle w:val="Emphasis"/>
        </w:rPr>
        <w:t xml:space="preserve"> proper </w:t>
      </w:r>
      <w:r>
        <w:rPr>
          <w:rStyle w:val="Emphasis"/>
          <w:highlight w:val="cyan"/>
        </w:rPr>
        <w:t>ground</w:t>
      </w:r>
      <w:r>
        <w:rPr>
          <w:rStyle w:val="Heading3Char1"/>
          <w:rFonts w:eastAsiaTheme="minorHAnsi"/>
        </w:rPr>
        <w:t xml:space="preserve"> for relief</w:t>
      </w:r>
      <w:r>
        <w:rPr>
          <w:sz w:val="16"/>
        </w:rPr>
        <w:t xml:space="preserve"> under section 657 </w:t>
      </w:r>
      <w:r>
        <w:rPr>
          <w:rStyle w:val="Heading3Char1"/>
          <w:rFonts w:eastAsiaTheme="minorHAnsi"/>
          <w:highlight w:val="cyan"/>
        </w:rPr>
        <w:t xml:space="preserve">does </w:t>
      </w:r>
      <w:r>
        <w:rPr>
          <w:rStyle w:val="Emphasis"/>
          <w:highlight w:val="cyan"/>
        </w:rPr>
        <w:t>not abrogate</w:t>
      </w:r>
      <w:r>
        <w:rPr>
          <w:rStyle w:val="Heading3Char1"/>
          <w:rFonts w:eastAsiaTheme="minorHAnsi"/>
        </w:rPr>
        <w:t xml:space="preserve"> its </w:t>
      </w:r>
      <w:r>
        <w:rPr>
          <w:rStyle w:val="Heading3Char1"/>
          <w:rFonts w:eastAsiaTheme="minorHAnsi"/>
          <w:highlight w:val="cyan"/>
        </w:rPr>
        <w:t>reasons for</w:t>
      </w:r>
      <w:r>
        <w:rPr>
          <w:rStyle w:val="Heading3Char1"/>
          <w:rFonts w:eastAsiaTheme="minorHAnsi"/>
        </w:rPr>
        <w:t xml:space="preserve"> </w:t>
      </w:r>
      <w:r>
        <w:rPr>
          <w:rStyle w:val="Emphasis"/>
        </w:rPr>
        <w:t>granting</w:t>
      </w:r>
      <w:r>
        <w:rPr>
          <w:rStyle w:val="Heading3Char1"/>
          <w:rFonts w:eastAsiaTheme="minorHAnsi"/>
        </w:rPr>
        <w:t xml:space="preserve"> that </w:t>
      </w:r>
      <w:r>
        <w:rPr>
          <w:rStyle w:val="Heading3Char1"/>
          <w:rFonts w:eastAsiaTheme="minorHAnsi"/>
          <w:highlight w:val="cyan"/>
        </w:rPr>
        <w:t>relief</w:t>
      </w:r>
      <w:r>
        <w:rPr>
          <w:sz w:val="16"/>
        </w:rPr>
        <w:t xml:space="preserve">.  (Oakland Raiders v. National Football League (2007) 41 Cal.4th 624, 634 [“‘the words “ground” and “reason” have different meanings,’” and “[t]he word ‘ground’ refers to any of the seven grounds listed in section 657”]; Previte v. Lincolnwood, Inc. (1975) 48 Cal.App.3d 976, 988 [reviewing court is “confined” “to the specific reason or reasons given by the trial court for [its new trial] order”], italics added.) </w:t>
      </w:r>
      <w:r>
        <w:rPr>
          <w:rStyle w:val="Heading3Char1"/>
          <w:rFonts w:eastAsiaTheme="minorHAnsi"/>
        </w:rPr>
        <w:t xml:space="preserve">More to the point, it does </w:t>
      </w:r>
      <w:r>
        <w:rPr>
          <w:rStyle w:val="Emphasis"/>
        </w:rPr>
        <w:t>not void</w:t>
      </w:r>
      <w:r>
        <w:rPr>
          <w:rStyle w:val="Heading3Char1"/>
          <w:rFonts w:eastAsiaTheme="minorHAnsi"/>
        </w:rPr>
        <w:t xml:space="preserve"> the new trial order</w:t>
      </w:r>
      <w:r>
        <w:rPr>
          <w:sz w:val="16"/>
        </w:rPr>
        <w:t xml:space="preserve"> (Sandoval v. Qualcomm Inc. (2018) 28 Cal.App.5th 381, 421-424 [trial court’s citation to the “wrong subdivision” of section 657 does not void new trial order when its reason was valid under a different subdivision], review granted on other grounds, Jan. 16, 2019, S252796; see also Sanchez-Corea v. Bank of America (1985) 38 Cal.3d 892, 906 [</w:t>
      </w:r>
      <w:r>
        <w:rPr>
          <w:rStyle w:val="Heading3Char1"/>
          <w:rFonts w:eastAsiaTheme="minorHAnsi"/>
        </w:rPr>
        <w:t xml:space="preserve">trial </w:t>
      </w:r>
      <w:r>
        <w:rPr>
          <w:rStyle w:val="Heading3Char1"/>
          <w:rFonts w:eastAsiaTheme="minorHAnsi"/>
          <w:highlight w:val="cyan"/>
        </w:rPr>
        <w:t xml:space="preserve">court’s </w:t>
      </w:r>
      <w:r>
        <w:rPr>
          <w:rStyle w:val="Emphasis"/>
          <w:highlight w:val="cyan"/>
        </w:rPr>
        <w:t>failure</w:t>
      </w:r>
      <w:r>
        <w:rPr>
          <w:rStyle w:val="Heading3Char1"/>
          <w:rFonts w:eastAsiaTheme="minorHAnsi"/>
          <w:highlight w:val="cyan"/>
        </w:rPr>
        <w:t xml:space="preserve"> to </w:t>
      </w:r>
      <w:r>
        <w:rPr>
          <w:rStyle w:val="Emphasis"/>
          <w:highlight w:val="cyan"/>
        </w:rPr>
        <w:t>specify</w:t>
      </w:r>
      <w:r>
        <w:rPr>
          <w:rStyle w:val="Emphasis"/>
        </w:rPr>
        <w:t xml:space="preserve"> ground</w:t>
      </w:r>
      <w:r>
        <w:rPr>
          <w:rStyle w:val="Heading3Char1"/>
          <w:rFonts w:eastAsiaTheme="minorHAnsi"/>
        </w:rPr>
        <w:t xml:space="preserve"> for relief </w:t>
      </w:r>
      <w:r>
        <w:rPr>
          <w:rStyle w:val="Heading3Char1"/>
          <w:rFonts w:eastAsiaTheme="minorHAnsi"/>
          <w:highlight w:val="cyan"/>
        </w:rPr>
        <w:t xml:space="preserve">does </w:t>
      </w:r>
      <w:r>
        <w:rPr>
          <w:rStyle w:val="Emphasis"/>
          <w:highlight w:val="cyan"/>
        </w:rPr>
        <w:t>not void</w:t>
      </w:r>
      <w:r>
        <w:rPr>
          <w:rStyle w:val="Heading3Char1"/>
          <w:rFonts w:eastAsiaTheme="minorHAnsi"/>
          <w:highlight w:val="cyan"/>
        </w:rPr>
        <w:t xml:space="preserve"> its new</w:t>
      </w:r>
      <w:r>
        <w:rPr>
          <w:sz w:val="16"/>
        </w:rPr>
        <w:t xml:space="preserve"> trial </w:t>
      </w:r>
      <w:r>
        <w:rPr>
          <w:rStyle w:val="Heading3Char1"/>
          <w:rFonts w:eastAsiaTheme="minorHAnsi"/>
          <w:highlight w:val="cyan"/>
        </w:rPr>
        <w:t>order</w:t>
      </w:r>
      <w:r>
        <w:rPr>
          <w:sz w:val="16"/>
        </w:rPr>
        <w:t>]), at least where, as here, a new trial was sought on the ground corresponding with the trial court’s reasons (Collins v. Sutter Memorial Hospital (2011) 196 Cal.App.4th 1, 16-17 [“A new trial order ‘can be granted only on a ground specified in the motion.’”], citation omitted).</w:t>
      </w:r>
    </w:p>
    <w:p w14:paraId="74B74877" w14:textId="77777777" w:rsidR="00D44AE7" w:rsidRDefault="00D44AE7" w:rsidP="00D44AE7">
      <w:pPr>
        <w:rPr>
          <w:sz w:val="16"/>
        </w:rPr>
      </w:pPr>
      <w:r>
        <w:rPr>
          <w:sz w:val="16"/>
        </w:rPr>
        <w:t xml:space="preserve">End of Footnote 10. </w:t>
      </w:r>
    </w:p>
    <w:p w14:paraId="3663FC2A" w14:textId="77777777" w:rsidR="00D44AE7" w:rsidRDefault="00D44AE7" w:rsidP="00D44AE7">
      <w:pPr>
        <w:pStyle w:val="Heading4"/>
      </w:pPr>
      <w:r>
        <w:t xml:space="preserve">Prefer it: </w:t>
      </w:r>
    </w:p>
    <w:p w14:paraId="34CD9646" w14:textId="77777777" w:rsidR="00D44AE7" w:rsidRDefault="00D44AE7" w:rsidP="00D44AE7">
      <w:pPr>
        <w:pStyle w:val="Heading4"/>
      </w:pPr>
      <w:r>
        <w:t xml:space="preserve">1. </w:t>
      </w:r>
      <w:r>
        <w:rPr>
          <w:u w:val="single"/>
        </w:rPr>
        <w:t>ARBITRARINESS</w:t>
      </w:r>
      <w:r>
        <w:t xml:space="preserve">---it’s </w:t>
      </w:r>
      <w:r>
        <w:rPr>
          <w:u w:val="single"/>
        </w:rPr>
        <w:t>unpredictable</w:t>
      </w:r>
      <w:r>
        <w:t xml:space="preserve"> and causes </w:t>
      </w:r>
      <w:r>
        <w:rPr>
          <w:u w:val="single"/>
        </w:rPr>
        <w:t>substance crowd out</w:t>
      </w:r>
      <w:r>
        <w:t xml:space="preserve"> that kills </w:t>
      </w:r>
      <w:r>
        <w:rPr>
          <w:u w:val="single"/>
        </w:rPr>
        <w:t>clash</w:t>
      </w:r>
      <w:r>
        <w:t xml:space="preserve">. </w:t>
      </w:r>
    </w:p>
    <w:p w14:paraId="4E0ACC0D" w14:textId="77777777" w:rsidR="00D44AE7" w:rsidRDefault="00D44AE7" w:rsidP="00D44AE7">
      <w:pPr>
        <w:pStyle w:val="Heading4"/>
      </w:pPr>
      <w:r>
        <w:t xml:space="preserve">2. </w:t>
      </w:r>
      <w:r>
        <w:rPr>
          <w:u w:val="single"/>
        </w:rPr>
        <w:t>INFINITE REGRESSION</w:t>
      </w:r>
      <w:r>
        <w:t xml:space="preserve">---there’s no </w:t>
      </w:r>
      <w:r>
        <w:rPr>
          <w:u w:val="single"/>
        </w:rPr>
        <w:t>bright line</w:t>
      </w:r>
      <w:r>
        <w:t xml:space="preserve"> for </w:t>
      </w:r>
      <w:r>
        <w:rPr>
          <w:u w:val="single"/>
        </w:rPr>
        <w:t>sufficient</w:t>
      </w:r>
      <w:r>
        <w:t xml:space="preserve"> specification. </w:t>
      </w:r>
    </w:p>
    <w:p w14:paraId="0F42F9A6" w14:textId="77777777" w:rsidR="00D44AE7" w:rsidRDefault="00D44AE7" w:rsidP="00D44AE7">
      <w:pPr>
        <w:pStyle w:val="Heading4"/>
      </w:pPr>
      <w:r>
        <w:t xml:space="preserve">3. </w:t>
      </w:r>
      <w:r>
        <w:rPr>
          <w:u w:val="single"/>
        </w:rPr>
        <w:t>AFF GROUND</w:t>
      </w:r>
      <w:r>
        <w:t xml:space="preserve">---makes </w:t>
      </w:r>
      <w:r>
        <w:rPr>
          <w:u w:val="single"/>
        </w:rPr>
        <w:t>PICs</w:t>
      </w:r>
      <w:r>
        <w:t xml:space="preserve"> and infinite Process CPs </w:t>
      </w:r>
      <w:r>
        <w:rPr>
          <w:u w:val="single"/>
        </w:rPr>
        <w:t>unbeatable</w:t>
      </w:r>
      <w:r>
        <w:t xml:space="preserve">. </w:t>
      </w:r>
    </w:p>
    <w:p w14:paraId="17701080" w14:textId="77777777" w:rsidR="00D44AE7" w:rsidRDefault="00D44AE7" w:rsidP="00D44AE7">
      <w:pPr>
        <w:pStyle w:val="Heading4"/>
      </w:pPr>
      <w:r>
        <w:t xml:space="preserve">No abuse---CX and normal means check. </w:t>
      </w:r>
    </w:p>
    <w:p w14:paraId="4135C502" w14:textId="77777777" w:rsidR="00D44AE7" w:rsidRDefault="00D44AE7" w:rsidP="00D44AE7">
      <w:pPr>
        <w:pStyle w:val="Heading4"/>
      </w:pPr>
      <w:r>
        <w:t xml:space="preserve">Reasonability---they race to the bottom. </w:t>
      </w:r>
    </w:p>
    <w:p w14:paraId="1A3E9296" w14:textId="04905356" w:rsidR="006568D1" w:rsidRDefault="00D44AE7" w:rsidP="00D44AE7">
      <w:pPr>
        <w:pStyle w:val="Heading1"/>
      </w:pPr>
      <w:r>
        <w:t>AT: Disadvantages</w:t>
      </w:r>
    </w:p>
    <w:p w14:paraId="290B10FD" w14:textId="17BEB098" w:rsidR="00284FBB" w:rsidRDefault="00284FBB" w:rsidP="00284FBB">
      <w:pPr>
        <w:pStyle w:val="Heading2"/>
      </w:pPr>
      <w:r>
        <w:t>AT: Cyber DA</w:t>
      </w:r>
    </w:p>
    <w:p w14:paraId="488A73F4" w14:textId="77777777" w:rsidR="00CC7626" w:rsidRDefault="00CC7626" w:rsidP="00CC7626">
      <w:pPr>
        <w:pStyle w:val="Heading3"/>
      </w:pPr>
      <w:r>
        <w:t>AT: Econ DA---Uniqueness---2AC</w:t>
      </w:r>
    </w:p>
    <w:p w14:paraId="028F3874" w14:textId="77777777" w:rsidR="00CC7626" w:rsidRPr="00FB2C9A" w:rsidRDefault="00CC7626" w:rsidP="00CC7626">
      <w:pPr>
        <w:pStyle w:val="Heading4"/>
      </w:pPr>
      <w:r>
        <w:t xml:space="preserve">Growth is </w:t>
      </w:r>
      <w:r>
        <w:rPr>
          <w:u w:val="single"/>
        </w:rPr>
        <w:t>fueled</w:t>
      </w:r>
      <w:r>
        <w:t xml:space="preserve"> by </w:t>
      </w:r>
      <w:r>
        <w:rPr>
          <w:u w:val="single"/>
        </w:rPr>
        <w:t>unsustainable</w:t>
      </w:r>
      <w:r>
        <w:t xml:space="preserve"> AI bubbles. </w:t>
      </w:r>
    </w:p>
    <w:p w14:paraId="4B756154" w14:textId="77777777" w:rsidR="00CC7626" w:rsidRPr="00FB2C9A" w:rsidRDefault="00CC7626" w:rsidP="00CC7626">
      <w:pPr>
        <w:rPr>
          <w:szCs w:val="36"/>
        </w:rPr>
      </w:pPr>
      <w:r w:rsidRPr="00FB2C9A">
        <w:rPr>
          <w:rStyle w:val="Style13ptBold"/>
        </w:rPr>
        <w:t xml:space="preserve">De Mott 7/3 </w:t>
      </w:r>
      <w:r w:rsidRPr="00FB2C9A">
        <w:rPr>
          <w:szCs w:val="36"/>
        </w:rPr>
        <w:t>[Filip, reporter for Markets Insider; “AI will power the S&amp;P 500 another 27% higher before peaking next year, research firm says”; 07-03-2024; Markets Insider; https://markets.businessinsider.com/news/stocks/stock-market-outlook-sp500-record-ai-bubble-burst-dotcom-tech-2024-7] jerchan</w:t>
      </w:r>
    </w:p>
    <w:p w14:paraId="7123AD48" w14:textId="77777777" w:rsidR="00CC7626" w:rsidRDefault="00CC7626" w:rsidP="00CC7626">
      <w:pPr>
        <w:rPr>
          <w:sz w:val="14"/>
        </w:rPr>
      </w:pPr>
      <w:r>
        <w:rPr>
          <w:sz w:val="14"/>
        </w:rPr>
        <w:t xml:space="preserve">The </w:t>
      </w:r>
      <w:r w:rsidRPr="00FB2C9A">
        <w:rPr>
          <w:rStyle w:val="Emphasis"/>
        </w:rPr>
        <w:t>S&amp;P 500</w:t>
      </w:r>
      <w:r>
        <w:rPr>
          <w:sz w:val="14"/>
        </w:rPr>
        <w:t xml:space="preserve"> has already </w:t>
      </w:r>
      <w:r w:rsidRPr="00FB2C9A">
        <w:rPr>
          <w:rStyle w:val="Emphasis"/>
        </w:rPr>
        <w:t>breached</w:t>
      </w:r>
      <w:r w:rsidRPr="00FB2C9A">
        <w:rPr>
          <w:rStyle w:val="StyleUnderline"/>
        </w:rPr>
        <w:t xml:space="preserve"> over thirty record </w:t>
      </w:r>
      <w:r w:rsidRPr="00FB2C9A">
        <w:rPr>
          <w:rStyle w:val="Emphasis"/>
        </w:rPr>
        <w:t>highs</w:t>
      </w:r>
      <w:r w:rsidRPr="00FB2C9A">
        <w:rPr>
          <w:rStyle w:val="StyleUnderline"/>
        </w:rPr>
        <w:t xml:space="preserve"> this year</w:t>
      </w:r>
      <w:r>
        <w:rPr>
          <w:sz w:val="14"/>
        </w:rPr>
        <w:t xml:space="preserve">, and the </w:t>
      </w:r>
      <w:r w:rsidRPr="00FB2C9A">
        <w:rPr>
          <w:rStyle w:val="StyleUnderline"/>
        </w:rPr>
        <w:t xml:space="preserve">frenzy for </w:t>
      </w:r>
      <w:r w:rsidRPr="00FB2C9A">
        <w:rPr>
          <w:rStyle w:val="Emphasis"/>
        </w:rPr>
        <w:t>artificial intelligence</w:t>
      </w:r>
      <w:r>
        <w:rPr>
          <w:sz w:val="14"/>
        </w:rPr>
        <w:t xml:space="preserve"> will </w:t>
      </w:r>
      <w:r w:rsidRPr="00FB2C9A">
        <w:rPr>
          <w:rStyle w:val="StyleUnderline"/>
        </w:rPr>
        <w:t xml:space="preserve">keep </w:t>
      </w:r>
      <w:r w:rsidRPr="00FB2C9A">
        <w:rPr>
          <w:rStyle w:val="Emphasis"/>
        </w:rPr>
        <w:t>stocks</w:t>
      </w:r>
      <w:r w:rsidRPr="00FB2C9A">
        <w:rPr>
          <w:rStyle w:val="StyleUnderline"/>
        </w:rPr>
        <w:t xml:space="preserve"> soaring through </w:t>
      </w:r>
      <w:r w:rsidRPr="00FB2C9A">
        <w:rPr>
          <w:rStyle w:val="Emphasis"/>
        </w:rPr>
        <w:t>2025</w:t>
      </w:r>
      <w:r>
        <w:rPr>
          <w:sz w:val="14"/>
        </w:rPr>
        <w:t>, Capital Economics said.</w:t>
      </w:r>
    </w:p>
    <w:p w14:paraId="00BB84DE" w14:textId="77777777" w:rsidR="00CC7626" w:rsidRDefault="00CC7626" w:rsidP="00CC7626">
      <w:pPr>
        <w:rPr>
          <w:sz w:val="14"/>
        </w:rPr>
      </w:pPr>
      <w:r>
        <w:rPr>
          <w:sz w:val="14"/>
        </w:rPr>
        <w:t xml:space="preserve">By next year, the </w:t>
      </w:r>
      <w:r w:rsidRPr="00FB2C9A">
        <w:rPr>
          <w:rStyle w:val="Emphasis"/>
        </w:rPr>
        <w:t>benchmark</w:t>
      </w:r>
      <w:r w:rsidRPr="00FB2C9A">
        <w:rPr>
          <w:rStyle w:val="StyleUnderline"/>
        </w:rPr>
        <w:t xml:space="preserve"> index is set to </w:t>
      </w:r>
      <w:r w:rsidRPr="00FB2C9A">
        <w:rPr>
          <w:rStyle w:val="Emphasis"/>
        </w:rPr>
        <w:t>peak</w:t>
      </w:r>
      <w:r w:rsidRPr="00FB2C9A">
        <w:rPr>
          <w:rStyle w:val="StyleUnderline"/>
        </w:rPr>
        <w:t xml:space="preserve"> at 7,000</w:t>
      </w:r>
      <w:r>
        <w:rPr>
          <w:sz w:val="14"/>
        </w:rPr>
        <w:t>, chief economist Neil Shearing predicted in a note from the firm this week.</w:t>
      </w:r>
    </w:p>
    <w:p w14:paraId="34E4E6BB" w14:textId="77777777" w:rsidR="00CC7626" w:rsidRDefault="00CC7626" w:rsidP="00CC7626">
      <w:pPr>
        <w:rPr>
          <w:sz w:val="14"/>
        </w:rPr>
      </w:pPr>
      <w:r>
        <w:rPr>
          <w:sz w:val="14"/>
        </w:rPr>
        <w:t>A rise to that level would mark a 27% increase for the benchmark index.</w:t>
      </w:r>
    </w:p>
    <w:p w14:paraId="4C74629C" w14:textId="77777777" w:rsidR="00CC7626" w:rsidRDefault="00CC7626" w:rsidP="00CC7626">
      <w:pPr>
        <w:rPr>
          <w:sz w:val="14"/>
        </w:rPr>
      </w:pPr>
      <w:r w:rsidRPr="00FB2C9A">
        <w:rPr>
          <w:rStyle w:val="StyleUnderline"/>
        </w:rPr>
        <w:t>While</w:t>
      </w:r>
      <w:r>
        <w:rPr>
          <w:sz w:val="14"/>
        </w:rPr>
        <w:t xml:space="preserve"> early </w:t>
      </w:r>
      <w:r w:rsidRPr="00FB2C9A">
        <w:rPr>
          <w:rStyle w:val="StyleUnderline"/>
        </w:rPr>
        <w:t xml:space="preserve">calls on AI </w:t>
      </w:r>
      <w:r w:rsidRPr="00FB2C9A">
        <w:rPr>
          <w:rStyle w:val="Emphasis"/>
        </w:rPr>
        <w:t>suggested</w:t>
      </w:r>
      <w:r>
        <w:rPr>
          <w:sz w:val="14"/>
        </w:rPr>
        <w:t xml:space="preserve"> that the </w:t>
      </w:r>
      <w:r w:rsidRPr="00FB2C9A">
        <w:rPr>
          <w:rStyle w:val="Emphasis"/>
        </w:rPr>
        <w:t>bull run</w:t>
      </w:r>
      <w:r w:rsidRPr="00FB2C9A">
        <w:rPr>
          <w:rStyle w:val="StyleUnderline"/>
        </w:rPr>
        <w:t xml:space="preserve"> could </w:t>
      </w:r>
      <w:r w:rsidRPr="00FB2C9A">
        <w:rPr>
          <w:rStyle w:val="Emphasis"/>
        </w:rPr>
        <w:t>last</w:t>
      </w:r>
      <w:r>
        <w:rPr>
          <w:sz w:val="14"/>
        </w:rPr>
        <w:t xml:space="preserve"> for years to come, </w:t>
      </w:r>
      <w:r w:rsidRPr="00FB2C9A">
        <w:rPr>
          <w:rStyle w:val="StyleUnderline"/>
        </w:rPr>
        <w:t xml:space="preserve">Shearing </w:t>
      </w:r>
      <w:r w:rsidRPr="00FB2C9A">
        <w:rPr>
          <w:rStyle w:val="Emphasis"/>
        </w:rPr>
        <w:t>argues</w:t>
      </w:r>
      <w:r w:rsidRPr="00FB2C9A">
        <w:rPr>
          <w:rStyle w:val="StyleUnderline"/>
        </w:rPr>
        <w:t xml:space="preserve"> that it's a </w:t>
      </w:r>
      <w:r w:rsidRPr="00FB2C9A">
        <w:rPr>
          <w:rStyle w:val="Emphasis"/>
        </w:rPr>
        <w:t>bubble</w:t>
      </w:r>
      <w:r w:rsidRPr="00FB2C9A">
        <w:rPr>
          <w:rStyle w:val="StyleUnderline"/>
        </w:rPr>
        <w:t xml:space="preserve"> </w:t>
      </w:r>
      <w:r w:rsidRPr="00FB2C9A">
        <w:rPr>
          <w:rStyle w:val="Emphasis"/>
        </w:rPr>
        <w:t>destined</w:t>
      </w:r>
      <w:r w:rsidRPr="00FB2C9A">
        <w:rPr>
          <w:rStyle w:val="StyleUnderline"/>
        </w:rPr>
        <w:t xml:space="preserve"> to </w:t>
      </w:r>
      <w:r w:rsidRPr="00FB2C9A">
        <w:rPr>
          <w:rStyle w:val="Emphasis"/>
        </w:rPr>
        <w:t>pop</w:t>
      </w:r>
      <w:r>
        <w:rPr>
          <w:sz w:val="14"/>
        </w:rPr>
        <w:t xml:space="preserve"> — </w:t>
      </w:r>
      <w:r w:rsidRPr="00FB2C9A">
        <w:rPr>
          <w:rStyle w:val="StyleUnderline"/>
        </w:rPr>
        <w:t xml:space="preserve">but it'll keep </w:t>
      </w:r>
      <w:r w:rsidRPr="00FB2C9A">
        <w:rPr>
          <w:rStyle w:val="Emphasis"/>
        </w:rPr>
        <w:t>inflating</w:t>
      </w:r>
      <w:r w:rsidRPr="00FB2C9A">
        <w:rPr>
          <w:rStyle w:val="StyleUnderline"/>
        </w:rPr>
        <w:t xml:space="preserve"> until that happens</w:t>
      </w:r>
      <w:r>
        <w:rPr>
          <w:sz w:val="14"/>
        </w:rPr>
        <w:t>.</w:t>
      </w:r>
    </w:p>
    <w:p w14:paraId="27F7D560" w14:textId="77777777" w:rsidR="00CC7626" w:rsidRDefault="00CC7626" w:rsidP="00CC7626">
      <w:pPr>
        <w:rPr>
          <w:sz w:val="14"/>
        </w:rPr>
      </w:pPr>
      <w:r>
        <w:rPr>
          <w:sz w:val="14"/>
        </w:rPr>
        <w:t>"</w:t>
      </w:r>
      <w:r w:rsidRPr="00FB2C9A">
        <w:rPr>
          <w:rStyle w:val="StyleUnderline"/>
        </w:rPr>
        <w:t xml:space="preserve">If we are right in thinking that an asset </w:t>
      </w:r>
      <w:r w:rsidRPr="00FB2C9A">
        <w:rPr>
          <w:rStyle w:val="Emphasis"/>
        </w:rPr>
        <w:t>price bubble</w:t>
      </w:r>
      <w:r w:rsidRPr="00FB2C9A">
        <w:rPr>
          <w:rStyle w:val="StyleUnderline"/>
        </w:rPr>
        <w:t xml:space="preserve"> is growing around AI – as they have inflated around </w:t>
      </w:r>
      <w:r w:rsidRPr="00FB2C9A">
        <w:rPr>
          <w:rStyle w:val="Emphasis"/>
        </w:rPr>
        <w:t>other</w:t>
      </w:r>
      <w:r w:rsidRPr="00FB2C9A">
        <w:rPr>
          <w:rStyle w:val="StyleUnderline"/>
        </w:rPr>
        <w:t xml:space="preserve"> breakthrough technologies – then it is </w:t>
      </w:r>
      <w:r w:rsidRPr="00FB2C9A">
        <w:rPr>
          <w:rStyle w:val="Emphasis"/>
        </w:rPr>
        <w:t>likely</w:t>
      </w:r>
      <w:r w:rsidRPr="00FB2C9A">
        <w:rPr>
          <w:rStyle w:val="StyleUnderline"/>
        </w:rPr>
        <w:t xml:space="preserve"> to </w:t>
      </w:r>
      <w:r w:rsidRPr="00FB2C9A">
        <w:rPr>
          <w:rStyle w:val="Emphasis"/>
        </w:rPr>
        <w:t>inflate</w:t>
      </w:r>
      <w:r w:rsidRPr="00FB2C9A">
        <w:rPr>
          <w:rStyle w:val="StyleUnderline"/>
        </w:rPr>
        <w:t xml:space="preserve"> further before it bursts</w:t>
      </w:r>
      <w:r>
        <w:rPr>
          <w:sz w:val="14"/>
        </w:rPr>
        <w:t>," he said. "</w:t>
      </w:r>
      <w:r w:rsidRPr="00FB2C9A">
        <w:rPr>
          <w:rStyle w:val="Emphasis"/>
        </w:rPr>
        <w:t>And burst it will</w:t>
      </w:r>
      <w:r>
        <w:rPr>
          <w:sz w:val="14"/>
        </w:rPr>
        <w:t xml:space="preserve">. It's an </w:t>
      </w:r>
      <w:r w:rsidRPr="00FB2C9A">
        <w:rPr>
          <w:rStyle w:val="StyleUnderline"/>
        </w:rPr>
        <w:t xml:space="preserve">immutable fact of </w:t>
      </w:r>
      <w:r w:rsidRPr="00FB2C9A">
        <w:rPr>
          <w:rStyle w:val="Emphasis"/>
        </w:rPr>
        <w:t>markets</w:t>
      </w:r>
      <w:r w:rsidRPr="00FB2C9A">
        <w:rPr>
          <w:rStyle w:val="StyleUnderline"/>
        </w:rPr>
        <w:t xml:space="preserve"> that </w:t>
      </w:r>
      <w:r w:rsidRPr="00FB2C9A">
        <w:rPr>
          <w:rStyle w:val="Emphasis"/>
        </w:rPr>
        <w:t>bubbles</w:t>
      </w:r>
      <w:r w:rsidRPr="00FB2C9A">
        <w:rPr>
          <w:rStyle w:val="StyleUnderline"/>
        </w:rPr>
        <w:t xml:space="preserve"> come and </w:t>
      </w:r>
      <w:r w:rsidRPr="00FB2C9A">
        <w:rPr>
          <w:rStyle w:val="Emphasis"/>
        </w:rPr>
        <w:t>go</w:t>
      </w:r>
      <w:r>
        <w:rPr>
          <w:sz w:val="14"/>
        </w:rPr>
        <w:t>."</w:t>
      </w:r>
    </w:p>
    <w:p w14:paraId="69C185CF" w14:textId="77777777" w:rsidR="00CC7626" w:rsidRDefault="00CC7626" w:rsidP="00CC7626">
      <w:pPr>
        <w:rPr>
          <w:sz w:val="14"/>
        </w:rPr>
      </w:pPr>
      <w:r>
        <w:rPr>
          <w:sz w:val="14"/>
        </w:rPr>
        <w:t>While the AI market mania has drawn comparisons to the 2000's dot-com bubble, some have dismissed the analogy, noting that today's AI benefactors are nowhere near as overvalued as early internet counterparts.</w:t>
      </w:r>
    </w:p>
    <w:p w14:paraId="40375068" w14:textId="77777777" w:rsidR="00CC7626" w:rsidRPr="00FB2C9A" w:rsidRDefault="00CC7626" w:rsidP="00CC7626">
      <w:pPr>
        <w:rPr>
          <w:rStyle w:val="Emphasis"/>
        </w:rPr>
      </w:pPr>
      <w:r>
        <w:rPr>
          <w:sz w:val="14"/>
        </w:rPr>
        <w:t xml:space="preserve">"I think </w:t>
      </w:r>
      <w:r w:rsidRPr="00FB2C9A">
        <w:rPr>
          <w:rStyle w:val="StyleUnderline"/>
        </w:rPr>
        <w:t>we'll continue to get solid earnings growth</w:t>
      </w:r>
      <w:r>
        <w:rPr>
          <w:sz w:val="14"/>
        </w:rPr>
        <w:t xml:space="preserve">, it's just that </w:t>
      </w:r>
      <w:r w:rsidRPr="00FB2C9A">
        <w:rPr>
          <w:rStyle w:val="StyleUnderline"/>
        </w:rPr>
        <w:t xml:space="preserve">investor </w:t>
      </w:r>
      <w:r w:rsidRPr="00FB2C9A">
        <w:rPr>
          <w:rStyle w:val="Emphasis"/>
        </w:rPr>
        <w:t>enthusiasm</w:t>
      </w:r>
      <w:r w:rsidRPr="00FB2C9A">
        <w:rPr>
          <w:rStyle w:val="StyleUnderline"/>
        </w:rPr>
        <w:t xml:space="preserve"> perhaps </w:t>
      </w:r>
      <w:r w:rsidRPr="00FB2C9A">
        <w:rPr>
          <w:rStyle w:val="Emphasis"/>
        </w:rPr>
        <w:t>outpaces</w:t>
      </w:r>
      <w:r w:rsidRPr="00FB2C9A">
        <w:rPr>
          <w:rStyle w:val="StyleUnderline"/>
        </w:rPr>
        <w:t xml:space="preserve"> that </w:t>
      </w:r>
      <w:r w:rsidRPr="00FB2C9A">
        <w:rPr>
          <w:rStyle w:val="Emphasis"/>
        </w:rPr>
        <w:t>earnings</w:t>
      </w:r>
      <w:r w:rsidRPr="00FB2C9A">
        <w:rPr>
          <w:rStyle w:val="StyleUnderline"/>
        </w:rPr>
        <w:t xml:space="preserve"> growth</w:t>
      </w:r>
      <w:r>
        <w:rPr>
          <w:sz w:val="14"/>
        </w:rPr>
        <w:t>," he said.</w:t>
      </w:r>
    </w:p>
    <w:p w14:paraId="25148970" w14:textId="77777777" w:rsidR="00CC7626" w:rsidRDefault="00CC7626" w:rsidP="00CC7626">
      <w:pPr>
        <w:rPr>
          <w:sz w:val="14"/>
        </w:rPr>
      </w:pPr>
      <w:r>
        <w:rPr>
          <w:sz w:val="14"/>
        </w:rPr>
        <w:t xml:space="preserve">In other words, </w:t>
      </w:r>
      <w:r w:rsidRPr="00FB2C9A">
        <w:rPr>
          <w:rStyle w:val="StyleUnderline"/>
        </w:rPr>
        <w:t xml:space="preserve">the </w:t>
      </w:r>
      <w:r w:rsidRPr="00FB2C9A">
        <w:rPr>
          <w:rStyle w:val="Emphasis"/>
        </w:rPr>
        <w:t>market</w:t>
      </w:r>
      <w:r w:rsidRPr="00FB2C9A">
        <w:rPr>
          <w:rStyle w:val="StyleUnderline"/>
        </w:rPr>
        <w:t xml:space="preserve"> is </w:t>
      </w:r>
      <w:r w:rsidRPr="00FB2C9A">
        <w:rPr>
          <w:rStyle w:val="Emphasis"/>
        </w:rPr>
        <w:t>too bullish</w:t>
      </w:r>
      <w:r w:rsidRPr="00FB2C9A">
        <w:rPr>
          <w:rStyle w:val="StyleUnderline"/>
        </w:rPr>
        <w:t xml:space="preserve">, </w:t>
      </w:r>
      <w:r w:rsidRPr="00FB2C9A">
        <w:rPr>
          <w:rStyle w:val="Emphasis"/>
        </w:rPr>
        <w:t>too soon</w:t>
      </w:r>
      <w:r w:rsidRPr="00FB2C9A">
        <w:rPr>
          <w:rStyle w:val="StyleUnderline"/>
        </w:rPr>
        <w:t xml:space="preserve"> when it comes to AI</w:t>
      </w:r>
      <w:r>
        <w:rPr>
          <w:sz w:val="14"/>
        </w:rPr>
        <w:t>.</w:t>
      </w:r>
    </w:p>
    <w:p w14:paraId="1FE9577F" w14:textId="77777777" w:rsidR="00CC7626" w:rsidRDefault="00CC7626" w:rsidP="00CC7626">
      <w:pPr>
        <w:rPr>
          <w:sz w:val="14"/>
        </w:rPr>
      </w:pPr>
      <w:r>
        <w:rPr>
          <w:sz w:val="14"/>
        </w:rPr>
        <w:t xml:space="preserve">While </w:t>
      </w:r>
      <w:r w:rsidRPr="00FB2C9A">
        <w:rPr>
          <w:rStyle w:val="StyleUnderline"/>
        </w:rPr>
        <w:t>investors</w:t>
      </w:r>
      <w:r>
        <w:rPr>
          <w:sz w:val="14"/>
        </w:rPr>
        <w:t xml:space="preserve"> have </w:t>
      </w:r>
      <w:r w:rsidRPr="00FB2C9A">
        <w:rPr>
          <w:rStyle w:val="StyleUnderline"/>
        </w:rPr>
        <w:t xml:space="preserve">piled into the </w:t>
      </w:r>
      <w:r w:rsidRPr="00FB2C9A">
        <w:rPr>
          <w:rStyle w:val="Emphasis"/>
        </w:rPr>
        <w:t>technology</w:t>
      </w:r>
      <w:r>
        <w:rPr>
          <w:sz w:val="14"/>
        </w:rPr>
        <w:t xml:space="preserve"> on the idea </w:t>
      </w:r>
      <w:r w:rsidRPr="00FB2C9A">
        <w:rPr>
          <w:rStyle w:val="StyleUnderline"/>
        </w:rPr>
        <w:t>that it will foster</w:t>
      </w:r>
      <w:r>
        <w:rPr>
          <w:sz w:val="14"/>
        </w:rPr>
        <w:t xml:space="preserve"> a major </w:t>
      </w:r>
      <w:r w:rsidRPr="00FB2C9A">
        <w:rPr>
          <w:rStyle w:val="Emphasis"/>
        </w:rPr>
        <w:t>productivity</w:t>
      </w:r>
      <w:r w:rsidRPr="00FB2C9A">
        <w:rPr>
          <w:rStyle w:val="StyleUnderline"/>
        </w:rPr>
        <w:t xml:space="preserve"> boom</w:t>
      </w:r>
      <w:r>
        <w:rPr>
          <w:sz w:val="14"/>
        </w:rPr>
        <w:t xml:space="preserve"> in the years ahead, the </w:t>
      </w:r>
      <w:r w:rsidRPr="00FB2C9A">
        <w:rPr>
          <w:rStyle w:val="StyleUnderline"/>
        </w:rPr>
        <w:t>firm's note suggests</w:t>
      </w:r>
      <w:r>
        <w:rPr>
          <w:sz w:val="14"/>
        </w:rPr>
        <w:t xml:space="preserve"> those </w:t>
      </w:r>
      <w:r w:rsidRPr="00FB2C9A">
        <w:rPr>
          <w:rStyle w:val="Emphasis"/>
        </w:rPr>
        <w:t>benefits</w:t>
      </w:r>
      <w:r w:rsidRPr="00FB2C9A">
        <w:rPr>
          <w:rStyle w:val="StyleUnderline"/>
        </w:rPr>
        <w:t xml:space="preserve"> will</w:t>
      </w:r>
      <w:r>
        <w:rPr>
          <w:sz w:val="14"/>
        </w:rPr>
        <w:t xml:space="preserve"> only start to </w:t>
      </w:r>
      <w:r w:rsidRPr="00FB2C9A">
        <w:rPr>
          <w:rStyle w:val="Emphasis"/>
        </w:rPr>
        <w:t>emerge</w:t>
      </w:r>
      <w:r w:rsidRPr="00FB2C9A">
        <w:rPr>
          <w:rStyle w:val="StyleUnderline"/>
        </w:rPr>
        <w:t xml:space="preserve"> at the </w:t>
      </w:r>
      <w:r w:rsidRPr="00FB2C9A">
        <w:rPr>
          <w:rStyle w:val="Emphasis"/>
        </w:rPr>
        <w:t>end</w:t>
      </w:r>
      <w:r w:rsidRPr="00FB2C9A">
        <w:rPr>
          <w:rStyle w:val="StyleUnderline"/>
        </w:rPr>
        <w:t xml:space="preserve"> of the decade</w:t>
      </w:r>
      <w:r>
        <w:rPr>
          <w:sz w:val="14"/>
        </w:rPr>
        <w:t>.</w:t>
      </w:r>
    </w:p>
    <w:p w14:paraId="55CE5364" w14:textId="77777777" w:rsidR="00CC7626" w:rsidRPr="00FB2C9A" w:rsidRDefault="00CC7626" w:rsidP="00CC7626">
      <w:pPr>
        <w:rPr>
          <w:rStyle w:val="StyleUnderline"/>
        </w:rPr>
      </w:pPr>
      <w:r>
        <w:rPr>
          <w:sz w:val="14"/>
        </w:rPr>
        <w:t>"What appears to be happening is that AI is following the 'Gartner Hype Cycle', which illustrates how views about the impact of new technologies evolve over time," Shearing wrote. "</w:t>
      </w:r>
      <w:r w:rsidRPr="00FB2C9A">
        <w:rPr>
          <w:rStyle w:val="StyleUnderline"/>
        </w:rPr>
        <w:t>We must</w:t>
      </w:r>
      <w:r>
        <w:rPr>
          <w:sz w:val="14"/>
        </w:rPr>
        <w:t xml:space="preserve"> surely </w:t>
      </w:r>
      <w:r w:rsidRPr="00FB2C9A">
        <w:rPr>
          <w:rStyle w:val="StyleUnderline"/>
        </w:rPr>
        <w:t xml:space="preserve">be </w:t>
      </w:r>
      <w:r w:rsidRPr="00FB2C9A">
        <w:rPr>
          <w:rStyle w:val="Emphasis"/>
        </w:rPr>
        <w:t>somewhere</w:t>
      </w:r>
      <w:r w:rsidRPr="00FB2C9A">
        <w:rPr>
          <w:rStyle w:val="StyleUnderline"/>
        </w:rPr>
        <w:t xml:space="preserve"> close to the </w:t>
      </w:r>
      <w:r w:rsidRPr="00FB2C9A">
        <w:rPr>
          <w:rStyle w:val="Emphasis"/>
        </w:rPr>
        <w:t>peak</w:t>
      </w:r>
      <w:r w:rsidRPr="00FB2C9A">
        <w:rPr>
          <w:rStyle w:val="StyleUnderline"/>
        </w:rPr>
        <w:t xml:space="preserve"> of inflated </w:t>
      </w:r>
      <w:r w:rsidRPr="00FB2C9A">
        <w:rPr>
          <w:rStyle w:val="Emphasis"/>
        </w:rPr>
        <w:t>expectations</w:t>
      </w:r>
      <w:r w:rsidRPr="00FB2C9A">
        <w:rPr>
          <w:rStyle w:val="StyleUnderline"/>
        </w:rPr>
        <w:t xml:space="preserve">, at least as far as the </w:t>
      </w:r>
      <w:r w:rsidRPr="00FB2C9A">
        <w:rPr>
          <w:rStyle w:val="Emphasis"/>
        </w:rPr>
        <w:t>macroeconomic</w:t>
      </w:r>
      <w:r w:rsidRPr="00FB2C9A">
        <w:rPr>
          <w:rStyle w:val="StyleUnderline"/>
        </w:rPr>
        <w:t xml:space="preserve"> impact of AI is </w:t>
      </w:r>
      <w:r w:rsidRPr="00FB2C9A">
        <w:rPr>
          <w:rStyle w:val="Emphasis"/>
        </w:rPr>
        <w:t>concerned</w:t>
      </w:r>
      <w:r w:rsidRPr="00FB2C9A">
        <w:rPr>
          <w:rStyle w:val="StyleUnderline"/>
        </w:rPr>
        <w:t>."</w:t>
      </w:r>
    </w:p>
    <w:p w14:paraId="6761FC44" w14:textId="77777777" w:rsidR="00CC7626" w:rsidRPr="00FB2C9A" w:rsidRDefault="00CC7626" w:rsidP="00CC7626">
      <w:pPr>
        <w:rPr>
          <w:rStyle w:val="StyleUnderline"/>
        </w:rPr>
      </w:pPr>
      <w:r w:rsidRPr="00FB2C9A">
        <w:rPr>
          <w:rStyle w:val="StyleUnderline"/>
        </w:rPr>
        <w:t xml:space="preserve">What follows next is </w:t>
      </w:r>
      <w:r w:rsidRPr="00FB2C9A">
        <w:rPr>
          <w:rStyle w:val="Emphasis"/>
        </w:rPr>
        <w:t>pessimism</w:t>
      </w:r>
      <w:r w:rsidRPr="00FB2C9A">
        <w:rPr>
          <w:rStyle w:val="StyleUnderline"/>
        </w:rPr>
        <w:t xml:space="preserve">, before the </w:t>
      </w:r>
      <w:r w:rsidRPr="00FB2C9A">
        <w:rPr>
          <w:rStyle w:val="Emphasis"/>
        </w:rPr>
        <w:t>technology</w:t>
      </w:r>
      <w:r w:rsidRPr="00FB2C9A">
        <w:rPr>
          <w:rStyle w:val="StyleUnderline"/>
        </w:rPr>
        <w:t xml:space="preserve"> actually </w:t>
      </w:r>
      <w:r w:rsidRPr="00FB2C9A">
        <w:rPr>
          <w:rStyle w:val="Emphasis"/>
        </w:rPr>
        <w:t>begins</w:t>
      </w:r>
      <w:r w:rsidRPr="00FB2C9A">
        <w:rPr>
          <w:rStyle w:val="StyleUnderline"/>
        </w:rPr>
        <w:t xml:space="preserve"> to work its </w:t>
      </w:r>
      <w:r w:rsidRPr="00FB2C9A">
        <w:rPr>
          <w:rStyle w:val="Emphasis"/>
        </w:rPr>
        <w:t>magic</w:t>
      </w:r>
      <w:r w:rsidRPr="00FB2C9A">
        <w:rPr>
          <w:rStyle w:val="StyleUnderline"/>
        </w:rPr>
        <w:t xml:space="preserve"> on the economy.</w:t>
      </w:r>
    </w:p>
    <w:p w14:paraId="3517ADD9" w14:textId="77777777" w:rsidR="00CC7626" w:rsidRPr="00FB2C9A" w:rsidRDefault="00CC7626" w:rsidP="00CC7626">
      <w:pPr>
        <w:rPr>
          <w:rStyle w:val="StyleUnderline"/>
        </w:rPr>
      </w:pPr>
      <w:r w:rsidRPr="00FB2C9A">
        <w:rPr>
          <w:rStyle w:val="StyleUnderline"/>
        </w:rPr>
        <w:t xml:space="preserve">Recent </w:t>
      </w:r>
      <w:r w:rsidRPr="00FB2C9A">
        <w:rPr>
          <w:rStyle w:val="Emphasis"/>
        </w:rPr>
        <w:t>months</w:t>
      </w:r>
      <w:r w:rsidRPr="00FB2C9A">
        <w:rPr>
          <w:rStyle w:val="StyleUnderline"/>
        </w:rPr>
        <w:t xml:space="preserve"> have seen fresh </w:t>
      </w:r>
      <w:r w:rsidRPr="00FB2C9A">
        <w:rPr>
          <w:rStyle w:val="Emphasis"/>
        </w:rPr>
        <w:t>doubts</w:t>
      </w:r>
      <w:r w:rsidRPr="00FB2C9A">
        <w:rPr>
          <w:rStyle w:val="StyleUnderline"/>
        </w:rPr>
        <w:t xml:space="preserve"> arise about how </w:t>
      </w:r>
      <w:r w:rsidRPr="00FB2C9A">
        <w:rPr>
          <w:rStyle w:val="Emphasis"/>
        </w:rPr>
        <w:t>impactful</w:t>
      </w:r>
      <w:r w:rsidRPr="00FB2C9A">
        <w:rPr>
          <w:rStyle w:val="StyleUnderline"/>
        </w:rPr>
        <w:t xml:space="preserve"> AI will actually be.</w:t>
      </w:r>
    </w:p>
    <w:p w14:paraId="68751BF2" w14:textId="77777777" w:rsidR="00CC7626" w:rsidRDefault="00CC7626" w:rsidP="00CC7626">
      <w:pPr>
        <w:rPr>
          <w:sz w:val="14"/>
        </w:rPr>
      </w:pPr>
      <w:r>
        <w:rPr>
          <w:sz w:val="14"/>
        </w:rPr>
        <w:t>A study by MIT's Daron Acemoglu suggested that the productivity boost is considerably overestimated — instead, AI will only contribute 1% to GDP growth over the next 10 years.</w:t>
      </w:r>
    </w:p>
    <w:p w14:paraId="6FBE0301" w14:textId="77777777" w:rsidR="00CC7626" w:rsidRDefault="00CC7626" w:rsidP="00CC7626">
      <w:pPr>
        <w:rPr>
          <w:sz w:val="14"/>
        </w:rPr>
      </w:pPr>
      <w:r>
        <w:rPr>
          <w:sz w:val="14"/>
        </w:rPr>
        <w:t xml:space="preserve">Last month, Goldman </w:t>
      </w:r>
      <w:r w:rsidRPr="00FB2C9A">
        <w:rPr>
          <w:rStyle w:val="Emphasis"/>
        </w:rPr>
        <w:t>Sachs</w:t>
      </w:r>
      <w:r w:rsidRPr="00FB2C9A">
        <w:rPr>
          <w:rStyle w:val="StyleUnderline"/>
        </w:rPr>
        <w:t xml:space="preserve"> warned that the </w:t>
      </w:r>
      <w:r w:rsidRPr="00FB2C9A">
        <w:rPr>
          <w:rStyle w:val="Emphasis"/>
        </w:rPr>
        <w:t>return</w:t>
      </w:r>
      <w:r w:rsidRPr="00FB2C9A">
        <w:rPr>
          <w:rStyle w:val="StyleUnderline"/>
        </w:rPr>
        <w:t xml:space="preserve"> on investment in AI may be </w:t>
      </w:r>
      <w:r w:rsidRPr="00FB2C9A">
        <w:rPr>
          <w:rStyle w:val="Emphasis"/>
        </w:rPr>
        <w:t>disappointing</w:t>
      </w:r>
      <w:r w:rsidRPr="00FB2C9A">
        <w:rPr>
          <w:rStyle w:val="StyleUnderline"/>
        </w:rPr>
        <w:t xml:space="preserve"> for companies</w:t>
      </w:r>
      <w:r>
        <w:rPr>
          <w:sz w:val="14"/>
        </w:rPr>
        <w:t xml:space="preserve">: while big firms are estimated to spend $1 trillion on the technology in coming years, </w:t>
      </w:r>
      <w:r w:rsidRPr="00FB2C9A">
        <w:rPr>
          <w:rStyle w:val="StyleUnderline"/>
        </w:rPr>
        <w:t xml:space="preserve">AI's </w:t>
      </w:r>
      <w:r w:rsidRPr="00FB2C9A">
        <w:rPr>
          <w:rStyle w:val="Emphasis"/>
        </w:rPr>
        <w:t>performance</w:t>
      </w:r>
      <w:r w:rsidRPr="00FB2C9A">
        <w:rPr>
          <w:rStyle w:val="StyleUnderline"/>
        </w:rPr>
        <w:t xml:space="preserve"> might not justify the </w:t>
      </w:r>
      <w:r w:rsidRPr="00FB2C9A">
        <w:rPr>
          <w:rStyle w:val="Emphasis"/>
        </w:rPr>
        <w:t>costs</w:t>
      </w:r>
      <w:r>
        <w:rPr>
          <w:sz w:val="14"/>
        </w:rPr>
        <w:t>.</w:t>
      </w:r>
    </w:p>
    <w:p w14:paraId="67863360" w14:textId="77777777" w:rsidR="00CC7626" w:rsidRPr="002E06D4" w:rsidRDefault="00CC7626" w:rsidP="00CC7626">
      <w:pPr>
        <w:pStyle w:val="Heading4"/>
      </w:pPr>
      <w:r>
        <w:t xml:space="preserve">Fed </w:t>
      </w:r>
      <w:r>
        <w:rPr>
          <w:u w:val="single"/>
        </w:rPr>
        <w:t>won’t</w:t>
      </w:r>
      <w:r>
        <w:t xml:space="preserve"> cut rates soon---a healthy economy means they’ll take their time. </w:t>
      </w:r>
    </w:p>
    <w:p w14:paraId="226DC703" w14:textId="77777777" w:rsidR="00CC7626" w:rsidRPr="002E06D4" w:rsidRDefault="00CC7626" w:rsidP="00CC7626">
      <w:pPr>
        <w:rPr>
          <w:szCs w:val="36"/>
        </w:rPr>
      </w:pPr>
      <w:r w:rsidRPr="002E06D4">
        <w:rPr>
          <w:rStyle w:val="Style13ptBold"/>
        </w:rPr>
        <w:t>Rugaber 7/2</w:t>
      </w:r>
      <w:r w:rsidRPr="002E06D4">
        <w:rPr>
          <w:szCs w:val="36"/>
        </w:rPr>
        <w:t xml:space="preserve"> [Christopher, reporter for AP; “Fed Chair Jerome Powell: US inflation is cooling again, though it isn’t yet time to cut rates”; AP; 07-02-2024; https://apnews.com/article/inflation-interest-rates-federal-reserve-economy-jobs-4a20a1f923eb91bbad438c6e2008c17f] jerchan</w:t>
      </w:r>
    </w:p>
    <w:p w14:paraId="68788F76" w14:textId="77777777" w:rsidR="00CC7626" w:rsidRDefault="00CC7626" w:rsidP="00CC7626">
      <w:pPr>
        <w:rPr>
          <w:sz w:val="14"/>
        </w:rPr>
      </w:pPr>
      <w:r>
        <w:rPr>
          <w:sz w:val="14"/>
        </w:rPr>
        <w:t xml:space="preserve">WASHINGTON (AP) — </w:t>
      </w:r>
      <w:r w:rsidRPr="00A37C41">
        <w:rPr>
          <w:rStyle w:val="Emphasis"/>
        </w:rPr>
        <w:t>Inflation</w:t>
      </w:r>
      <w:r>
        <w:rPr>
          <w:sz w:val="14"/>
        </w:rPr>
        <w:t xml:space="preserve"> in the United States </w:t>
      </w:r>
      <w:r w:rsidRPr="00A37C41">
        <w:rPr>
          <w:rStyle w:val="StyleUnderline"/>
        </w:rPr>
        <w:t xml:space="preserve">is </w:t>
      </w:r>
      <w:r w:rsidRPr="00A37C41">
        <w:rPr>
          <w:rStyle w:val="Emphasis"/>
        </w:rPr>
        <w:t>slowing</w:t>
      </w:r>
      <w:r w:rsidRPr="00A37C41">
        <w:rPr>
          <w:rStyle w:val="StyleUnderline"/>
        </w:rPr>
        <w:t xml:space="preserve"> again</w:t>
      </w:r>
      <w:r>
        <w:rPr>
          <w:sz w:val="14"/>
        </w:rPr>
        <w:t xml:space="preserve"> after higher readings earlier this year, </w:t>
      </w:r>
      <w:r w:rsidRPr="00A37C41">
        <w:rPr>
          <w:rStyle w:val="Emphasis"/>
        </w:rPr>
        <w:t>Federal</w:t>
      </w:r>
      <w:r w:rsidRPr="00A37C41">
        <w:rPr>
          <w:rStyle w:val="StyleUnderline"/>
        </w:rPr>
        <w:t xml:space="preserve"> Reserve Chair</w:t>
      </w:r>
      <w:r>
        <w:rPr>
          <w:sz w:val="14"/>
        </w:rPr>
        <w:t xml:space="preserve"> Jerome Powell </w:t>
      </w:r>
      <w:r w:rsidRPr="00A37C41">
        <w:rPr>
          <w:rStyle w:val="StyleUnderline"/>
        </w:rPr>
        <w:t>said</w:t>
      </w:r>
      <w:r>
        <w:rPr>
          <w:sz w:val="14"/>
        </w:rPr>
        <w:t xml:space="preserve"> Tuesday, while adding </w:t>
      </w:r>
      <w:r w:rsidRPr="00A37C41">
        <w:rPr>
          <w:rStyle w:val="StyleUnderline"/>
        </w:rPr>
        <w:t>that more</w:t>
      </w:r>
      <w:r>
        <w:rPr>
          <w:sz w:val="14"/>
        </w:rPr>
        <w:t xml:space="preserve"> such </w:t>
      </w:r>
      <w:r w:rsidRPr="00A37C41">
        <w:rPr>
          <w:rStyle w:val="Emphasis"/>
        </w:rPr>
        <w:t>evidence</w:t>
      </w:r>
      <w:r w:rsidRPr="00A37C41">
        <w:rPr>
          <w:rStyle w:val="StyleUnderline"/>
        </w:rPr>
        <w:t xml:space="preserve"> would be </w:t>
      </w:r>
      <w:r w:rsidRPr="00A37C41">
        <w:rPr>
          <w:rStyle w:val="Emphasis"/>
        </w:rPr>
        <w:t>needed</w:t>
      </w:r>
      <w:r w:rsidRPr="00A37C41">
        <w:rPr>
          <w:rStyle w:val="StyleUnderline"/>
        </w:rPr>
        <w:t xml:space="preserve"> before the Fed </w:t>
      </w:r>
      <w:r w:rsidRPr="00A37C41">
        <w:rPr>
          <w:rStyle w:val="Emphasis"/>
        </w:rPr>
        <w:t>would</w:t>
      </w:r>
      <w:r w:rsidRPr="00A37C41">
        <w:rPr>
          <w:rStyle w:val="StyleUnderline"/>
        </w:rPr>
        <w:t xml:space="preserve"> cut interest </w:t>
      </w:r>
      <w:r w:rsidRPr="00A37C41">
        <w:rPr>
          <w:rStyle w:val="Emphasis"/>
        </w:rPr>
        <w:t>rates</w:t>
      </w:r>
      <w:r>
        <w:rPr>
          <w:sz w:val="14"/>
        </w:rPr>
        <w:t>.</w:t>
      </w:r>
    </w:p>
    <w:p w14:paraId="742485BE" w14:textId="77777777" w:rsidR="00CC7626" w:rsidRPr="00A37C41" w:rsidRDefault="00CC7626" w:rsidP="00CC7626">
      <w:pPr>
        <w:rPr>
          <w:rStyle w:val="StyleUnderline"/>
        </w:rPr>
      </w:pPr>
      <w:r w:rsidRPr="00A37C41">
        <w:rPr>
          <w:rStyle w:val="StyleUnderline"/>
        </w:rPr>
        <w:t>After</w:t>
      </w:r>
      <w:r>
        <w:rPr>
          <w:sz w:val="14"/>
        </w:rPr>
        <w:t xml:space="preserve"> some persistently </w:t>
      </w:r>
      <w:r w:rsidRPr="00A37C41">
        <w:rPr>
          <w:rStyle w:val="StyleUnderline"/>
        </w:rPr>
        <w:t xml:space="preserve">high </w:t>
      </w:r>
      <w:r w:rsidRPr="00A37C41">
        <w:rPr>
          <w:rStyle w:val="Emphasis"/>
        </w:rPr>
        <w:t>inflation</w:t>
      </w:r>
      <w:r w:rsidRPr="00A37C41">
        <w:rPr>
          <w:rStyle w:val="StyleUnderline"/>
        </w:rPr>
        <w:t xml:space="preserve"> reports</w:t>
      </w:r>
      <w:r>
        <w:rPr>
          <w:sz w:val="14"/>
        </w:rPr>
        <w:t xml:space="preserve"> at the start of 2024, </w:t>
      </w:r>
      <w:r w:rsidRPr="00A37C41">
        <w:rPr>
          <w:rStyle w:val="StyleUnderline"/>
        </w:rPr>
        <w:t xml:space="preserve">Powell </w:t>
      </w:r>
      <w:r w:rsidRPr="00A37C41">
        <w:rPr>
          <w:rStyle w:val="Emphasis"/>
        </w:rPr>
        <w:t>said</w:t>
      </w:r>
      <w:r>
        <w:rPr>
          <w:sz w:val="14"/>
        </w:rPr>
        <w:t xml:space="preserve">, the </w:t>
      </w:r>
      <w:r w:rsidRPr="00A37C41">
        <w:rPr>
          <w:rStyle w:val="StyleUnderline"/>
        </w:rPr>
        <w:t xml:space="preserve">data for </w:t>
      </w:r>
      <w:r w:rsidRPr="00A37C41">
        <w:rPr>
          <w:rStyle w:val="Emphasis"/>
        </w:rPr>
        <w:t>April</w:t>
      </w:r>
      <w:r w:rsidRPr="00A37C41">
        <w:rPr>
          <w:rStyle w:val="StyleUnderline"/>
        </w:rPr>
        <w:t xml:space="preserve"> and May “do </w:t>
      </w:r>
      <w:r w:rsidRPr="00A37C41">
        <w:rPr>
          <w:rStyle w:val="Emphasis"/>
        </w:rPr>
        <w:t>suggest</w:t>
      </w:r>
      <w:r w:rsidRPr="00A37C41">
        <w:rPr>
          <w:rStyle w:val="StyleUnderline"/>
        </w:rPr>
        <w:t xml:space="preserve"> we are </w:t>
      </w:r>
      <w:r w:rsidRPr="00A37C41">
        <w:rPr>
          <w:rStyle w:val="Emphasis"/>
        </w:rPr>
        <w:t>getting</w:t>
      </w:r>
      <w:r w:rsidRPr="00A37C41">
        <w:rPr>
          <w:rStyle w:val="StyleUnderline"/>
        </w:rPr>
        <w:t xml:space="preserve"> back on a </w:t>
      </w:r>
      <w:r w:rsidRPr="00A37C41">
        <w:rPr>
          <w:rStyle w:val="Emphasis"/>
        </w:rPr>
        <w:t>disinflationary</w:t>
      </w:r>
      <w:r w:rsidRPr="00A37C41">
        <w:rPr>
          <w:rStyle w:val="StyleUnderline"/>
        </w:rPr>
        <w:t xml:space="preserve"> path.”</w:t>
      </w:r>
    </w:p>
    <w:p w14:paraId="382BCF19" w14:textId="77777777" w:rsidR="00CC7626" w:rsidRDefault="00CC7626" w:rsidP="00CC7626">
      <w:pPr>
        <w:rPr>
          <w:sz w:val="14"/>
        </w:rPr>
      </w:pPr>
      <w:r>
        <w:rPr>
          <w:sz w:val="14"/>
        </w:rPr>
        <w:t>Speaking in a panel discussion at the European Central Bank’s monetary policy conference in Sintra, Portugal, Powell said Fed officials still want to see annual price growth slow further toward their 2% target before they would feel confident of having fully defeated high inflation.</w:t>
      </w:r>
    </w:p>
    <w:p w14:paraId="03B4BC57" w14:textId="77777777" w:rsidR="00CC7626" w:rsidRDefault="00CC7626" w:rsidP="00CC7626">
      <w:pPr>
        <w:rPr>
          <w:sz w:val="14"/>
        </w:rPr>
      </w:pPr>
      <w:r>
        <w:rPr>
          <w:sz w:val="14"/>
        </w:rPr>
        <w:t>“</w:t>
      </w:r>
      <w:r w:rsidRPr="00A37C41">
        <w:rPr>
          <w:rStyle w:val="StyleUnderline"/>
        </w:rPr>
        <w:t>We</w:t>
      </w:r>
      <w:r>
        <w:rPr>
          <w:sz w:val="14"/>
        </w:rPr>
        <w:t xml:space="preserve"> </w:t>
      </w:r>
      <w:r w:rsidRPr="00A37C41">
        <w:rPr>
          <w:rStyle w:val="Emphasis"/>
        </w:rPr>
        <w:t>just</w:t>
      </w:r>
      <w:r w:rsidRPr="00A37C41">
        <w:rPr>
          <w:rStyle w:val="StyleUnderline"/>
        </w:rPr>
        <w:t xml:space="preserve"> want to understand</w:t>
      </w:r>
      <w:r>
        <w:rPr>
          <w:sz w:val="14"/>
        </w:rPr>
        <w:t xml:space="preserve"> that </w:t>
      </w:r>
      <w:r w:rsidRPr="00A37C41">
        <w:rPr>
          <w:rStyle w:val="StyleUnderline"/>
        </w:rPr>
        <w:t xml:space="preserve">the </w:t>
      </w:r>
      <w:r w:rsidRPr="00A37C41">
        <w:rPr>
          <w:rStyle w:val="Emphasis"/>
        </w:rPr>
        <w:t>levels</w:t>
      </w:r>
      <w:r w:rsidRPr="00A37C41">
        <w:rPr>
          <w:rStyle w:val="StyleUnderline"/>
        </w:rPr>
        <w:t xml:space="preserve"> </w:t>
      </w:r>
      <w:r>
        <w:rPr>
          <w:sz w:val="14"/>
        </w:rPr>
        <w:t xml:space="preserve">that </w:t>
      </w:r>
      <w:r w:rsidRPr="00A37C41">
        <w:rPr>
          <w:rStyle w:val="StyleUnderline"/>
        </w:rPr>
        <w:t xml:space="preserve">we’re </w:t>
      </w:r>
      <w:r w:rsidRPr="00A37C41">
        <w:rPr>
          <w:rStyle w:val="Emphasis"/>
        </w:rPr>
        <w:t>seeing</w:t>
      </w:r>
      <w:r w:rsidRPr="00A37C41">
        <w:rPr>
          <w:rStyle w:val="StyleUnderline"/>
        </w:rPr>
        <w:t xml:space="preserve"> are</w:t>
      </w:r>
      <w:r>
        <w:rPr>
          <w:sz w:val="14"/>
        </w:rPr>
        <w:t xml:space="preserve"> a </w:t>
      </w:r>
      <w:r w:rsidRPr="00A37C41">
        <w:rPr>
          <w:rStyle w:val="StyleUnderline"/>
        </w:rPr>
        <w:t>true</w:t>
      </w:r>
      <w:r>
        <w:rPr>
          <w:sz w:val="14"/>
        </w:rPr>
        <w:t xml:space="preserve"> reading of underlying inflation,” he added.</w:t>
      </w:r>
    </w:p>
    <w:p w14:paraId="47AA094E" w14:textId="77777777" w:rsidR="00CC7626" w:rsidRPr="00A37C41" w:rsidRDefault="00CC7626" w:rsidP="00CC7626">
      <w:pPr>
        <w:rPr>
          <w:rStyle w:val="StyleUnderline"/>
        </w:rPr>
      </w:pPr>
      <w:r>
        <w:rPr>
          <w:sz w:val="14"/>
        </w:rPr>
        <w:t xml:space="preserve">Powell also acknowledged that </w:t>
      </w:r>
      <w:r w:rsidRPr="00A37C41">
        <w:rPr>
          <w:rStyle w:val="StyleUnderline"/>
        </w:rPr>
        <w:t xml:space="preserve">the Fed is </w:t>
      </w:r>
      <w:r w:rsidRPr="00A37C41">
        <w:rPr>
          <w:rStyle w:val="Emphasis"/>
        </w:rPr>
        <w:t>treading</w:t>
      </w:r>
      <w:r w:rsidRPr="00A37C41">
        <w:rPr>
          <w:rStyle w:val="StyleUnderline"/>
        </w:rPr>
        <w:t xml:space="preserve"> a fine line as it </w:t>
      </w:r>
      <w:r w:rsidRPr="00A37C41">
        <w:rPr>
          <w:rStyle w:val="Emphasis"/>
        </w:rPr>
        <w:t>weighs</w:t>
      </w:r>
      <w:r w:rsidRPr="00A37C41">
        <w:rPr>
          <w:rStyle w:val="StyleUnderline"/>
        </w:rPr>
        <w:t xml:space="preserve"> when to cut its </w:t>
      </w:r>
      <w:r w:rsidRPr="00A37C41">
        <w:rPr>
          <w:rStyle w:val="Emphasis"/>
        </w:rPr>
        <w:t>benchmark</w:t>
      </w:r>
      <w:r w:rsidRPr="00A37C41">
        <w:rPr>
          <w:rStyle w:val="StyleUnderline"/>
        </w:rPr>
        <w:t xml:space="preserve"> interest </w:t>
      </w:r>
      <w:r w:rsidRPr="00A37C41">
        <w:rPr>
          <w:rStyle w:val="Emphasis"/>
        </w:rPr>
        <w:t>rate</w:t>
      </w:r>
      <w:r>
        <w:rPr>
          <w:sz w:val="14"/>
        </w:rPr>
        <w:t xml:space="preserve">, which it raised 11 times from March 2022 through July 2023 to its current level of 5.3%. </w:t>
      </w:r>
      <w:r w:rsidRPr="00A37C41">
        <w:rPr>
          <w:rStyle w:val="StyleUnderline"/>
        </w:rPr>
        <w:t xml:space="preserve">The rate </w:t>
      </w:r>
      <w:r w:rsidRPr="00A37C41">
        <w:rPr>
          <w:rStyle w:val="Emphasis"/>
        </w:rPr>
        <w:t>hikes</w:t>
      </w:r>
      <w:r w:rsidRPr="00A37C41">
        <w:rPr>
          <w:rStyle w:val="StyleUnderline"/>
        </w:rPr>
        <w:t xml:space="preserve"> were </w:t>
      </w:r>
      <w:r w:rsidRPr="00A37C41">
        <w:rPr>
          <w:rStyle w:val="Emphasis"/>
        </w:rPr>
        <w:t>intended</w:t>
      </w:r>
      <w:r w:rsidRPr="00A37C41">
        <w:rPr>
          <w:rStyle w:val="StyleUnderline"/>
        </w:rPr>
        <w:t xml:space="preserve"> to curb the worst </w:t>
      </w:r>
      <w:r w:rsidRPr="00A37C41">
        <w:rPr>
          <w:rStyle w:val="Emphasis"/>
        </w:rPr>
        <w:t>streak</w:t>
      </w:r>
      <w:r w:rsidRPr="00A37C41">
        <w:rPr>
          <w:rStyle w:val="StyleUnderline"/>
        </w:rPr>
        <w:t xml:space="preserve"> of </w:t>
      </w:r>
      <w:r w:rsidRPr="00A37C41">
        <w:rPr>
          <w:rStyle w:val="Emphasis"/>
        </w:rPr>
        <w:t>inflation</w:t>
      </w:r>
      <w:r w:rsidRPr="00A37C41">
        <w:rPr>
          <w:rStyle w:val="StyleUnderline"/>
        </w:rPr>
        <w:t xml:space="preserve"> in four </w:t>
      </w:r>
      <w:r w:rsidRPr="00A37C41">
        <w:rPr>
          <w:rStyle w:val="Emphasis"/>
        </w:rPr>
        <w:t>decades</w:t>
      </w:r>
      <w:r>
        <w:rPr>
          <w:sz w:val="14"/>
        </w:rPr>
        <w:t xml:space="preserve"> by slowing borrowing and spending by consumers and businesses. </w:t>
      </w:r>
      <w:r w:rsidRPr="00A37C41">
        <w:rPr>
          <w:rStyle w:val="Emphasis"/>
        </w:rPr>
        <w:t>Inflation</w:t>
      </w:r>
      <w:r w:rsidRPr="00A37C41">
        <w:rPr>
          <w:rStyle w:val="StyleUnderline"/>
        </w:rPr>
        <w:t xml:space="preserve"> did tumble from its </w:t>
      </w:r>
      <w:r w:rsidRPr="00A37C41">
        <w:rPr>
          <w:rStyle w:val="Emphasis"/>
        </w:rPr>
        <w:t>peak</w:t>
      </w:r>
      <w:r>
        <w:rPr>
          <w:sz w:val="14"/>
        </w:rPr>
        <w:t xml:space="preserve"> in 2022 </w:t>
      </w:r>
      <w:r w:rsidRPr="00A37C41">
        <w:rPr>
          <w:rStyle w:val="StyleUnderline"/>
        </w:rPr>
        <w:t xml:space="preserve">yet still </w:t>
      </w:r>
      <w:r w:rsidRPr="00A37C41">
        <w:rPr>
          <w:rStyle w:val="Emphasis"/>
        </w:rPr>
        <w:t>remains</w:t>
      </w:r>
      <w:r w:rsidRPr="00A37C41">
        <w:rPr>
          <w:rStyle w:val="StyleUnderline"/>
        </w:rPr>
        <w:t xml:space="preserve"> elevated.</w:t>
      </w:r>
    </w:p>
    <w:p w14:paraId="6133DBE9" w14:textId="77777777" w:rsidR="00CC7626" w:rsidRDefault="00CC7626" w:rsidP="00CC7626">
      <w:pPr>
        <w:rPr>
          <w:sz w:val="14"/>
        </w:rPr>
      </w:pPr>
      <w:r>
        <w:rPr>
          <w:sz w:val="14"/>
        </w:rPr>
        <w:t>If the Fed cuts rates too soon, Powell cautioned, inflation could re-accelerate, forcing the policymakers to reverse course and impose punishing rate hikes. But if the Fed waits too long to reduce borrowing costs, it risks weakening the economy so much as to potentially cause a recession.</w:t>
      </w:r>
    </w:p>
    <w:p w14:paraId="1D886D09" w14:textId="77777777" w:rsidR="00CC7626" w:rsidRDefault="00CC7626" w:rsidP="00CC7626">
      <w:pPr>
        <w:rPr>
          <w:sz w:val="14"/>
        </w:rPr>
      </w:pPr>
      <w:r>
        <w:rPr>
          <w:sz w:val="14"/>
        </w:rPr>
        <w:t>“Getting the balance on monetary policy right during this critical period — that’s really what I think about in the wee hours,” Powell said in response to a question about his top worries.</w:t>
      </w:r>
    </w:p>
    <w:p w14:paraId="15CBC19F" w14:textId="77777777" w:rsidR="00CC7626" w:rsidRDefault="00CC7626" w:rsidP="00CC7626">
      <w:pPr>
        <w:rPr>
          <w:sz w:val="14"/>
        </w:rPr>
      </w:pPr>
      <w:r>
        <w:rPr>
          <w:sz w:val="14"/>
        </w:rPr>
        <w:t xml:space="preserve">On Friday, </w:t>
      </w:r>
      <w:r w:rsidRPr="00A37C41">
        <w:rPr>
          <w:rStyle w:val="StyleUnderline"/>
        </w:rPr>
        <w:t xml:space="preserve">the </w:t>
      </w:r>
      <w:r w:rsidRPr="00A37C41">
        <w:rPr>
          <w:rStyle w:val="Emphasis"/>
        </w:rPr>
        <w:t>government</w:t>
      </w:r>
      <w:r w:rsidRPr="00A37C41">
        <w:rPr>
          <w:rStyle w:val="StyleUnderline"/>
        </w:rPr>
        <w:t xml:space="preserve"> reported that </w:t>
      </w:r>
      <w:r w:rsidRPr="00A37C41">
        <w:rPr>
          <w:rStyle w:val="Emphasis"/>
        </w:rPr>
        <w:t>consumer</w:t>
      </w:r>
      <w:r w:rsidRPr="00A37C41">
        <w:rPr>
          <w:rStyle w:val="StyleUnderline"/>
        </w:rPr>
        <w:t xml:space="preserve"> prices</w:t>
      </w:r>
      <w:r>
        <w:rPr>
          <w:sz w:val="14"/>
        </w:rPr>
        <w:t xml:space="preserve">, according to the Fed’s preferred measure, </w:t>
      </w:r>
      <w:r w:rsidRPr="00A37C41">
        <w:rPr>
          <w:rStyle w:val="StyleUnderline"/>
        </w:rPr>
        <w:t xml:space="preserve">were </w:t>
      </w:r>
      <w:r w:rsidRPr="00A37C41">
        <w:rPr>
          <w:rStyle w:val="Emphasis"/>
        </w:rPr>
        <w:t>unchanged</w:t>
      </w:r>
      <w:r w:rsidRPr="00A37C41">
        <w:rPr>
          <w:rStyle w:val="StyleUnderline"/>
        </w:rPr>
        <w:t xml:space="preserve"> from April to May</w:t>
      </w:r>
      <w:r>
        <w:rPr>
          <w:sz w:val="14"/>
        </w:rPr>
        <w:t xml:space="preserve">, the mildest such reading in more than four years. </w:t>
      </w:r>
      <w:r w:rsidRPr="00A37C41">
        <w:rPr>
          <w:rStyle w:val="StyleUnderline"/>
        </w:rPr>
        <w:t xml:space="preserve">And </w:t>
      </w:r>
      <w:r w:rsidRPr="00A37C41">
        <w:rPr>
          <w:rStyle w:val="Emphasis"/>
        </w:rPr>
        <w:t>compared</w:t>
      </w:r>
      <w:r w:rsidRPr="00A37C41">
        <w:rPr>
          <w:rStyle w:val="StyleUnderline"/>
        </w:rPr>
        <w:t xml:space="preserve"> with a year </w:t>
      </w:r>
      <w:r w:rsidRPr="00A37C41">
        <w:rPr>
          <w:rStyle w:val="Emphasis"/>
        </w:rPr>
        <w:t>earlier</w:t>
      </w:r>
      <w:r w:rsidRPr="00A37C41">
        <w:rPr>
          <w:rStyle w:val="StyleUnderline"/>
        </w:rPr>
        <w:t xml:space="preserve">, inflation </w:t>
      </w:r>
      <w:r w:rsidRPr="00A37C41">
        <w:rPr>
          <w:rStyle w:val="Emphasis"/>
        </w:rPr>
        <w:t>dropped</w:t>
      </w:r>
      <w:r w:rsidRPr="00A37C41">
        <w:rPr>
          <w:rStyle w:val="StyleUnderline"/>
        </w:rPr>
        <w:t xml:space="preserve"> to just 2.6%</w:t>
      </w:r>
      <w:r>
        <w:rPr>
          <w:sz w:val="14"/>
        </w:rPr>
        <w:t xml:space="preserve"> in May, </w:t>
      </w:r>
      <w:r w:rsidRPr="00A37C41">
        <w:rPr>
          <w:rStyle w:val="StyleUnderline"/>
        </w:rPr>
        <w:t>from 2.7%</w:t>
      </w:r>
      <w:r>
        <w:rPr>
          <w:sz w:val="14"/>
        </w:rPr>
        <w:t xml:space="preserve"> in April, the government said.</w:t>
      </w:r>
    </w:p>
    <w:p w14:paraId="44CFB1F3" w14:textId="77777777" w:rsidR="00CC7626" w:rsidRDefault="00CC7626" w:rsidP="00CC7626">
      <w:pPr>
        <w:rPr>
          <w:sz w:val="14"/>
        </w:rPr>
      </w:pPr>
      <w:r>
        <w:rPr>
          <w:sz w:val="14"/>
        </w:rPr>
        <w:t>Excluding volatile food and energy costs, “core” prices also barely rose from April to May. On a year-over-year basis, core inflation fell to 2.6% from 2.8% in April. The latest inflation figures were a sharp improvement from early this year.</w:t>
      </w:r>
    </w:p>
    <w:p w14:paraId="6EEA922A" w14:textId="77777777" w:rsidR="00CC7626" w:rsidRDefault="00CC7626" w:rsidP="00CC7626">
      <w:pPr>
        <w:rPr>
          <w:sz w:val="14"/>
        </w:rPr>
      </w:pPr>
      <w:r>
        <w:rPr>
          <w:sz w:val="14"/>
        </w:rPr>
        <w:t xml:space="preserve">In his appearance </w:t>
      </w:r>
      <w:r w:rsidRPr="00A37C41">
        <w:rPr>
          <w:rStyle w:val="StyleUnderline"/>
        </w:rPr>
        <w:t xml:space="preserve">Tuesday, </w:t>
      </w:r>
      <w:r w:rsidRPr="00A37C41">
        <w:rPr>
          <w:rStyle w:val="Emphasis"/>
        </w:rPr>
        <w:t>Powell</w:t>
      </w:r>
      <w:r w:rsidRPr="00A37C41">
        <w:rPr>
          <w:rStyle w:val="StyleUnderline"/>
        </w:rPr>
        <w:t xml:space="preserve"> said</w:t>
      </w:r>
      <w:r>
        <w:rPr>
          <w:sz w:val="14"/>
        </w:rPr>
        <w:t xml:space="preserve"> the </w:t>
      </w:r>
      <w:r w:rsidRPr="00A37C41">
        <w:rPr>
          <w:rStyle w:val="StyleUnderline"/>
        </w:rPr>
        <w:t xml:space="preserve">U.S. </w:t>
      </w:r>
      <w:r w:rsidRPr="00A37C41">
        <w:rPr>
          <w:rStyle w:val="Emphasis"/>
        </w:rPr>
        <w:t>economy</w:t>
      </w:r>
      <w:r w:rsidRPr="00A37C41">
        <w:rPr>
          <w:rStyle w:val="StyleUnderline"/>
        </w:rPr>
        <w:t xml:space="preserve"> and job </w:t>
      </w:r>
      <w:r w:rsidRPr="00A37C41">
        <w:rPr>
          <w:rStyle w:val="Emphasis"/>
        </w:rPr>
        <w:t>market</w:t>
      </w:r>
      <w:r w:rsidRPr="00A37C41">
        <w:rPr>
          <w:rStyle w:val="StyleUnderline"/>
        </w:rPr>
        <w:t xml:space="preserve"> remain fundamentally </w:t>
      </w:r>
      <w:r w:rsidRPr="00A37C41">
        <w:rPr>
          <w:rStyle w:val="Emphasis"/>
        </w:rPr>
        <w:t>healthy</w:t>
      </w:r>
      <w:r w:rsidRPr="00A37C41">
        <w:rPr>
          <w:rStyle w:val="StyleUnderline"/>
        </w:rPr>
        <w:t>, which means</w:t>
      </w:r>
      <w:r>
        <w:rPr>
          <w:sz w:val="14"/>
        </w:rPr>
        <w:t xml:space="preserve"> the </w:t>
      </w:r>
      <w:r w:rsidRPr="00A37C41">
        <w:rPr>
          <w:rStyle w:val="Emphasis"/>
        </w:rPr>
        <w:t>Fed</w:t>
      </w:r>
      <w:r>
        <w:rPr>
          <w:sz w:val="14"/>
        </w:rPr>
        <w:t xml:space="preserve"> can </w:t>
      </w:r>
      <w:r w:rsidRPr="00A37C41">
        <w:rPr>
          <w:rStyle w:val="StyleUnderline"/>
        </w:rPr>
        <w:t xml:space="preserve">take its </w:t>
      </w:r>
      <w:r w:rsidRPr="00A37C41">
        <w:rPr>
          <w:rStyle w:val="Emphasis"/>
        </w:rPr>
        <w:t>time</w:t>
      </w:r>
      <w:r w:rsidRPr="00A37C41">
        <w:rPr>
          <w:rStyle w:val="StyleUnderline"/>
        </w:rPr>
        <w:t xml:space="preserve"> in </w:t>
      </w:r>
      <w:r w:rsidRPr="00A37C41">
        <w:rPr>
          <w:rStyle w:val="Emphasis"/>
        </w:rPr>
        <w:t>deciding</w:t>
      </w:r>
      <w:r>
        <w:rPr>
          <w:sz w:val="14"/>
        </w:rPr>
        <w:t xml:space="preserve"> when rate </w:t>
      </w:r>
      <w:r w:rsidRPr="00A37C41">
        <w:rPr>
          <w:rStyle w:val="StyleUnderline"/>
        </w:rPr>
        <w:t>cuts</w:t>
      </w:r>
      <w:r>
        <w:rPr>
          <w:sz w:val="14"/>
        </w:rPr>
        <w:t xml:space="preserve"> are appropriate. Most </w:t>
      </w:r>
      <w:r w:rsidRPr="00A37C41">
        <w:rPr>
          <w:rStyle w:val="Emphasis"/>
        </w:rPr>
        <w:t>economists</w:t>
      </w:r>
      <w:r w:rsidRPr="00A37C41">
        <w:rPr>
          <w:rStyle w:val="StyleUnderline"/>
        </w:rPr>
        <w:t xml:space="preserve"> think</w:t>
      </w:r>
      <w:r>
        <w:rPr>
          <w:sz w:val="14"/>
        </w:rPr>
        <w:t xml:space="preserve"> the Fed’s </w:t>
      </w:r>
      <w:r w:rsidRPr="00A37C41">
        <w:rPr>
          <w:rStyle w:val="StyleUnderline"/>
        </w:rPr>
        <w:t xml:space="preserve">first rate </w:t>
      </w:r>
      <w:r w:rsidRPr="00A37C41">
        <w:rPr>
          <w:rStyle w:val="Emphasis"/>
        </w:rPr>
        <w:t>cut</w:t>
      </w:r>
      <w:r w:rsidRPr="00A37C41">
        <w:rPr>
          <w:rStyle w:val="StyleUnderline"/>
        </w:rPr>
        <w:t xml:space="preserve"> will occur in </w:t>
      </w:r>
      <w:r w:rsidRPr="00A37C41">
        <w:rPr>
          <w:rStyle w:val="Emphasis"/>
        </w:rPr>
        <w:t>September</w:t>
      </w:r>
      <w:r>
        <w:rPr>
          <w:sz w:val="14"/>
        </w:rPr>
        <w:t>, with potentially another cut to follow by year’s end.</w:t>
      </w:r>
    </w:p>
    <w:p w14:paraId="37F63BC3" w14:textId="77777777" w:rsidR="00CC7626" w:rsidRDefault="00CC7626" w:rsidP="00CC7626">
      <w:pPr>
        <w:rPr>
          <w:sz w:val="14"/>
        </w:rPr>
      </w:pPr>
      <w:r>
        <w:rPr>
          <w:sz w:val="14"/>
        </w:rPr>
        <w:t>The Fed chair also said the job market is “cooling off appropriately,” which likely means that it won’t heighten inflationary pressures through rapid wage gains.</w:t>
      </w:r>
    </w:p>
    <w:p w14:paraId="7C5F6DE5" w14:textId="77777777" w:rsidR="00CC7626" w:rsidRDefault="00CC7626" w:rsidP="00CC7626">
      <w:pPr>
        <w:rPr>
          <w:sz w:val="14"/>
        </w:rPr>
      </w:pPr>
      <w:r>
        <w:rPr>
          <w:sz w:val="14"/>
        </w:rPr>
        <w:t>“It doesn’t look like it’s heating up or presenting a big problem for inflation going forward,” Powell said of the job market. “It looks like it’s doing just what you would want it to do, which is to cool off over time.”</w:t>
      </w:r>
    </w:p>
    <w:p w14:paraId="7407E406" w14:textId="77777777" w:rsidR="00CC7626" w:rsidRDefault="00CC7626" w:rsidP="00CC7626">
      <w:pPr>
        <w:rPr>
          <w:sz w:val="14"/>
        </w:rPr>
      </w:pPr>
      <w:r w:rsidRPr="00A37C41">
        <w:rPr>
          <w:rStyle w:val="StyleUnderline"/>
        </w:rPr>
        <w:t xml:space="preserve">Powell </w:t>
      </w:r>
      <w:r w:rsidRPr="00A37C41">
        <w:rPr>
          <w:rStyle w:val="Emphasis"/>
        </w:rPr>
        <w:t>declined</w:t>
      </w:r>
      <w:r w:rsidRPr="00A37C41">
        <w:rPr>
          <w:rStyle w:val="StyleUnderline"/>
        </w:rPr>
        <w:t xml:space="preserve"> to </w:t>
      </w:r>
      <w:r w:rsidRPr="00A37C41">
        <w:rPr>
          <w:rStyle w:val="Emphasis"/>
        </w:rPr>
        <w:t>signal</w:t>
      </w:r>
      <w:r w:rsidRPr="00A37C41">
        <w:rPr>
          <w:rStyle w:val="StyleUnderline"/>
        </w:rPr>
        <w:t xml:space="preserve"> any time frame for</w:t>
      </w:r>
      <w:r>
        <w:rPr>
          <w:sz w:val="14"/>
        </w:rPr>
        <w:t xml:space="preserve"> a rate </w:t>
      </w:r>
      <w:r w:rsidRPr="00A37C41">
        <w:rPr>
          <w:rStyle w:val="StyleUnderline"/>
        </w:rPr>
        <w:t xml:space="preserve">cut. </w:t>
      </w:r>
      <w:r w:rsidRPr="00A37C41">
        <w:rPr>
          <w:rStyle w:val="Emphasis"/>
        </w:rPr>
        <w:t>Investors</w:t>
      </w:r>
      <w:r w:rsidRPr="00A37C41">
        <w:rPr>
          <w:rStyle w:val="StyleUnderline"/>
        </w:rPr>
        <w:t xml:space="preserve"> are </w:t>
      </w:r>
      <w:r w:rsidRPr="00A37C41">
        <w:rPr>
          <w:rStyle w:val="Emphasis"/>
        </w:rPr>
        <w:t>betting</w:t>
      </w:r>
      <w:r>
        <w:rPr>
          <w:sz w:val="14"/>
        </w:rPr>
        <w:t xml:space="preserve"> that </w:t>
      </w:r>
      <w:r w:rsidRPr="00A37C41">
        <w:rPr>
          <w:rStyle w:val="StyleUnderline"/>
        </w:rPr>
        <w:t xml:space="preserve">there is </w:t>
      </w:r>
      <w:r>
        <w:rPr>
          <w:sz w:val="14"/>
        </w:rPr>
        <w:t xml:space="preserve">nearly </w:t>
      </w:r>
      <w:r w:rsidRPr="00A37C41">
        <w:t>a 70% chance for</w:t>
      </w:r>
      <w:r>
        <w:rPr>
          <w:sz w:val="14"/>
        </w:rPr>
        <w:t xml:space="preserve"> a reduction at the Fed’s meeting in </w:t>
      </w:r>
      <w:r w:rsidRPr="00A37C41">
        <w:rPr>
          <w:rStyle w:val="Emphasis"/>
        </w:rPr>
        <w:t>September</w:t>
      </w:r>
      <w:r>
        <w:rPr>
          <w:sz w:val="14"/>
        </w:rPr>
        <w:t>.</w:t>
      </w:r>
    </w:p>
    <w:p w14:paraId="6DC3A181" w14:textId="77777777" w:rsidR="00CC7626" w:rsidRDefault="00CC7626" w:rsidP="00CC7626">
      <w:pPr>
        <w:rPr>
          <w:sz w:val="14"/>
        </w:rPr>
      </w:pPr>
      <w:r w:rsidRPr="00A37C41">
        <w:rPr>
          <w:rStyle w:val="StyleUnderline"/>
        </w:rPr>
        <w:t xml:space="preserve">Fed </w:t>
      </w:r>
      <w:r w:rsidRPr="00A37C41">
        <w:rPr>
          <w:rStyle w:val="Emphasis"/>
        </w:rPr>
        <w:t>officials</w:t>
      </w:r>
      <w:r>
        <w:rPr>
          <w:sz w:val="14"/>
        </w:rPr>
        <w:t xml:space="preserve"> have </w:t>
      </w:r>
      <w:r w:rsidRPr="00A37C41">
        <w:rPr>
          <w:rStyle w:val="StyleUnderline"/>
        </w:rPr>
        <w:t>expressed</w:t>
      </w:r>
      <w:r>
        <w:rPr>
          <w:sz w:val="14"/>
        </w:rPr>
        <w:t xml:space="preserve"> a </w:t>
      </w:r>
      <w:r w:rsidRPr="00A37C41">
        <w:rPr>
          <w:rStyle w:val="StyleUnderline"/>
        </w:rPr>
        <w:t xml:space="preserve">range of views on </w:t>
      </w:r>
      <w:r w:rsidRPr="00A37C41">
        <w:rPr>
          <w:rStyle w:val="Emphasis"/>
        </w:rPr>
        <w:t>inflation</w:t>
      </w:r>
      <w:r>
        <w:rPr>
          <w:sz w:val="14"/>
        </w:rPr>
        <w:t xml:space="preserve"> and interest-rate policy since their last meeting a little over two weeks ago.</w:t>
      </w:r>
    </w:p>
    <w:p w14:paraId="0517BE4A" w14:textId="77777777" w:rsidR="00CC7626" w:rsidRDefault="00CC7626" w:rsidP="00CC7626">
      <w:pPr>
        <w:rPr>
          <w:sz w:val="14"/>
        </w:rPr>
      </w:pPr>
      <w:r>
        <w:rPr>
          <w:sz w:val="14"/>
        </w:rPr>
        <w:t xml:space="preserve">John </w:t>
      </w:r>
      <w:r w:rsidRPr="00A37C41">
        <w:rPr>
          <w:rStyle w:val="Emphasis"/>
        </w:rPr>
        <w:t>Williams</w:t>
      </w:r>
      <w:r>
        <w:rPr>
          <w:sz w:val="14"/>
        </w:rPr>
        <w:t xml:space="preserve">, </w:t>
      </w:r>
      <w:r w:rsidRPr="00A37C41">
        <w:rPr>
          <w:rStyle w:val="StyleUnderline"/>
        </w:rPr>
        <w:t>president of</w:t>
      </w:r>
      <w:r>
        <w:rPr>
          <w:sz w:val="14"/>
        </w:rPr>
        <w:t xml:space="preserve"> the Federal Reserve Bank of </w:t>
      </w:r>
      <w:r w:rsidRPr="00A37C41">
        <w:rPr>
          <w:rStyle w:val="StyleUnderline"/>
        </w:rPr>
        <w:t>New York</w:t>
      </w:r>
      <w:r>
        <w:rPr>
          <w:sz w:val="14"/>
        </w:rPr>
        <w:t xml:space="preserve"> and vice chair of the central </w:t>
      </w:r>
      <w:r w:rsidRPr="00A37C41">
        <w:rPr>
          <w:rStyle w:val="StyleUnderline"/>
        </w:rPr>
        <w:t>bank</w:t>
      </w:r>
      <w:r>
        <w:rPr>
          <w:sz w:val="14"/>
        </w:rPr>
        <w:t xml:space="preserve">’s rate-setting committee, said last week, “I am </w:t>
      </w:r>
      <w:r w:rsidRPr="00A37C41">
        <w:rPr>
          <w:rStyle w:val="Emphasis"/>
        </w:rPr>
        <w:t>confident</w:t>
      </w:r>
      <w:r w:rsidRPr="00A37C41">
        <w:rPr>
          <w:rStyle w:val="StyleUnderline"/>
        </w:rPr>
        <w:t xml:space="preserve"> that</w:t>
      </w:r>
      <w:r>
        <w:rPr>
          <w:sz w:val="14"/>
        </w:rPr>
        <w:t xml:space="preserve"> we at the </w:t>
      </w:r>
      <w:r w:rsidRPr="00A37C41">
        <w:rPr>
          <w:rStyle w:val="StyleUnderline"/>
        </w:rPr>
        <w:t>Fed</w:t>
      </w:r>
      <w:r>
        <w:rPr>
          <w:sz w:val="14"/>
        </w:rPr>
        <w:t xml:space="preserve"> are </w:t>
      </w:r>
      <w:r w:rsidRPr="00A37C41">
        <w:rPr>
          <w:rStyle w:val="StyleUnderline"/>
        </w:rPr>
        <w:t xml:space="preserve">on a </w:t>
      </w:r>
      <w:r w:rsidRPr="00A37C41">
        <w:rPr>
          <w:rStyle w:val="Emphasis"/>
        </w:rPr>
        <w:t>path</w:t>
      </w:r>
      <w:r w:rsidRPr="00A37C41">
        <w:rPr>
          <w:rStyle w:val="StyleUnderline"/>
        </w:rPr>
        <w:t xml:space="preserve"> to </w:t>
      </w:r>
      <w:r w:rsidRPr="00A37C41">
        <w:rPr>
          <w:rStyle w:val="Emphasis"/>
        </w:rPr>
        <w:t>achieving</w:t>
      </w:r>
      <w:r>
        <w:rPr>
          <w:sz w:val="14"/>
        </w:rPr>
        <w:t xml:space="preserve"> our </w:t>
      </w:r>
      <w:r w:rsidRPr="00A37C41">
        <w:rPr>
          <w:rStyle w:val="StyleUnderline"/>
        </w:rPr>
        <w:t>2%</w:t>
      </w:r>
      <w:r>
        <w:rPr>
          <w:sz w:val="14"/>
        </w:rPr>
        <w:t xml:space="preserve"> inflation </w:t>
      </w:r>
      <w:r w:rsidRPr="00A37C41">
        <w:rPr>
          <w:rStyle w:val="Emphasis"/>
        </w:rPr>
        <w:t>goal</w:t>
      </w:r>
      <w:r>
        <w:rPr>
          <w:sz w:val="14"/>
        </w:rPr>
        <w:t xml:space="preserve"> on a sustained basis.”</w:t>
      </w:r>
    </w:p>
    <w:p w14:paraId="7AEBCA10" w14:textId="77777777" w:rsidR="00CC7626" w:rsidRDefault="00CC7626" w:rsidP="00CC7626">
      <w:pPr>
        <w:rPr>
          <w:sz w:val="14"/>
        </w:rPr>
      </w:pPr>
      <w:r>
        <w:rPr>
          <w:sz w:val="14"/>
        </w:rPr>
        <w:t xml:space="preserve">Mary </w:t>
      </w:r>
      <w:r w:rsidRPr="00A37C41">
        <w:rPr>
          <w:rStyle w:val="StyleUnderline"/>
        </w:rPr>
        <w:t>Daly</w:t>
      </w:r>
      <w:r>
        <w:rPr>
          <w:sz w:val="14"/>
        </w:rPr>
        <w:t xml:space="preserve">, </w:t>
      </w:r>
      <w:r w:rsidRPr="00A37C41">
        <w:rPr>
          <w:rStyle w:val="Emphasis"/>
        </w:rPr>
        <w:t>president</w:t>
      </w:r>
      <w:r w:rsidRPr="00A37C41">
        <w:rPr>
          <w:rStyle w:val="StyleUnderline"/>
        </w:rPr>
        <w:t xml:space="preserve"> of</w:t>
      </w:r>
      <w:r>
        <w:rPr>
          <w:sz w:val="14"/>
        </w:rPr>
        <w:t xml:space="preserve"> the </w:t>
      </w:r>
      <w:r w:rsidRPr="00A37C41">
        <w:rPr>
          <w:rStyle w:val="StyleUnderline"/>
        </w:rPr>
        <w:t xml:space="preserve">San Francisco Fed, </w:t>
      </w:r>
      <w:r w:rsidRPr="00A37C41">
        <w:rPr>
          <w:rStyle w:val="Emphasis"/>
        </w:rPr>
        <w:t>cautioned</w:t>
      </w:r>
      <w:r>
        <w:rPr>
          <w:sz w:val="14"/>
        </w:rPr>
        <w:t xml:space="preserve"> last week, though, that it was “</w:t>
      </w:r>
      <w:r w:rsidRPr="00A37C41">
        <w:rPr>
          <w:rStyle w:val="Emphasis"/>
        </w:rPr>
        <w:t>hard to know</w:t>
      </w:r>
      <w:r w:rsidRPr="00A37C41">
        <w:rPr>
          <w:rStyle w:val="StyleUnderline"/>
        </w:rPr>
        <w:t xml:space="preserve"> if we are</w:t>
      </w:r>
      <w:r>
        <w:rPr>
          <w:sz w:val="14"/>
        </w:rPr>
        <w:t xml:space="preserve"> truly </w:t>
      </w:r>
      <w:r w:rsidRPr="00A37C41">
        <w:rPr>
          <w:rStyle w:val="StyleUnderline"/>
        </w:rPr>
        <w:t>on track</w:t>
      </w:r>
      <w:r>
        <w:rPr>
          <w:sz w:val="14"/>
        </w:rPr>
        <w:t xml:space="preserve"> to sustainable price stability.”</w:t>
      </w:r>
    </w:p>
    <w:p w14:paraId="42B3B5F5" w14:textId="77777777" w:rsidR="00CC7626" w:rsidRDefault="00CC7626" w:rsidP="00CC7626">
      <w:pPr>
        <w:rPr>
          <w:sz w:val="14"/>
        </w:rPr>
      </w:pPr>
      <w:r>
        <w:rPr>
          <w:sz w:val="14"/>
        </w:rPr>
        <w:t>In his appearance Tuesday in Portugal, Powell spoke at a panel along with Christine Lagarde, president of the European Central Bank, and Roberto Campos Neto, the head of Brazil’s central bank.</w:t>
      </w:r>
    </w:p>
    <w:p w14:paraId="03585272" w14:textId="77777777" w:rsidR="00CC7626" w:rsidRDefault="00CC7626" w:rsidP="00CC7626">
      <w:pPr>
        <w:rPr>
          <w:sz w:val="14"/>
        </w:rPr>
      </w:pPr>
      <w:r>
        <w:rPr>
          <w:sz w:val="14"/>
        </w:rPr>
        <w:t>The ECB has already made a quarter-point cut to its key rate this year, with inflation in the 20-nation eurozone having sunk from above 10% to just 2.5%.</w:t>
      </w:r>
    </w:p>
    <w:p w14:paraId="6E5F9C1A" w14:textId="77777777" w:rsidR="00CC7626" w:rsidRDefault="00CC7626" w:rsidP="00CC7626">
      <w:pPr>
        <w:rPr>
          <w:sz w:val="14"/>
        </w:rPr>
      </w:pPr>
      <w:r>
        <w:rPr>
          <w:sz w:val="14"/>
        </w:rPr>
        <w:t>In her remarks Tuesday, though, Lagarde reiterated that the ECB is not on any “predetermined path” and that its recent rate cut “would be followed by further review of data.”</w:t>
      </w:r>
    </w:p>
    <w:p w14:paraId="64F49697" w14:textId="77777777" w:rsidR="00CC7626" w:rsidRPr="009716A9" w:rsidRDefault="00CC7626" w:rsidP="00CC7626">
      <w:pPr>
        <w:rPr>
          <w:sz w:val="14"/>
        </w:rPr>
      </w:pPr>
      <w:r w:rsidRPr="00A37C41">
        <w:rPr>
          <w:rStyle w:val="StyleUnderline"/>
        </w:rPr>
        <w:t xml:space="preserve">Such </w:t>
      </w:r>
      <w:r w:rsidRPr="00A37C41">
        <w:rPr>
          <w:rStyle w:val="Emphasis"/>
        </w:rPr>
        <w:t>comments</w:t>
      </w:r>
      <w:r>
        <w:rPr>
          <w:sz w:val="14"/>
        </w:rPr>
        <w:t xml:space="preserve"> have </w:t>
      </w:r>
      <w:r w:rsidRPr="00A37C41">
        <w:rPr>
          <w:rStyle w:val="StyleUnderline"/>
        </w:rPr>
        <w:t>led</w:t>
      </w:r>
      <w:r>
        <w:rPr>
          <w:sz w:val="14"/>
        </w:rPr>
        <w:t xml:space="preserve"> many </w:t>
      </w:r>
      <w:r w:rsidRPr="00A37C41">
        <w:rPr>
          <w:rStyle w:val="Emphasis"/>
        </w:rPr>
        <w:t>analysts</w:t>
      </w:r>
      <w:r w:rsidRPr="00A37C41">
        <w:rPr>
          <w:rStyle w:val="StyleUnderline"/>
        </w:rPr>
        <w:t xml:space="preserve"> to </w:t>
      </w:r>
      <w:r w:rsidRPr="00A37C41">
        <w:rPr>
          <w:rStyle w:val="Emphasis"/>
        </w:rPr>
        <w:t>conclude</w:t>
      </w:r>
      <w:r>
        <w:rPr>
          <w:sz w:val="14"/>
        </w:rPr>
        <w:t xml:space="preserve"> that the ECB’s next </w:t>
      </w:r>
      <w:r w:rsidRPr="00A37C41">
        <w:rPr>
          <w:rStyle w:val="StyleUnderline"/>
        </w:rPr>
        <w:t xml:space="preserve">rate </w:t>
      </w:r>
      <w:r w:rsidRPr="00A37C41">
        <w:rPr>
          <w:rStyle w:val="Emphasis"/>
        </w:rPr>
        <w:t>cut</w:t>
      </w:r>
      <w:r w:rsidRPr="00A37C41">
        <w:rPr>
          <w:rStyle w:val="StyleUnderline"/>
        </w:rPr>
        <w:t xml:space="preserve"> won’t </w:t>
      </w:r>
      <w:r w:rsidRPr="00A37C41">
        <w:rPr>
          <w:rStyle w:val="Emphasis"/>
        </w:rPr>
        <w:t>occur</w:t>
      </w:r>
      <w:r w:rsidRPr="00A37C41">
        <w:rPr>
          <w:rStyle w:val="StyleUnderline"/>
        </w:rPr>
        <w:t xml:space="preserve"> until </w:t>
      </w:r>
      <w:r w:rsidRPr="00A37C41">
        <w:rPr>
          <w:rStyle w:val="Emphasis"/>
        </w:rPr>
        <w:t>September</w:t>
      </w:r>
      <w:r w:rsidRPr="00A37C41">
        <w:rPr>
          <w:rStyle w:val="StyleUnderline"/>
        </w:rPr>
        <w:t xml:space="preserve"> at the </w:t>
      </w:r>
      <w:r w:rsidRPr="00A37C41">
        <w:rPr>
          <w:rStyle w:val="Emphasis"/>
        </w:rPr>
        <w:t>earliest</w:t>
      </w:r>
      <w:r w:rsidRPr="00A37C41">
        <w:rPr>
          <w:rStyle w:val="StyleUnderline"/>
        </w:rPr>
        <w:t>.</w:t>
      </w:r>
    </w:p>
    <w:p w14:paraId="28978C42" w14:textId="77777777" w:rsidR="00284FBB" w:rsidRDefault="00284FBB" w:rsidP="00284FBB">
      <w:pPr>
        <w:pStyle w:val="Heading3"/>
      </w:pPr>
      <w:r>
        <w:t>AT: Cyber DA---2AC</w:t>
      </w:r>
    </w:p>
    <w:p w14:paraId="58EC8B5A" w14:textId="77777777" w:rsidR="00284FBB" w:rsidRDefault="00284FBB" w:rsidP="00284FBB">
      <w:pPr>
        <w:pStyle w:val="Heading4"/>
      </w:pPr>
      <w:r>
        <w:t xml:space="preserve">1. Link turn---both 1ac pieces of Barnett ev say that tech monopolies are inevitable </w:t>
      </w:r>
      <w:r w:rsidRPr="00915B70">
        <w:t>absent</w:t>
      </w:r>
      <w:r>
        <w:t xml:space="preserve"> strong SEPs. Even if only a few companies patent techs, those create diverse cyber ecosystems with thousands of competitors---it would all be one giant company without initial patent protections. </w:t>
      </w:r>
    </w:p>
    <w:p w14:paraId="05AAF190" w14:textId="77777777" w:rsidR="00284FBB" w:rsidRPr="00095F43" w:rsidRDefault="00284FBB" w:rsidP="00284FBB">
      <w:pPr>
        <w:pStyle w:val="Heading4"/>
      </w:pPr>
      <w:r>
        <w:t xml:space="preserve">2. </w:t>
      </w:r>
      <w:r w:rsidRPr="00915B70">
        <w:t>This</w:t>
      </w:r>
      <w:r>
        <w:t xml:space="preserve"> DA just makes </w:t>
      </w:r>
      <w:r>
        <w:rPr>
          <w:u w:val="single"/>
        </w:rPr>
        <w:t>no sense</w:t>
      </w:r>
      <w:r>
        <w:t xml:space="preserve">---they don’t have </w:t>
      </w:r>
      <w:r>
        <w:rPr>
          <w:u w:val="single"/>
        </w:rPr>
        <w:t>any evidence</w:t>
      </w:r>
      <w:r>
        <w:t xml:space="preserve"> that our </w:t>
      </w:r>
      <w:r>
        <w:rPr>
          <w:u w:val="single"/>
        </w:rPr>
        <w:t>nuclear infrastructure</w:t>
      </w:r>
      <w:r>
        <w:t xml:space="preserve"> is linked to 5G networks used by </w:t>
      </w:r>
      <w:r>
        <w:rPr>
          <w:u w:val="single"/>
        </w:rPr>
        <w:t>private companies</w:t>
      </w:r>
      <w:r>
        <w:t xml:space="preserve"> like Verizon or T-Mobile. </w:t>
      </w:r>
    </w:p>
    <w:p w14:paraId="0A01CA14" w14:textId="77777777" w:rsidR="00284FBB" w:rsidRDefault="00284FBB" w:rsidP="00284FBB">
      <w:pPr>
        <w:pStyle w:val="Heading4"/>
      </w:pPr>
      <w:r>
        <w:t xml:space="preserve">There are </w:t>
      </w:r>
      <w:r>
        <w:rPr>
          <w:u w:val="single"/>
        </w:rPr>
        <w:t>hundreds</w:t>
      </w:r>
      <w:r>
        <w:t xml:space="preserve"> of attacks daily AND </w:t>
      </w:r>
      <w:r>
        <w:rPr>
          <w:u w:val="single"/>
        </w:rPr>
        <w:t>historically</w:t>
      </w:r>
      <w:r>
        <w:t>---</w:t>
      </w:r>
      <w:r>
        <w:rPr>
          <w:u w:val="single"/>
        </w:rPr>
        <w:t>none</w:t>
      </w:r>
      <w:r>
        <w:t xml:space="preserve"> have escalated. </w:t>
      </w:r>
    </w:p>
    <w:p w14:paraId="01B20D8D" w14:textId="77777777" w:rsidR="00284FBB" w:rsidRDefault="00284FBB" w:rsidP="00284FBB">
      <w:pPr>
        <w:pStyle w:val="Heading4"/>
      </w:pPr>
      <w:r>
        <w:t xml:space="preserve">They also don’t solve the </w:t>
      </w:r>
      <w:r>
        <w:rPr>
          <w:u w:val="single"/>
        </w:rPr>
        <w:t>incentive</w:t>
      </w:r>
      <w:r>
        <w:t xml:space="preserve"> to attack---Russia and Iran aren’t just going to </w:t>
      </w:r>
      <w:r>
        <w:rPr>
          <w:u w:val="single"/>
        </w:rPr>
        <w:t>throw their hands up</w:t>
      </w:r>
      <w:r>
        <w:t xml:space="preserve"> because 5G is slightly more diverse. </w:t>
      </w:r>
    </w:p>
    <w:p w14:paraId="26BE9B1D" w14:textId="77777777" w:rsidR="00284FBB" w:rsidRPr="00D103B2" w:rsidRDefault="00284FBB" w:rsidP="00284FBB">
      <w:pPr>
        <w:pStyle w:val="Heading4"/>
      </w:pPr>
      <w:r>
        <w:t>Prefer statistics.</w:t>
      </w:r>
    </w:p>
    <w:p w14:paraId="7951668D" w14:textId="77777777" w:rsidR="00284FBB" w:rsidRPr="006936C7" w:rsidRDefault="00284FBB" w:rsidP="00284FBB">
      <w:pPr>
        <w:rPr>
          <w:rFonts w:asciiTheme="minorHAnsi" w:hAnsiTheme="minorHAnsi" w:cstheme="minorHAnsi"/>
        </w:rPr>
      </w:pPr>
      <w:r w:rsidRPr="006936C7">
        <w:rPr>
          <w:rStyle w:val="Style13ptBold"/>
          <w:rFonts w:asciiTheme="minorHAnsi" w:hAnsiTheme="minorHAnsi" w:cstheme="minorHAnsi"/>
        </w:rPr>
        <w:t>Valeriano &amp; Maness 18</w:t>
      </w:r>
      <w:r w:rsidRPr="006936C7">
        <w:rPr>
          <w:rFonts w:asciiTheme="minorHAnsi" w:hAnsiTheme="minorHAnsi" w:cstheme="minorHAnsi"/>
        </w:rPr>
        <w:t xml:space="preserve"> </w:t>
      </w:r>
      <w:r>
        <w:rPr>
          <w:rFonts w:asciiTheme="minorHAnsi" w:hAnsiTheme="minorHAnsi" w:cstheme="minorHAnsi"/>
        </w:rPr>
        <w:t xml:space="preserve">– </w:t>
      </w:r>
      <w:r w:rsidRPr="006936C7">
        <w:rPr>
          <w:rFonts w:asciiTheme="minorHAnsi" w:hAnsiTheme="minorHAnsi" w:cstheme="minorHAnsi"/>
        </w:rPr>
        <w:t>Brandon Valeriano, PhD, Chair of Armed Politics at the Marine Corps University, Cyber Security Senior Fellow at the Atlantic Council</w:t>
      </w:r>
      <w:r>
        <w:rPr>
          <w:rFonts w:asciiTheme="minorHAnsi" w:hAnsiTheme="minorHAnsi" w:cstheme="minorHAnsi"/>
        </w:rPr>
        <w:t>.</w:t>
      </w:r>
      <w:r w:rsidRPr="006936C7">
        <w:rPr>
          <w:rFonts w:asciiTheme="minorHAnsi" w:hAnsiTheme="minorHAnsi" w:cstheme="minorHAnsi"/>
        </w:rPr>
        <w:t xml:space="preserve"> Ryan Maness, an American cybersecurity expert, Defense Analysis Professor at Naval Postgraduate School. [How We Stopped Worrying about Cyber Doom and Started Collecting Data, Politics and Governance, 6(2), Cogitatio Press]</w:t>
      </w:r>
    </w:p>
    <w:p w14:paraId="42D816D9" w14:textId="77777777" w:rsidR="00284FBB" w:rsidRDefault="00284FBB" w:rsidP="00284FBB">
      <w:pPr>
        <w:rPr>
          <w:rFonts w:asciiTheme="minorHAnsi" w:hAnsiTheme="minorHAnsi" w:cstheme="minorHAnsi"/>
          <w:sz w:val="16"/>
        </w:rPr>
      </w:pPr>
      <w:r w:rsidRPr="006936C7">
        <w:rPr>
          <w:rFonts w:asciiTheme="minorHAnsi" w:hAnsiTheme="minorHAnsi" w:cstheme="minorHAnsi"/>
          <w:sz w:val="16"/>
        </w:rPr>
        <w:t xml:space="preserve">6. Expanding Cyber Security Data </w:t>
      </w:r>
      <w:r w:rsidRPr="006936C7">
        <w:rPr>
          <w:rStyle w:val="StyleUnderline"/>
          <w:rFonts w:asciiTheme="minorHAnsi" w:hAnsiTheme="minorHAnsi" w:cstheme="minorHAnsi"/>
        </w:rPr>
        <w:t xml:space="preserve">Our team has been </w:t>
      </w:r>
      <w:r w:rsidRPr="005A6FC8">
        <w:rPr>
          <w:rStyle w:val="StyleUnderline"/>
          <w:rFonts w:asciiTheme="minorHAnsi" w:hAnsiTheme="minorHAnsi" w:cstheme="minorHAnsi"/>
          <w:highlight w:val="cyan"/>
        </w:rPr>
        <w:t>coding</w:t>
      </w:r>
      <w:r w:rsidRPr="006936C7">
        <w:rPr>
          <w:rFonts w:asciiTheme="minorHAnsi" w:hAnsiTheme="minorHAnsi" w:cstheme="minorHAnsi"/>
          <w:sz w:val="16"/>
        </w:rPr>
        <w:t xml:space="preserve"> cyber incident </w:t>
      </w:r>
      <w:r w:rsidRPr="006936C7">
        <w:rPr>
          <w:rStyle w:val="StyleUnderline"/>
          <w:rFonts w:asciiTheme="minorHAnsi" w:hAnsiTheme="minorHAnsi" w:cstheme="minorHAnsi"/>
        </w:rPr>
        <w:t xml:space="preserve">data </w:t>
      </w:r>
      <w:r w:rsidRPr="005A6FC8">
        <w:rPr>
          <w:rStyle w:val="StyleUnderline"/>
          <w:rFonts w:asciiTheme="minorHAnsi" w:hAnsiTheme="minorHAnsi" w:cstheme="minorHAnsi"/>
          <w:highlight w:val="cyan"/>
        </w:rPr>
        <w:t>since 2010</w:t>
      </w:r>
      <w:r w:rsidRPr="006936C7">
        <w:rPr>
          <w:rFonts w:asciiTheme="minorHAnsi" w:hAnsiTheme="minorHAnsi" w:cstheme="minorHAnsi"/>
          <w:sz w:val="16"/>
        </w:rPr>
        <w:t xml:space="preserve"> and serves as a unique example of how the process of collecting cyber security data and evidence can be done. Our first peer reviewed published work appeared in 2014 in Journal of Peace Research (Valeriano &amp; Maness, 2014). In this article we note that </w:t>
      </w:r>
      <w:r w:rsidRPr="005A6FC8">
        <w:rPr>
          <w:rStyle w:val="StyleUnderline"/>
          <w:rFonts w:asciiTheme="minorHAnsi" w:hAnsiTheme="minorHAnsi" w:cstheme="minorHAnsi"/>
          <w:highlight w:val="cyan"/>
        </w:rPr>
        <w:t>cyber conflict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much more </w:t>
      </w:r>
      <w:r w:rsidRPr="005A6FC8">
        <w:rPr>
          <w:rStyle w:val="Emphasis"/>
          <w:rFonts w:asciiTheme="minorHAnsi" w:hAnsiTheme="minorHAnsi" w:cstheme="minorHAnsi"/>
          <w:highlight w:val="cyan"/>
        </w:rPr>
        <w:t>restrained</w:t>
      </w:r>
      <w:r w:rsidRPr="006936C7">
        <w:rPr>
          <w:rStyle w:val="StyleUnderline"/>
          <w:rFonts w:asciiTheme="minorHAnsi" w:hAnsiTheme="minorHAnsi" w:cstheme="minorHAnsi"/>
        </w:rPr>
        <w:t xml:space="preserve"> than generally understood</w:t>
      </w:r>
      <w:r w:rsidRPr="006936C7">
        <w:rPr>
          <w:rFonts w:asciiTheme="minorHAnsi" w:hAnsiTheme="minorHAnsi" w:cstheme="minorHAnsi"/>
          <w:sz w:val="16"/>
        </w:rPr>
        <w:t xml:space="preserve"> by popular discourse. </w:t>
      </w:r>
      <w:r w:rsidRPr="005A6FC8">
        <w:rPr>
          <w:rStyle w:val="StyleUnderline"/>
          <w:rFonts w:asciiTheme="minorHAnsi" w:hAnsiTheme="minorHAnsi" w:cstheme="minorHAnsi"/>
          <w:highlight w:val="cyan"/>
        </w:rPr>
        <w:t xml:space="preserve">Threat inflation is </w:t>
      </w:r>
      <w:r w:rsidRPr="005A6FC8">
        <w:rPr>
          <w:rStyle w:val="Emphasis"/>
          <w:rFonts w:asciiTheme="minorHAnsi" w:hAnsiTheme="minorHAnsi" w:cstheme="minorHAnsi"/>
          <w:highlight w:val="cyan"/>
        </w:rPr>
        <w:t>ripe</w:t>
      </w:r>
      <w:r w:rsidRPr="006936C7">
        <w:rPr>
          <w:rStyle w:val="Emphasis"/>
          <w:rFonts w:asciiTheme="minorHAnsi" w:hAnsiTheme="minorHAnsi" w:cstheme="minorHAnsi"/>
        </w:rPr>
        <w:t xml:space="preserve"> in cyber security</w:t>
      </w:r>
      <w:r w:rsidRPr="006936C7">
        <w:rPr>
          <w:rFonts w:asciiTheme="minorHAnsi" w:hAnsiTheme="minorHAnsi" w:cstheme="minorHAnsi"/>
          <w:sz w:val="16"/>
        </w:rPr>
        <w:t>, and the real use of cyber tools seems to be to enhance the power of strong states.</w:t>
      </w:r>
    </w:p>
    <w:p w14:paraId="76F164C3" w14:textId="77777777" w:rsidR="00284FBB" w:rsidRDefault="00284FBB" w:rsidP="00284FBB">
      <w:pPr>
        <w:rPr>
          <w:rFonts w:asciiTheme="minorHAnsi" w:hAnsiTheme="minorHAnsi" w:cstheme="minorHAnsi"/>
          <w:sz w:val="16"/>
        </w:rPr>
      </w:pPr>
      <w:r w:rsidRPr="006936C7">
        <w:rPr>
          <w:rFonts w:asciiTheme="minorHAnsi" w:hAnsiTheme="minorHAnsi" w:cstheme="minorHAnsi"/>
          <w:sz w:val="16"/>
        </w:rPr>
        <w:t>The data that Valeriano and Maness (2014, 2015) have built challenges the cyber revolution perspective and does so with the tools of social science, and is a necessary turn given the general tone of the debate. We first determine that a viable data collection method in light of limited resources was to focus on states that are committed interstate rivals (Diehl &amp; Goertz, 2001). This allows us to focus on those actors with an intense history of recent hostilities that should be the most likely users of cyber technology on the battlefield (Maness &amp; Valeriano, 2018).</w:t>
      </w:r>
    </w:p>
    <w:p w14:paraId="25B37631" w14:textId="77777777" w:rsidR="00284FBB" w:rsidRDefault="00284FBB" w:rsidP="00284FBB">
      <w:pPr>
        <w:rPr>
          <w:rFonts w:asciiTheme="minorHAnsi" w:hAnsiTheme="minorHAnsi" w:cstheme="minorHAnsi"/>
          <w:sz w:val="16"/>
        </w:rPr>
      </w:pPr>
      <w:r w:rsidRPr="006936C7">
        <w:rPr>
          <w:rFonts w:asciiTheme="minorHAnsi" w:hAnsiTheme="minorHAnsi" w:cstheme="minorHAnsi"/>
          <w:sz w:val="16"/>
        </w:rPr>
        <w:t xml:space="preserve">In our research (Maness &amp; Valeriano, 2016; Maness, Valeriano, &amp; Jensen, 2017; Valeriano &amp; Maness, 2014, 2015), we have been able to marshal a massive amount of evidence that is useful in dissecting the actual trends on the cyber battlefield in a geopolitical context. We demonstrate that while </w:t>
      </w:r>
      <w:r w:rsidRPr="005A6FC8">
        <w:rPr>
          <w:rStyle w:val="StyleUnderline"/>
          <w:rFonts w:asciiTheme="minorHAnsi" w:hAnsiTheme="minorHAnsi" w:cstheme="minorHAnsi"/>
          <w:highlight w:val="cyan"/>
        </w:rPr>
        <w:t>cyber-attacks</w:t>
      </w:r>
      <w:r w:rsidRPr="006936C7">
        <w:rPr>
          <w:rStyle w:val="StyleUnderline"/>
          <w:rFonts w:asciiTheme="minorHAnsi" w:hAnsiTheme="minorHAnsi" w:cstheme="minorHAnsi"/>
        </w:rPr>
        <w:t xml:space="preserve"> are increasing in frequency, they </w:t>
      </w:r>
      <w:r w:rsidRPr="005A6FC8">
        <w:rPr>
          <w:rStyle w:val="StyleUnderline"/>
          <w:rFonts w:asciiTheme="minorHAnsi" w:hAnsiTheme="minorHAnsi" w:cstheme="minorHAnsi"/>
          <w:highlight w:val="cyan"/>
        </w:rPr>
        <w:t xml:space="preserve">are limited </w:t>
      </w:r>
      <w:r w:rsidRPr="005A6FC8">
        <w:rPr>
          <w:rStyle w:val="Emphasis"/>
          <w:rFonts w:asciiTheme="minorHAnsi" w:hAnsiTheme="minorHAnsi" w:cstheme="minorHAnsi"/>
          <w:highlight w:val="cyan"/>
        </w:rPr>
        <w:t>in severity</w:t>
      </w:r>
      <w:r w:rsidRPr="006936C7">
        <w:rPr>
          <w:rFonts w:asciiTheme="minorHAnsi" w:hAnsiTheme="minorHAnsi" w:cstheme="minorHAnsi"/>
          <w:sz w:val="16"/>
        </w:rPr>
        <w:t xml:space="preserve">, are </w:t>
      </w:r>
      <w:r w:rsidRPr="006936C7">
        <w:rPr>
          <w:rStyle w:val="Emphasis"/>
          <w:rFonts w:asciiTheme="minorHAnsi" w:hAnsiTheme="minorHAnsi" w:cstheme="minorHAnsi"/>
        </w:rPr>
        <w:t xml:space="preserve">directly </w:t>
      </w:r>
      <w:r w:rsidRPr="005A6FC8">
        <w:rPr>
          <w:rStyle w:val="Emphasis"/>
          <w:rFonts w:asciiTheme="minorHAnsi" w:hAnsiTheme="minorHAnsi" w:cstheme="minorHAnsi"/>
          <w:highlight w:val="cyan"/>
        </w:rPr>
        <w:t>connected</w:t>
      </w:r>
      <w:r w:rsidRPr="005A6FC8">
        <w:rPr>
          <w:rStyle w:val="StyleUnderline"/>
          <w:rFonts w:asciiTheme="minorHAnsi" w:hAnsiTheme="minorHAnsi" w:cstheme="minorHAnsi"/>
          <w:highlight w:val="cyan"/>
        </w:rPr>
        <w:t xml:space="preserve"> to </w:t>
      </w:r>
      <w:r w:rsidRPr="005A6FC8">
        <w:rPr>
          <w:rStyle w:val="Emphasis"/>
          <w:rFonts w:asciiTheme="minorHAnsi" w:hAnsiTheme="minorHAnsi" w:cstheme="minorHAnsi"/>
          <w:highlight w:val="cyan"/>
        </w:rPr>
        <w:t>traditional</w:t>
      </w:r>
      <w:r w:rsidRPr="006936C7">
        <w:rPr>
          <w:rStyle w:val="Emphasis"/>
          <w:rFonts w:asciiTheme="minorHAnsi" w:hAnsiTheme="minorHAnsi" w:cstheme="minorHAnsi"/>
        </w:rPr>
        <w:t xml:space="preserve"> territorial </w:t>
      </w:r>
      <w:r w:rsidRPr="005A6FC8">
        <w:rPr>
          <w:rStyle w:val="Emphasis"/>
          <w:rFonts w:asciiTheme="minorHAnsi" w:hAnsiTheme="minorHAnsi" w:cstheme="minorHAnsi"/>
          <w:highlight w:val="cyan"/>
        </w:rPr>
        <w:t>disagreements</w:t>
      </w:r>
      <w:r w:rsidRPr="005A6FC8">
        <w:rPr>
          <w:rStyle w:val="StyleUnderline"/>
          <w:rFonts w:asciiTheme="minorHAnsi" w:hAnsiTheme="minorHAnsi" w:cstheme="minorHAnsi"/>
          <w:highlight w:val="cyan"/>
        </w:rPr>
        <w:t>, and</w:t>
      </w:r>
      <w:r w:rsidRPr="006936C7">
        <w:rPr>
          <w:rFonts w:asciiTheme="minorHAnsi" w:hAnsiTheme="minorHAnsi" w:cstheme="minorHAnsi"/>
          <w:sz w:val="16"/>
        </w:rPr>
        <w:t xml:space="preserve"> mostly </w:t>
      </w:r>
      <w:r w:rsidRPr="005A6FC8">
        <w:rPr>
          <w:rStyle w:val="StyleUnderline"/>
          <w:rFonts w:asciiTheme="minorHAnsi" w:hAnsiTheme="minorHAnsi" w:cstheme="minorHAnsi"/>
          <w:highlight w:val="cyan"/>
        </w:rPr>
        <w:t>take the shape 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espionage and </w:t>
      </w:r>
      <w:r w:rsidRPr="005A6FC8">
        <w:rPr>
          <w:rStyle w:val="Emphasis"/>
          <w:rFonts w:asciiTheme="minorHAnsi" w:hAnsiTheme="minorHAnsi" w:cstheme="minorHAnsi"/>
          <w:highlight w:val="cyan"/>
        </w:rPr>
        <w:t>low-level</w:t>
      </w:r>
      <w:r w:rsidRPr="006936C7">
        <w:rPr>
          <w:rStyle w:val="Emphasis"/>
          <w:rFonts w:asciiTheme="minorHAnsi" w:hAnsiTheme="minorHAnsi" w:cstheme="minorHAnsi"/>
        </w:rPr>
        <w:t xml:space="preserve"> disruptive </w:t>
      </w:r>
      <w:r w:rsidRPr="005A6FC8">
        <w:rPr>
          <w:rStyle w:val="Emphasis"/>
          <w:rFonts w:asciiTheme="minorHAnsi" w:hAnsiTheme="minorHAnsi" w:cstheme="minorHAnsi"/>
          <w:highlight w:val="cyan"/>
        </w:rPr>
        <w:t>campaigns</w:t>
      </w:r>
      <w:r w:rsidRPr="005A6FC8">
        <w:rPr>
          <w:rStyle w:val="StyleUnderline"/>
          <w:rFonts w:asciiTheme="minorHAnsi" w:hAnsiTheme="minorHAnsi" w:cstheme="minorHAnsi"/>
          <w:highlight w:val="cyan"/>
        </w:rPr>
        <w:t xml:space="preserve"> rather than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outright </w:t>
      </w:r>
      <w:r w:rsidRPr="005A6FC8">
        <w:rPr>
          <w:rStyle w:val="Emphasis"/>
          <w:rFonts w:asciiTheme="minorHAnsi" w:hAnsiTheme="minorHAnsi" w:cstheme="minorHAnsi"/>
          <w:highlight w:val="cyan"/>
        </w:rPr>
        <w:t>war</w:t>
      </w:r>
      <w:r w:rsidRPr="006936C7">
        <w:rPr>
          <w:rStyle w:val="Emphasis"/>
          <w:rFonts w:asciiTheme="minorHAnsi" w:hAnsiTheme="minorHAnsi" w:cstheme="minorHAnsi"/>
        </w:rPr>
        <w:t>fare</w:t>
      </w:r>
      <w:r w:rsidRPr="006936C7">
        <w:rPr>
          <w:rFonts w:asciiTheme="minorHAnsi" w:hAnsiTheme="minorHAnsi" w:cstheme="minorHAnsi"/>
          <w:sz w:val="16"/>
        </w:rPr>
        <w:t>.</w:t>
      </w:r>
    </w:p>
    <w:p w14:paraId="70C9F842" w14:textId="77777777" w:rsidR="00284FBB" w:rsidRPr="006936C7" w:rsidRDefault="00284FBB" w:rsidP="00284FBB">
      <w:pPr>
        <w:rPr>
          <w:rFonts w:asciiTheme="minorHAnsi" w:hAnsiTheme="minorHAnsi" w:cstheme="minorHAnsi"/>
          <w:sz w:val="16"/>
        </w:rPr>
      </w:pPr>
      <w:r w:rsidRPr="006936C7">
        <w:rPr>
          <w:rFonts w:asciiTheme="minorHAnsi" w:hAnsiTheme="minorHAnsi" w:cstheme="minorHAnsi"/>
          <w:sz w:val="16"/>
        </w:rPr>
        <w:t xml:space="preserve">Given this data-based perspective, we question the dynamics of the cyber security debate and offer a countering theory where </w:t>
      </w:r>
      <w:r w:rsidRPr="005A6FC8">
        <w:rPr>
          <w:rStyle w:val="StyleUnderline"/>
          <w:rFonts w:asciiTheme="minorHAnsi" w:hAnsiTheme="minorHAnsi" w:cstheme="minorHAnsi"/>
          <w:highlight w:val="cyan"/>
        </w:rPr>
        <w:t>states</w:t>
      </w:r>
      <w:r w:rsidRPr="006936C7">
        <w:rPr>
          <w:rStyle w:val="StyleUnderline"/>
          <w:rFonts w:asciiTheme="minorHAnsi" w:hAnsiTheme="minorHAnsi" w:cstheme="minorHAnsi"/>
        </w:rPr>
        <w:t xml:space="preserve"> are </w:t>
      </w:r>
      <w:r w:rsidRPr="005A6FC8">
        <w:rPr>
          <w:rStyle w:val="StyleUnderline"/>
          <w:rFonts w:asciiTheme="minorHAnsi" w:hAnsiTheme="minorHAnsi" w:cstheme="minorHAnsi"/>
          <w:highlight w:val="cyan"/>
        </w:rPr>
        <w:t>restrain</w:t>
      </w:r>
      <w:r w:rsidRPr="006936C7">
        <w:rPr>
          <w:rStyle w:val="StyleUnderline"/>
          <w:rFonts w:asciiTheme="minorHAnsi" w:hAnsiTheme="minorHAnsi" w:cstheme="minorHAnsi"/>
        </w:rPr>
        <w:t xml:space="preserve">ed from using more malicious cyber actions </w:t>
      </w:r>
      <w:r w:rsidRPr="005A6FC8">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the </w:t>
      </w:r>
      <w:r w:rsidRPr="005A6FC8">
        <w:rPr>
          <w:rStyle w:val="Emphasis"/>
          <w:rFonts w:asciiTheme="minorHAnsi" w:hAnsiTheme="minorHAnsi" w:cstheme="minorHAnsi"/>
          <w:highlight w:val="cyan"/>
        </w:rPr>
        <w:t>limited nature</w:t>
      </w:r>
      <w:r w:rsidRPr="006936C7">
        <w:rPr>
          <w:rStyle w:val="Emphasis"/>
          <w:rFonts w:asciiTheme="minorHAnsi" w:hAnsiTheme="minorHAnsi" w:cstheme="minorHAnsi"/>
        </w:rPr>
        <w:t xml:space="preserve"> of the weapons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the possibly of </w:t>
      </w:r>
      <w:r w:rsidRPr="005A6FC8">
        <w:rPr>
          <w:rStyle w:val="Emphasis"/>
          <w:rFonts w:asciiTheme="minorHAnsi" w:hAnsiTheme="minorHAnsi" w:cstheme="minorHAnsi"/>
          <w:highlight w:val="cyan"/>
        </w:rPr>
        <w:t>blowback</w:t>
      </w:r>
      <w:r w:rsidRPr="006936C7">
        <w:rPr>
          <w:rStyle w:val="StyleUnderline"/>
          <w:rFonts w:asciiTheme="minorHAnsi" w:hAnsiTheme="minorHAnsi" w:cstheme="minorHAnsi"/>
        </w:rPr>
        <w:t xml:space="preserve">, the </w:t>
      </w:r>
      <w:r w:rsidRPr="005A6FC8">
        <w:rPr>
          <w:rStyle w:val="StyleUnderline"/>
          <w:rFonts w:asciiTheme="minorHAnsi" w:hAnsiTheme="minorHAnsi" w:cstheme="minorHAnsi"/>
          <w:highlight w:val="cyan"/>
        </w:rPr>
        <w:t>connection between</w:t>
      </w:r>
      <w:r w:rsidRPr="006936C7">
        <w:rPr>
          <w:rStyle w:val="StyleUnderline"/>
          <w:rFonts w:asciiTheme="minorHAnsi" w:hAnsiTheme="minorHAnsi" w:cstheme="minorHAnsi"/>
        </w:rPr>
        <w:t xml:space="preserve"> the digital world and civilian </w:t>
      </w:r>
      <w:r w:rsidRPr="005A6FC8">
        <w:rPr>
          <w:rStyle w:val="StyleUnderline"/>
          <w:rFonts w:asciiTheme="minorHAnsi" w:hAnsiTheme="minorHAnsi" w:cstheme="minorHAnsi"/>
          <w:highlight w:val="cyan"/>
        </w:rPr>
        <w:t>infrastructure, and</w:t>
      </w:r>
      <w:r w:rsidRPr="006936C7">
        <w:rPr>
          <w:rStyle w:val="StyleUnderline"/>
          <w:rFonts w:asciiTheme="minorHAnsi" w:hAnsiTheme="minorHAnsi" w:cstheme="minorHAnsi"/>
        </w:rPr>
        <w:t xml:space="preserve"> the </w:t>
      </w:r>
      <w:r w:rsidRPr="005A6FC8">
        <w:rPr>
          <w:rStyle w:val="StyleUnderline"/>
          <w:rFonts w:asciiTheme="minorHAnsi" w:hAnsiTheme="minorHAnsi" w:cstheme="minorHAnsi"/>
          <w:highlight w:val="cyan"/>
        </w:rPr>
        <w:t>reality</w:t>
      </w:r>
      <w:r w:rsidRPr="006936C7">
        <w:rPr>
          <w:rFonts w:asciiTheme="minorHAnsi" w:hAnsiTheme="minorHAnsi" w:cstheme="minorHAnsi"/>
          <w:sz w:val="16"/>
        </w:rPr>
        <w:t xml:space="preserve"> that </w:t>
      </w:r>
      <w:r w:rsidRPr="005A6FC8">
        <w:rPr>
          <w:rStyle w:val="StyleUnderline"/>
          <w:rFonts w:asciiTheme="minorHAnsi" w:hAnsiTheme="minorHAnsi" w:cstheme="minorHAnsi"/>
          <w:highlight w:val="cyan"/>
        </w:rPr>
        <w:t>any</w:t>
      </w:r>
      <w:r w:rsidRPr="006936C7">
        <w:rPr>
          <w:rStyle w:val="StyleUnderline"/>
          <w:rFonts w:asciiTheme="minorHAnsi" w:hAnsiTheme="minorHAnsi" w:cstheme="minorHAnsi"/>
        </w:rPr>
        <w:t xml:space="preserve"> cyber </w:t>
      </w:r>
      <w:r w:rsidRPr="005A6FC8">
        <w:rPr>
          <w:rStyle w:val="StyleUnderline"/>
          <w:rFonts w:asciiTheme="minorHAnsi" w:hAnsiTheme="minorHAnsi" w:cstheme="minorHAnsi"/>
          <w:highlight w:val="cyan"/>
        </w:rPr>
        <w:t>weapon</w:t>
      </w:r>
      <w:r w:rsidRPr="006936C7">
        <w:rPr>
          <w:rStyle w:val="StyleUnderline"/>
          <w:rFonts w:asciiTheme="minorHAnsi" w:hAnsiTheme="minorHAnsi" w:cstheme="minorHAnsi"/>
        </w:rPr>
        <w:t xml:space="preserve"> launched </w:t>
      </w:r>
      <w:r w:rsidRPr="005A6FC8">
        <w:rPr>
          <w:rStyle w:val="StyleUnderline"/>
          <w:rFonts w:asciiTheme="minorHAnsi" w:hAnsiTheme="minorHAnsi" w:cstheme="minorHAnsi"/>
          <w:highlight w:val="cyan"/>
        </w:rPr>
        <w:t xml:space="preserve">can be </w:t>
      </w:r>
      <w:r w:rsidRPr="005A6FC8">
        <w:rPr>
          <w:rStyle w:val="Emphasis"/>
          <w:rFonts w:asciiTheme="minorHAnsi" w:hAnsiTheme="minorHAnsi" w:cstheme="minorHAnsi"/>
          <w:highlight w:val="cyan"/>
        </w:rPr>
        <w:t>replicated</w:t>
      </w:r>
      <w:r w:rsidRPr="005A6FC8">
        <w:rPr>
          <w:rStyle w:val="StyleUnderline"/>
          <w:rFonts w:asciiTheme="minorHAnsi" w:hAnsiTheme="minorHAnsi" w:cstheme="minorHAnsi"/>
          <w:highlight w:val="cyan"/>
        </w:rPr>
        <w:t xml:space="preserve"> and </w:t>
      </w:r>
      <w:r w:rsidRPr="005A6FC8">
        <w:rPr>
          <w:rStyle w:val="Emphasis"/>
          <w:rFonts w:asciiTheme="minorHAnsi" w:hAnsiTheme="minorHAnsi" w:cstheme="minorHAnsi"/>
          <w:highlight w:val="cyan"/>
        </w:rPr>
        <w:t>used</w:t>
      </w:r>
      <w:r w:rsidRPr="006936C7">
        <w:rPr>
          <w:rStyle w:val="Emphasis"/>
          <w:rFonts w:asciiTheme="minorHAnsi" w:hAnsiTheme="minorHAnsi" w:cstheme="minorHAnsi"/>
        </w:rPr>
        <w:t xml:space="preserve"> right </w:t>
      </w:r>
      <w:r w:rsidRPr="005A6FC8">
        <w:rPr>
          <w:rStyle w:val="Emphasis"/>
          <w:rFonts w:asciiTheme="minorHAnsi" w:hAnsiTheme="minorHAnsi" w:cstheme="minorHAnsi"/>
          <w:highlight w:val="cyan"/>
        </w:rPr>
        <w:t>back</w:t>
      </w:r>
      <w:r w:rsidRPr="006936C7">
        <w:rPr>
          <w:rStyle w:val="Emphasis"/>
          <w:rFonts w:asciiTheme="minorHAnsi" w:hAnsiTheme="minorHAnsi" w:cstheme="minorHAnsi"/>
        </w:rPr>
        <w:t xml:space="preserve"> against the attacker</w:t>
      </w:r>
      <w:r w:rsidRPr="006936C7">
        <w:rPr>
          <w:rFonts w:asciiTheme="minorHAnsi" w:hAnsiTheme="minorHAnsi" w:cstheme="minorHAnsi"/>
          <w:sz w:val="16"/>
        </w:rPr>
        <w:t xml:space="preserve">. Given all of these perspectives gleamed from the data, </w:t>
      </w:r>
      <w:r w:rsidRPr="006936C7">
        <w:rPr>
          <w:rStyle w:val="StyleUnderline"/>
          <w:rFonts w:asciiTheme="minorHAnsi" w:hAnsiTheme="minorHAnsi" w:cstheme="minorHAnsi"/>
        </w:rPr>
        <w:t>we must moderate our views</w:t>
      </w:r>
      <w:r w:rsidRPr="006936C7">
        <w:rPr>
          <w:rFonts w:asciiTheme="minorHAnsi" w:hAnsiTheme="minorHAnsi" w:cstheme="minorHAnsi"/>
          <w:sz w:val="16"/>
        </w:rPr>
        <w:t xml:space="preserve"> about the transformation that is offered by cyber strategists who stress a more revolutionist tone (Lango, 2016).</w:t>
      </w:r>
    </w:p>
    <w:p w14:paraId="0F46009A" w14:textId="77777777" w:rsidR="00284FBB" w:rsidRDefault="00284FBB" w:rsidP="00284FBB">
      <w:pPr>
        <w:rPr>
          <w:sz w:val="16"/>
        </w:rPr>
      </w:pPr>
      <w:r w:rsidRPr="005A6FC8">
        <w:rPr>
          <w:rStyle w:val="StyleUnderline"/>
          <w:highlight w:val="cyan"/>
        </w:rPr>
        <w:t>Social science</w:t>
      </w:r>
      <w:r>
        <w:rPr>
          <w:sz w:val="16"/>
        </w:rPr>
        <w:t xml:space="preserve"> clearly </w:t>
      </w:r>
      <w:r w:rsidRPr="005A6FC8">
        <w:rPr>
          <w:rStyle w:val="Emphasis"/>
          <w:highlight w:val="cyan"/>
        </w:rPr>
        <w:t>matters</w:t>
      </w:r>
      <w:r>
        <w:rPr>
          <w:sz w:val="16"/>
        </w:rPr>
        <w:t xml:space="preserve"> for contemporary technological policy debates. </w:t>
      </w:r>
      <w:r w:rsidRPr="005A6FC8">
        <w:rPr>
          <w:rStyle w:val="StyleUnderline"/>
          <w:highlight w:val="cyan"/>
        </w:rPr>
        <w:t>Absent</w:t>
      </w:r>
      <w:r w:rsidRPr="00A258F7">
        <w:rPr>
          <w:rStyle w:val="StyleUnderline"/>
        </w:rPr>
        <w:t xml:space="preserve"> </w:t>
      </w:r>
      <w:r w:rsidRPr="00A258F7">
        <w:rPr>
          <w:rStyle w:val="Emphasis"/>
        </w:rPr>
        <w:t xml:space="preserve">rigorous </w:t>
      </w:r>
      <w:r w:rsidRPr="005A6FC8">
        <w:rPr>
          <w:rStyle w:val="Emphasis"/>
          <w:highlight w:val="cyan"/>
        </w:rPr>
        <w:t>methods</w:t>
      </w:r>
      <w:r>
        <w:rPr>
          <w:sz w:val="16"/>
        </w:rPr>
        <w:t xml:space="preserve">, much of what is in </w:t>
      </w:r>
      <w:r w:rsidRPr="005A6FC8">
        <w:rPr>
          <w:rStyle w:val="StyleUnderline"/>
          <w:highlight w:val="cyan"/>
        </w:rPr>
        <w:t>the field is</w:t>
      </w:r>
      <w:r>
        <w:rPr>
          <w:sz w:val="16"/>
        </w:rPr>
        <w:t xml:space="preserve"> basically </w:t>
      </w:r>
      <w:r w:rsidRPr="005A6FC8">
        <w:rPr>
          <w:rStyle w:val="Emphasis"/>
          <w:highlight w:val="cyan"/>
        </w:rPr>
        <w:t>guesswork</w:t>
      </w:r>
      <w:r>
        <w:rPr>
          <w:sz w:val="16"/>
        </w:rPr>
        <w:t>. Our work really owes an intellectual debt to J. David Singer, who started the effort to quantify war at the University of Michigan with the Correlates of War (COW) project (Small &amp; Singer, 1982). Our project builds on this methodology and uses many of the same coding strategies. We recognize that data is a work in progress and seek to build more and more knowledge through subsequent updates. By gathering the full picture, we can gain the perspective that really matters in these emerging policy debates regarding the cyber battlefield.</w:t>
      </w:r>
    </w:p>
    <w:p w14:paraId="0B91DAE8" w14:textId="77777777" w:rsidR="00284FBB" w:rsidRPr="00CD6B70" w:rsidRDefault="00284FBB" w:rsidP="00284FBB">
      <w:pPr>
        <w:pStyle w:val="Heading4"/>
        <w:rPr>
          <w:rFonts w:cs="Arial"/>
        </w:rPr>
      </w:pPr>
      <w:r>
        <w:rPr>
          <w:rFonts w:cs="Arial"/>
        </w:rPr>
        <w:t>No NC3 hacking</w:t>
      </w:r>
      <w:r w:rsidRPr="006E475A">
        <w:rPr>
          <w:rFonts w:cs="Arial"/>
          <w:b w:val="0"/>
          <w:bCs/>
        </w:rPr>
        <w:t>—not connected to the internet, human safeguards, technical capability</w:t>
      </w:r>
    </w:p>
    <w:p w14:paraId="7587AA47" w14:textId="77777777" w:rsidR="00284FBB" w:rsidRPr="00CD6B70" w:rsidRDefault="00284FBB" w:rsidP="00284FBB">
      <w:r w:rsidRPr="00CD6B70">
        <w:rPr>
          <w:rStyle w:val="Style13ptBold"/>
        </w:rPr>
        <w:t>Caylor ’16</w:t>
      </w:r>
      <w:r w:rsidRPr="00CD6B70">
        <w:t xml:space="preserve"> [Matt; 2-1-16; Command and Staff College; “The Cyber Threat to Nuclear Deterrence,” War on the Rocks, </w:t>
      </w:r>
      <w:hyperlink r:id="rId10" w:history="1">
        <w:r w:rsidRPr="00CD6B70">
          <w:rPr>
            <w:rStyle w:val="Hyperlink"/>
          </w:rPr>
          <w:t>http://warontherocks.com/2016/02/the-cyber-threat-to-nuclear-deterrence/</w:t>
        </w:r>
      </w:hyperlink>
      <w:r w:rsidRPr="00CD6B70">
        <w:t>]</w:t>
      </w:r>
    </w:p>
    <w:p w14:paraId="709C683E" w14:textId="77777777" w:rsidR="00284FBB" w:rsidRPr="002E3C7C" w:rsidRDefault="00284FBB" w:rsidP="00284FBB">
      <w:pPr>
        <w:rPr>
          <w:sz w:val="16"/>
        </w:rPr>
      </w:pPr>
      <w:r w:rsidRPr="00CD6B70">
        <w:rPr>
          <w:rStyle w:val="StyleUnderline"/>
        </w:rPr>
        <w:t>The perception that cyber threats will</w:t>
      </w:r>
      <w:r w:rsidRPr="002E3C7C">
        <w:rPr>
          <w:sz w:val="16"/>
        </w:rPr>
        <w:t xml:space="preserve"> ultimately </w:t>
      </w:r>
      <w:r w:rsidRPr="00CD6B70">
        <w:rPr>
          <w:rStyle w:val="StyleUnderline"/>
        </w:rPr>
        <w:t xml:space="preserve">undermine the </w:t>
      </w:r>
      <w:r w:rsidRPr="002E3C7C">
        <w:rPr>
          <w:sz w:val="16"/>
        </w:rPr>
        <w:t xml:space="preserve">relevance or </w:t>
      </w:r>
      <w:r w:rsidRPr="00CD6B70">
        <w:rPr>
          <w:rStyle w:val="StyleUnderline"/>
        </w:rPr>
        <w:t xml:space="preserve">effectiveness of nuclear deterrence is </w:t>
      </w:r>
      <w:r w:rsidRPr="00CD6B70">
        <w:rPr>
          <w:rStyle w:val="Emphasis"/>
        </w:rPr>
        <w:t>flawed</w:t>
      </w:r>
      <w:r w:rsidRPr="002E3C7C">
        <w:rPr>
          <w:sz w:val="16"/>
        </w:rPr>
        <w:t xml:space="preserve"> in at least three keys areas. </w:t>
      </w:r>
      <w:r w:rsidRPr="00CD6B70">
        <w:rPr>
          <w:rStyle w:val="StyleUnderline"/>
        </w:rPr>
        <w:t>First</w:t>
      </w:r>
      <w:r w:rsidRPr="002E3C7C">
        <w:rPr>
          <w:sz w:val="16"/>
        </w:rPr>
        <w:t xml:space="preserve"> among these </w:t>
      </w:r>
      <w:r w:rsidRPr="00CD6B70">
        <w:rPr>
          <w:rStyle w:val="StyleUnderline"/>
        </w:rPr>
        <w:t>is the perception that nuclear weapons</w:t>
      </w:r>
      <w:r w:rsidRPr="002E3C7C">
        <w:rPr>
          <w:sz w:val="16"/>
        </w:rPr>
        <w:t xml:space="preserve"> or their command and control systems </w:t>
      </w:r>
      <w:r w:rsidRPr="00CD6B70">
        <w:rPr>
          <w:rStyle w:val="StyleUnderline"/>
        </w:rPr>
        <w:t xml:space="preserve">are similar to a heavily defended corporate network. The </w:t>
      </w:r>
      <w:r w:rsidRPr="00CD6B70">
        <w:rPr>
          <w:rStyle w:val="Emphasis"/>
        </w:rPr>
        <w:t>critical error</w:t>
      </w:r>
      <w:r w:rsidRPr="002E3C7C">
        <w:rPr>
          <w:sz w:val="16"/>
        </w:rPr>
        <w:t xml:space="preserve"> in this analogy </w:t>
      </w:r>
      <w:r w:rsidRPr="00CD6B70">
        <w:rPr>
          <w:rStyle w:val="StyleUnderline"/>
        </w:rPr>
        <w:t xml:space="preserve">is that there is an expectation of </w:t>
      </w:r>
      <w:r w:rsidRPr="00241221">
        <w:rPr>
          <w:rStyle w:val="StyleUnderline"/>
          <w:highlight w:val="cyan"/>
        </w:rPr>
        <w:t>IP</w:t>
      </w:r>
      <w:r w:rsidRPr="00CD6B70">
        <w:rPr>
          <w:rStyle w:val="StyleUnderline"/>
        </w:rPr>
        <w:t xml:space="preserve">-based </w:t>
      </w:r>
      <w:r w:rsidRPr="00241221">
        <w:rPr>
          <w:rStyle w:val="StyleUnderline"/>
          <w:highlight w:val="cyan"/>
        </w:rPr>
        <w:t>availability</w:t>
      </w:r>
      <w:r w:rsidRPr="00CD6B70">
        <w:rPr>
          <w:rStyle w:val="StyleUnderline"/>
        </w:rPr>
        <w:t xml:space="preserve"> that simply </w:t>
      </w:r>
      <w:r w:rsidRPr="00241221">
        <w:rPr>
          <w:rStyle w:val="Emphasis"/>
          <w:highlight w:val="cyan"/>
        </w:rPr>
        <w:t>does not exist</w:t>
      </w:r>
      <w:r w:rsidRPr="00CD6B70">
        <w:rPr>
          <w:rStyle w:val="StyleUnderline"/>
        </w:rPr>
        <w:t xml:space="preserve"> in the case of American </w:t>
      </w:r>
      <w:r w:rsidRPr="00241221">
        <w:rPr>
          <w:rStyle w:val="StyleUnderline"/>
          <w:highlight w:val="cyan"/>
        </w:rPr>
        <w:t>nuclear weapons</w:t>
      </w:r>
      <w:r w:rsidRPr="00CD6B70">
        <w:rPr>
          <w:rStyle w:val="StyleUnderline"/>
        </w:rPr>
        <w:t xml:space="preserve"> — </w:t>
      </w:r>
      <w:r w:rsidRPr="00CD6B70">
        <w:rPr>
          <w:rStyle w:val="Emphasis"/>
        </w:rPr>
        <w:t xml:space="preserve">they </w:t>
      </w:r>
      <w:r w:rsidRPr="00241221">
        <w:rPr>
          <w:rStyle w:val="Emphasis"/>
          <w:highlight w:val="cyan"/>
        </w:rPr>
        <w:t>are not online</w:t>
      </w:r>
      <w:r w:rsidRPr="00CD6B70">
        <w:rPr>
          <w:rStyle w:val="StyleUnderline"/>
        </w:rPr>
        <w:t xml:space="preserve">. </w:t>
      </w:r>
      <w:r w:rsidRPr="00035F1E">
        <w:rPr>
          <w:rStyle w:val="StyleUnderline"/>
        </w:rPr>
        <w:t xml:space="preserve">Even with </w:t>
      </w:r>
      <w:r w:rsidRPr="00035F1E">
        <w:rPr>
          <w:rStyle w:val="Emphasis"/>
        </w:rPr>
        <w:t>physical access</w:t>
      </w:r>
      <w:r w:rsidRPr="00035F1E">
        <w:rPr>
          <w:rStyle w:val="StyleUnderline"/>
        </w:rPr>
        <w:t>, the proprietary nature of</w:t>
      </w:r>
      <w:r w:rsidRPr="002E3C7C">
        <w:rPr>
          <w:sz w:val="16"/>
        </w:rPr>
        <w:t xml:space="preserve"> their control system design and redundancy of the National </w:t>
      </w:r>
      <w:r w:rsidRPr="00241221">
        <w:rPr>
          <w:rStyle w:val="StyleUnderline"/>
          <w:highlight w:val="cyan"/>
        </w:rPr>
        <w:t>C</w:t>
      </w:r>
      <w:r w:rsidRPr="002E3C7C">
        <w:rPr>
          <w:sz w:val="16"/>
        </w:rPr>
        <w:t>ommand</w:t>
      </w:r>
      <w:r w:rsidRPr="00CD6B70">
        <w:rPr>
          <w:rStyle w:val="StyleUnderline"/>
        </w:rPr>
        <w:t xml:space="preserve"> </w:t>
      </w:r>
      <w:r w:rsidRPr="00241221">
        <w:rPr>
          <w:rStyle w:val="StyleUnderline"/>
          <w:highlight w:val="cyan"/>
        </w:rPr>
        <w:t>and</w:t>
      </w:r>
      <w:r w:rsidRPr="00CD6B70">
        <w:rPr>
          <w:rStyle w:val="StyleUnderline"/>
        </w:rPr>
        <w:t xml:space="preserve"> </w:t>
      </w:r>
      <w:r w:rsidRPr="00241221">
        <w:rPr>
          <w:rStyle w:val="StyleUnderline"/>
          <w:highlight w:val="cyan"/>
        </w:rPr>
        <w:t>C</w:t>
      </w:r>
      <w:r w:rsidRPr="002E3C7C">
        <w:rPr>
          <w:sz w:val="16"/>
        </w:rPr>
        <w:t xml:space="preserve">ontrol System (NCCS) </w:t>
      </w:r>
      <w:r w:rsidRPr="00241221">
        <w:rPr>
          <w:rStyle w:val="StyleUnderline"/>
          <w:highlight w:val="cyan"/>
        </w:rPr>
        <w:t>makes</w:t>
      </w:r>
      <w:r w:rsidRPr="00CD6B70">
        <w:rPr>
          <w:rStyle w:val="StyleUnderline"/>
        </w:rPr>
        <w:t xml:space="preserve"> the possibility of successfully implementing </w:t>
      </w:r>
      <w:r w:rsidRPr="00241221">
        <w:rPr>
          <w:rStyle w:val="StyleUnderline"/>
          <w:highlight w:val="cyan"/>
        </w:rPr>
        <w:t>an exploit</w:t>
      </w:r>
      <w:r w:rsidRPr="00CD6B70">
        <w:rPr>
          <w:rStyle w:val="StyleUnderline"/>
        </w:rPr>
        <w:t xml:space="preserve"> against either a weapon or communications system </w:t>
      </w:r>
      <w:r w:rsidRPr="00241221">
        <w:rPr>
          <w:rStyle w:val="Emphasis"/>
          <w:highlight w:val="cyan"/>
        </w:rPr>
        <w:t>incredibly remote</w:t>
      </w:r>
      <w:r w:rsidRPr="002E3C7C">
        <w:rPr>
          <w:sz w:val="16"/>
        </w:rPr>
        <w:t xml:space="preserve">. Also, </w:t>
      </w:r>
      <w:r w:rsidRPr="00CD6B70">
        <w:rPr>
          <w:rStyle w:val="StyleUnderline"/>
        </w:rPr>
        <w:t>whereas the cyber domain is characterized by significant levels of risk due to a combination of</w:t>
      </w:r>
      <w:r w:rsidRPr="002E3C7C">
        <w:rPr>
          <w:sz w:val="16"/>
        </w:rPr>
        <w:t xml:space="preserve"> bias toward </w:t>
      </w:r>
      <w:r w:rsidRPr="00CD6B70">
        <w:rPr>
          <w:rStyle w:val="Emphasis"/>
        </w:rPr>
        <w:t>automated safeguards</w:t>
      </w:r>
      <w:r w:rsidRPr="00CD6B70">
        <w:rPr>
          <w:rStyle w:val="StyleUnderline"/>
        </w:rPr>
        <w:t xml:space="preserve"> and the liability of single human failures, </w:t>
      </w:r>
      <w:r w:rsidRPr="00241221">
        <w:rPr>
          <w:rStyle w:val="StyleUnderline"/>
          <w:highlight w:val="cyan"/>
        </w:rPr>
        <w:t>nuclear weapon</w:t>
      </w:r>
      <w:r w:rsidRPr="00CD6B70">
        <w:rPr>
          <w:rStyle w:val="StyleUnderline"/>
        </w:rPr>
        <w:t xml:space="preserve"> safety and surety </w:t>
      </w:r>
      <w:r w:rsidRPr="00241221">
        <w:rPr>
          <w:rStyle w:val="StyleUnderline"/>
          <w:highlight w:val="cyan"/>
        </w:rPr>
        <w:t>are predicated on</w:t>
      </w:r>
      <w:r w:rsidRPr="00CD6B70">
        <w:rPr>
          <w:rStyle w:val="StyleUnderline"/>
        </w:rPr>
        <w:t xml:space="preserve"> </w:t>
      </w:r>
      <w:r w:rsidRPr="00CD6B70">
        <w:rPr>
          <w:rStyle w:val="Emphasis"/>
        </w:rPr>
        <w:t>balanced elements</w:t>
      </w:r>
      <w:r w:rsidRPr="00CD6B70">
        <w:rPr>
          <w:rStyle w:val="StyleUnderline"/>
        </w:rPr>
        <w:t xml:space="preserve"> of </w:t>
      </w:r>
      <w:r w:rsidRPr="00035F1E">
        <w:rPr>
          <w:rStyle w:val="Emphasis"/>
        </w:rPr>
        <w:t xml:space="preserve">stringent </w:t>
      </w:r>
      <w:r w:rsidRPr="00241221">
        <w:rPr>
          <w:rStyle w:val="Emphasis"/>
          <w:highlight w:val="cyan"/>
        </w:rPr>
        <w:t>human interaction</w:t>
      </w:r>
      <w:r w:rsidRPr="00241221">
        <w:rPr>
          <w:rStyle w:val="StyleUnderline"/>
          <w:highlight w:val="cyan"/>
        </w:rPr>
        <w:t xml:space="preserve"> and </w:t>
      </w:r>
      <w:r w:rsidRPr="00241221">
        <w:rPr>
          <w:rStyle w:val="Emphasis"/>
          <w:highlight w:val="cyan"/>
        </w:rPr>
        <w:t>control</w:t>
      </w:r>
      <w:r w:rsidRPr="00CD6B70">
        <w:rPr>
          <w:rStyle w:val="StyleUnderline"/>
        </w:rPr>
        <w:t xml:space="preserve">. From </w:t>
      </w:r>
      <w:r w:rsidRPr="00241221">
        <w:rPr>
          <w:rStyle w:val="Emphasis"/>
          <w:highlight w:val="cyan"/>
        </w:rPr>
        <w:t>two-person integrity</w:t>
      </w:r>
      <w:r w:rsidRPr="00CD6B70">
        <w:rPr>
          <w:rStyle w:val="StyleUnderline"/>
        </w:rPr>
        <w:t xml:space="preserve"> in physical inspections and loading, to the </w:t>
      </w:r>
      <w:r w:rsidRPr="00241221">
        <w:rPr>
          <w:rStyle w:val="Emphasis"/>
          <w:highlight w:val="cyan"/>
        </w:rPr>
        <w:t>rigorous mechanisms</w:t>
      </w:r>
      <w:r w:rsidRPr="00241221">
        <w:rPr>
          <w:rStyle w:val="StyleUnderline"/>
          <w:highlight w:val="cyan"/>
        </w:rPr>
        <w:t xml:space="preserve"> and </w:t>
      </w:r>
      <w:r w:rsidRPr="00241221">
        <w:rPr>
          <w:rStyle w:val="Emphasis"/>
          <w:highlight w:val="cyan"/>
        </w:rPr>
        <w:t>authority</w:t>
      </w:r>
      <w:r w:rsidRPr="00CD6B70">
        <w:rPr>
          <w:rStyle w:val="StyleUnderline"/>
        </w:rPr>
        <w:t xml:space="preserve"> required for weapons release, </w:t>
      </w:r>
      <w:r w:rsidRPr="00241221">
        <w:rPr>
          <w:rStyle w:val="StyleUnderline"/>
          <w:highlight w:val="cyan"/>
        </w:rPr>
        <w:t xml:space="preserve">human </w:t>
      </w:r>
      <w:r w:rsidRPr="00035F1E">
        <w:rPr>
          <w:rStyle w:val="StyleUnderline"/>
        </w:rPr>
        <w:t xml:space="preserve">beings </w:t>
      </w:r>
      <w:r w:rsidRPr="00241221">
        <w:rPr>
          <w:rStyle w:val="StyleUnderline"/>
          <w:highlight w:val="cyan"/>
        </w:rPr>
        <w:t xml:space="preserve">serve as a </w:t>
      </w:r>
      <w:r w:rsidRPr="00241221">
        <w:rPr>
          <w:rStyle w:val="Emphasis"/>
          <w:highlight w:val="cyan"/>
        </w:rPr>
        <w:t>multi-factor safeguard</w:t>
      </w:r>
      <w:r w:rsidRPr="00CD6B70">
        <w:rPr>
          <w:rStyle w:val="StyleUnderline"/>
        </w:rPr>
        <w:t xml:space="preserve"> while retaining the ultimate role to protect the integrity of nuclear deterrence against cyber threats</w:t>
      </w:r>
      <w:r w:rsidRPr="002E3C7C">
        <w:rPr>
          <w:sz w:val="16"/>
        </w:rPr>
        <w:t xml:space="preserve">. To a large degree, the potential vulnerabilities caused by wireless communications and physical intrusions into areas holding nuclear material are already mitigated via secure communications that are not linked to the outside and multiple layers of physical security systems. While there has been a great deal of publicity surrounding the Y-12 break-in of 2012, the truth is that the three people involved never got near any nuclear material or technology. Without state-level resourcing in the billions of dollars, </w:t>
      </w:r>
      <w:r w:rsidRPr="00241221">
        <w:rPr>
          <w:rStyle w:val="StyleUnderline"/>
          <w:highlight w:val="cyan"/>
        </w:rPr>
        <w:t>the technical sophistication</w:t>
      </w:r>
      <w:r w:rsidRPr="00CD6B70">
        <w:rPr>
          <w:rStyle w:val="StyleUnderline"/>
        </w:rPr>
        <w:t xml:space="preserve"> required to pursue a Stuxnet-like attack against nuclear weapons </w:t>
      </w:r>
      <w:r w:rsidRPr="00241221">
        <w:rPr>
          <w:rStyle w:val="StyleUnderline"/>
          <w:highlight w:val="cyan"/>
        </w:rPr>
        <w:t>is</w:t>
      </w:r>
      <w:r w:rsidRPr="002E3C7C">
        <w:rPr>
          <w:sz w:val="16"/>
        </w:rPr>
        <w:t xml:space="preserve"> most likely </w:t>
      </w:r>
      <w:r w:rsidRPr="00241221">
        <w:rPr>
          <w:rStyle w:val="StyleUnderline"/>
          <w:highlight w:val="cyan"/>
        </w:rPr>
        <w:t>beyond</w:t>
      </w:r>
      <w:r w:rsidRPr="00CD6B70">
        <w:rPr>
          <w:rStyle w:val="StyleUnderline"/>
        </w:rPr>
        <w:t xml:space="preserve"> the capability of </w:t>
      </w:r>
      <w:r w:rsidRPr="00241221">
        <w:rPr>
          <w:rStyle w:val="Emphasis"/>
          <w:highlight w:val="cyan"/>
        </w:rPr>
        <w:t>even the most gifted</w:t>
      </w:r>
      <w:r w:rsidRPr="00CD6B70">
        <w:rPr>
          <w:rStyle w:val="Emphasis"/>
        </w:rPr>
        <w:t xml:space="preserve"> group of </w:t>
      </w:r>
      <w:r w:rsidRPr="00241221">
        <w:rPr>
          <w:rStyle w:val="Emphasis"/>
          <w:highlight w:val="cyan"/>
        </w:rPr>
        <w:t>hackers</w:t>
      </w:r>
      <w:r w:rsidRPr="002E3C7C">
        <w:rPr>
          <w:sz w:val="16"/>
        </w:rPr>
        <w:t xml:space="preserve">. For all intents, </w:t>
      </w:r>
      <w:r w:rsidRPr="00241221">
        <w:rPr>
          <w:rStyle w:val="StyleUnderline"/>
          <w:highlight w:val="cyan"/>
        </w:rPr>
        <w:t xml:space="preserve">this </w:t>
      </w:r>
      <w:r w:rsidRPr="00241221">
        <w:rPr>
          <w:rStyle w:val="Emphasis"/>
          <w:highlight w:val="cyan"/>
        </w:rPr>
        <w:t>excludes terrorist</w:t>
      </w:r>
      <w:r w:rsidRPr="00CD6B70">
        <w:rPr>
          <w:rStyle w:val="Emphasis"/>
        </w:rPr>
        <w:t xml:space="preserve"> organizations</w:t>
      </w:r>
      <w:r w:rsidRPr="00CD6B70">
        <w:rPr>
          <w:rStyle w:val="StyleUnderline"/>
        </w:rPr>
        <w:t xml:space="preserve"> </w:t>
      </w:r>
      <w:r w:rsidRPr="00241221">
        <w:rPr>
          <w:rStyle w:val="StyleUnderline"/>
          <w:highlight w:val="cyan"/>
        </w:rPr>
        <w:t xml:space="preserve">and </w:t>
      </w:r>
      <w:r w:rsidRPr="00241221">
        <w:rPr>
          <w:rStyle w:val="Emphasis"/>
          <w:highlight w:val="cyan"/>
        </w:rPr>
        <w:t>cyber criminals</w:t>
      </w:r>
      <w:r w:rsidRPr="00241221">
        <w:rPr>
          <w:rStyle w:val="StyleUnderline"/>
          <w:highlight w:val="cyan"/>
        </w:rPr>
        <w:t xml:space="preserve"> from</w:t>
      </w:r>
      <w:r w:rsidRPr="00CD6B70">
        <w:rPr>
          <w:rStyle w:val="StyleUnderline"/>
        </w:rPr>
        <w:t xml:space="preserve"> the field of </w:t>
      </w:r>
      <w:r w:rsidRPr="00241221">
        <w:rPr>
          <w:rStyle w:val="StyleUnderline"/>
          <w:highlight w:val="cyan"/>
        </w:rPr>
        <w:t>threats</w:t>
      </w:r>
      <w:r w:rsidRPr="002E3C7C">
        <w:rPr>
          <w:sz w:val="16"/>
        </w:rPr>
        <w:t xml:space="preserve"> and restricts it to those nations that already possess nuclear weapons. </w:t>
      </w:r>
      <w:r w:rsidRPr="00CD6B70">
        <w:rPr>
          <w:rStyle w:val="StyleUnderline"/>
        </w:rPr>
        <w:t>Nuclear-weapon states</w:t>
      </w:r>
      <w:r w:rsidRPr="002E3C7C">
        <w:rPr>
          <w:sz w:val="16"/>
        </w:rPr>
        <w:t xml:space="preserve">, however, </w:t>
      </w:r>
      <w:r w:rsidRPr="00CD6B70">
        <w:rPr>
          <w:rStyle w:val="StyleUnderline"/>
        </w:rPr>
        <w:t>have the full-spectrum cyber threat capability</w:t>
      </w:r>
      <w:r w:rsidRPr="002E3C7C">
        <w:rPr>
          <w:sz w:val="16"/>
        </w:rPr>
        <w:t xml:space="preserve"> referenced in the Defense Science Board report </w:t>
      </w:r>
      <w:r w:rsidRPr="00CD6B70">
        <w:rPr>
          <w:rStyle w:val="StyleUnderline"/>
        </w:rPr>
        <w:t>and would most likely be influenced by an understanding of the elements of classic nuclear deterrence strategy</w:t>
      </w:r>
      <w:r w:rsidRPr="002E3C7C">
        <w:rPr>
          <w:sz w:val="16"/>
        </w:rPr>
        <w:t xml:space="preserve">. In the case of first strike, </w:t>
      </w:r>
      <w:r w:rsidRPr="00CD6B70">
        <w:rPr>
          <w:rStyle w:val="StyleUnderline"/>
        </w:rPr>
        <w:t xml:space="preserve">no cyber weapon could be expected to perform at a rate higher than any conventional anti-nuclear </w:t>
      </w:r>
      <w:r w:rsidRPr="00035F1E">
        <w:rPr>
          <w:rStyle w:val="StyleUnderline"/>
        </w:rPr>
        <w:t>capability</w:t>
      </w:r>
      <w:r w:rsidRPr="00035F1E">
        <w:rPr>
          <w:sz w:val="16"/>
        </w:rPr>
        <w:t xml:space="preserve"> (i.e., not 100 percent effective). </w:t>
      </w:r>
      <w:r w:rsidRPr="00035F1E">
        <w:rPr>
          <w:rStyle w:val="StyleUnderline"/>
        </w:rPr>
        <w:t xml:space="preserve">Therefore, an adversary’s nuclear threat would be </w:t>
      </w:r>
      <w:r w:rsidRPr="00035F1E">
        <w:rPr>
          <w:rStyle w:val="Emphasis"/>
        </w:rPr>
        <w:t>perceived to endure</w:t>
      </w:r>
      <w:r w:rsidRPr="00035F1E">
        <w:rPr>
          <w:rStyle w:val="StyleUnderline"/>
        </w:rPr>
        <w:t xml:space="preserve">, thereby </w:t>
      </w:r>
      <w:r w:rsidRPr="00035F1E">
        <w:rPr>
          <w:rStyle w:val="Emphasis"/>
        </w:rPr>
        <w:t>negating</w:t>
      </w:r>
      <w:r w:rsidRPr="00035F1E">
        <w:rPr>
          <w:rStyle w:val="StyleUnderline"/>
        </w:rPr>
        <w:t xml:space="preserve"> and </w:t>
      </w:r>
      <w:r w:rsidRPr="00035F1E">
        <w:rPr>
          <w:rStyle w:val="Emphasis"/>
        </w:rPr>
        <w:t>dissuading</w:t>
      </w:r>
      <w:r w:rsidRPr="00035F1E">
        <w:rPr>
          <w:rStyle w:val="StyleUnderline"/>
        </w:rPr>
        <w:t xml:space="preserve"> the effort to use and employ a cyber weapon against an adversary’s nuclear force</w:t>
      </w:r>
      <w:r w:rsidRPr="00035F1E">
        <w:rPr>
          <w:sz w:val="16"/>
        </w:rPr>
        <w:t xml:space="preserve">. Additionally, just as missile defense systems have been historically controversial due to perceived destabilizing effects, it is reasonable to conclude that these nuclear-weapon states would view the attempt to deploy a cyber capability against their nuclear stockpiles from a similar perspective. Finally, the very existence of nuclear weapons is often enough to alter the risk analysis of an adversary. With virtually no chance of remote or unauthorized detonation (which would be the desired results of a sabotage event), the most probable cyber threat to any nuclear stockpile is that of espionage. Attempted cyber intrusions at the U.S. National Nuclear Security Agency (NNSA) and its efforts to bolster cybersecurity initiatives provide clear evidence that this is already underway. However, theft of design information or even more robust intelligence on the location of stored nuclear weapons cannot eliminate the potential destruction that even a handful of nuclear weapons can bring to an adversary. Knowledge alone, particularly the imperfect knowledge that cyber espionage is likely to offer, is incapable of drastically altering an adversary’s risk calculus. In fact, quite the opposite is true. An adversary with greater understanding of the nuclear capabilities of a rival is forced to consider courses of action to prevent escalation, potentially increasing the credibility of a state’s nuclear deterrence. Despite the growing sophistication in cyber capabilities and the willingness to use them for espionage or in concert with kinetic attack, the strategic value of nuclear weapons has not been diminished. </w:t>
      </w:r>
      <w:r w:rsidRPr="00035F1E">
        <w:rPr>
          <w:rStyle w:val="StyleUnderline"/>
        </w:rPr>
        <w:t xml:space="preserve">The </w:t>
      </w:r>
      <w:r w:rsidRPr="00035F1E">
        <w:rPr>
          <w:rStyle w:val="Emphasis"/>
        </w:rPr>
        <w:t>insulated architecture</w:t>
      </w:r>
      <w:r w:rsidRPr="00035F1E">
        <w:rPr>
          <w:rStyle w:val="StyleUnderline"/>
        </w:rPr>
        <w:t xml:space="preserve"> combined with a </w:t>
      </w:r>
      <w:r w:rsidRPr="00035F1E">
        <w:rPr>
          <w:rStyle w:val="Emphasis"/>
        </w:rPr>
        <w:t>robust and redundant command-and-control system</w:t>
      </w:r>
      <w:r w:rsidRPr="00035F1E">
        <w:rPr>
          <w:rStyle w:val="StyleUnderline"/>
        </w:rPr>
        <w:t xml:space="preserve"> makes the existence of any viable cyber threat of exploitation </w:t>
      </w:r>
      <w:r w:rsidRPr="00035F1E">
        <w:rPr>
          <w:rStyle w:val="Emphasis"/>
        </w:rPr>
        <w:t>extremely low</w:t>
      </w:r>
      <w:r w:rsidRPr="00035F1E">
        <w:rPr>
          <w:rStyle w:val="StyleUnderline"/>
        </w:rPr>
        <w:t>. With the list of ca</w:t>
      </w:r>
      <w:r w:rsidRPr="00CD6B70">
        <w:rPr>
          <w:rStyle w:val="StyleUnderline"/>
        </w:rPr>
        <w:t xml:space="preserve">pable adversaries limited by both funding and motivation, it </w:t>
      </w:r>
      <w:r w:rsidRPr="00035F1E">
        <w:rPr>
          <w:rStyle w:val="StyleUnderline"/>
        </w:rPr>
        <w:t xml:space="preserve">is </w:t>
      </w:r>
      <w:r w:rsidRPr="00035F1E">
        <w:rPr>
          <w:rStyle w:val="Emphasis"/>
        </w:rPr>
        <w:t xml:space="preserve">highly </w:t>
      </w:r>
      <w:r w:rsidRPr="00241221">
        <w:rPr>
          <w:rStyle w:val="Emphasis"/>
          <w:highlight w:val="cyan"/>
        </w:rPr>
        <w:t>unlikely</w:t>
      </w:r>
      <w:r w:rsidRPr="00241221">
        <w:rPr>
          <w:rStyle w:val="StyleUnderline"/>
          <w:highlight w:val="cyan"/>
        </w:rPr>
        <w:t xml:space="preserve"> </w:t>
      </w:r>
      <w:r w:rsidRPr="00BB0D36">
        <w:rPr>
          <w:rStyle w:val="StyleUnderline"/>
        </w:rPr>
        <w:t xml:space="preserve">that any </w:t>
      </w:r>
      <w:r w:rsidRPr="00241221">
        <w:rPr>
          <w:rStyle w:val="StyleUnderline"/>
          <w:highlight w:val="cyan"/>
        </w:rPr>
        <w:t xml:space="preserve">nation will </w:t>
      </w:r>
      <w:r w:rsidRPr="00241221">
        <w:rPr>
          <w:rStyle w:val="Emphasis"/>
          <w:highlight w:val="cyan"/>
        </w:rPr>
        <w:t>possess</w:t>
      </w:r>
      <w:r w:rsidRPr="00CD6B70">
        <w:rPr>
          <w:rStyle w:val="StyleUnderline"/>
        </w:rPr>
        <w:t xml:space="preserve">, or even </w:t>
      </w:r>
      <w:r w:rsidRPr="00CD6B70">
        <w:rPr>
          <w:rStyle w:val="Emphasis"/>
        </w:rPr>
        <w:t>attempt to develop</w:t>
      </w:r>
      <w:r w:rsidRPr="00CD6B70">
        <w:rPr>
          <w:rStyle w:val="StyleUnderline"/>
        </w:rPr>
        <w:t xml:space="preserve">, </w:t>
      </w:r>
      <w:r w:rsidRPr="00241221">
        <w:rPr>
          <w:rStyle w:val="StyleUnderline"/>
          <w:highlight w:val="cyan"/>
        </w:rPr>
        <w:t xml:space="preserve">a cyber weapon </w:t>
      </w:r>
      <w:r w:rsidRPr="00241221">
        <w:rPr>
          <w:rStyle w:val="Emphasis"/>
          <w:highlight w:val="cyan"/>
        </w:rPr>
        <w:t>sufficient to undermine</w:t>
      </w:r>
      <w:r w:rsidRPr="00CD6B70">
        <w:rPr>
          <w:rStyle w:val="Emphasis"/>
        </w:rPr>
        <w:t xml:space="preserve"> the credibility of </w:t>
      </w:r>
      <w:r w:rsidRPr="00241221">
        <w:rPr>
          <w:rStyle w:val="Emphasis"/>
          <w:highlight w:val="cyan"/>
        </w:rPr>
        <w:t>nuclear weapons</w:t>
      </w:r>
      <w:r w:rsidRPr="002E3C7C">
        <w:rPr>
          <w:sz w:val="16"/>
        </w:rPr>
        <w:t xml:space="preserve">. In both psychological and physical terms, </w:t>
      </w:r>
      <w:r w:rsidRPr="00CD6B70">
        <w:rPr>
          <w:rStyle w:val="StyleUnderline"/>
        </w:rPr>
        <w:t>the threat of the megabyte will never possess the ability to overshadow the destructive force of the megaton</w:t>
      </w:r>
      <w:r w:rsidRPr="002E3C7C">
        <w:rPr>
          <w:sz w:val="16"/>
        </w:rPr>
        <w:t>. Although the employment of cyberspace for military effect has brought new challenges to the international community, the role of nuclear weapons and their associated deterrence against open and unconstrained global aggression are as relevant now as they were in the Cold War.</w:t>
      </w:r>
    </w:p>
    <w:p w14:paraId="1A6A004A" w14:textId="77777777" w:rsidR="00284FBB" w:rsidRDefault="00284FBB" w:rsidP="00284FBB"/>
    <w:p w14:paraId="6F99E721" w14:textId="77777777" w:rsidR="00284FBB" w:rsidRDefault="00284FBB" w:rsidP="00284FBB">
      <w:pPr>
        <w:pStyle w:val="Heading4"/>
        <w:rPr>
          <w:rFonts w:cstheme="minorHAnsi"/>
        </w:rPr>
      </w:pPr>
      <w:r>
        <w:rPr>
          <w:rFonts w:cstheme="minorHAnsi"/>
        </w:rPr>
        <w:t xml:space="preserve">No impact: tech monopolies don’t imperil cyber effectiveness. </w:t>
      </w:r>
    </w:p>
    <w:p w14:paraId="7E44CB6E" w14:textId="77777777" w:rsidR="00284FBB" w:rsidRPr="00B54557" w:rsidRDefault="00284FBB" w:rsidP="00284FBB">
      <w:pPr>
        <w:rPr>
          <w:rFonts w:cstheme="minorHAnsi"/>
        </w:rPr>
      </w:pPr>
      <w:r w:rsidRPr="00B54557">
        <w:rPr>
          <w:rStyle w:val="Style13ptBold"/>
          <w:rFonts w:cstheme="minorHAnsi"/>
        </w:rPr>
        <w:t xml:space="preserve">Bateman ’19 </w:t>
      </w:r>
      <w:r w:rsidRPr="00B54557">
        <w:rPr>
          <w:rFonts w:cstheme="minorHAnsi"/>
        </w:rPr>
        <w:t xml:space="preserve">[Jon; October 22; fellow in the Cyber Policy Initiative of the Technology and International Affairs Program at the Carnegie Endowment for International Peace, previously served as director for Cyber Strategy Implementation in the Office of the U.S. Secretary of Defense, J.D. from Harvard University; Carnegie Endowment for International Peace, “The Antitrust Threat to National Security,” </w:t>
      </w:r>
      <w:hyperlink r:id="rId11" w:history="1">
        <w:r w:rsidRPr="00B54557">
          <w:rPr>
            <w:rStyle w:val="Hyperlink"/>
            <w:rFonts w:cstheme="minorHAnsi"/>
          </w:rPr>
          <w:t>https://carnegieendowment.org/2019/10/22/antitrust-threat-to-national-security-pub-80404</w:t>
        </w:r>
      </w:hyperlink>
      <w:r w:rsidRPr="00B54557">
        <w:rPr>
          <w:rFonts w:cstheme="minorHAnsi"/>
        </w:rPr>
        <w:t>]</w:t>
      </w:r>
    </w:p>
    <w:p w14:paraId="303D3146" w14:textId="77777777" w:rsidR="00284FBB" w:rsidRPr="00B54557" w:rsidRDefault="00284FBB" w:rsidP="00284FBB">
      <w:pPr>
        <w:rPr>
          <w:rFonts w:cstheme="minorHAnsi"/>
          <w:sz w:val="16"/>
        </w:rPr>
      </w:pPr>
      <w:r w:rsidRPr="00B54557">
        <w:rPr>
          <w:rFonts w:cstheme="minorHAnsi"/>
          <w:sz w:val="16"/>
        </w:rPr>
        <w:t xml:space="preserve">But </w:t>
      </w:r>
      <w:r w:rsidRPr="00B54557">
        <w:rPr>
          <w:rStyle w:val="StyleUnderline"/>
          <w:rFonts w:cstheme="minorHAnsi"/>
        </w:rPr>
        <w:t xml:space="preserve">there are </w:t>
      </w:r>
      <w:r w:rsidRPr="00B54557">
        <w:rPr>
          <w:rStyle w:val="Emphasis"/>
          <w:rFonts w:cstheme="minorHAnsi"/>
        </w:rPr>
        <w:t>dangers</w:t>
      </w:r>
      <w:r w:rsidRPr="00B54557">
        <w:rPr>
          <w:rStyle w:val="StyleUnderline"/>
          <w:rFonts w:cstheme="minorHAnsi"/>
        </w:rPr>
        <w:t xml:space="preserve"> in </w:t>
      </w:r>
      <w:r w:rsidRPr="00B54557">
        <w:rPr>
          <w:rStyle w:val="Emphasis"/>
          <w:rFonts w:cstheme="minorHAnsi"/>
        </w:rPr>
        <w:t>restructuring</w:t>
      </w:r>
      <w:r w:rsidRPr="00B54557">
        <w:rPr>
          <w:rStyle w:val="StyleUnderline"/>
          <w:rFonts w:cstheme="minorHAnsi"/>
        </w:rPr>
        <w:t xml:space="preserve"> any U.S. industry. One of the </w:t>
      </w:r>
      <w:r w:rsidRPr="00B54557">
        <w:rPr>
          <w:rStyle w:val="Emphasis"/>
          <w:rFonts w:cstheme="minorHAnsi"/>
        </w:rPr>
        <w:t>most serious</w:t>
      </w:r>
      <w:r w:rsidRPr="00B54557">
        <w:rPr>
          <w:rStyle w:val="StyleUnderline"/>
          <w:rFonts w:cstheme="minorHAnsi"/>
        </w:rPr>
        <w:t xml:space="preserve"> remains largely unrecognized: </w:t>
      </w:r>
      <w:r w:rsidRPr="00B54557">
        <w:rPr>
          <w:rStyle w:val="Emphasis"/>
          <w:rFonts w:cstheme="minorHAnsi"/>
        </w:rPr>
        <w:t>national-security risk</w:t>
      </w:r>
      <w:r w:rsidRPr="00B54557">
        <w:rPr>
          <w:rStyle w:val="StyleUnderline"/>
          <w:rFonts w:cstheme="minorHAnsi"/>
        </w:rPr>
        <w:t>. Despite</w:t>
      </w:r>
      <w:r w:rsidRPr="00B54557">
        <w:rPr>
          <w:rFonts w:cstheme="minorHAnsi"/>
          <w:sz w:val="16"/>
        </w:rPr>
        <w:t xml:space="preserve"> their </w:t>
      </w:r>
      <w:r w:rsidRPr="00B54557">
        <w:rPr>
          <w:rStyle w:val="StyleUnderline"/>
          <w:rFonts w:cstheme="minorHAnsi"/>
        </w:rPr>
        <w:t xml:space="preserve">faults, </w:t>
      </w:r>
      <w:r w:rsidRPr="00B54557">
        <w:rPr>
          <w:rStyle w:val="StyleUnderline"/>
          <w:rFonts w:cstheme="minorHAnsi"/>
          <w:highlight w:val="cyan"/>
        </w:rPr>
        <w:t>tech</w:t>
      </w:r>
      <w:r w:rsidRPr="00B54557">
        <w:rPr>
          <w:rStyle w:val="StyleUnderline"/>
          <w:rFonts w:cstheme="minorHAnsi"/>
        </w:rPr>
        <w:t xml:space="preserve"> companies </w:t>
      </w:r>
      <w:r w:rsidRPr="00B54557">
        <w:rPr>
          <w:rStyle w:val="StyleUnderline"/>
          <w:rFonts w:cstheme="minorHAnsi"/>
          <w:highlight w:val="cyan"/>
        </w:rPr>
        <w:t xml:space="preserve">contribute </w:t>
      </w:r>
      <w:r w:rsidRPr="00B54557">
        <w:rPr>
          <w:rStyle w:val="Emphasis"/>
          <w:rFonts w:cstheme="minorHAnsi"/>
          <w:highlight w:val="cyan"/>
        </w:rPr>
        <w:t>directly</w:t>
      </w:r>
      <w:r w:rsidRPr="00B54557">
        <w:rPr>
          <w:rStyle w:val="StyleUnderline"/>
          <w:rFonts w:cstheme="minorHAnsi"/>
          <w:highlight w:val="cyan"/>
        </w:rPr>
        <w:t xml:space="preserve"> to</w:t>
      </w:r>
      <w:r w:rsidRPr="00B54557">
        <w:rPr>
          <w:rStyle w:val="StyleUnderline"/>
          <w:rFonts w:cstheme="minorHAnsi"/>
        </w:rPr>
        <w:t xml:space="preserve"> American </w:t>
      </w:r>
      <w:r w:rsidRPr="00B54557">
        <w:rPr>
          <w:rStyle w:val="Emphasis"/>
          <w:rFonts w:cstheme="minorHAnsi"/>
          <w:highlight w:val="cyan"/>
        </w:rPr>
        <w:t>military</w:t>
      </w:r>
      <w:r w:rsidRPr="00B54557">
        <w:rPr>
          <w:rStyle w:val="StyleUnderline"/>
          <w:rFonts w:cstheme="minorHAnsi"/>
        </w:rPr>
        <w:t xml:space="preserve"> and </w:t>
      </w:r>
      <w:r w:rsidRPr="00B54557">
        <w:rPr>
          <w:rStyle w:val="Emphasis"/>
          <w:rFonts w:cstheme="minorHAnsi"/>
        </w:rPr>
        <w:t xml:space="preserve">intelligence </w:t>
      </w:r>
      <w:r w:rsidRPr="00B54557">
        <w:rPr>
          <w:rStyle w:val="Emphasis"/>
          <w:rFonts w:cstheme="minorHAnsi"/>
          <w:highlight w:val="cyan"/>
        </w:rPr>
        <w:t>op</w:t>
      </w:r>
      <w:r w:rsidRPr="00B54557">
        <w:rPr>
          <w:rStyle w:val="Emphasis"/>
          <w:rFonts w:cstheme="minorHAnsi"/>
        </w:rPr>
        <w:t>eration</w:t>
      </w:r>
      <w:r w:rsidRPr="00B54557">
        <w:rPr>
          <w:rStyle w:val="Emphasis"/>
          <w:rFonts w:cstheme="minorHAnsi"/>
          <w:highlight w:val="cyan"/>
        </w:rPr>
        <w:t>s</w:t>
      </w:r>
      <w:r w:rsidRPr="00B54557">
        <w:rPr>
          <w:rStyle w:val="StyleUnderline"/>
          <w:rFonts w:cstheme="minorHAnsi"/>
          <w:highlight w:val="cyan"/>
        </w:rPr>
        <w:t>. Their</w:t>
      </w:r>
      <w:r w:rsidRPr="00B54557">
        <w:rPr>
          <w:rStyle w:val="StyleUnderline"/>
          <w:rFonts w:cstheme="minorHAnsi"/>
        </w:rPr>
        <w:t xml:space="preserve"> </w:t>
      </w:r>
      <w:r w:rsidRPr="00B54557">
        <w:rPr>
          <w:rStyle w:val="Emphasis"/>
          <w:rFonts w:cstheme="minorHAnsi"/>
        </w:rPr>
        <w:t xml:space="preserve">titanic </w:t>
      </w:r>
      <w:r w:rsidRPr="00B54557">
        <w:rPr>
          <w:rStyle w:val="Emphasis"/>
          <w:rFonts w:cstheme="minorHAnsi"/>
          <w:highlight w:val="cyan"/>
        </w:rPr>
        <w:t>scale</w:t>
      </w:r>
      <w:r w:rsidRPr="00B54557">
        <w:rPr>
          <w:rStyle w:val="StyleUnderline"/>
          <w:rFonts w:cstheme="minorHAnsi"/>
          <w:highlight w:val="cyan"/>
        </w:rPr>
        <w:t xml:space="preserve"> can</w:t>
      </w:r>
      <w:r w:rsidRPr="00B54557">
        <w:rPr>
          <w:rStyle w:val="StyleUnderline"/>
          <w:rFonts w:cstheme="minorHAnsi"/>
        </w:rPr>
        <w:t xml:space="preserve"> itself </w:t>
      </w:r>
      <w:r w:rsidRPr="00B54557">
        <w:rPr>
          <w:rStyle w:val="StyleUnderline"/>
          <w:rFonts w:cstheme="minorHAnsi"/>
          <w:highlight w:val="cyan"/>
        </w:rPr>
        <w:t>be an asset</w:t>
      </w:r>
      <w:r w:rsidRPr="00B54557">
        <w:rPr>
          <w:rStyle w:val="StyleUnderline"/>
          <w:rFonts w:cstheme="minorHAnsi"/>
        </w:rPr>
        <w:t xml:space="preserve">. Any responsible </w:t>
      </w:r>
      <w:r w:rsidRPr="00B54557">
        <w:rPr>
          <w:rStyle w:val="Emphasis"/>
          <w:rFonts w:cstheme="minorHAnsi"/>
          <w:highlight w:val="cyan"/>
        </w:rPr>
        <w:t>antitrust</w:t>
      </w:r>
      <w:r w:rsidRPr="00B54557">
        <w:rPr>
          <w:rStyle w:val="Emphasis"/>
          <w:rFonts w:cstheme="minorHAnsi"/>
        </w:rPr>
        <w:t xml:space="preserve"> debate</w:t>
      </w:r>
      <w:r w:rsidRPr="00B54557">
        <w:rPr>
          <w:rStyle w:val="StyleUnderline"/>
          <w:rFonts w:cstheme="minorHAnsi"/>
        </w:rPr>
        <w:t xml:space="preserve"> </w:t>
      </w:r>
      <w:r w:rsidRPr="00B54557">
        <w:rPr>
          <w:rStyle w:val="StyleUnderline"/>
          <w:rFonts w:cstheme="minorHAnsi"/>
          <w:highlight w:val="cyan"/>
        </w:rPr>
        <w:t>must address</w:t>
      </w:r>
      <w:r w:rsidRPr="00B54557">
        <w:rPr>
          <w:rStyle w:val="StyleUnderline"/>
          <w:rFonts w:cstheme="minorHAnsi"/>
        </w:rPr>
        <w:t xml:space="preserve"> the national </w:t>
      </w:r>
      <w:r w:rsidRPr="00B54557">
        <w:rPr>
          <w:rStyle w:val="StyleUnderline"/>
          <w:rFonts w:cstheme="minorHAnsi"/>
          <w:highlight w:val="cyan"/>
        </w:rPr>
        <w:t xml:space="preserve">security risks of </w:t>
      </w:r>
      <w:r w:rsidRPr="00B54557">
        <w:rPr>
          <w:rStyle w:val="Emphasis"/>
          <w:rFonts w:cstheme="minorHAnsi"/>
          <w:highlight w:val="cyan"/>
        </w:rPr>
        <w:t>breaking up</w:t>
      </w:r>
      <w:r w:rsidRPr="00B54557">
        <w:rPr>
          <w:rStyle w:val="Emphasis"/>
          <w:rFonts w:cstheme="minorHAnsi"/>
        </w:rPr>
        <w:t xml:space="preserve"> Big </w:t>
      </w:r>
      <w:r w:rsidRPr="00B54557">
        <w:rPr>
          <w:rStyle w:val="Emphasis"/>
          <w:rFonts w:cstheme="minorHAnsi"/>
          <w:highlight w:val="cyan"/>
        </w:rPr>
        <w:t>Tech</w:t>
      </w:r>
      <w:r w:rsidRPr="00B54557">
        <w:rPr>
          <w:rFonts w:cstheme="minorHAnsi"/>
          <w:sz w:val="16"/>
        </w:rPr>
        <w:t>—and the parallel risks of keeping these companies intact.</w:t>
      </w:r>
    </w:p>
    <w:p w14:paraId="36981D14" w14:textId="77777777" w:rsidR="00284FBB" w:rsidRPr="00B54557" w:rsidRDefault="00284FBB" w:rsidP="00284FBB">
      <w:pPr>
        <w:rPr>
          <w:rFonts w:cstheme="minorHAnsi"/>
          <w:sz w:val="16"/>
        </w:rPr>
      </w:pPr>
      <w:r w:rsidRPr="00B54557">
        <w:rPr>
          <w:rStyle w:val="StyleUnderline"/>
          <w:rFonts w:cstheme="minorHAnsi"/>
        </w:rPr>
        <w:t xml:space="preserve">Consider </w:t>
      </w:r>
      <w:r w:rsidRPr="00B54557">
        <w:rPr>
          <w:rStyle w:val="Emphasis"/>
          <w:rFonts w:cstheme="minorHAnsi"/>
        </w:rPr>
        <w:t>cloud computing</w:t>
      </w:r>
      <w:r w:rsidRPr="00B54557">
        <w:rPr>
          <w:rStyle w:val="StyleUnderline"/>
          <w:rFonts w:cstheme="minorHAnsi"/>
        </w:rPr>
        <w:t xml:space="preserve">. The Defense Department is planning a </w:t>
      </w:r>
      <w:r w:rsidRPr="00B54557">
        <w:rPr>
          <w:rStyle w:val="Emphasis"/>
          <w:rFonts w:cstheme="minorHAnsi"/>
        </w:rPr>
        <w:t>massive global cloud</w:t>
      </w:r>
      <w:r w:rsidRPr="00B54557">
        <w:rPr>
          <w:rStyle w:val="StyleUnderline"/>
          <w:rFonts w:cstheme="minorHAnsi"/>
        </w:rPr>
        <w:t xml:space="preserve"> called JEDI</w:t>
      </w:r>
      <w:r w:rsidRPr="00B54557">
        <w:rPr>
          <w:rFonts w:cstheme="minorHAnsi"/>
          <w:sz w:val="16"/>
        </w:rPr>
        <w:t xml:space="preserve">. Unlike corporate clouds, </w:t>
      </w:r>
      <w:r w:rsidRPr="00B54557">
        <w:rPr>
          <w:rStyle w:val="StyleUnderline"/>
          <w:rFonts w:cstheme="minorHAnsi"/>
          <w:highlight w:val="cyan"/>
        </w:rPr>
        <w:t>the “</w:t>
      </w:r>
      <w:r w:rsidRPr="00B54557">
        <w:rPr>
          <w:rStyle w:val="Emphasis"/>
          <w:rFonts w:cstheme="minorHAnsi"/>
          <w:highlight w:val="cyan"/>
        </w:rPr>
        <w:t>war cloud</w:t>
      </w:r>
      <w:r w:rsidRPr="00B54557">
        <w:rPr>
          <w:rStyle w:val="StyleUnderline"/>
          <w:rFonts w:cstheme="minorHAnsi"/>
          <w:highlight w:val="cyan"/>
        </w:rPr>
        <w:t>”</w:t>
      </w:r>
      <w:r w:rsidRPr="00B54557">
        <w:rPr>
          <w:rStyle w:val="StyleUnderline"/>
          <w:rFonts w:cstheme="minorHAnsi"/>
        </w:rPr>
        <w:t xml:space="preserve"> must </w:t>
      </w:r>
      <w:r w:rsidRPr="00B54557">
        <w:rPr>
          <w:rStyle w:val="StyleUnderline"/>
          <w:rFonts w:cstheme="minorHAnsi"/>
          <w:highlight w:val="cyan"/>
        </w:rPr>
        <w:t>support</w:t>
      </w:r>
      <w:r w:rsidRPr="00B54557">
        <w:rPr>
          <w:rFonts w:cstheme="minorHAnsi"/>
          <w:sz w:val="16"/>
        </w:rPr>
        <w:t xml:space="preserve"> life-or-death </w:t>
      </w:r>
      <w:r w:rsidRPr="00B54557">
        <w:rPr>
          <w:rStyle w:val="Emphasis"/>
          <w:rFonts w:cstheme="minorHAnsi"/>
          <w:highlight w:val="cyan"/>
        </w:rPr>
        <w:t>missions</w:t>
      </w:r>
      <w:r w:rsidRPr="00B54557">
        <w:rPr>
          <w:rStyle w:val="StyleUnderline"/>
          <w:rFonts w:cstheme="minorHAnsi"/>
          <w:highlight w:val="cyan"/>
        </w:rPr>
        <w:t xml:space="preserve"> on</w:t>
      </w:r>
      <w:r w:rsidRPr="00B54557">
        <w:rPr>
          <w:rStyle w:val="StyleUnderline"/>
          <w:rFonts w:cstheme="minorHAnsi"/>
        </w:rPr>
        <w:t xml:space="preserve"> austere </w:t>
      </w:r>
      <w:r w:rsidRPr="00B54557">
        <w:rPr>
          <w:rStyle w:val="Emphasis"/>
          <w:rFonts w:cstheme="minorHAnsi"/>
          <w:highlight w:val="cyan"/>
        </w:rPr>
        <w:t>battlefields</w:t>
      </w:r>
      <w:r w:rsidRPr="00B54557">
        <w:rPr>
          <w:rStyle w:val="StyleUnderline"/>
          <w:rFonts w:cstheme="minorHAnsi"/>
        </w:rPr>
        <w:t xml:space="preserve"> despite virtual or physical onslaughts. The Pentagon found </w:t>
      </w:r>
      <w:r w:rsidRPr="00B54557">
        <w:rPr>
          <w:rStyle w:val="Emphasis"/>
          <w:rFonts w:cstheme="minorHAnsi"/>
          <w:highlight w:val="cyan"/>
        </w:rPr>
        <w:t>only two</w:t>
      </w:r>
      <w:r w:rsidRPr="00B54557">
        <w:rPr>
          <w:rStyle w:val="Emphasis"/>
          <w:rFonts w:cstheme="minorHAnsi"/>
        </w:rPr>
        <w:t xml:space="preserve"> eligible </w:t>
      </w:r>
      <w:r w:rsidRPr="00B54557">
        <w:rPr>
          <w:rStyle w:val="Emphasis"/>
          <w:rFonts w:cstheme="minorHAnsi"/>
          <w:highlight w:val="cyan"/>
        </w:rPr>
        <w:t>bidders</w:t>
      </w:r>
      <w:r w:rsidRPr="00B54557">
        <w:rPr>
          <w:rStyle w:val="StyleUnderline"/>
          <w:rFonts w:cstheme="minorHAnsi"/>
          <w:highlight w:val="cyan"/>
        </w:rPr>
        <w:t>: Amazon and </w:t>
      </w:r>
      <w:hyperlink r:id="rId12" w:history="1">
        <w:r w:rsidRPr="00B54557">
          <w:rPr>
            <w:rStyle w:val="StyleUnderline"/>
            <w:rFonts w:cstheme="minorHAnsi"/>
            <w:highlight w:val="cyan"/>
          </w:rPr>
          <w:t>Microsoft</w:t>
        </w:r>
      </w:hyperlink>
      <w:r w:rsidRPr="00B54557">
        <w:rPr>
          <w:rFonts w:cstheme="minorHAnsi"/>
          <w:sz w:val="16"/>
        </w:rPr>
        <w:t>. Three defense secretaries, a federal judge and the Government Accountability Office have upheld this bidding process.</w:t>
      </w:r>
    </w:p>
    <w:p w14:paraId="04A04928" w14:textId="77777777" w:rsidR="00284FBB" w:rsidRPr="00B54557" w:rsidRDefault="00284FBB" w:rsidP="00284FBB">
      <w:pPr>
        <w:rPr>
          <w:rFonts w:cstheme="minorHAnsi"/>
          <w:sz w:val="16"/>
        </w:rPr>
      </w:pPr>
      <w:r w:rsidRPr="00B54557">
        <w:rPr>
          <w:rStyle w:val="StyleUnderline"/>
          <w:rFonts w:cstheme="minorHAnsi"/>
        </w:rPr>
        <w:t xml:space="preserve">It is </w:t>
      </w:r>
      <w:r w:rsidRPr="00B54557">
        <w:rPr>
          <w:rStyle w:val="Emphasis"/>
          <w:rFonts w:cstheme="minorHAnsi"/>
        </w:rPr>
        <w:t>no coincidence</w:t>
      </w:r>
      <w:r w:rsidRPr="00B54557">
        <w:rPr>
          <w:rStyle w:val="StyleUnderline"/>
          <w:rFonts w:cstheme="minorHAnsi"/>
        </w:rPr>
        <w:t xml:space="preserve"> the two</w:t>
      </w:r>
      <w:r w:rsidRPr="00B54557">
        <w:rPr>
          <w:rFonts w:cstheme="minorHAnsi"/>
          <w:sz w:val="16"/>
        </w:rPr>
        <w:t xml:space="preserve"> eligible </w:t>
      </w:r>
      <w:r w:rsidRPr="00B54557">
        <w:rPr>
          <w:rStyle w:val="StyleUnderline"/>
          <w:rFonts w:cstheme="minorHAnsi"/>
        </w:rPr>
        <w:t>bidders have a</w:t>
      </w:r>
      <w:r w:rsidRPr="00B54557">
        <w:rPr>
          <w:rFonts w:cstheme="minorHAnsi"/>
          <w:sz w:val="16"/>
        </w:rPr>
        <w:t xml:space="preserve"> combined market </w:t>
      </w:r>
      <w:r w:rsidRPr="00B54557">
        <w:rPr>
          <w:rStyle w:val="StyleUnderline"/>
          <w:rFonts w:cstheme="minorHAnsi"/>
        </w:rPr>
        <w:t xml:space="preserve">value of $1.9 trillion. </w:t>
      </w:r>
      <w:r w:rsidRPr="00B54557">
        <w:rPr>
          <w:rStyle w:val="Emphasis"/>
          <w:rFonts w:cstheme="minorHAnsi"/>
        </w:rPr>
        <w:t xml:space="preserve">Vast </w:t>
      </w:r>
      <w:r w:rsidRPr="00B54557">
        <w:rPr>
          <w:rStyle w:val="Emphasis"/>
          <w:rFonts w:cstheme="minorHAnsi"/>
          <w:highlight w:val="cyan"/>
        </w:rPr>
        <w:t>resources</w:t>
      </w:r>
      <w:r w:rsidRPr="00B54557">
        <w:rPr>
          <w:rStyle w:val="StyleUnderline"/>
          <w:rFonts w:cstheme="minorHAnsi"/>
        </w:rPr>
        <w:t xml:space="preserve"> were needed to </w:t>
      </w:r>
      <w:r w:rsidRPr="00B54557">
        <w:rPr>
          <w:rStyle w:val="StyleUnderline"/>
          <w:rFonts w:cstheme="minorHAnsi"/>
          <w:highlight w:val="cyan"/>
        </w:rPr>
        <w:t xml:space="preserve">fund </w:t>
      </w:r>
      <w:r w:rsidRPr="00B54557">
        <w:rPr>
          <w:rStyle w:val="Emphasis"/>
          <w:rFonts w:cstheme="minorHAnsi"/>
          <w:highlight w:val="cyan"/>
        </w:rPr>
        <w:t>global</w:t>
      </w:r>
      <w:r w:rsidRPr="00B54557">
        <w:rPr>
          <w:rStyle w:val="Emphasis"/>
          <w:rFonts w:cstheme="minorHAnsi"/>
        </w:rPr>
        <w:t xml:space="preserve"> networks</w:t>
      </w:r>
      <w:r w:rsidRPr="00B54557">
        <w:rPr>
          <w:rStyle w:val="StyleUnderline"/>
          <w:rFonts w:cstheme="minorHAnsi"/>
        </w:rPr>
        <w:t xml:space="preserve"> of </w:t>
      </w:r>
      <w:r w:rsidRPr="00B54557">
        <w:rPr>
          <w:rStyle w:val="Emphasis"/>
          <w:rFonts w:cstheme="minorHAnsi"/>
        </w:rPr>
        <w:t xml:space="preserve">hardened data </w:t>
      </w:r>
      <w:r w:rsidRPr="00B54557">
        <w:rPr>
          <w:rStyle w:val="Emphasis"/>
          <w:rFonts w:cstheme="minorHAnsi"/>
          <w:highlight w:val="cyan"/>
        </w:rPr>
        <w:t>centers</w:t>
      </w:r>
      <w:r w:rsidRPr="00B54557">
        <w:rPr>
          <w:rStyle w:val="StyleUnderline"/>
          <w:rFonts w:cstheme="minorHAnsi"/>
          <w:highlight w:val="cyan"/>
        </w:rPr>
        <w:t xml:space="preserve"> linked by</w:t>
      </w:r>
      <w:r w:rsidRPr="00B54557">
        <w:rPr>
          <w:rStyle w:val="StyleUnderline"/>
          <w:rFonts w:cstheme="minorHAnsi"/>
        </w:rPr>
        <w:t xml:space="preserve"> </w:t>
      </w:r>
      <w:r w:rsidRPr="00B54557">
        <w:rPr>
          <w:rStyle w:val="Emphasis"/>
          <w:rFonts w:cstheme="minorHAnsi"/>
        </w:rPr>
        <w:t xml:space="preserve">undersea </w:t>
      </w:r>
      <w:r w:rsidRPr="00B54557">
        <w:rPr>
          <w:rStyle w:val="Emphasis"/>
          <w:rFonts w:cstheme="minorHAnsi"/>
          <w:highlight w:val="cyan"/>
        </w:rPr>
        <w:t>cables</w:t>
      </w:r>
      <w:r w:rsidRPr="00B54557">
        <w:rPr>
          <w:rStyle w:val="StyleUnderline"/>
          <w:rFonts w:cstheme="minorHAnsi"/>
          <w:highlight w:val="cyan"/>
        </w:rPr>
        <w:t>. The</w:t>
      </w:r>
      <w:r w:rsidRPr="00B54557">
        <w:rPr>
          <w:rStyle w:val="StyleUnderline"/>
          <w:rFonts w:cstheme="minorHAnsi"/>
        </w:rPr>
        <w:t xml:space="preserve"> U.S. </w:t>
      </w:r>
      <w:r w:rsidRPr="00B54557">
        <w:rPr>
          <w:rStyle w:val="StyleUnderline"/>
          <w:rFonts w:cstheme="minorHAnsi"/>
          <w:highlight w:val="cyan"/>
        </w:rPr>
        <w:t>military’s</w:t>
      </w:r>
      <w:r w:rsidRPr="00B54557">
        <w:rPr>
          <w:rStyle w:val="StyleUnderline"/>
          <w:rFonts w:cstheme="minorHAnsi"/>
        </w:rPr>
        <w:t xml:space="preserve"> </w:t>
      </w:r>
      <w:r w:rsidRPr="00B54557">
        <w:rPr>
          <w:rStyle w:val="Emphasis"/>
          <w:rFonts w:cstheme="minorHAnsi"/>
        </w:rPr>
        <w:t xml:space="preserve">unique </w:t>
      </w:r>
      <w:r w:rsidRPr="00B54557">
        <w:rPr>
          <w:rStyle w:val="Emphasis"/>
          <w:rFonts w:cstheme="minorHAnsi"/>
          <w:highlight w:val="cyan"/>
        </w:rPr>
        <w:t>demands</w:t>
      </w:r>
      <w:r w:rsidRPr="00B54557">
        <w:rPr>
          <w:rStyle w:val="StyleUnderline"/>
          <w:rFonts w:cstheme="minorHAnsi"/>
          <w:highlight w:val="cyan"/>
        </w:rPr>
        <w:t xml:space="preserve"> require</w:t>
      </w:r>
      <w:r w:rsidRPr="00B54557">
        <w:rPr>
          <w:rStyle w:val="StyleUnderline"/>
          <w:rFonts w:cstheme="minorHAnsi"/>
        </w:rPr>
        <w:t xml:space="preserve">d companies of </w:t>
      </w:r>
      <w:r w:rsidRPr="00B54557">
        <w:rPr>
          <w:rStyle w:val="Emphasis"/>
          <w:rFonts w:cstheme="minorHAnsi"/>
        </w:rPr>
        <w:t xml:space="preserve">unique </w:t>
      </w:r>
      <w:r w:rsidRPr="00B54557">
        <w:rPr>
          <w:rStyle w:val="Emphasis"/>
          <w:rFonts w:cstheme="minorHAnsi"/>
          <w:highlight w:val="cyan"/>
        </w:rPr>
        <w:t>scale</w:t>
      </w:r>
      <w:r w:rsidRPr="00B54557">
        <w:rPr>
          <w:rStyle w:val="StyleUnderline"/>
          <w:rFonts w:cstheme="minorHAnsi"/>
        </w:rPr>
        <w:t>. Yet one</w:t>
      </w:r>
      <w:r w:rsidRPr="00B54557">
        <w:rPr>
          <w:rFonts w:cstheme="minorHAnsi"/>
          <w:sz w:val="16"/>
        </w:rPr>
        <w:t xml:space="preserve"> JEDI </w:t>
      </w:r>
      <w:r w:rsidRPr="00B54557">
        <w:rPr>
          <w:rStyle w:val="StyleUnderline"/>
          <w:rFonts w:cstheme="minorHAnsi"/>
        </w:rPr>
        <w:t>bidder faces a</w:t>
      </w:r>
      <w:r w:rsidRPr="00B54557">
        <w:rPr>
          <w:rFonts w:cstheme="minorHAnsi"/>
          <w:sz w:val="16"/>
        </w:rPr>
        <w:t xml:space="preserve"> concerted </w:t>
      </w:r>
      <w:r w:rsidRPr="00B54557">
        <w:rPr>
          <w:rStyle w:val="StyleUnderline"/>
          <w:rFonts w:cstheme="minorHAnsi"/>
        </w:rPr>
        <w:t>breakup campaign</w:t>
      </w:r>
      <w:r w:rsidRPr="00B54557">
        <w:rPr>
          <w:rFonts w:cstheme="minorHAnsi"/>
          <w:sz w:val="16"/>
        </w:rPr>
        <w:t xml:space="preserve"> (Amazon), and the other was nearly dissolved in 2001 (Microsoft).</w:t>
      </w:r>
    </w:p>
    <w:p w14:paraId="1423428D" w14:textId="77777777" w:rsidR="00284FBB" w:rsidRPr="00B54557" w:rsidRDefault="00284FBB" w:rsidP="00284FBB">
      <w:pPr>
        <w:rPr>
          <w:rFonts w:cstheme="minorHAnsi"/>
          <w:sz w:val="16"/>
        </w:rPr>
      </w:pPr>
      <w:r w:rsidRPr="00B54557">
        <w:rPr>
          <w:rStyle w:val="StyleUnderline"/>
          <w:rFonts w:cstheme="minorHAnsi"/>
          <w:highlight w:val="cyan"/>
        </w:rPr>
        <w:t>Scale</w:t>
      </w:r>
      <w:r w:rsidRPr="00B54557">
        <w:rPr>
          <w:rStyle w:val="StyleUnderline"/>
          <w:rFonts w:cstheme="minorHAnsi"/>
        </w:rPr>
        <w:t xml:space="preserve"> also </w:t>
      </w:r>
      <w:r w:rsidRPr="00B54557">
        <w:rPr>
          <w:rStyle w:val="StyleUnderline"/>
          <w:rFonts w:cstheme="minorHAnsi"/>
          <w:highlight w:val="cyan"/>
        </w:rPr>
        <w:t xml:space="preserve">matters in </w:t>
      </w:r>
      <w:r w:rsidRPr="00B54557">
        <w:rPr>
          <w:rStyle w:val="Emphasis"/>
          <w:rFonts w:cstheme="minorHAnsi"/>
          <w:highlight w:val="cyan"/>
        </w:rPr>
        <w:t>intel</w:t>
      </w:r>
      <w:r w:rsidRPr="00B54557">
        <w:rPr>
          <w:rStyle w:val="Emphasis"/>
          <w:rFonts w:cstheme="minorHAnsi"/>
        </w:rPr>
        <w:t xml:space="preserve">ligence </w:t>
      </w:r>
      <w:r w:rsidRPr="00B54557">
        <w:rPr>
          <w:rStyle w:val="Emphasis"/>
          <w:rFonts w:cstheme="minorHAnsi"/>
          <w:highlight w:val="cyan"/>
        </w:rPr>
        <w:t>collection</w:t>
      </w:r>
      <w:r w:rsidRPr="00B54557">
        <w:rPr>
          <w:rStyle w:val="StyleUnderline"/>
          <w:rFonts w:cstheme="minorHAnsi"/>
        </w:rPr>
        <w:t xml:space="preserve">. The </w:t>
      </w:r>
      <w:r w:rsidRPr="00B54557">
        <w:rPr>
          <w:rStyle w:val="Emphasis"/>
          <w:rFonts w:cstheme="minorHAnsi"/>
        </w:rPr>
        <w:t>F</w:t>
      </w:r>
      <w:r w:rsidRPr="00B54557">
        <w:rPr>
          <w:rStyle w:val="StyleUnderline"/>
          <w:rFonts w:cstheme="minorHAnsi"/>
        </w:rPr>
        <w:t xml:space="preserve">oreign </w:t>
      </w:r>
      <w:r w:rsidRPr="00B54557">
        <w:rPr>
          <w:rStyle w:val="Emphasis"/>
          <w:rFonts w:cstheme="minorHAnsi"/>
        </w:rPr>
        <w:t>I</w:t>
      </w:r>
      <w:r w:rsidRPr="00B54557">
        <w:rPr>
          <w:rStyle w:val="StyleUnderline"/>
          <w:rFonts w:cstheme="minorHAnsi"/>
        </w:rPr>
        <w:t xml:space="preserve">ntelligence </w:t>
      </w:r>
      <w:r w:rsidRPr="00B54557">
        <w:rPr>
          <w:rStyle w:val="Emphasis"/>
          <w:rFonts w:cstheme="minorHAnsi"/>
        </w:rPr>
        <w:t>S</w:t>
      </w:r>
      <w:r w:rsidRPr="00B54557">
        <w:rPr>
          <w:rStyle w:val="StyleUnderline"/>
          <w:rFonts w:cstheme="minorHAnsi"/>
        </w:rPr>
        <w:t xml:space="preserve">urveillance </w:t>
      </w:r>
      <w:r w:rsidRPr="00B54557">
        <w:rPr>
          <w:rStyle w:val="Emphasis"/>
          <w:rFonts w:cstheme="minorHAnsi"/>
        </w:rPr>
        <w:t>A</w:t>
      </w:r>
      <w:r w:rsidRPr="00B54557">
        <w:rPr>
          <w:rStyle w:val="StyleUnderline"/>
          <w:rFonts w:cstheme="minorHAnsi"/>
        </w:rPr>
        <w:t xml:space="preserve">ct compels U.S. </w:t>
      </w:r>
      <w:r w:rsidRPr="00B54557">
        <w:rPr>
          <w:rStyle w:val="StyleUnderline"/>
          <w:rFonts w:cstheme="minorHAnsi"/>
          <w:highlight w:val="cyan"/>
        </w:rPr>
        <w:t>companies</w:t>
      </w:r>
      <w:r w:rsidRPr="00B54557">
        <w:rPr>
          <w:rStyle w:val="StyleUnderline"/>
          <w:rFonts w:cstheme="minorHAnsi"/>
        </w:rPr>
        <w:t xml:space="preserve"> to </w:t>
      </w:r>
      <w:r w:rsidRPr="00B54557">
        <w:rPr>
          <w:rStyle w:val="Emphasis"/>
          <w:rFonts w:cstheme="minorHAnsi"/>
          <w:highlight w:val="cyan"/>
        </w:rPr>
        <w:t>hand over</w:t>
      </w:r>
      <w:r w:rsidRPr="00B54557">
        <w:rPr>
          <w:rStyle w:val="Emphasis"/>
          <w:rFonts w:cstheme="minorHAnsi"/>
        </w:rPr>
        <w:t xml:space="preserve"> data</w:t>
      </w:r>
      <w:r w:rsidRPr="00B54557">
        <w:rPr>
          <w:rStyle w:val="StyleUnderline"/>
          <w:rFonts w:cstheme="minorHAnsi"/>
        </w:rPr>
        <w:t xml:space="preserve"> on</w:t>
      </w:r>
      <w:r w:rsidRPr="00B54557">
        <w:rPr>
          <w:rFonts w:cstheme="minorHAnsi"/>
          <w:sz w:val="16"/>
        </w:rPr>
        <w:t xml:space="preserve"> suspected </w:t>
      </w:r>
      <w:r w:rsidRPr="00B54557">
        <w:rPr>
          <w:rStyle w:val="StyleUnderline"/>
          <w:rFonts w:cstheme="minorHAnsi"/>
        </w:rPr>
        <w:t>foreign agents. U.S.</w:t>
      </w:r>
      <w:r w:rsidRPr="00B54557">
        <w:rPr>
          <w:rFonts w:cstheme="minorHAnsi"/>
          <w:sz w:val="16"/>
        </w:rPr>
        <w:t xml:space="preserve"> intelligence </w:t>
      </w:r>
      <w:r w:rsidRPr="00B54557">
        <w:rPr>
          <w:rStyle w:val="StyleUnderline"/>
          <w:rFonts w:cstheme="minorHAnsi"/>
        </w:rPr>
        <w:t xml:space="preserve">analysts </w:t>
      </w:r>
      <w:r w:rsidRPr="00B54557">
        <w:rPr>
          <w:rStyle w:val="Emphasis"/>
          <w:rFonts w:cstheme="minorHAnsi"/>
        </w:rPr>
        <w:t>increasingly rely</w:t>
      </w:r>
      <w:r w:rsidRPr="00B54557">
        <w:rPr>
          <w:rStyle w:val="StyleUnderline"/>
          <w:rFonts w:cstheme="minorHAnsi"/>
        </w:rPr>
        <w:t xml:space="preserve"> on FISA to monitor </w:t>
      </w:r>
      <w:r w:rsidRPr="00B54557">
        <w:rPr>
          <w:rStyle w:val="Emphasis"/>
          <w:rFonts w:cstheme="minorHAnsi"/>
          <w:highlight w:val="cyan"/>
        </w:rPr>
        <w:t>terrorist comm</w:t>
      </w:r>
      <w:r w:rsidRPr="00B54557">
        <w:rPr>
          <w:rStyle w:val="Emphasis"/>
          <w:rFonts w:cstheme="minorHAnsi"/>
        </w:rPr>
        <w:t>unication</w:t>
      </w:r>
      <w:r w:rsidRPr="00B54557">
        <w:rPr>
          <w:rStyle w:val="Emphasis"/>
          <w:rFonts w:cstheme="minorHAnsi"/>
          <w:highlight w:val="cyan"/>
        </w:rPr>
        <w:t>s</w:t>
      </w:r>
      <w:r w:rsidRPr="00B54557">
        <w:rPr>
          <w:rStyle w:val="StyleUnderline"/>
          <w:rFonts w:cstheme="minorHAnsi"/>
          <w:highlight w:val="cyan"/>
        </w:rPr>
        <w:t xml:space="preserve"> or warn of </w:t>
      </w:r>
      <w:r w:rsidRPr="00B54557">
        <w:rPr>
          <w:rStyle w:val="Emphasis"/>
          <w:rFonts w:cstheme="minorHAnsi"/>
          <w:highlight w:val="cyan"/>
        </w:rPr>
        <w:t>cyberattacks</w:t>
      </w:r>
      <w:r w:rsidRPr="00B54557">
        <w:rPr>
          <w:rStyle w:val="StyleUnderline"/>
          <w:rFonts w:cstheme="minorHAnsi"/>
        </w:rPr>
        <w:t xml:space="preserve">. Tech giants have </w:t>
      </w:r>
      <w:r w:rsidRPr="00B54557">
        <w:rPr>
          <w:rStyle w:val="Emphasis"/>
          <w:rFonts w:cstheme="minorHAnsi"/>
        </w:rPr>
        <w:t>particular FISA value</w:t>
      </w:r>
      <w:r w:rsidRPr="00B54557">
        <w:rPr>
          <w:rStyle w:val="StyleUnderline"/>
          <w:rFonts w:cstheme="minorHAnsi"/>
        </w:rPr>
        <w:t xml:space="preserve"> because their </w:t>
      </w:r>
      <w:r w:rsidRPr="00B54557">
        <w:rPr>
          <w:rStyle w:val="Emphasis"/>
          <w:rFonts w:cstheme="minorHAnsi"/>
        </w:rPr>
        <w:t xml:space="preserve">sheer </w:t>
      </w:r>
      <w:r w:rsidRPr="00B54557">
        <w:rPr>
          <w:rStyle w:val="Emphasis"/>
          <w:rFonts w:cstheme="minorHAnsi"/>
          <w:highlight w:val="cyan"/>
        </w:rPr>
        <w:t>popularity</w:t>
      </w:r>
      <w:r w:rsidRPr="00B54557">
        <w:rPr>
          <w:rStyle w:val="StyleUnderline"/>
          <w:rFonts w:cstheme="minorHAnsi"/>
          <w:highlight w:val="cyan"/>
        </w:rPr>
        <w:t xml:space="preserve"> attracts</w:t>
      </w:r>
      <w:r w:rsidRPr="00B54557">
        <w:rPr>
          <w:rStyle w:val="StyleUnderline"/>
          <w:rFonts w:cstheme="minorHAnsi"/>
        </w:rPr>
        <w:t xml:space="preserve"> users from around the world, including </w:t>
      </w:r>
      <w:r w:rsidRPr="00B54557">
        <w:rPr>
          <w:rStyle w:val="Emphasis"/>
          <w:rFonts w:cstheme="minorHAnsi"/>
          <w:highlight w:val="cyan"/>
        </w:rPr>
        <w:t>hostile actors</w:t>
      </w:r>
      <w:r w:rsidRPr="00B54557">
        <w:rPr>
          <w:rStyle w:val="StyleUnderline"/>
          <w:rFonts w:cstheme="minorHAnsi"/>
          <w:highlight w:val="cyan"/>
        </w:rPr>
        <w:t xml:space="preserve">. The </w:t>
      </w:r>
      <w:r w:rsidRPr="00B54557">
        <w:rPr>
          <w:rStyle w:val="Emphasis"/>
          <w:rFonts w:cstheme="minorHAnsi"/>
          <w:highlight w:val="cyan"/>
        </w:rPr>
        <w:t>largest</w:t>
      </w:r>
      <w:r w:rsidRPr="00B54557">
        <w:rPr>
          <w:rStyle w:val="Emphasis"/>
          <w:rFonts w:cstheme="minorHAnsi"/>
        </w:rPr>
        <w:t xml:space="preserve"> tech companies</w:t>
      </w:r>
      <w:r w:rsidRPr="00B54557">
        <w:rPr>
          <w:rStyle w:val="StyleUnderline"/>
          <w:rFonts w:cstheme="minorHAnsi"/>
        </w:rPr>
        <w:t xml:space="preserve"> </w:t>
      </w:r>
      <w:r w:rsidRPr="00B54557">
        <w:rPr>
          <w:rStyle w:val="StyleUnderline"/>
          <w:rFonts w:cstheme="minorHAnsi"/>
          <w:highlight w:val="cyan"/>
        </w:rPr>
        <w:t>provide</w:t>
      </w:r>
      <w:r w:rsidRPr="00B54557">
        <w:rPr>
          <w:rStyle w:val="StyleUnderline"/>
          <w:rFonts w:cstheme="minorHAnsi"/>
        </w:rPr>
        <w:t xml:space="preserve"> </w:t>
      </w:r>
      <w:r w:rsidRPr="00B54557">
        <w:rPr>
          <w:rFonts w:cstheme="minorHAnsi"/>
          <w:sz w:val="16"/>
        </w:rPr>
        <w:t xml:space="preserve">some of </w:t>
      </w:r>
      <w:r w:rsidRPr="00B54557">
        <w:rPr>
          <w:rStyle w:val="StyleUnderline"/>
          <w:rFonts w:cstheme="minorHAnsi"/>
          <w:highlight w:val="cyan"/>
        </w:rPr>
        <w:t xml:space="preserve">the </w:t>
      </w:r>
      <w:r w:rsidRPr="00B54557">
        <w:rPr>
          <w:rStyle w:val="Emphasis"/>
          <w:rFonts w:cstheme="minorHAnsi"/>
          <w:highlight w:val="cyan"/>
        </w:rPr>
        <w:t>fastest</w:t>
      </w:r>
      <w:r w:rsidRPr="00B54557">
        <w:rPr>
          <w:rStyle w:val="Emphasis"/>
          <w:rFonts w:cstheme="minorHAnsi"/>
        </w:rPr>
        <w:t>-growing</w:t>
      </w:r>
      <w:r w:rsidRPr="00B54557">
        <w:rPr>
          <w:rStyle w:val="StyleUnderline"/>
          <w:rFonts w:cstheme="minorHAnsi"/>
        </w:rPr>
        <w:t xml:space="preserve"> </w:t>
      </w:r>
      <w:r w:rsidRPr="00B54557">
        <w:rPr>
          <w:rStyle w:val="StyleUnderline"/>
          <w:rFonts w:cstheme="minorHAnsi"/>
          <w:highlight w:val="cyan"/>
        </w:rPr>
        <w:t>intel</w:t>
      </w:r>
      <w:r w:rsidRPr="00B54557">
        <w:rPr>
          <w:rStyle w:val="StyleUnderline"/>
          <w:rFonts w:cstheme="minorHAnsi"/>
        </w:rPr>
        <w:t>ligence streams</w:t>
      </w:r>
      <w:r w:rsidRPr="00B54557">
        <w:rPr>
          <w:rFonts w:cstheme="minorHAnsi"/>
          <w:sz w:val="16"/>
        </w:rPr>
        <w:t>.</w:t>
      </w:r>
    </w:p>
    <w:p w14:paraId="27BCC57C" w14:textId="77777777" w:rsidR="00284FBB" w:rsidRPr="00B54557" w:rsidRDefault="00284FBB" w:rsidP="00284FBB">
      <w:pPr>
        <w:rPr>
          <w:rFonts w:cstheme="minorHAnsi"/>
          <w:sz w:val="16"/>
        </w:rPr>
      </w:pPr>
      <w:r w:rsidRPr="00B54557">
        <w:rPr>
          <w:rStyle w:val="StyleUnderline"/>
          <w:rFonts w:cstheme="minorHAnsi"/>
        </w:rPr>
        <w:t xml:space="preserve">Splitting up Big Tech would </w:t>
      </w:r>
      <w:r w:rsidRPr="00B54557">
        <w:rPr>
          <w:rStyle w:val="Emphasis"/>
          <w:rFonts w:cstheme="minorHAnsi"/>
        </w:rPr>
        <w:t>reduce its intelligence value</w:t>
      </w:r>
      <w:r w:rsidRPr="00B54557">
        <w:rPr>
          <w:rStyle w:val="StyleUnderline"/>
          <w:rFonts w:cstheme="minorHAnsi"/>
        </w:rPr>
        <w:t xml:space="preserve">. First, </w:t>
      </w:r>
      <w:r w:rsidRPr="00B54557">
        <w:rPr>
          <w:rStyle w:val="StyleUnderline"/>
          <w:rFonts w:cstheme="minorHAnsi"/>
          <w:highlight w:val="cyan"/>
        </w:rPr>
        <w:t>small</w:t>
      </w:r>
      <w:r w:rsidRPr="00B54557">
        <w:rPr>
          <w:rStyle w:val="StyleUnderline"/>
          <w:rFonts w:cstheme="minorHAnsi"/>
        </w:rPr>
        <w:t xml:space="preserve">er </w:t>
      </w:r>
      <w:r w:rsidRPr="00B54557">
        <w:rPr>
          <w:rStyle w:val="StyleUnderline"/>
          <w:rFonts w:cstheme="minorHAnsi"/>
          <w:highlight w:val="cyan"/>
        </w:rPr>
        <w:t>companies</w:t>
      </w:r>
      <w:r w:rsidRPr="00B54557">
        <w:rPr>
          <w:rStyle w:val="StyleUnderline"/>
          <w:rFonts w:cstheme="minorHAnsi"/>
        </w:rPr>
        <w:t xml:space="preserve"> would </w:t>
      </w:r>
      <w:r w:rsidRPr="00B54557">
        <w:rPr>
          <w:rStyle w:val="Emphasis"/>
          <w:rFonts w:cstheme="minorHAnsi"/>
          <w:highlight w:val="cyan"/>
        </w:rPr>
        <w:t>lose</w:t>
      </w:r>
      <w:r w:rsidRPr="00B54557">
        <w:rPr>
          <w:rStyle w:val="Emphasis"/>
          <w:rFonts w:cstheme="minorHAnsi"/>
        </w:rPr>
        <w:t xml:space="preserve"> global </w:t>
      </w:r>
      <w:r w:rsidRPr="00B54557">
        <w:rPr>
          <w:rStyle w:val="Emphasis"/>
          <w:rFonts w:cstheme="minorHAnsi"/>
          <w:highlight w:val="cyan"/>
        </w:rPr>
        <w:t>market s</w:t>
      </w:r>
      <w:r w:rsidRPr="00B54557">
        <w:rPr>
          <w:rStyle w:val="Emphasis"/>
          <w:rFonts w:cstheme="minorHAnsi"/>
        </w:rPr>
        <w:t>hare</w:t>
      </w:r>
      <w:r w:rsidRPr="00B54557">
        <w:rPr>
          <w:rStyle w:val="StyleUnderline"/>
          <w:rFonts w:cstheme="minorHAnsi"/>
        </w:rPr>
        <w:t xml:space="preserve"> </w:t>
      </w:r>
      <w:r w:rsidRPr="00B54557">
        <w:rPr>
          <w:rStyle w:val="StyleUnderline"/>
          <w:rFonts w:cstheme="minorHAnsi"/>
          <w:highlight w:val="cyan"/>
        </w:rPr>
        <w:t>to</w:t>
      </w:r>
      <w:r w:rsidRPr="00B54557">
        <w:rPr>
          <w:rStyle w:val="StyleUnderline"/>
          <w:rFonts w:cstheme="minorHAnsi"/>
        </w:rPr>
        <w:t xml:space="preserve"> </w:t>
      </w:r>
      <w:r w:rsidRPr="00B54557">
        <w:rPr>
          <w:rStyle w:val="Emphasis"/>
          <w:rFonts w:cstheme="minorHAnsi"/>
        </w:rPr>
        <w:t xml:space="preserve">foreign </w:t>
      </w:r>
      <w:r w:rsidRPr="00B54557">
        <w:rPr>
          <w:rStyle w:val="Emphasis"/>
          <w:rFonts w:cstheme="minorHAnsi"/>
          <w:highlight w:val="cyan"/>
        </w:rPr>
        <w:t>rivals</w:t>
      </w:r>
      <w:r w:rsidRPr="00B54557">
        <w:rPr>
          <w:rStyle w:val="StyleUnderline"/>
          <w:rFonts w:cstheme="minorHAnsi"/>
        </w:rPr>
        <w:t xml:space="preserve"> such as Alibaba</w:t>
      </w:r>
      <w:r w:rsidRPr="00B54557">
        <w:rPr>
          <w:rFonts w:cstheme="minorHAnsi"/>
          <w:sz w:val="16"/>
        </w:rPr>
        <w:t xml:space="preserve"> or Baidu, </w:t>
      </w:r>
      <w:r w:rsidRPr="00B54557">
        <w:rPr>
          <w:rStyle w:val="StyleUnderline"/>
          <w:rFonts w:cstheme="minorHAnsi"/>
        </w:rPr>
        <w:t xml:space="preserve">which can ignore FISA. </w:t>
      </w:r>
      <w:r w:rsidRPr="00B54557">
        <w:rPr>
          <w:rStyle w:val="StyleUnderline"/>
          <w:rFonts w:cstheme="minorHAnsi"/>
          <w:highlight w:val="cyan"/>
        </w:rPr>
        <w:t>Small</w:t>
      </w:r>
      <w:r w:rsidRPr="00B54557">
        <w:rPr>
          <w:rStyle w:val="StyleUnderline"/>
          <w:rFonts w:cstheme="minorHAnsi"/>
        </w:rPr>
        <w:t xml:space="preserve"> U.S. </w:t>
      </w:r>
      <w:r w:rsidRPr="00B54557">
        <w:rPr>
          <w:rStyle w:val="StyleUnderline"/>
          <w:rFonts w:cstheme="minorHAnsi"/>
          <w:highlight w:val="cyan"/>
        </w:rPr>
        <w:t xml:space="preserve">sites </w:t>
      </w:r>
      <w:r w:rsidRPr="00B54557">
        <w:rPr>
          <w:rStyle w:val="Emphasis"/>
          <w:rFonts w:cstheme="minorHAnsi"/>
          <w:highlight w:val="cyan"/>
        </w:rPr>
        <w:t>can’t leverage</w:t>
      </w:r>
      <w:r w:rsidRPr="00B54557">
        <w:rPr>
          <w:rStyle w:val="StyleUnderline"/>
          <w:rFonts w:cstheme="minorHAnsi"/>
          <w:highlight w:val="cyan"/>
        </w:rPr>
        <w:t xml:space="preserve"> the “</w:t>
      </w:r>
      <w:r w:rsidRPr="00B54557">
        <w:rPr>
          <w:rStyle w:val="Emphasis"/>
          <w:rFonts w:cstheme="minorHAnsi"/>
          <w:highlight w:val="cyan"/>
        </w:rPr>
        <w:t>network</w:t>
      </w:r>
      <w:r w:rsidRPr="00B54557">
        <w:rPr>
          <w:rStyle w:val="Emphasis"/>
          <w:rFonts w:cstheme="minorHAnsi"/>
        </w:rPr>
        <w:t xml:space="preserve"> effect</w:t>
      </w:r>
      <w:r w:rsidRPr="00B54557">
        <w:rPr>
          <w:rStyle w:val="StyleUnderline"/>
          <w:rFonts w:cstheme="minorHAnsi"/>
        </w:rPr>
        <w:t xml:space="preserve">,” a </w:t>
      </w:r>
      <w:r w:rsidRPr="00B54557">
        <w:rPr>
          <w:rStyle w:val="Emphasis"/>
          <w:rFonts w:cstheme="minorHAnsi"/>
        </w:rPr>
        <w:t>gravitational force</w:t>
      </w:r>
      <w:r w:rsidRPr="00B54557">
        <w:rPr>
          <w:rStyle w:val="StyleUnderline"/>
          <w:rFonts w:cstheme="minorHAnsi"/>
        </w:rPr>
        <w:t xml:space="preserve"> that helps large sites stay dominant. Intelligence collected from small sites would</w:t>
      </w:r>
      <w:r w:rsidRPr="00B54557">
        <w:rPr>
          <w:rFonts w:cstheme="minorHAnsi"/>
          <w:sz w:val="16"/>
        </w:rPr>
        <w:t xml:space="preserve"> also </w:t>
      </w:r>
      <w:r w:rsidRPr="00B54557">
        <w:rPr>
          <w:rStyle w:val="StyleUnderline"/>
          <w:rFonts w:cstheme="minorHAnsi"/>
        </w:rPr>
        <w:t xml:space="preserve">be </w:t>
      </w:r>
      <w:r w:rsidRPr="00B54557">
        <w:rPr>
          <w:rStyle w:val="Emphasis"/>
          <w:rFonts w:cstheme="minorHAnsi"/>
        </w:rPr>
        <w:t>less useful</w:t>
      </w:r>
      <w:r w:rsidRPr="00B54557">
        <w:rPr>
          <w:rStyle w:val="StyleUnderline"/>
          <w:rFonts w:cstheme="minorHAnsi"/>
        </w:rPr>
        <w:t xml:space="preserve">. </w:t>
      </w:r>
      <w:r w:rsidRPr="00B54557">
        <w:rPr>
          <w:rStyle w:val="StyleUnderline"/>
          <w:rFonts w:cstheme="minorHAnsi"/>
          <w:highlight w:val="cyan"/>
        </w:rPr>
        <w:t>They see</w:t>
      </w:r>
      <w:r w:rsidRPr="00B54557">
        <w:rPr>
          <w:rStyle w:val="StyleUnderline"/>
          <w:rFonts w:cstheme="minorHAnsi"/>
        </w:rPr>
        <w:t xml:space="preserve"> only </w:t>
      </w:r>
      <w:r w:rsidRPr="00B54557">
        <w:rPr>
          <w:rStyle w:val="Emphasis"/>
          <w:rFonts w:cstheme="minorHAnsi"/>
          <w:highlight w:val="cyan"/>
        </w:rPr>
        <w:t>narrow</w:t>
      </w:r>
      <w:r w:rsidRPr="00B54557">
        <w:rPr>
          <w:rStyle w:val="Emphasis"/>
          <w:rFonts w:cstheme="minorHAnsi"/>
        </w:rPr>
        <w:t xml:space="preserve"> slices</w:t>
      </w:r>
      <w:r w:rsidRPr="00B54557">
        <w:rPr>
          <w:rStyle w:val="StyleUnderline"/>
          <w:rFonts w:cstheme="minorHAnsi"/>
        </w:rPr>
        <w:t xml:space="preserve"> of online </w:t>
      </w:r>
      <w:r w:rsidRPr="00B54557">
        <w:rPr>
          <w:rStyle w:val="StyleUnderline"/>
          <w:rFonts w:cstheme="minorHAnsi"/>
          <w:highlight w:val="cyan"/>
        </w:rPr>
        <w:t>activity, whereas</w:t>
      </w:r>
      <w:r w:rsidRPr="00B54557">
        <w:rPr>
          <w:rStyle w:val="StyleUnderline"/>
          <w:rFonts w:cstheme="minorHAnsi"/>
        </w:rPr>
        <w:t xml:space="preserve"> tech </w:t>
      </w:r>
      <w:r w:rsidRPr="00B54557">
        <w:rPr>
          <w:rStyle w:val="StyleUnderline"/>
          <w:rFonts w:cstheme="minorHAnsi"/>
          <w:highlight w:val="cyan"/>
        </w:rPr>
        <w:t>giants</w:t>
      </w:r>
      <w:r w:rsidRPr="00B54557">
        <w:rPr>
          <w:rStyle w:val="StyleUnderline"/>
          <w:rFonts w:cstheme="minorHAnsi"/>
        </w:rPr>
        <w:t xml:space="preserve"> track users across </w:t>
      </w:r>
      <w:r w:rsidRPr="00B54557">
        <w:rPr>
          <w:rStyle w:val="Emphasis"/>
          <w:rFonts w:cstheme="minorHAnsi"/>
        </w:rPr>
        <w:t>sprawling internet ecosystems</w:t>
      </w:r>
      <w:r w:rsidRPr="00B54557">
        <w:rPr>
          <w:rStyle w:val="StyleUnderline"/>
          <w:rFonts w:cstheme="minorHAnsi"/>
        </w:rPr>
        <w:t xml:space="preserve">. Dismantling these ecosystems would put </w:t>
      </w:r>
      <w:r w:rsidRPr="00B54557">
        <w:rPr>
          <w:rStyle w:val="Emphasis"/>
          <w:rFonts w:cstheme="minorHAnsi"/>
        </w:rPr>
        <w:t>greater burden</w:t>
      </w:r>
      <w:r w:rsidRPr="00B54557">
        <w:rPr>
          <w:rStyle w:val="StyleUnderline"/>
          <w:rFonts w:cstheme="minorHAnsi"/>
        </w:rPr>
        <w:t xml:space="preserve"> on intelligence agencies to </w:t>
      </w:r>
      <w:r w:rsidRPr="00B54557">
        <w:rPr>
          <w:rStyle w:val="StyleUnderline"/>
          <w:rFonts w:cstheme="minorHAnsi"/>
          <w:highlight w:val="cyan"/>
        </w:rPr>
        <w:t>“</w:t>
      </w:r>
      <w:r w:rsidRPr="00B54557">
        <w:rPr>
          <w:rStyle w:val="Emphasis"/>
          <w:rFonts w:cstheme="minorHAnsi"/>
          <w:highlight w:val="cyan"/>
        </w:rPr>
        <w:t>connect the dots</w:t>
      </w:r>
      <w:r w:rsidRPr="00B54557">
        <w:rPr>
          <w:rStyle w:val="StyleUnderline"/>
          <w:rFonts w:cstheme="minorHAnsi"/>
          <w:highlight w:val="cyan"/>
        </w:rPr>
        <w:t>”</w:t>
      </w:r>
      <w:r w:rsidRPr="00B54557">
        <w:rPr>
          <w:rStyle w:val="StyleUnderline"/>
          <w:rFonts w:cstheme="minorHAnsi"/>
        </w:rPr>
        <w:t xml:space="preserve"> of </w:t>
      </w:r>
      <w:r w:rsidRPr="00B54557">
        <w:rPr>
          <w:rFonts w:cstheme="minorHAnsi"/>
          <w:sz w:val="16"/>
        </w:rPr>
        <w:t xml:space="preserve">potential </w:t>
      </w:r>
      <w:r w:rsidRPr="00B54557">
        <w:rPr>
          <w:rStyle w:val="StyleUnderline"/>
          <w:rFonts w:cstheme="minorHAnsi"/>
        </w:rPr>
        <w:t>threats</w:t>
      </w:r>
      <w:r w:rsidRPr="00B54557">
        <w:rPr>
          <w:rFonts w:cstheme="minorHAnsi"/>
          <w:sz w:val="16"/>
        </w:rPr>
        <w:t>.</w:t>
      </w:r>
    </w:p>
    <w:p w14:paraId="0FF0EA9C" w14:textId="77777777" w:rsidR="00284FBB" w:rsidRPr="00B54557" w:rsidRDefault="00284FBB" w:rsidP="00284FBB">
      <w:pPr>
        <w:pStyle w:val="Heading4"/>
        <w:rPr>
          <w:rFonts w:cstheme="minorHAnsi"/>
        </w:rPr>
      </w:pPr>
      <w:r w:rsidRPr="00B54557">
        <w:rPr>
          <w:rFonts w:cstheme="minorHAnsi"/>
          <w:u w:val="single"/>
        </w:rPr>
        <w:t>Infiltration</w:t>
      </w:r>
      <w:r w:rsidRPr="00B54557">
        <w:rPr>
          <w:rFonts w:cstheme="minorHAnsi"/>
        </w:rPr>
        <w:t xml:space="preserve">---new competitors </w:t>
      </w:r>
      <w:r w:rsidRPr="00B54557">
        <w:rPr>
          <w:rFonts w:cstheme="minorHAnsi"/>
          <w:u w:val="single"/>
        </w:rPr>
        <w:t>won’t</w:t>
      </w:r>
      <w:r w:rsidRPr="00B54557">
        <w:rPr>
          <w:rFonts w:cstheme="minorHAnsi"/>
        </w:rPr>
        <w:t xml:space="preserve"> be American business, but </w:t>
      </w:r>
      <w:r w:rsidRPr="00B54557">
        <w:rPr>
          <w:rFonts w:cstheme="minorHAnsi"/>
          <w:u w:val="single"/>
        </w:rPr>
        <w:t>Chinese saboteurs</w:t>
      </w:r>
      <w:r w:rsidRPr="00B54557">
        <w:rPr>
          <w:rFonts w:cstheme="minorHAnsi"/>
        </w:rPr>
        <w:t xml:space="preserve"> aiming for technological supremacy---that’s the </w:t>
      </w:r>
      <w:r w:rsidRPr="00B54557">
        <w:rPr>
          <w:rFonts w:cstheme="minorHAnsi"/>
          <w:u w:val="single"/>
        </w:rPr>
        <w:t>largest source</w:t>
      </w:r>
      <w:r w:rsidRPr="00B54557">
        <w:rPr>
          <w:rFonts w:cstheme="minorHAnsi"/>
        </w:rPr>
        <w:t xml:space="preserve"> of American influence. </w:t>
      </w:r>
    </w:p>
    <w:p w14:paraId="28651DDE" w14:textId="77777777" w:rsidR="00284FBB" w:rsidRPr="00B54557" w:rsidRDefault="00284FBB" w:rsidP="00284FBB">
      <w:pPr>
        <w:rPr>
          <w:rFonts w:cstheme="minorHAnsi"/>
        </w:rPr>
      </w:pPr>
      <w:r w:rsidRPr="00B54557">
        <w:rPr>
          <w:rStyle w:val="Style13ptBold"/>
          <w:rFonts w:cstheme="minorHAnsi"/>
        </w:rPr>
        <w:t xml:space="preserve">Thompson ’20 </w:t>
      </w:r>
      <w:r w:rsidRPr="00B54557">
        <w:rPr>
          <w:rFonts w:cstheme="minorHAnsi"/>
        </w:rPr>
        <w:t xml:space="preserve">[Loren; July 16; Senior Contributor for Aerospace and Defense, former Deputy Director of the Security Studies Program at Georgetown University, Ph.D. and M.A. in Political Science and Government from Georgetown University; Forbes, “Inventing Bogus Antitrust Arguments to Bring Down Big Tech Is Bad for National Security,” </w:t>
      </w:r>
      <w:hyperlink r:id="rId13" w:history="1">
        <w:r w:rsidRPr="00B54557">
          <w:rPr>
            <w:rStyle w:val="Hyperlink"/>
            <w:rFonts w:cstheme="minorHAnsi"/>
          </w:rPr>
          <w:t>https://www.forbes.com/sites/lorenthompson/2020/07/16/inventing-bogus-antitrust-arguments-to-bring-down-big-tech-is-bad-for-national-security/?sh=613768e4784b</w:t>
        </w:r>
      </w:hyperlink>
      <w:r w:rsidRPr="00B54557">
        <w:rPr>
          <w:rFonts w:cstheme="minorHAnsi"/>
        </w:rPr>
        <w:t>]</w:t>
      </w:r>
    </w:p>
    <w:p w14:paraId="4A379428" w14:textId="77777777" w:rsidR="00284FBB" w:rsidRPr="00B54557" w:rsidRDefault="00284FBB" w:rsidP="00284FBB">
      <w:pPr>
        <w:rPr>
          <w:rFonts w:cstheme="minorHAnsi"/>
          <w:sz w:val="16"/>
        </w:rPr>
      </w:pPr>
      <w:r w:rsidRPr="00B54557">
        <w:rPr>
          <w:rStyle w:val="StyleUnderline"/>
          <w:rFonts w:cstheme="minorHAnsi"/>
        </w:rPr>
        <w:t xml:space="preserve">What makes this relevant to </w:t>
      </w:r>
      <w:r w:rsidRPr="00B54557">
        <w:rPr>
          <w:rStyle w:val="Emphasis"/>
          <w:rFonts w:cstheme="minorHAnsi"/>
        </w:rPr>
        <w:t>national security</w:t>
      </w:r>
      <w:r w:rsidRPr="00B54557">
        <w:rPr>
          <w:rStyle w:val="StyleUnderline"/>
          <w:rFonts w:cstheme="minorHAnsi"/>
        </w:rPr>
        <w:t xml:space="preserve"> is that</w:t>
      </w:r>
      <w:r w:rsidRPr="00B54557">
        <w:rPr>
          <w:rFonts w:cstheme="minorHAnsi"/>
          <w:sz w:val="16"/>
        </w:rPr>
        <w:t xml:space="preserve"> the </w:t>
      </w:r>
      <w:r w:rsidRPr="00B54557">
        <w:rPr>
          <w:rStyle w:val="StyleUnderline"/>
          <w:rFonts w:cstheme="minorHAnsi"/>
          <w:highlight w:val="cyan"/>
        </w:rPr>
        <w:t>new entrants</w:t>
      </w:r>
      <w:r w:rsidRPr="00B54557">
        <w:rPr>
          <w:rStyle w:val="StyleUnderline"/>
          <w:rFonts w:cstheme="minorHAnsi"/>
        </w:rPr>
        <w:t xml:space="preserve"> increasingly </w:t>
      </w:r>
      <w:r w:rsidRPr="00B54557">
        <w:rPr>
          <w:rStyle w:val="Emphasis"/>
          <w:rFonts w:cstheme="minorHAnsi"/>
          <w:highlight w:val="cyan"/>
        </w:rPr>
        <w:t>aren’t American</w:t>
      </w:r>
      <w:r w:rsidRPr="00B54557">
        <w:rPr>
          <w:rStyle w:val="StyleUnderline"/>
          <w:rFonts w:cstheme="minorHAnsi"/>
          <w:highlight w:val="cyan"/>
        </w:rPr>
        <w:t xml:space="preserve">, they’re </w:t>
      </w:r>
      <w:r w:rsidRPr="00B54557">
        <w:rPr>
          <w:rStyle w:val="Emphasis"/>
          <w:rFonts w:cstheme="minorHAnsi"/>
          <w:highlight w:val="cyan"/>
        </w:rPr>
        <w:t>Chinese</w:t>
      </w:r>
      <w:r w:rsidRPr="00B54557">
        <w:rPr>
          <w:rStyle w:val="StyleUnderline"/>
          <w:rFonts w:cstheme="minorHAnsi"/>
          <w:highlight w:val="cyan"/>
        </w:rPr>
        <w:t>. The</w:t>
      </w:r>
      <w:r w:rsidRPr="00B54557">
        <w:rPr>
          <w:rStyle w:val="StyleUnderline"/>
          <w:rFonts w:cstheme="minorHAnsi"/>
        </w:rPr>
        <w:t xml:space="preserve"> </w:t>
      </w:r>
      <w:r w:rsidRPr="00B54557">
        <w:rPr>
          <w:rStyle w:val="Emphasis"/>
          <w:rFonts w:cstheme="minorHAnsi"/>
        </w:rPr>
        <w:t xml:space="preserve">biggest </w:t>
      </w:r>
      <w:r w:rsidRPr="00B54557">
        <w:rPr>
          <w:rStyle w:val="Emphasis"/>
          <w:rFonts w:cstheme="minorHAnsi"/>
          <w:highlight w:val="cyan"/>
        </w:rPr>
        <w:t>reason</w:t>
      </w:r>
      <w:r w:rsidRPr="00B54557">
        <w:rPr>
          <w:rStyle w:val="StyleUnderline"/>
          <w:rFonts w:cstheme="minorHAnsi"/>
        </w:rPr>
        <w:t xml:space="preserve"> U.S. </w:t>
      </w:r>
      <w:r w:rsidRPr="00B54557">
        <w:rPr>
          <w:rStyle w:val="StyleUnderline"/>
          <w:rFonts w:cstheme="minorHAnsi"/>
          <w:highlight w:val="cyan"/>
        </w:rPr>
        <w:t>manufacturing</w:t>
      </w:r>
      <w:r w:rsidRPr="00B54557">
        <w:rPr>
          <w:rStyle w:val="StyleUnderline"/>
          <w:rFonts w:cstheme="minorHAnsi"/>
        </w:rPr>
        <w:t xml:space="preserve"> has </w:t>
      </w:r>
      <w:r w:rsidRPr="00B54557">
        <w:rPr>
          <w:rStyle w:val="Emphasis"/>
          <w:rFonts w:cstheme="minorHAnsi"/>
          <w:highlight w:val="cyan"/>
        </w:rPr>
        <w:t>receded</w:t>
      </w:r>
      <w:r w:rsidRPr="00B54557">
        <w:rPr>
          <w:rStyle w:val="StyleUnderline"/>
          <w:rFonts w:cstheme="minorHAnsi"/>
        </w:rPr>
        <w:t xml:space="preserve"> since 2000 </w:t>
      </w:r>
      <w:r w:rsidRPr="00B54557">
        <w:rPr>
          <w:rStyle w:val="StyleUnderline"/>
          <w:rFonts w:cstheme="minorHAnsi"/>
          <w:highlight w:val="cyan"/>
        </w:rPr>
        <w:t>is</w:t>
      </w:r>
      <w:r w:rsidRPr="00B54557">
        <w:rPr>
          <w:rStyle w:val="StyleUnderline"/>
          <w:rFonts w:cstheme="minorHAnsi"/>
        </w:rPr>
        <w:t xml:space="preserve"> the </w:t>
      </w:r>
      <w:r w:rsidRPr="00B54557">
        <w:rPr>
          <w:rStyle w:val="Emphasis"/>
          <w:rFonts w:cstheme="minorHAnsi"/>
        </w:rPr>
        <w:t xml:space="preserve">rise of </w:t>
      </w:r>
      <w:r w:rsidRPr="00B54557">
        <w:rPr>
          <w:rStyle w:val="Emphasis"/>
          <w:rFonts w:cstheme="minorHAnsi"/>
          <w:highlight w:val="cyan"/>
        </w:rPr>
        <w:t>China</w:t>
      </w:r>
      <w:r w:rsidRPr="00B54557">
        <w:rPr>
          <w:rStyle w:val="StyleUnderline"/>
          <w:rFonts w:cstheme="minorHAnsi"/>
          <w:highlight w:val="cyan"/>
        </w:rPr>
        <w:t>, and</w:t>
      </w:r>
      <w:r w:rsidRPr="00B54557">
        <w:rPr>
          <w:rStyle w:val="StyleUnderline"/>
          <w:rFonts w:cstheme="minorHAnsi"/>
        </w:rPr>
        <w:t xml:space="preserve"> the </w:t>
      </w:r>
      <w:r w:rsidRPr="00B54557">
        <w:rPr>
          <w:rStyle w:val="Emphasis"/>
          <w:rFonts w:cstheme="minorHAnsi"/>
          <w:highlight w:val="cyan"/>
        </w:rPr>
        <w:t>success of</w:t>
      </w:r>
      <w:r w:rsidRPr="00B54557">
        <w:rPr>
          <w:rStyle w:val="Emphasis"/>
          <w:rFonts w:cstheme="minorHAnsi"/>
        </w:rPr>
        <w:t xml:space="preserve"> companies</w:t>
      </w:r>
      <w:r w:rsidRPr="00B54557">
        <w:rPr>
          <w:rStyle w:val="StyleUnderline"/>
          <w:rFonts w:cstheme="minorHAnsi"/>
        </w:rPr>
        <w:t xml:space="preserve"> like</w:t>
      </w:r>
      <w:r w:rsidRPr="00B54557">
        <w:rPr>
          <w:rFonts w:cstheme="minorHAnsi"/>
          <w:sz w:val="16"/>
        </w:rPr>
        <w:t xml:space="preserve"> Beijing-based </w:t>
      </w:r>
      <w:r w:rsidRPr="00B54557">
        <w:rPr>
          <w:rStyle w:val="StyleUnderline"/>
          <w:rFonts w:cstheme="minorHAnsi"/>
          <w:highlight w:val="cyan"/>
        </w:rPr>
        <w:t>Bytedance</w:t>
      </w:r>
      <w:r w:rsidRPr="00B54557">
        <w:rPr>
          <w:rFonts w:cstheme="minorHAnsi"/>
          <w:sz w:val="16"/>
        </w:rPr>
        <w:t>—TikTok’s parent—</w:t>
      </w:r>
      <w:r w:rsidRPr="00B54557">
        <w:rPr>
          <w:rStyle w:val="StyleUnderline"/>
          <w:rFonts w:cstheme="minorHAnsi"/>
          <w:highlight w:val="cyan"/>
        </w:rPr>
        <w:t xml:space="preserve">is a </w:t>
      </w:r>
      <w:r w:rsidRPr="00B54557">
        <w:rPr>
          <w:rStyle w:val="Emphasis"/>
          <w:rFonts w:cstheme="minorHAnsi"/>
          <w:highlight w:val="cyan"/>
        </w:rPr>
        <w:t>signal</w:t>
      </w:r>
      <w:r w:rsidRPr="00B54557">
        <w:rPr>
          <w:rStyle w:val="StyleUnderline"/>
          <w:rFonts w:cstheme="minorHAnsi"/>
        </w:rPr>
        <w:t xml:space="preserve"> that </w:t>
      </w:r>
      <w:r w:rsidRPr="00B54557">
        <w:rPr>
          <w:rStyle w:val="StyleUnderline"/>
          <w:rFonts w:cstheme="minorHAnsi"/>
          <w:highlight w:val="cyan"/>
        </w:rPr>
        <w:t xml:space="preserve">China is capable of </w:t>
      </w:r>
      <w:r w:rsidRPr="00B54557">
        <w:rPr>
          <w:rStyle w:val="Emphasis"/>
          <w:rFonts w:cstheme="minorHAnsi"/>
          <w:highlight w:val="cyan"/>
        </w:rPr>
        <w:t>doing the same</w:t>
      </w:r>
      <w:r w:rsidRPr="00B54557">
        <w:rPr>
          <w:rStyle w:val="Emphasis"/>
          <w:rFonts w:cstheme="minorHAnsi"/>
        </w:rPr>
        <w:t xml:space="preserve"> thing</w:t>
      </w:r>
      <w:r w:rsidRPr="00B54557">
        <w:rPr>
          <w:rStyle w:val="StyleUnderline"/>
          <w:rFonts w:cstheme="minorHAnsi"/>
        </w:rPr>
        <w:t xml:space="preserve"> </w:t>
      </w:r>
      <w:r w:rsidRPr="00B54557">
        <w:rPr>
          <w:rStyle w:val="StyleUnderline"/>
          <w:rFonts w:cstheme="minorHAnsi"/>
          <w:highlight w:val="cyan"/>
        </w:rPr>
        <w:t xml:space="preserve">to U.S. </w:t>
      </w:r>
      <w:r w:rsidRPr="00B54557">
        <w:rPr>
          <w:rStyle w:val="Emphasis"/>
          <w:rFonts w:cstheme="minorHAnsi"/>
          <w:highlight w:val="cyan"/>
        </w:rPr>
        <w:t>tech</w:t>
      </w:r>
      <w:r w:rsidRPr="00B54557">
        <w:rPr>
          <w:rStyle w:val="Emphasis"/>
          <w:rFonts w:cstheme="minorHAnsi"/>
        </w:rPr>
        <w:t xml:space="preserve"> companies</w:t>
      </w:r>
      <w:r w:rsidRPr="00B54557">
        <w:rPr>
          <w:rStyle w:val="StyleUnderline"/>
          <w:rFonts w:cstheme="minorHAnsi"/>
        </w:rPr>
        <w:t xml:space="preserve"> </w:t>
      </w:r>
      <w:r w:rsidRPr="00B54557">
        <w:rPr>
          <w:rStyle w:val="StyleUnderline"/>
          <w:rFonts w:cstheme="minorHAnsi"/>
          <w:highlight w:val="cyan"/>
        </w:rPr>
        <w:t>that it has</w:t>
      </w:r>
      <w:r w:rsidRPr="00B54557">
        <w:rPr>
          <w:rStyle w:val="StyleUnderline"/>
          <w:rFonts w:cstheme="minorHAnsi"/>
        </w:rPr>
        <w:t xml:space="preserve"> </w:t>
      </w:r>
      <w:r w:rsidRPr="00B54557">
        <w:rPr>
          <w:rStyle w:val="Emphasis"/>
          <w:rFonts w:cstheme="minorHAnsi"/>
        </w:rPr>
        <w:t xml:space="preserve">already </w:t>
      </w:r>
      <w:r w:rsidRPr="00B54557">
        <w:rPr>
          <w:rStyle w:val="Emphasis"/>
          <w:rFonts w:cstheme="minorHAnsi"/>
          <w:highlight w:val="cyan"/>
        </w:rPr>
        <w:t>done</w:t>
      </w:r>
      <w:r w:rsidRPr="00B54557">
        <w:rPr>
          <w:rStyle w:val="StyleUnderline"/>
          <w:rFonts w:cstheme="minorHAnsi"/>
          <w:highlight w:val="cyan"/>
        </w:rPr>
        <w:t xml:space="preserve"> to </w:t>
      </w:r>
      <w:r w:rsidRPr="00B54557">
        <w:rPr>
          <w:rStyle w:val="Emphasis"/>
          <w:rFonts w:cstheme="minorHAnsi"/>
          <w:highlight w:val="cyan"/>
        </w:rPr>
        <w:t>steel</w:t>
      </w:r>
      <w:r w:rsidRPr="00B54557">
        <w:rPr>
          <w:rStyle w:val="Emphasis"/>
          <w:rFonts w:cstheme="minorHAnsi"/>
        </w:rPr>
        <w:t xml:space="preserve"> makers</w:t>
      </w:r>
      <w:r w:rsidRPr="00B54557">
        <w:rPr>
          <w:rStyle w:val="StyleUnderline"/>
          <w:rFonts w:cstheme="minorHAnsi"/>
        </w:rPr>
        <w:t xml:space="preserve"> and electronics </w:t>
      </w:r>
      <w:r w:rsidRPr="00B54557">
        <w:rPr>
          <w:rStyle w:val="Emphasis"/>
          <w:rFonts w:cstheme="minorHAnsi"/>
        </w:rPr>
        <w:t>manufacturers</w:t>
      </w:r>
      <w:r w:rsidRPr="00B54557">
        <w:rPr>
          <w:rFonts w:cstheme="minorHAnsi"/>
          <w:sz w:val="16"/>
        </w:rPr>
        <w:t>.</w:t>
      </w:r>
    </w:p>
    <w:p w14:paraId="513B9973" w14:textId="77777777" w:rsidR="00284FBB" w:rsidRPr="00B54557" w:rsidRDefault="00284FBB" w:rsidP="00284FBB">
      <w:pPr>
        <w:rPr>
          <w:rFonts w:cstheme="minorHAnsi"/>
          <w:sz w:val="16"/>
        </w:rPr>
      </w:pPr>
      <w:r w:rsidRPr="00B54557">
        <w:rPr>
          <w:rFonts w:cstheme="minorHAnsi"/>
          <w:sz w:val="16"/>
        </w:rPr>
        <w:t xml:space="preserve">TikTok was downloaded over 300 million times during the first quarter on 2020, making it the most downloaded app during a single quarter in history. Six of the top ten apps in India, soon to be the world’s most populous country, are Chinese. Indian authorities reversed that trend when they banned Chinese apps after a border skirmish, but </w:t>
      </w:r>
      <w:r w:rsidRPr="00B54557">
        <w:rPr>
          <w:rStyle w:val="StyleUnderline"/>
          <w:rFonts w:cstheme="minorHAnsi"/>
          <w:highlight w:val="cyan"/>
        </w:rPr>
        <w:t>America</w:t>
      </w:r>
      <w:r w:rsidRPr="00B54557">
        <w:rPr>
          <w:rStyle w:val="StyleUnderline"/>
          <w:rFonts w:cstheme="minorHAnsi"/>
        </w:rPr>
        <w:t>’s Internet</w:t>
      </w:r>
      <w:r w:rsidRPr="00B54557">
        <w:rPr>
          <w:rFonts w:cstheme="minorHAnsi"/>
          <w:sz w:val="16"/>
        </w:rPr>
        <w:t xml:space="preserve">-based service </w:t>
      </w:r>
      <w:r w:rsidRPr="00B54557">
        <w:rPr>
          <w:rStyle w:val="StyleUnderline"/>
          <w:rFonts w:cstheme="minorHAnsi"/>
        </w:rPr>
        <w:t xml:space="preserve">providers </w:t>
      </w:r>
      <w:r w:rsidRPr="00B54557">
        <w:rPr>
          <w:rStyle w:val="StyleUnderline"/>
          <w:rFonts w:cstheme="minorHAnsi"/>
          <w:highlight w:val="cyan"/>
        </w:rPr>
        <w:t>can expect</w:t>
      </w:r>
      <w:r w:rsidRPr="00B54557">
        <w:rPr>
          <w:rStyle w:val="StyleUnderline"/>
          <w:rFonts w:cstheme="minorHAnsi"/>
        </w:rPr>
        <w:t xml:space="preserve"> </w:t>
      </w:r>
      <w:r w:rsidRPr="00B54557">
        <w:rPr>
          <w:rStyle w:val="Emphasis"/>
          <w:rFonts w:cstheme="minorHAnsi"/>
        </w:rPr>
        <w:t xml:space="preserve">continuous </w:t>
      </w:r>
      <w:r w:rsidRPr="00B54557">
        <w:rPr>
          <w:rStyle w:val="Emphasis"/>
          <w:rFonts w:cstheme="minorHAnsi"/>
          <w:highlight w:val="cyan"/>
        </w:rPr>
        <w:t>assaults</w:t>
      </w:r>
      <w:r w:rsidRPr="00B54557">
        <w:rPr>
          <w:rStyle w:val="StyleUnderline"/>
          <w:rFonts w:cstheme="minorHAnsi"/>
          <w:highlight w:val="cyan"/>
        </w:rPr>
        <w:t xml:space="preserve"> by</w:t>
      </w:r>
      <w:r w:rsidRPr="00B54557">
        <w:rPr>
          <w:rStyle w:val="StyleUnderline"/>
          <w:rFonts w:cstheme="minorHAnsi"/>
        </w:rPr>
        <w:t xml:space="preserve"> </w:t>
      </w:r>
      <w:r w:rsidRPr="00B54557">
        <w:rPr>
          <w:rStyle w:val="Emphasis"/>
          <w:rFonts w:cstheme="minorHAnsi"/>
        </w:rPr>
        <w:t xml:space="preserve">Chinese </w:t>
      </w:r>
      <w:r w:rsidRPr="00B54557">
        <w:rPr>
          <w:rStyle w:val="Emphasis"/>
          <w:rFonts w:cstheme="minorHAnsi"/>
          <w:highlight w:val="cyan"/>
        </w:rPr>
        <w:t>rivals</w:t>
      </w:r>
      <w:r w:rsidRPr="00B54557">
        <w:rPr>
          <w:rStyle w:val="StyleUnderline"/>
          <w:rFonts w:cstheme="minorHAnsi"/>
        </w:rPr>
        <w:t xml:space="preserve"> for the foreseeable future</w:t>
      </w:r>
      <w:r w:rsidRPr="00B54557">
        <w:rPr>
          <w:rFonts w:cstheme="minorHAnsi"/>
          <w:sz w:val="16"/>
        </w:rPr>
        <w:t>.</w:t>
      </w:r>
    </w:p>
    <w:p w14:paraId="767A9F39" w14:textId="77777777" w:rsidR="00284FBB" w:rsidRPr="00B54557" w:rsidRDefault="00284FBB" w:rsidP="00284FBB">
      <w:pPr>
        <w:rPr>
          <w:rFonts w:cstheme="minorHAnsi"/>
          <w:sz w:val="16"/>
        </w:rPr>
      </w:pPr>
      <w:r w:rsidRPr="00B54557">
        <w:rPr>
          <w:rStyle w:val="StyleUnderline"/>
          <w:rFonts w:cstheme="minorHAnsi"/>
          <w:highlight w:val="cyan"/>
        </w:rPr>
        <w:t>Beijing is</w:t>
      </w:r>
      <w:r w:rsidRPr="00B54557">
        <w:rPr>
          <w:rStyle w:val="StyleUnderline"/>
          <w:rFonts w:cstheme="minorHAnsi"/>
        </w:rPr>
        <w:t xml:space="preserve"> </w:t>
      </w:r>
      <w:r w:rsidRPr="00B54557">
        <w:rPr>
          <w:rStyle w:val="Emphasis"/>
          <w:rFonts w:cstheme="minorHAnsi"/>
        </w:rPr>
        <w:t>undoubtedly</w:t>
      </w:r>
      <w:r w:rsidRPr="00B54557">
        <w:rPr>
          <w:rStyle w:val="StyleUnderline"/>
          <w:rFonts w:cstheme="minorHAnsi"/>
        </w:rPr>
        <w:t xml:space="preserve"> encouraging if not </w:t>
      </w:r>
      <w:r w:rsidRPr="00B54557">
        <w:rPr>
          <w:rStyle w:val="Emphasis"/>
          <w:rFonts w:cstheme="minorHAnsi"/>
          <w:highlight w:val="cyan"/>
        </w:rPr>
        <w:t>subsidizing</w:t>
      </w:r>
      <w:r w:rsidRPr="00B54557">
        <w:rPr>
          <w:rFonts w:cstheme="minorHAnsi"/>
          <w:sz w:val="16"/>
        </w:rPr>
        <w:t xml:space="preserve"> such </w:t>
      </w:r>
      <w:r w:rsidRPr="00B54557">
        <w:rPr>
          <w:rStyle w:val="Emphasis"/>
          <w:rFonts w:cstheme="minorHAnsi"/>
          <w:highlight w:val="cyan"/>
        </w:rPr>
        <w:t>assaults</w:t>
      </w:r>
      <w:r w:rsidRPr="00B54557">
        <w:rPr>
          <w:rStyle w:val="StyleUnderline"/>
          <w:rFonts w:cstheme="minorHAnsi"/>
        </w:rPr>
        <w:t xml:space="preserve">. The </w:t>
      </w:r>
      <w:r w:rsidRPr="00B54557">
        <w:rPr>
          <w:rStyle w:val="Emphasis"/>
          <w:rFonts w:cstheme="minorHAnsi"/>
        </w:rPr>
        <w:t>contrast</w:t>
      </w:r>
      <w:r w:rsidRPr="00B54557">
        <w:rPr>
          <w:rStyle w:val="StyleUnderline"/>
          <w:rFonts w:cstheme="minorHAnsi"/>
        </w:rPr>
        <w:t xml:space="preserve"> between how the </w:t>
      </w:r>
      <w:r w:rsidRPr="00B54557">
        <w:rPr>
          <w:rStyle w:val="Emphasis"/>
          <w:rFonts w:cstheme="minorHAnsi"/>
        </w:rPr>
        <w:t>Chinese government</w:t>
      </w:r>
      <w:r w:rsidRPr="00B54557">
        <w:rPr>
          <w:rStyle w:val="StyleUnderline"/>
          <w:rFonts w:cstheme="minorHAnsi"/>
        </w:rPr>
        <w:t xml:space="preserve"> treats its tech companies and the way Washington </w:t>
      </w:r>
      <w:r w:rsidRPr="00B54557">
        <w:rPr>
          <w:rStyle w:val="Emphasis"/>
          <w:rFonts w:cstheme="minorHAnsi"/>
        </w:rPr>
        <w:t>treats its own players</w:t>
      </w:r>
      <w:r w:rsidRPr="00B54557">
        <w:rPr>
          <w:rStyle w:val="StyleUnderline"/>
          <w:rFonts w:cstheme="minorHAnsi"/>
        </w:rPr>
        <w:t xml:space="preserve"> is hard to miss</w:t>
      </w:r>
      <w:r w:rsidRPr="00B54557">
        <w:rPr>
          <w:rFonts w:cstheme="minorHAnsi"/>
          <w:sz w:val="16"/>
        </w:rPr>
        <w:t xml:space="preserve">. Whether we like it or not, </w:t>
      </w:r>
      <w:r w:rsidRPr="00B54557">
        <w:rPr>
          <w:rStyle w:val="StyleUnderline"/>
          <w:rFonts w:cstheme="minorHAnsi"/>
          <w:highlight w:val="cyan"/>
        </w:rPr>
        <w:t>companies</w:t>
      </w:r>
      <w:r w:rsidRPr="00B54557">
        <w:rPr>
          <w:rStyle w:val="StyleUnderline"/>
          <w:rFonts w:cstheme="minorHAnsi"/>
        </w:rPr>
        <w:t xml:space="preserve"> like </w:t>
      </w:r>
      <w:r w:rsidRPr="00B54557">
        <w:rPr>
          <w:rStyle w:val="Emphasis"/>
          <w:rFonts w:cstheme="minorHAnsi"/>
        </w:rPr>
        <w:t>Alphabet</w:t>
      </w:r>
      <w:r w:rsidRPr="00B54557">
        <w:rPr>
          <w:rStyle w:val="StyleUnderline"/>
          <w:rFonts w:cstheme="minorHAnsi"/>
        </w:rPr>
        <w:t xml:space="preserve"> and </w:t>
      </w:r>
      <w:r w:rsidRPr="00B54557">
        <w:rPr>
          <w:rStyle w:val="Emphasis"/>
          <w:rFonts w:cstheme="minorHAnsi"/>
        </w:rPr>
        <w:t>Facebook</w:t>
      </w:r>
      <w:r w:rsidRPr="00B54557">
        <w:rPr>
          <w:rStyle w:val="StyleUnderline"/>
          <w:rFonts w:cstheme="minorHAnsi"/>
        </w:rPr>
        <w:t xml:space="preserve"> </w:t>
      </w:r>
      <w:r w:rsidRPr="00B54557">
        <w:rPr>
          <w:rStyle w:val="StyleUnderline"/>
          <w:rFonts w:cstheme="minorHAnsi"/>
          <w:highlight w:val="cyan"/>
        </w:rPr>
        <w:t>have become</w:t>
      </w:r>
      <w:r w:rsidRPr="00B54557">
        <w:rPr>
          <w:rStyle w:val="StyleUnderline"/>
          <w:rFonts w:cstheme="minorHAnsi"/>
        </w:rPr>
        <w:t xml:space="preserve"> the </w:t>
      </w:r>
      <w:r w:rsidRPr="00B54557">
        <w:rPr>
          <w:rStyle w:val="Emphasis"/>
          <w:rFonts w:cstheme="minorHAnsi"/>
        </w:rPr>
        <w:t xml:space="preserve">leading </w:t>
      </w:r>
      <w:r w:rsidRPr="00B54557">
        <w:rPr>
          <w:rStyle w:val="Emphasis"/>
          <w:rFonts w:cstheme="minorHAnsi"/>
          <w:highlight w:val="cyan"/>
        </w:rPr>
        <w:t>purveyors</w:t>
      </w:r>
      <w:r w:rsidRPr="00B54557">
        <w:rPr>
          <w:rStyle w:val="StyleUnderline"/>
          <w:rFonts w:cstheme="minorHAnsi"/>
          <w:highlight w:val="cyan"/>
        </w:rPr>
        <w:t xml:space="preserve"> of </w:t>
      </w:r>
      <w:r w:rsidRPr="00B54557">
        <w:rPr>
          <w:rStyle w:val="Emphasis"/>
          <w:rFonts w:cstheme="minorHAnsi"/>
          <w:highlight w:val="cyan"/>
        </w:rPr>
        <w:t>American</w:t>
      </w:r>
      <w:r w:rsidRPr="00B54557">
        <w:rPr>
          <w:rStyle w:val="StyleUnderline"/>
          <w:rFonts w:cstheme="minorHAnsi"/>
        </w:rPr>
        <w:t xml:space="preserve"> </w:t>
      </w:r>
      <w:r w:rsidRPr="00B54557">
        <w:rPr>
          <w:rFonts w:cstheme="minorHAnsi"/>
          <w:sz w:val="16"/>
        </w:rPr>
        <w:t xml:space="preserve">ideas and </w:t>
      </w:r>
      <w:r w:rsidRPr="00B54557">
        <w:rPr>
          <w:rStyle w:val="Emphasis"/>
          <w:rFonts w:cstheme="minorHAnsi"/>
          <w:highlight w:val="cyan"/>
        </w:rPr>
        <w:t>influence</w:t>
      </w:r>
      <w:r w:rsidRPr="00B54557">
        <w:rPr>
          <w:rStyle w:val="StyleUnderline"/>
          <w:rFonts w:cstheme="minorHAnsi"/>
          <w:highlight w:val="cyan"/>
        </w:rPr>
        <w:t xml:space="preserve"> to the world. If</w:t>
      </w:r>
      <w:r w:rsidRPr="00B54557">
        <w:rPr>
          <w:rStyle w:val="StyleUnderline"/>
          <w:rFonts w:cstheme="minorHAnsi"/>
        </w:rPr>
        <w:t xml:space="preserve"> they are </w:t>
      </w:r>
      <w:r w:rsidRPr="00B54557">
        <w:rPr>
          <w:rStyle w:val="StyleUnderline"/>
          <w:rFonts w:cstheme="minorHAnsi"/>
          <w:highlight w:val="cyan"/>
        </w:rPr>
        <w:t xml:space="preserve">hobbled, </w:t>
      </w:r>
      <w:r w:rsidRPr="00B54557">
        <w:rPr>
          <w:rStyle w:val="Emphasis"/>
          <w:rFonts w:cstheme="minorHAnsi"/>
          <w:highlight w:val="cyan"/>
        </w:rPr>
        <w:t>Chinese</w:t>
      </w:r>
      <w:r w:rsidRPr="00B54557">
        <w:rPr>
          <w:rStyle w:val="Emphasis"/>
          <w:rFonts w:cstheme="minorHAnsi"/>
        </w:rPr>
        <w:t xml:space="preserve"> competitors</w:t>
      </w:r>
      <w:r w:rsidRPr="00B54557">
        <w:rPr>
          <w:rStyle w:val="StyleUnderline"/>
          <w:rFonts w:cstheme="minorHAnsi"/>
        </w:rPr>
        <w:t xml:space="preserve"> </w:t>
      </w:r>
      <w:r w:rsidRPr="00B54557">
        <w:rPr>
          <w:rStyle w:val="StyleUnderline"/>
          <w:rFonts w:cstheme="minorHAnsi"/>
          <w:highlight w:val="cyan"/>
        </w:rPr>
        <w:t>will</w:t>
      </w:r>
      <w:r w:rsidRPr="00B54557">
        <w:rPr>
          <w:rStyle w:val="StyleUnderline"/>
          <w:rFonts w:cstheme="minorHAnsi"/>
        </w:rPr>
        <w:t xml:space="preserve"> </w:t>
      </w:r>
      <w:r w:rsidRPr="00B54557">
        <w:rPr>
          <w:rStyle w:val="Emphasis"/>
          <w:rFonts w:cstheme="minorHAnsi"/>
        </w:rPr>
        <w:t xml:space="preserve">eagerly </w:t>
      </w:r>
      <w:r w:rsidRPr="00B54557">
        <w:rPr>
          <w:rStyle w:val="Emphasis"/>
          <w:rFonts w:cstheme="minorHAnsi"/>
          <w:highlight w:val="cyan"/>
        </w:rPr>
        <w:t>take their place</w:t>
      </w:r>
      <w:r w:rsidRPr="00B54557">
        <w:rPr>
          <w:rFonts w:cstheme="minorHAnsi"/>
          <w:sz w:val="16"/>
        </w:rPr>
        <w:t>.</w:t>
      </w:r>
    </w:p>
    <w:p w14:paraId="593B54BA" w14:textId="77777777" w:rsidR="00284FBB" w:rsidRPr="00B54557" w:rsidRDefault="00284FBB" w:rsidP="00284FBB">
      <w:pPr>
        <w:rPr>
          <w:rFonts w:cstheme="minorHAnsi"/>
          <w:sz w:val="16"/>
        </w:rPr>
      </w:pPr>
      <w:r w:rsidRPr="00B54557">
        <w:rPr>
          <w:rStyle w:val="StyleUnderline"/>
          <w:rFonts w:cstheme="minorHAnsi"/>
          <w:highlight w:val="cyan"/>
        </w:rPr>
        <w:t xml:space="preserve">There is </w:t>
      </w:r>
      <w:r w:rsidRPr="00B54557">
        <w:rPr>
          <w:rStyle w:val="Emphasis"/>
          <w:rFonts w:cstheme="minorHAnsi"/>
          <w:highlight w:val="cyan"/>
        </w:rPr>
        <w:t>no</w:t>
      </w:r>
      <w:r w:rsidRPr="00B54557">
        <w:rPr>
          <w:rStyle w:val="Emphasis"/>
          <w:rFonts w:cstheme="minorHAnsi"/>
        </w:rPr>
        <w:t xml:space="preserve"> compelling </w:t>
      </w:r>
      <w:r w:rsidRPr="00B54557">
        <w:rPr>
          <w:rStyle w:val="Emphasis"/>
          <w:rFonts w:cstheme="minorHAnsi"/>
          <w:highlight w:val="cyan"/>
        </w:rPr>
        <w:t>argument</w:t>
      </w:r>
      <w:r w:rsidRPr="00B54557">
        <w:rPr>
          <w:rStyle w:val="StyleUnderline"/>
          <w:rFonts w:cstheme="minorHAnsi"/>
          <w:highlight w:val="cyan"/>
        </w:rPr>
        <w:t xml:space="preserve"> for</w:t>
      </w:r>
      <w:r w:rsidRPr="00B54557">
        <w:rPr>
          <w:rStyle w:val="StyleUnderline"/>
          <w:rFonts w:cstheme="minorHAnsi"/>
        </w:rPr>
        <w:t xml:space="preserve"> breaking up or</w:t>
      </w:r>
      <w:r w:rsidRPr="00B54557">
        <w:rPr>
          <w:rFonts w:cstheme="minorHAnsi"/>
          <w:sz w:val="16"/>
        </w:rPr>
        <w:t xml:space="preserve"> otherwise </w:t>
      </w:r>
      <w:r w:rsidRPr="00B54557">
        <w:rPr>
          <w:rStyle w:val="Emphasis"/>
          <w:rFonts w:cstheme="minorHAnsi"/>
          <w:highlight w:val="cyan"/>
        </w:rPr>
        <w:t>sanctioning</w:t>
      </w:r>
      <w:r w:rsidRPr="00B54557">
        <w:rPr>
          <w:rStyle w:val="StyleUnderline"/>
          <w:rFonts w:cstheme="minorHAnsi"/>
        </w:rPr>
        <w:t xml:space="preserve"> U.S. </w:t>
      </w:r>
      <w:r w:rsidRPr="00B54557">
        <w:rPr>
          <w:rStyle w:val="Emphasis"/>
          <w:rFonts w:cstheme="minorHAnsi"/>
          <w:highlight w:val="cyan"/>
        </w:rPr>
        <w:t>tech</w:t>
      </w:r>
      <w:r w:rsidRPr="00B54557">
        <w:rPr>
          <w:rStyle w:val="Emphasis"/>
          <w:rFonts w:cstheme="minorHAnsi"/>
        </w:rPr>
        <w:t xml:space="preserve">nology </w:t>
      </w:r>
      <w:r w:rsidRPr="00B54557">
        <w:rPr>
          <w:rStyle w:val="Emphasis"/>
          <w:rFonts w:cstheme="minorHAnsi"/>
          <w:highlight w:val="cyan"/>
        </w:rPr>
        <w:t>leaders</w:t>
      </w:r>
      <w:r w:rsidRPr="00B54557">
        <w:rPr>
          <w:rStyle w:val="StyleUnderline"/>
          <w:rFonts w:cstheme="minorHAnsi"/>
          <w:highlight w:val="cyan"/>
        </w:rPr>
        <w:t>. If you think</w:t>
      </w:r>
      <w:r w:rsidRPr="00B54557">
        <w:rPr>
          <w:rStyle w:val="StyleUnderline"/>
          <w:rFonts w:cstheme="minorHAnsi"/>
        </w:rPr>
        <w:t xml:space="preserve"> </w:t>
      </w:r>
      <w:r w:rsidRPr="00B54557">
        <w:rPr>
          <w:rStyle w:val="Emphasis"/>
          <w:rFonts w:cstheme="minorHAnsi"/>
        </w:rPr>
        <w:t xml:space="preserve">America’s </w:t>
      </w:r>
      <w:r w:rsidRPr="00B54557">
        <w:rPr>
          <w:rStyle w:val="Emphasis"/>
          <w:rFonts w:cstheme="minorHAnsi"/>
          <w:highlight w:val="cyan"/>
        </w:rPr>
        <w:t>Big Tech</w:t>
      </w:r>
      <w:r w:rsidRPr="00B54557">
        <w:rPr>
          <w:rStyle w:val="StyleUnderline"/>
          <w:rFonts w:cstheme="minorHAnsi"/>
        </w:rPr>
        <w:t xml:space="preserve"> companies </w:t>
      </w:r>
      <w:r w:rsidRPr="00B54557">
        <w:rPr>
          <w:rStyle w:val="StyleUnderline"/>
          <w:rFonts w:cstheme="minorHAnsi"/>
          <w:highlight w:val="cyan"/>
        </w:rPr>
        <w:t>have</w:t>
      </w:r>
      <w:r w:rsidRPr="00B54557">
        <w:rPr>
          <w:rStyle w:val="StyleUnderline"/>
          <w:rFonts w:cstheme="minorHAnsi"/>
        </w:rPr>
        <w:t xml:space="preserve"> too much </w:t>
      </w:r>
      <w:r w:rsidRPr="00B54557">
        <w:rPr>
          <w:rStyle w:val="StyleUnderline"/>
          <w:rFonts w:cstheme="minorHAnsi"/>
          <w:highlight w:val="cyan"/>
        </w:rPr>
        <w:t>power, imagine</w:t>
      </w:r>
      <w:r w:rsidRPr="00B54557">
        <w:rPr>
          <w:rFonts w:cstheme="minorHAnsi"/>
          <w:sz w:val="16"/>
        </w:rPr>
        <w:t xml:space="preserve"> how it will feel </w:t>
      </w:r>
      <w:r w:rsidRPr="00B54557">
        <w:rPr>
          <w:rStyle w:val="StyleUnderline"/>
          <w:rFonts w:cstheme="minorHAnsi"/>
          <w:highlight w:val="cyan"/>
        </w:rPr>
        <w:t>when</w:t>
      </w:r>
      <w:r w:rsidRPr="00B54557">
        <w:rPr>
          <w:rStyle w:val="StyleUnderline"/>
          <w:rFonts w:cstheme="minorHAnsi"/>
        </w:rPr>
        <w:t xml:space="preserve"> </w:t>
      </w:r>
      <w:r w:rsidRPr="00B54557">
        <w:rPr>
          <w:rStyle w:val="Emphasis"/>
          <w:rFonts w:cstheme="minorHAnsi"/>
        </w:rPr>
        <w:t xml:space="preserve">their </w:t>
      </w:r>
      <w:r w:rsidRPr="00B54557">
        <w:rPr>
          <w:rStyle w:val="Emphasis"/>
          <w:rFonts w:cstheme="minorHAnsi"/>
          <w:highlight w:val="cyan"/>
        </w:rPr>
        <w:t>successors</w:t>
      </w:r>
      <w:r w:rsidRPr="00B54557">
        <w:rPr>
          <w:rStyle w:val="StyleUnderline"/>
          <w:rFonts w:cstheme="minorHAnsi"/>
          <w:highlight w:val="cyan"/>
        </w:rPr>
        <w:t xml:space="preserve"> are</w:t>
      </w:r>
      <w:r w:rsidRPr="00B54557">
        <w:rPr>
          <w:rStyle w:val="StyleUnderline"/>
          <w:rFonts w:cstheme="minorHAnsi"/>
        </w:rPr>
        <w:t xml:space="preserve"> run out of </w:t>
      </w:r>
      <w:r w:rsidRPr="00B54557">
        <w:rPr>
          <w:rStyle w:val="StyleUnderline"/>
          <w:rFonts w:cstheme="minorHAnsi"/>
          <w:highlight w:val="cyan"/>
        </w:rPr>
        <w:t xml:space="preserve">the </w:t>
      </w:r>
      <w:r w:rsidRPr="00B54557">
        <w:rPr>
          <w:rStyle w:val="Emphasis"/>
          <w:rFonts w:cstheme="minorHAnsi"/>
          <w:highlight w:val="cyan"/>
        </w:rPr>
        <w:t>People’s Republic</w:t>
      </w:r>
      <w:r w:rsidRPr="00B54557">
        <w:rPr>
          <w:rFonts w:cstheme="minorHAnsi"/>
          <w:sz w:val="16"/>
        </w:rPr>
        <w:t>.</w:t>
      </w:r>
    </w:p>
    <w:p w14:paraId="542E49B2" w14:textId="77777777" w:rsidR="00284FBB" w:rsidRPr="00B54557" w:rsidRDefault="00284FBB" w:rsidP="00284FBB">
      <w:pPr>
        <w:pStyle w:val="Heading4"/>
        <w:rPr>
          <w:rStyle w:val="Style13ptBold"/>
          <w:rFonts w:cstheme="minorHAnsi"/>
          <w:b/>
          <w:bCs w:val="0"/>
        </w:rPr>
      </w:pPr>
      <w:r w:rsidRPr="00B54557">
        <w:rPr>
          <w:rStyle w:val="Style13ptBold"/>
          <w:rFonts w:cstheme="minorHAnsi"/>
          <w:b/>
        </w:rPr>
        <w:t xml:space="preserve">America's maintaining </w:t>
      </w:r>
      <w:r w:rsidRPr="00B54557">
        <w:rPr>
          <w:rStyle w:val="Style13ptBold"/>
          <w:rFonts w:cstheme="minorHAnsi"/>
          <w:b/>
          <w:u w:val="single"/>
        </w:rPr>
        <w:t>tech leadership</w:t>
      </w:r>
      <w:r w:rsidRPr="00B54557">
        <w:rPr>
          <w:rStyle w:val="Style13ptBold"/>
          <w:rFonts w:cstheme="minorHAnsi"/>
          <w:b/>
        </w:rPr>
        <w:t xml:space="preserve">, but </w:t>
      </w:r>
      <w:r w:rsidRPr="00B54557">
        <w:rPr>
          <w:rStyle w:val="Style13ptBold"/>
          <w:rFonts w:cstheme="minorHAnsi"/>
          <w:b/>
          <w:u w:val="single"/>
        </w:rPr>
        <w:t>antitrust expansion</w:t>
      </w:r>
      <w:r>
        <w:rPr>
          <w:rStyle w:val="Style13ptBold"/>
          <w:rFonts w:cstheme="minorHAnsi"/>
          <w:b/>
          <w:bCs w:val="0"/>
          <w:u w:val="single"/>
        </w:rPr>
        <w:t xml:space="preserve"> to patentes</w:t>
      </w:r>
      <w:r w:rsidRPr="00B54557">
        <w:rPr>
          <w:rStyle w:val="Style13ptBold"/>
          <w:rFonts w:cstheme="minorHAnsi"/>
          <w:b/>
        </w:rPr>
        <w:t xml:space="preserve"> cedes tech dominance. </w:t>
      </w:r>
    </w:p>
    <w:p w14:paraId="0ECE219C" w14:textId="77777777" w:rsidR="00284FBB" w:rsidRPr="00B54557" w:rsidRDefault="00284FBB" w:rsidP="00284FBB">
      <w:pPr>
        <w:rPr>
          <w:rFonts w:cstheme="minorHAnsi"/>
        </w:rPr>
      </w:pPr>
      <w:r w:rsidRPr="00B54557">
        <w:rPr>
          <w:rStyle w:val="Style13ptBold"/>
          <w:rFonts w:cstheme="minorHAnsi"/>
        </w:rPr>
        <w:t xml:space="preserve">Abbott et al. '21 </w:t>
      </w:r>
      <w:r w:rsidRPr="00B54557">
        <w:rPr>
          <w:rFonts w:cstheme="minorHAnsi"/>
        </w:rPr>
        <w:t>[Alden; 3/10/21; Senior Research Fellow, formerly served on the Federal Trade Commission’s General Counsel, J.D. from Harvard Law School, M.A. in Economics from Georgetown University; "Aligning Intellectual Property, Antitrust, and National Security Policy," https://regproject.org/wp-content/uploads/Paper-Aligning-Intellectual-Property-Antitrust-and-National-Security-Policy.pdf/]</w:t>
      </w:r>
    </w:p>
    <w:p w14:paraId="14EC1F63" w14:textId="77777777" w:rsidR="00284FBB" w:rsidRPr="00B54557" w:rsidRDefault="00284FBB" w:rsidP="00284FBB">
      <w:pPr>
        <w:rPr>
          <w:rFonts w:cstheme="minorHAnsi"/>
          <w:sz w:val="16"/>
        </w:rPr>
      </w:pPr>
      <w:r w:rsidRPr="00B54557">
        <w:rPr>
          <w:rStyle w:val="StyleUnderline"/>
          <w:rFonts w:cstheme="minorHAnsi"/>
        </w:rPr>
        <w:t>The U.S. government</w:t>
      </w:r>
      <w:r w:rsidRPr="00B54557">
        <w:rPr>
          <w:rFonts w:cstheme="minorHAnsi"/>
          <w:sz w:val="16"/>
        </w:rPr>
        <w:t xml:space="preserve"> has </w:t>
      </w:r>
      <w:r w:rsidRPr="00B54557">
        <w:rPr>
          <w:rStyle w:val="StyleUnderline"/>
          <w:rFonts w:cstheme="minorHAnsi"/>
        </w:rPr>
        <w:t>recognized that “</w:t>
      </w:r>
      <w:r w:rsidRPr="00B54557">
        <w:rPr>
          <w:rStyle w:val="Emphasis"/>
          <w:rFonts w:cstheme="minorHAnsi"/>
        </w:rPr>
        <w:t>5G</w:t>
      </w:r>
      <w:r w:rsidRPr="00B54557">
        <w:rPr>
          <w:rStyle w:val="StyleUnderline"/>
          <w:rFonts w:cstheme="minorHAnsi"/>
        </w:rPr>
        <w:t xml:space="preserve"> is a </w:t>
      </w:r>
      <w:r w:rsidRPr="00B54557">
        <w:rPr>
          <w:rStyle w:val="Emphasis"/>
          <w:rFonts w:cstheme="minorHAnsi"/>
        </w:rPr>
        <w:t>critical strategic technology</w:t>
      </w:r>
      <w:r w:rsidRPr="00B54557">
        <w:rPr>
          <w:rStyle w:val="StyleUnderline"/>
          <w:rFonts w:cstheme="minorHAnsi"/>
        </w:rPr>
        <w:t xml:space="preserve"> [such that] nations that master advanced </w:t>
      </w:r>
      <w:r w:rsidRPr="00B54557">
        <w:rPr>
          <w:rStyle w:val="Emphasis"/>
          <w:rFonts w:cstheme="minorHAnsi"/>
        </w:rPr>
        <w:t>communications</w:t>
      </w:r>
      <w:r w:rsidRPr="00B54557">
        <w:rPr>
          <w:rStyle w:val="StyleUnderline"/>
          <w:rFonts w:cstheme="minorHAnsi"/>
        </w:rPr>
        <w:t xml:space="preserve"> technologies and ubiquitous </w:t>
      </w:r>
      <w:r w:rsidRPr="00B54557">
        <w:rPr>
          <w:rStyle w:val="Emphasis"/>
          <w:rFonts w:cstheme="minorHAnsi"/>
        </w:rPr>
        <w:t>connectivity</w:t>
      </w:r>
      <w:r w:rsidRPr="00B54557">
        <w:rPr>
          <w:rStyle w:val="StyleUnderline"/>
          <w:rFonts w:cstheme="minorHAnsi"/>
        </w:rPr>
        <w:t xml:space="preserve"> will have a long-term </w:t>
      </w:r>
      <w:r w:rsidRPr="00B54557">
        <w:rPr>
          <w:rStyle w:val="Emphasis"/>
          <w:rFonts w:cstheme="minorHAnsi"/>
        </w:rPr>
        <w:t>economic</w:t>
      </w:r>
      <w:r w:rsidRPr="00B54557">
        <w:rPr>
          <w:rStyle w:val="StyleUnderline"/>
          <w:rFonts w:cstheme="minorHAnsi"/>
        </w:rPr>
        <w:t xml:space="preserve"> and </w:t>
      </w:r>
      <w:r w:rsidRPr="00B54557">
        <w:rPr>
          <w:rStyle w:val="Emphasis"/>
          <w:rFonts w:cstheme="minorHAnsi"/>
        </w:rPr>
        <w:t>military advantage</w:t>
      </w:r>
      <w:r w:rsidRPr="00B54557">
        <w:rPr>
          <w:rFonts w:cstheme="minorHAnsi"/>
          <w:sz w:val="16"/>
        </w:rPr>
        <w:t xml:space="preserve">.”8 </w:t>
      </w:r>
      <w:r w:rsidRPr="00B54557">
        <w:rPr>
          <w:rStyle w:val="StyleUnderline"/>
          <w:rFonts w:cstheme="minorHAnsi"/>
          <w:highlight w:val="cyan"/>
        </w:rPr>
        <w:t>The U.S. has</w:t>
      </w:r>
      <w:r w:rsidRPr="00B54557">
        <w:rPr>
          <w:rStyle w:val="StyleUnderline"/>
          <w:rFonts w:cstheme="minorHAnsi"/>
        </w:rPr>
        <w:t xml:space="preserve"> had a substantial </w:t>
      </w:r>
      <w:r w:rsidRPr="00B54557">
        <w:rPr>
          <w:rStyle w:val="Emphasis"/>
          <w:rFonts w:cstheme="minorHAnsi"/>
          <w:highlight w:val="cyan"/>
        </w:rPr>
        <w:t>tech</w:t>
      </w:r>
      <w:r w:rsidRPr="00B54557">
        <w:rPr>
          <w:rStyle w:val="Emphasis"/>
          <w:rFonts w:cstheme="minorHAnsi"/>
        </w:rPr>
        <w:t xml:space="preserve">nological </w:t>
      </w:r>
      <w:r w:rsidRPr="00B54557">
        <w:rPr>
          <w:rStyle w:val="Emphasis"/>
          <w:rFonts w:cstheme="minorHAnsi"/>
          <w:highlight w:val="cyan"/>
        </w:rPr>
        <w:t>edge</w:t>
      </w:r>
      <w:r w:rsidRPr="00B54557">
        <w:rPr>
          <w:rStyle w:val="StyleUnderline"/>
          <w:rFonts w:cstheme="minorHAnsi"/>
          <w:highlight w:val="cyan"/>
        </w:rPr>
        <w:t xml:space="preserve"> over</w:t>
      </w:r>
      <w:r w:rsidRPr="00B54557">
        <w:rPr>
          <w:rStyle w:val="StyleUnderline"/>
          <w:rFonts w:cstheme="minorHAnsi"/>
        </w:rPr>
        <w:t xml:space="preserve"> our military and intelligence </w:t>
      </w:r>
      <w:r w:rsidRPr="00B54557">
        <w:rPr>
          <w:rStyle w:val="Emphasis"/>
          <w:rFonts w:cstheme="minorHAnsi"/>
          <w:highlight w:val="cyan"/>
        </w:rPr>
        <w:t>rivals</w:t>
      </w:r>
      <w:r w:rsidRPr="00B54557">
        <w:rPr>
          <w:rStyle w:val="StyleUnderline"/>
          <w:rFonts w:cstheme="minorHAnsi"/>
          <w:highlight w:val="cyan"/>
        </w:rPr>
        <w:t xml:space="preserve"> in</w:t>
      </w:r>
      <w:r w:rsidRPr="00B54557">
        <w:rPr>
          <w:rStyle w:val="StyleUnderline"/>
          <w:rFonts w:cstheme="minorHAnsi"/>
        </w:rPr>
        <w:t xml:space="preserve"> foundational </w:t>
      </w:r>
      <w:r w:rsidRPr="00B54557">
        <w:rPr>
          <w:rStyle w:val="Emphasis"/>
          <w:rFonts w:cstheme="minorHAnsi"/>
          <w:highlight w:val="cyan"/>
        </w:rPr>
        <w:t>R&amp;D</w:t>
      </w:r>
      <w:r w:rsidRPr="00B54557">
        <w:rPr>
          <w:rStyle w:val="StyleUnderline"/>
          <w:rFonts w:cstheme="minorHAnsi"/>
        </w:rPr>
        <w:t xml:space="preserve"> for </w:t>
      </w:r>
      <w:r w:rsidRPr="00B54557">
        <w:rPr>
          <w:rStyle w:val="Emphasis"/>
          <w:rFonts w:cstheme="minorHAnsi"/>
        </w:rPr>
        <w:t>5G</w:t>
      </w:r>
      <w:r w:rsidRPr="00B54557">
        <w:rPr>
          <w:rStyle w:val="StyleUnderline"/>
          <w:rFonts w:cstheme="minorHAnsi"/>
        </w:rPr>
        <w:t xml:space="preserve"> </w:t>
      </w:r>
      <w:r w:rsidRPr="00B54557">
        <w:rPr>
          <w:rStyle w:val="StyleUnderline"/>
          <w:rFonts w:cstheme="minorHAnsi"/>
          <w:highlight w:val="cyan"/>
        </w:rPr>
        <w:t>and</w:t>
      </w:r>
      <w:r w:rsidRPr="00B54557">
        <w:rPr>
          <w:rStyle w:val="StyleUnderline"/>
          <w:rFonts w:cstheme="minorHAnsi"/>
        </w:rPr>
        <w:t xml:space="preserve"> other </w:t>
      </w:r>
      <w:r w:rsidRPr="00B54557">
        <w:rPr>
          <w:rStyle w:val="Emphasis"/>
          <w:rFonts w:cstheme="minorHAnsi"/>
          <w:highlight w:val="cyan"/>
        </w:rPr>
        <w:t>next-gen</w:t>
      </w:r>
      <w:r w:rsidRPr="00B54557">
        <w:rPr>
          <w:rFonts w:cstheme="minorHAnsi"/>
          <w:sz w:val="16"/>
        </w:rPr>
        <w:t xml:space="preserve">eration </w:t>
      </w:r>
      <w:r w:rsidRPr="00B54557">
        <w:rPr>
          <w:rStyle w:val="StyleUnderline"/>
          <w:rFonts w:cstheme="minorHAnsi"/>
          <w:highlight w:val="cyan"/>
        </w:rPr>
        <w:t>tech</w:t>
      </w:r>
      <w:r w:rsidRPr="00B54557">
        <w:rPr>
          <w:rStyle w:val="StyleUnderline"/>
          <w:rFonts w:cstheme="minorHAnsi"/>
        </w:rPr>
        <w:t xml:space="preserve">nologies. U.S. </w:t>
      </w:r>
      <w:r w:rsidRPr="00B54557">
        <w:rPr>
          <w:rStyle w:val="Emphasis"/>
          <w:rFonts w:cstheme="minorHAnsi"/>
        </w:rPr>
        <w:t>companies</w:t>
      </w:r>
      <w:r w:rsidRPr="00B54557">
        <w:rPr>
          <w:rStyle w:val="StyleUnderline"/>
          <w:rFonts w:cstheme="minorHAnsi"/>
        </w:rPr>
        <w:t xml:space="preserve"> have long been </w:t>
      </w:r>
      <w:r w:rsidRPr="00B54557">
        <w:rPr>
          <w:rStyle w:val="Emphasis"/>
          <w:rFonts w:cstheme="minorHAnsi"/>
        </w:rPr>
        <w:t>leaders</w:t>
      </w:r>
      <w:r w:rsidRPr="00B54557">
        <w:rPr>
          <w:rStyle w:val="StyleUnderline"/>
          <w:rFonts w:cstheme="minorHAnsi"/>
        </w:rPr>
        <w:t xml:space="preserve"> in the development of previous generations of core </w:t>
      </w:r>
      <w:r w:rsidRPr="00B54557">
        <w:rPr>
          <w:rStyle w:val="Emphasis"/>
          <w:rFonts w:cstheme="minorHAnsi"/>
        </w:rPr>
        <w:t>mobile standards</w:t>
      </w:r>
      <w:r w:rsidRPr="00B54557">
        <w:rPr>
          <w:rFonts w:cstheme="minorHAnsi"/>
          <w:sz w:val="16"/>
        </w:rPr>
        <w:t xml:space="preserve"> (2G, 3G, 4G, and LTE). </w:t>
      </w:r>
      <w:r w:rsidRPr="00B54557">
        <w:rPr>
          <w:rStyle w:val="StyleUnderline"/>
          <w:rFonts w:cstheme="minorHAnsi"/>
        </w:rPr>
        <w:t xml:space="preserve">This </w:t>
      </w:r>
      <w:r w:rsidRPr="00B54557">
        <w:rPr>
          <w:rStyle w:val="Emphasis"/>
          <w:rFonts w:cstheme="minorHAnsi"/>
          <w:highlight w:val="cyan"/>
        </w:rPr>
        <w:t>tech</w:t>
      </w:r>
      <w:r w:rsidRPr="00B54557">
        <w:rPr>
          <w:rStyle w:val="Emphasis"/>
          <w:rFonts w:cstheme="minorHAnsi"/>
        </w:rPr>
        <w:t xml:space="preserve">nological </w:t>
      </w:r>
      <w:r w:rsidRPr="00B54557">
        <w:rPr>
          <w:rStyle w:val="Emphasis"/>
          <w:rFonts w:cstheme="minorHAnsi"/>
          <w:highlight w:val="cyan"/>
        </w:rPr>
        <w:t>leadership</w:t>
      </w:r>
      <w:r w:rsidRPr="00B54557">
        <w:rPr>
          <w:rStyle w:val="StyleUnderline"/>
          <w:rFonts w:cstheme="minorHAnsi"/>
        </w:rPr>
        <w:t xml:space="preserve"> has made it possible for U.S. companies to </w:t>
      </w:r>
      <w:r w:rsidRPr="00B54557">
        <w:rPr>
          <w:rStyle w:val="StyleUnderline"/>
          <w:rFonts w:cstheme="minorHAnsi"/>
          <w:highlight w:val="cyan"/>
        </w:rPr>
        <w:t>ensure</w:t>
      </w:r>
      <w:r w:rsidRPr="00B54557">
        <w:rPr>
          <w:rStyle w:val="StyleUnderline"/>
          <w:rFonts w:cstheme="minorHAnsi"/>
        </w:rPr>
        <w:t xml:space="preserve"> the </w:t>
      </w:r>
      <w:r w:rsidRPr="00B54557">
        <w:rPr>
          <w:rStyle w:val="Emphasis"/>
          <w:rFonts w:cstheme="minorHAnsi"/>
          <w:highlight w:val="cyan"/>
        </w:rPr>
        <w:t>security</w:t>
      </w:r>
      <w:r w:rsidRPr="00B54557">
        <w:rPr>
          <w:rStyle w:val="StyleUnderline"/>
          <w:rFonts w:cstheme="minorHAnsi"/>
        </w:rPr>
        <w:t xml:space="preserve"> and </w:t>
      </w:r>
      <w:r w:rsidRPr="00B54557">
        <w:rPr>
          <w:rStyle w:val="Emphasis"/>
          <w:rFonts w:cstheme="minorHAnsi"/>
        </w:rPr>
        <w:t>integrity</w:t>
      </w:r>
      <w:r w:rsidRPr="00B54557">
        <w:rPr>
          <w:rStyle w:val="StyleUnderline"/>
          <w:rFonts w:cstheme="minorHAnsi"/>
        </w:rPr>
        <w:t xml:space="preserve"> </w:t>
      </w:r>
      <w:r w:rsidRPr="00B54557">
        <w:rPr>
          <w:rStyle w:val="StyleUnderline"/>
          <w:rFonts w:cstheme="minorHAnsi"/>
          <w:highlight w:val="cyan"/>
        </w:rPr>
        <w:t>of</w:t>
      </w:r>
      <w:r w:rsidRPr="00B54557">
        <w:rPr>
          <w:rStyle w:val="StyleUnderline"/>
          <w:rFonts w:cstheme="minorHAnsi"/>
        </w:rPr>
        <w:t xml:space="preserve"> the </w:t>
      </w:r>
      <w:r w:rsidRPr="00B54557">
        <w:rPr>
          <w:rStyle w:val="Emphasis"/>
          <w:rFonts w:cstheme="minorHAnsi"/>
          <w:highlight w:val="cyan"/>
        </w:rPr>
        <w:t>hard</w:t>
      </w:r>
      <w:r w:rsidRPr="00B54557">
        <w:rPr>
          <w:rStyle w:val="Emphasis"/>
          <w:rFonts w:cstheme="minorHAnsi"/>
        </w:rPr>
        <w:t>ware</w:t>
      </w:r>
      <w:r w:rsidRPr="00B54557">
        <w:rPr>
          <w:rStyle w:val="StyleUnderline"/>
          <w:rFonts w:cstheme="minorHAnsi"/>
        </w:rPr>
        <w:t xml:space="preserve"> </w:t>
      </w:r>
      <w:r w:rsidRPr="00B54557">
        <w:rPr>
          <w:rStyle w:val="StyleUnderline"/>
          <w:rFonts w:cstheme="minorHAnsi"/>
          <w:highlight w:val="cyan"/>
        </w:rPr>
        <w:t xml:space="preserve">and </w:t>
      </w:r>
      <w:r w:rsidRPr="00B54557">
        <w:rPr>
          <w:rStyle w:val="Emphasis"/>
          <w:rFonts w:cstheme="minorHAnsi"/>
          <w:highlight w:val="cyan"/>
        </w:rPr>
        <w:t>software</w:t>
      </w:r>
      <w:r w:rsidRPr="00B54557">
        <w:rPr>
          <w:rStyle w:val="StyleUnderline"/>
          <w:rFonts w:cstheme="minorHAnsi"/>
        </w:rPr>
        <w:t xml:space="preserve"> products </w:t>
      </w:r>
      <w:r w:rsidRPr="00B54557">
        <w:rPr>
          <w:rStyle w:val="StyleUnderline"/>
          <w:rFonts w:cstheme="minorHAnsi"/>
          <w:highlight w:val="cyan"/>
        </w:rPr>
        <w:t>that make</w:t>
      </w:r>
      <w:r w:rsidRPr="00B54557">
        <w:rPr>
          <w:rStyle w:val="StyleUnderline"/>
          <w:rFonts w:cstheme="minorHAnsi"/>
        </w:rPr>
        <w:t xml:space="preserve"> up </w:t>
      </w:r>
      <w:r w:rsidRPr="00B54557">
        <w:rPr>
          <w:rStyle w:val="StyleUnderline"/>
          <w:rFonts w:cstheme="minorHAnsi"/>
          <w:highlight w:val="cyan"/>
        </w:rPr>
        <w:t xml:space="preserve">the </w:t>
      </w:r>
      <w:r w:rsidRPr="00B54557">
        <w:rPr>
          <w:rStyle w:val="Emphasis"/>
          <w:rFonts w:cstheme="minorHAnsi"/>
          <w:highlight w:val="cyan"/>
        </w:rPr>
        <w:t>backbone</w:t>
      </w:r>
      <w:r w:rsidRPr="00B54557">
        <w:rPr>
          <w:rStyle w:val="StyleUnderline"/>
          <w:rFonts w:cstheme="minorHAnsi"/>
          <w:highlight w:val="cyan"/>
        </w:rPr>
        <w:t xml:space="preserve"> of</w:t>
      </w:r>
      <w:r w:rsidRPr="00B54557">
        <w:rPr>
          <w:rStyle w:val="StyleUnderline"/>
          <w:rFonts w:cstheme="minorHAnsi"/>
        </w:rPr>
        <w:t xml:space="preserve"> the</w:t>
      </w:r>
      <w:r w:rsidRPr="00B54557">
        <w:rPr>
          <w:rFonts w:cstheme="minorHAnsi"/>
          <w:sz w:val="16"/>
        </w:rPr>
        <w:t xml:space="preserve"> U.S. </w:t>
      </w:r>
      <w:r w:rsidRPr="00B54557">
        <w:rPr>
          <w:rStyle w:val="StyleUnderline"/>
          <w:rFonts w:cstheme="minorHAnsi"/>
        </w:rPr>
        <w:t xml:space="preserve">telecommunication </w:t>
      </w:r>
      <w:r w:rsidRPr="00B54557">
        <w:rPr>
          <w:rStyle w:val="StyleUnderline"/>
          <w:rFonts w:cstheme="minorHAnsi"/>
          <w:highlight w:val="cyan"/>
        </w:rPr>
        <w:t>systems</w:t>
      </w:r>
      <w:r w:rsidRPr="00B54557">
        <w:rPr>
          <w:rStyle w:val="StyleUnderline"/>
          <w:rFonts w:cstheme="minorHAnsi"/>
        </w:rPr>
        <w:t xml:space="preserve">. This leadership </w:t>
      </w:r>
      <w:r w:rsidRPr="00B54557">
        <w:rPr>
          <w:rStyle w:val="Emphasis"/>
          <w:rFonts w:cstheme="minorHAnsi"/>
        </w:rPr>
        <w:t>must continue</w:t>
      </w:r>
      <w:r w:rsidRPr="00B54557">
        <w:rPr>
          <w:rStyle w:val="StyleUnderline"/>
          <w:rFonts w:cstheme="minorHAnsi"/>
        </w:rPr>
        <w:t xml:space="preserve"> for the U.S.</w:t>
      </w:r>
      <w:r w:rsidRPr="00B54557">
        <w:rPr>
          <w:rFonts w:cstheme="minorHAnsi"/>
          <w:sz w:val="16"/>
        </w:rPr>
        <w:t xml:space="preserve"> government </w:t>
      </w:r>
      <w:r w:rsidRPr="00B54557">
        <w:rPr>
          <w:rStyle w:val="StyleUnderline"/>
          <w:rFonts w:cstheme="minorHAnsi"/>
        </w:rPr>
        <w:t xml:space="preserve">to more effectively </w:t>
      </w:r>
      <w:r w:rsidRPr="00B54557">
        <w:rPr>
          <w:rStyle w:val="Emphasis"/>
          <w:rFonts w:cstheme="minorHAnsi"/>
        </w:rPr>
        <w:t>anticipate</w:t>
      </w:r>
      <w:r w:rsidRPr="00B54557">
        <w:rPr>
          <w:rStyle w:val="StyleUnderline"/>
          <w:rFonts w:cstheme="minorHAnsi"/>
        </w:rPr>
        <w:t xml:space="preserve"> potential </w:t>
      </w:r>
      <w:r w:rsidRPr="00B54557">
        <w:rPr>
          <w:rStyle w:val="Emphasis"/>
          <w:rFonts w:cstheme="minorHAnsi"/>
        </w:rPr>
        <w:t>security risks</w:t>
      </w:r>
      <w:r w:rsidRPr="00B54557">
        <w:rPr>
          <w:rStyle w:val="StyleUnderline"/>
          <w:rFonts w:cstheme="minorHAnsi"/>
        </w:rPr>
        <w:t xml:space="preserve"> </w:t>
      </w:r>
      <w:r w:rsidRPr="00B54557">
        <w:rPr>
          <w:rStyle w:val="StyleUnderline"/>
          <w:rFonts w:cstheme="minorHAnsi"/>
          <w:highlight w:val="cyan"/>
        </w:rPr>
        <w:t>and</w:t>
      </w:r>
      <w:r w:rsidRPr="00B54557">
        <w:rPr>
          <w:rFonts w:cstheme="minorHAnsi"/>
          <w:sz w:val="16"/>
        </w:rPr>
        <w:t xml:space="preserve"> take the necessary steps to </w:t>
      </w:r>
      <w:r w:rsidRPr="00B54557">
        <w:rPr>
          <w:rStyle w:val="Emphasis"/>
          <w:rFonts w:cstheme="minorHAnsi"/>
        </w:rPr>
        <w:t>protect</w:t>
      </w:r>
      <w:r w:rsidRPr="00B54557">
        <w:rPr>
          <w:rStyle w:val="StyleUnderline"/>
          <w:rFonts w:cstheme="minorHAnsi"/>
        </w:rPr>
        <w:t xml:space="preserve"> national </w:t>
      </w:r>
      <w:r w:rsidRPr="00B54557">
        <w:rPr>
          <w:rStyle w:val="StyleUnderline"/>
          <w:rFonts w:cstheme="minorHAnsi"/>
          <w:highlight w:val="cyan"/>
        </w:rPr>
        <w:t>security</w:t>
      </w:r>
      <w:r w:rsidRPr="00B54557">
        <w:rPr>
          <w:rFonts w:cstheme="minorHAnsi"/>
          <w:sz w:val="16"/>
        </w:rPr>
        <w:t>.9</w:t>
      </w:r>
    </w:p>
    <w:p w14:paraId="417CD7E8" w14:textId="77777777" w:rsidR="00284FBB" w:rsidRPr="00B54557" w:rsidRDefault="00284FBB" w:rsidP="00284FBB">
      <w:pPr>
        <w:rPr>
          <w:rFonts w:cstheme="minorHAnsi"/>
          <w:sz w:val="16"/>
        </w:rPr>
      </w:pPr>
      <w:r w:rsidRPr="00B54557">
        <w:rPr>
          <w:rFonts w:cstheme="minorHAnsi"/>
          <w:sz w:val="16"/>
        </w:rPr>
        <w:t xml:space="preserve">Despite this history of clear technological leadership, there are causes for concern. First, a very small number of U.S. companies have made the investments in the overwhelming majority of the R&amp;D necessary to develop 5G.10 Historically, U.S. companies have heavily invested in R&amp;D, which has propelled the U.S. into leadership positions in critical standard development organizations working on foundational next-generation technologies like 5G.11 </w:t>
      </w:r>
      <w:r w:rsidRPr="00B54557">
        <w:rPr>
          <w:rStyle w:val="StyleUnderline"/>
          <w:rFonts w:cstheme="minorHAnsi"/>
          <w:highlight w:val="cyan"/>
        </w:rPr>
        <w:t>U.S. companies</w:t>
      </w:r>
      <w:r w:rsidRPr="00B54557">
        <w:rPr>
          <w:rFonts w:cstheme="minorHAnsi"/>
          <w:sz w:val="16"/>
        </w:rPr>
        <w:t xml:space="preserve"> like Qualcomm </w:t>
      </w:r>
      <w:r w:rsidRPr="00B54557">
        <w:rPr>
          <w:rStyle w:val="StyleUnderline"/>
          <w:rFonts w:cstheme="minorHAnsi"/>
        </w:rPr>
        <w:t xml:space="preserve">play a significant and important role </w:t>
      </w:r>
      <w:r w:rsidRPr="00B54557">
        <w:rPr>
          <w:rStyle w:val="StyleUnderline"/>
          <w:rFonts w:cstheme="minorHAnsi"/>
          <w:highlight w:val="cyan"/>
        </w:rPr>
        <w:t>in</w:t>
      </w:r>
      <w:r w:rsidRPr="00B54557">
        <w:rPr>
          <w:rFonts w:cstheme="minorHAnsi"/>
          <w:sz w:val="16"/>
        </w:rPr>
        <w:t xml:space="preserve"> this process through </w:t>
      </w:r>
      <w:r w:rsidRPr="00B54557">
        <w:rPr>
          <w:rStyle w:val="Emphasis"/>
          <w:rFonts w:cstheme="minorHAnsi"/>
          <w:highlight w:val="cyan"/>
        </w:rPr>
        <w:t>innovation</w:t>
      </w:r>
      <w:r w:rsidRPr="00B54557">
        <w:rPr>
          <w:rStyle w:val="StyleUnderline"/>
          <w:rFonts w:cstheme="minorHAnsi"/>
          <w:highlight w:val="cyan"/>
        </w:rPr>
        <w:t xml:space="preserve">, </w:t>
      </w:r>
      <w:r w:rsidRPr="00B54557">
        <w:rPr>
          <w:rStyle w:val="Emphasis"/>
          <w:rFonts w:cstheme="minorHAnsi"/>
          <w:highlight w:val="cyan"/>
        </w:rPr>
        <w:t>patenting</w:t>
      </w:r>
      <w:r w:rsidRPr="00B54557">
        <w:rPr>
          <w:rStyle w:val="StyleUnderline"/>
          <w:rFonts w:cstheme="minorHAnsi"/>
          <w:highlight w:val="cyan"/>
        </w:rPr>
        <w:t xml:space="preserve">, and </w:t>
      </w:r>
      <w:r w:rsidRPr="00B54557">
        <w:rPr>
          <w:rStyle w:val="Emphasis"/>
          <w:rFonts w:cstheme="minorHAnsi"/>
          <w:highlight w:val="cyan"/>
        </w:rPr>
        <w:t>standard setting</w:t>
      </w:r>
      <w:r w:rsidRPr="00B54557">
        <w:rPr>
          <w:rStyle w:val="StyleUnderline"/>
          <w:rFonts w:cstheme="minorHAnsi"/>
        </w:rPr>
        <w:t xml:space="preserve">, but they </w:t>
      </w:r>
      <w:r w:rsidRPr="00B54557">
        <w:rPr>
          <w:rStyle w:val="StyleUnderline"/>
          <w:rFonts w:cstheme="minorHAnsi"/>
          <w:highlight w:val="cyan"/>
        </w:rPr>
        <w:t xml:space="preserve">are </w:t>
      </w:r>
      <w:r w:rsidRPr="00B54557">
        <w:rPr>
          <w:rStyle w:val="Emphasis"/>
          <w:rFonts w:cstheme="minorHAnsi"/>
          <w:highlight w:val="cyan"/>
        </w:rPr>
        <w:t>not alone</w:t>
      </w:r>
      <w:r w:rsidRPr="00B54557">
        <w:rPr>
          <w:rStyle w:val="StyleUnderline"/>
          <w:rFonts w:cstheme="minorHAnsi"/>
        </w:rPr>
        <w:t xml:space="preserve"> in the global community</w:t>
      </w:r>
      <w:r w:rsidRPr="00B54557">
        <w:rPr>
          <w:rFonts w:cstheme="minorHAnsi"/>
          <w:sz w:val="16"/>
        </w:rPr>
        <w:t xml:space="preserve"> of high-tech companies.12 </w:t>
      </w:r>
      <w:r w:rsidRPr="00B54557">
        <w:rPr>
          <w:rStyle w:val="StyleUnderline"/>
          <w:rFonts w:cstheme="minorHAnsi"/>
        </w:rPr>
        <w:t xml:space="preserve">Backed by their nations’ leadership, </w:t>
      </w:r>
      <w:r w:rsidRPr="00B54557">
        <w:rPr>
          <w:rStyle w:val="Emphasis"/>
          <w:rFonts w:cstheme="minorHAnsi"/>
          <w:highlight w:val="cyan"/>
        </w:rPr>
        <w:t>Chinese</w:t>
      </w:r>
      <w:r w:rsidRPr="00B54557">
        <w:rPr>
          <w:rStyle w:val="StyleUnderline"/>
          <w:rFonts w:cstheme="minorHAnsi"/>
          <w:highlight w:val="cyan"/>
        </w:rPr>
        <w:t xml:space="preserve"> and </w:t>
      </w:r>
      <w:r w:rsidRPr="00B54557">
        <w:rPr>
          <w:rStyle w:val="Emphasis"/>
          <w:rFonts w:cstheme="minorHAnsi"/>
          <w:highlight w:val="cyan"/>
        </w:rPr>
        <w:t>Korean</w:t>
      </w:r>
      <w:r w:rsidRPr="00B54557">
        <w:rPr>
          <w:rStyle w:val="StyleUnderline"/>
          <w:rFonts w:cstheme="minorHAnsi"/>
          <w:highlight w:val="cyan"/>
        </w:rPr>
        <w:t xml:space="preserve"> companies</w:t>
      </w:r>
      <w:r w:rsidRPr="00B54557">
        <w:rPr>
          <w:rStyle w:val="StyleUnderline"/>
          <w:rFonts w:cstheme="minorHAnsi"/>
        </w:rPr>
        <w:t xml:space="preserve"> have</w:t>
      </w:r>
      <w:r w:rsidRPr="00B54557">
        <w:rPr>
          <w:rFonts w:cstheme="minorHAnsi"/>
          <w:sz w:val="16"/>
        </w:rPr>
        <w:t xml:space="preserve"> also </w:t>
      </w:r>
      <w:r w:rsidRPr="00B54557">
        <w:rPr>
          <w:rStyle w:val="StyleUnderline"/>
          <w:rFonts w:cstheme="minorHAnsi"/>
          <w:highlight w:val="cyan"/>
        </w:rPr>
        <w:t>invest</w:t>
      </w:r>
      <w:r w:rsidRPr="00B54557">
        <w:rPr>
          <w:rStyle w:val="StyleUnderline"/>
          <w:rFonts w:cstheme="minorHAnsi"/>
        </w:rPr>
        <w:t xml:space="preserve">ed </w:t>
      </w:r>
      <w:r w:rsidRPr="00B54557">
        <w:rPr>
          <w:rStyle w:val="StyleUnderline"/>
          <w:rFonts w:cstheme="minorHAnsi"/>
          <w:highlight w:val="cyan"/>
        </w:rPr>
        <w:t>heavily</w:t>
      </w:r>
      <w:r w:rsidRPr="00B54557">
        <w:rPr>
          <w:rStyle w:val="StyleUnderline"/>
          <w:rFonts w:cstheme="minorHAnsi"/>
        </w:rPr>
        <w:t xml:space="preserve"> in developing the </w:t>
      </w:r>
      <w:r w:rsidRPr="00B54557">
        <w:rPr>
          <w:rStyle w:val="Emphasis"/>
          <w:rFonts w:cstheme="minorHAnsi"/>
        </w:rPr>
        <w:t>core technologies</w:t>
      </w:r>
      <w:r w:rsidRPr="00B54557">
        <w:rPr>
          <w:rStyle w:val="StyleUnderline"/>
          <w:rFonts w:cstheme="minorHAnsi"/>
        </w:rPr>
        <w:t xml:space="preserve"> for 5G</w:t>
      </w:r>
      <w:r w:rsidRPr="00B54557">
        <w:rPr>
          <w:rFonts w:cstheme="minorHAnsi"/>
          <w:sz w:val="16"/>
        </w:rPr>
        <w:t>.13</w:t>
      </w:r>
    </w:p>
    <w:p w14:paraId="6D73A8EF" w14:textId="77777777" w:rsidR="00284FBB" w:rsidRPr="00B54557" w:rsidRDefault="00284FBB" w:rsidP="00284FBB">
      <w:pPr>
        <w:rPr>
          <w:rFonts w:cstheme="minorHAnsi"/>
          <w:sz w:val="16"/>
        </w:rPr>
      </w:pPr>
      <w:r w:rsidRPr="00B54557">
        <w:rPr>
          <w:rFonts w:cstheme="minorHAnsi"/>
          <w:sz w:val="16"/>
        </w:rPr>
        <w:t xml:space="preserve">The </w:t>
      </w:r>
      <w:r w:rsidRPr="00B54557">
        <w:rPr>
          <w:rStyle w:val="StyleUnderline"/>
          <w:rFonts w:cstheme="minorHAnsi"/>
        </w:rPr>
        <w:t xml:space="preserve">willingness of U.S. companies to </w:t>
      </w:r>
      <w:r w:rsidRPr="00B54557">
        <w:rPr>
          <w:rStyle w:val="Emphasis"/>
          <w:rFonts w:cstheme="minorHAnsi"/>
        </w:rPr>
        <w:t>invest</w:t>
      </w:r>
      <w:r w:rsidRPr="00B54557">
        <w:rPr>
          <w:rStyle w:val="StyleUnderline"/>
          <w:rFonts w:cstheme="minorHAnsi"/>
        </w:rPr>
        <w:t xml:space="preserve"> in </w:t>
      </w:r>
      <w:r w:rsidRPr="00B54557">
        <w:rPr>
          <w:rStyle w:val="StyleUnderline"/>
          <w:rFonts w:cstheme="minorHAnsi"/>
          <w:highlight w:val="cyan"/>
        </w:rPr>
        <w:t>R&amp;D is</w:t>
      </w:r>
      <w:r w:rsidRPr="00B54557">
        <w:rPr>
          <w:rStyle w:val="StyleUnderline"/>
          <w:rFonts w:cstheme="minorHAnsi"/>
        </w:rPr>
        <w:t xml:space="preserve"> </w:t>
      </w:r>
      <w:r w:rsidRPr="00B54557">
        <w:rPr>
          <w:rStyle w:val="Emphasis"/>
          <w:rFonts w:cstheme="minorHAnsi"/>
        </w:rPr>
        <w:t>threatened</w:t>
      </w:r>
      <w:r w:rsidRPr="00B54557">
        <w:rPr>
          <w:rFonts w:cstheme="minorHAnsi"/>
          <w:sz w:val="16"/>
        </w:rPr>
        <w:t xml:space="preserve">, however. </w:t>
      </w:r>
      <w:r w:rsidRPr="00B54557">
        <w:rPr>
          <w:rStyle w:val="StyleUnderline"/>
          <w:rFonts w:cstheme="minorHAnsi"/>
        </w:rPr>
        <w:t>The development of 5G is</w:t>
      </w:r>
      <w:r w:rsidRPr="00B54557">
        <w:rPr>
          <w:rFonts w:cstheme="minorHAnsi"/>
          <w:sz w:val="16"/>
        </w:rPr>
        <w:t xml:space="preserve"> a bit </w:t>
      </w:r>
      <w:r w:rsidRPr="00B54557">
        <w:rPr>
          <w:rStyle w:val="StyleUnderline"/>
          <w:rFonts w:cstheme="minorHAnsi"/>
        </w:rPr>
        <w:t xml:space="preserve">like </w:t>
      </w:r>
      <w:r w:rsidRPr="00B54557">
        <w:rPr>
          <w:rStyle w:val="StyleUnderline"/>
          <w:rFonts w:cstheme="minorHAnsi"/>
          <w:highlight w:val="cyan"/>
        </w:rPr>
        <w:t xml:space="preserve">a </w:t>
      </w:r>
      <w:r w:rsidRPr="00B54557">
        <w:rPr>
          <w:rStyle w:val="Emphasis"/>
          <w:rFonts w:cstheme="minorHAnsi"/>
          <w:highlight w:val="cyan"/>
        </w:rPr>
        <w:t>race</w:t>
      </w:r>
      <w:r w:rsidRPr="00B54557">
        <w:rPr>
          <w:rStyle w:val="StyleUnderline"/>
          <w:rFonts w:cstheme="minorHAnsi"/>
        </w:rPr>
        <w:t xml:space="preserve">, with the companies who develop the </w:t>
      </w:r>
      <w:r w:rsidRPr="00B54557">
        <w:rPr>
          <w:rStyle w:val="Emphasis"/>
          <w:rFonts w:cstheme="minorHAnsi"/>
        </w:rPr>
        <w:t>best technology</w:t>
      </w:r>
      <w:r w:rsidRPr="00B54557">
        <w:rPr>
          <w:rStyle w:val="StyleUnderline"/>
          <w:rFonts w:cstheme="minorHAnsi"/>
        </w:rPr>
        <w:t xml:space="preserve"> coming out ahead. </w:t>
      </w:r>
      <w:r w:rsidRPr="00B54557">
        <w:rPr>
          <w:rStyle w:val="StyleUnderline"/>
          <w:rFonts w:cstheme="minorHAnsi"/>
          <w:highlight w:val="cyan"/>
        </w:rPr>
        <w:t>While U.S. companies are</w:t>
      </w:r>
      <w:r w:rsidRPr="00B54557">
        <w:rPr>
          <w:rStyle w:val="StyleUnderline"/>
          <w:rFonts w:cstheme="minorHAnsi"/>
        </w:rPr>
        <w:t xml:space="preserve"> savvy and </w:t>
      </w:r>
      <w:r w:rsidRPr="00B54557">
        <w:rPr>
          <w:rStyle w:val="StyleUnderline"/>
          <w:rFonts w:cstheme="minorHAnsi"/>
          <w:highlight w:val="cyan"/>
        </w:rPr>
        <w:t>talented</w:t>
      </w:r>
      <w:r w:rsidRPr="00B54557">
        <w:rPr>
          <w:rStyle w:val="StyleUnderline"/>
          <w:rFonts w:cstheme="minorHAnsi"/>
        </w:rPr>
        <w:t xml:space="preserve"> competitors</w:t>
      </w:r>
      <w:r w:rsidRPr="00B54557">
        <w:rPr>
          <w:rFonts w:cstheme="minorHAnsi"/>
          <w:sz w:val="16"/>
        </w:rPr>
        <w:t xml:space="preserve"> in this race, </w:t>
      </w:r>
      <w:r w:rsidRPr="00B54557">
        <w:rPr>
          <w:rStyle w:val="Emphasis"/>
          <w:rFonts w:cstheme="minorHAnsi"/>
          <w:highlight w:val="cyan"/>
        </w:rPr>
        <w:t>aggressive</w:t>
      </w:r>
      <w:r w:rsidRPr="00B54557">
        <w:rPr>
          <w:rStyle w:val="StyleUnderline"/>
          <w:rFonts w:cstheme="minorHAnsi"/>
        </w:rPr>
        <w:t xml:space="preserve"> and </w:t>
      </w:r>
      <w:r w:rsidRPr="00B54557">
        <w:rPr>
          <w:rStyle w:val="Emphasis"/>
          <w:rFonts w:cstheme="minorHAnsi"/>
        </w:rPr>
        <w:t>unwarranted</w:t>
      </w:r>
      <w:r w:rsidRPr="00B54557">
        <w:rPr>
          <w:rStyle w:val="StyleUnderline"/>
          <w:rFonts w:cstheme="minorHAnsi"/>
        </w:rPr>
        <w:t xml:space="preserve"> use of </w:t>
      </w:r>
      <w:r w:rsidRPr="00B54557">
        <w:rPr>
          <w:rStyle w:val="Emphasis"/>
          <w:rFonts w:cstheme="minorHAnsi"/>
          <w:highlight w:val="cyan"/>
        </w:rPr>
        <w:t>antitrust</w:t>
      </w:r>
      <w:r w:rsidRPr="00B54557">
        <w:rPr>
          <w:rStyle w:val="StyleUnderline"/>
          <w:rFonts w:cstheme="minorHAnsi"/>
        </w:rPr>
        <w:t xml:space="preserve"> law by U.S. regulators</w:t>
      </w:r>
      <w:r w:rsidRPr="00B54557">
        <w:rPr>
          <w:rFonts w:cstheme="minorHAnsi"/>
          <w:sz w:val="16"/>
        </w:rPr>
        <w:t xml:space="preserve">, as well as by foreign antitrust authorities, </w:t>
      </w:r>
      <w:r w:rsidRPr="00B54557">
        <w:rPr>
          <w:rStyle w:val="StyleUnderline"/>
          <w:rFonts w:cstheme="minorHAnsi"/>
          <w:highlight w:val="cyan"/>
        </w:rPr>
        <w:t>threatens to</w:t>
      </w:r>
      <w:r w:rsidRPr="00B54557">
        <w:rPr>
          <w:rStyle w:val="StyleUnderline"/>
          <w:rFonts w:cstheme="minorHAnsi"/>
        </w:rPr>
        <w:t xml:space="preserve"> put </w:t>
      </w:r>
      <w:r w:rsidRPr="00B54557">
        <w:rPr>
          <w:rStyle w:val="Emphasis"/>
          <w:rFonts w:cstheme="minorHAnsi"/>
        </w:rPr>
        <w:t>obstacles</w:t>
      </w:r>
      <w:r w:rsidRPr="00B54557">
        <w:rPr>
          <w:rStyle w:val="StyleUnderline"/>
          <w:rFonts w:cstheme="minorHAnsi"/>
        </w:rPr>
        <w:t xml:space="preserve"> in</w:t>
      </w:r>
      <w:r w:rsidRPr="00B54557">
        <w:rPr>
          <w:rFonts w:cstheme="minorHAnsi"/>
          <w:sz w:val="16"/>
        </w:rPr>
        <w:t xml:space="preserve"> these </w:t>
      </w:r>
      <w:r w:rsidRPr="00B54557">
        <w:rPr>
          <w:rStyle w:val="StyleUnderline"/>
          <w:rFonts w:cstheme="minorHAnsi"/>
        </w:rPr>
        <w:t xml:space="preserve">companies’ paths and </w:t>
      </w:r>
      <w:r w:rsidRPr="00B54557">
        <w:rPr>
          <w:rStyle w:val="Emphasis"/>
          <w:rFonts w:cstheme="minorHAnsi"/>
          <w:highlight w:val="cyan"/>
        </w:rPr>
        <w:t>hinder</w:t>
      </w:r>
      <w:r w:rsidRPr="00B54557">
        <w:rPr>
          <w:rFonts w:cstheme="minorHAnsi"/>
          <w:sz w:val="16"/>
        </w:rPr>
        <w:t xml:space="preserve"> their </w:t>
      </w:r>
      <w:r w:rsidRPr="00B54557">
        <w:rPr>
          <w:rStyle w:val="StyleUnderline"/>
          <w:rFonts w:cstheme="minorHAnsi"/>
          <w:highlight w:val="cyan"/>
        </w:rPr>
        <w:t xml:space="preserve">ability to </w:t>
      </w:r>
      <w:r w:rsidRPr="00B54557">
        <w:rPr>
          <w:rStyle w:val="Emphasis"/>
          <w:rFonts w:cstheme="minorHAnsi"/>
          <w:highlight w:val="cyan"/>
        </w:rPr>
        <w:t>lead</w:t>
      </w:r>
      <w:r w:rsidRPr="00B54557">
        <w:rPr>
          <w:rFonts w:cstheme="minorHAnsi"/>
          <w:sz w:val="16"/>
        </w:rPr>
        <w:t>.</w:t>
      </w:r>
    </w:p>
    <w:p w14:paraId="0924C7DF" w14:textId="77777777" w:rsidR="00284FBB" w:rsidRPr="00B54557" w:rsidRDefault="00284FBB" w:rsidP="00284FBB">
      <w:pPr>
        <w:rPr>
          <w:rFonts w:cstheme="minorHAnsi"/>
          <w:sz w:val="16"/>
        </w:rPr>
      </w:pPr>
      <w:r w:rsidRPr="00B54557">
        <w:rPr>
          <w:rFonts w:cstheme="minorHAnsi"/>
          <w:sz w:val="16"/>
        </w:rPr>
        <w:t>III. Overly Aggressive Antitrust Enforcement Hinders American Technological Leadership and Threatens National Security</w:t>
      </w:r>
    </w:p>
    <w:p w14:paraId="631470FA" w14:textId="77777777" w:rsidR="00284FBB" w:rsidRPr="00B54557" w:rsidRDefault="00284FBB" w:rsidP="00284FBB">
      <w:pPr>
        <w:rPr>
          <w:rFonts w:cstheme="minorHAnsi"/>
          <w:sz w:val="16"/>
        </w:rPr>
      </w:pPr>
      <w:r w:rsidRPr="00B54557">
        <w:rPr>
          <w:rStyle w:val="StyleUnderline"/>
          <w:rFonts w:cstheme="minorHAnsi"/>
        </w:rPr>
        <w:t>As companies</w:t>
      </w:r>
      <w:r w:rsidRPr="00B54557">
        <w:rPr>
          <w:rFonts w:cstheme="minorHAnsi"/>
          <w:sz w:val="16"/>
        </w:rPr>
        <w:t xml:space="preserve"> from </w:t>
      </w:r>
      <w:r w:rsidRPr="00B54557">
        <w:rPr>
          <w:rStyle w:val="StyleUnderline"/>
          <w:rFonts w:cstheme="minorHAnsi"/>
        </w:rPr>
        <w:t>around the world develop</w:t>
      </w:r>
      <w:r w:rsidRPr="00B54557">
        <w:rPr>
          <w:rFonts w:cstheme="minorHAnsi"/>
          <w:sz w:val="16"/>
        </w:rPr>
        <w:t xml:space="preserve"> the </w:t>
      </w:r>
      <w:r w:rsidRPr="00B54557">
        <w:rPr>
          <w:rStyle w:val="Emphasis"/>
          <w:rFonts w:cstheme="minorHAnsi"/>
        </w:rPr>
        <w:t>technology</w:t>
      </w:r>
      <w:r w:rsidRPr="00B54557">
        <w:rPr>
          <w:rStyle w:val="StyleUnderline"/>
          <w:rFonts w:cstheme="minorHAnsi"/>
        </w:rPr>
        <w:t xml:space="preserve"> and </w:t>
      </w:r>
      <w:r w:rsidRPr="00B54557">
        <w:rPr>
          <w:rStyle w:val="Emphasis"/>
          <w:rFonts w:cstheme="minorHAnsi"/>
        </w:rPr>
        <w:t>standards</w:t>
      </w:r>
      <w:r w:rsidRPr="00B54557">
        <w:rPr>
          <w:rStyle w:val="StyleUnderline"/>
          <w:rFonts w:cstheme="minorHAnsi"/>
        </w:rPr>
        <w:t xml:space="preserve"> for 5G</w:t>
      </w:r>
      <w:r w:rsidRPr="00B54557">
        <w:rPr>
          <w:rFonts w:cstheme="minorHAnsi"/>
          <w:sz w:val="16"/>
        </w:rPr>
        <w:t xml:space="preserve"> mobile devices and networks, </w:t>
      </w:r>
      <w:r w:rsidRPr="00B54557">
        <w:rPr>
          <w:rStyle w:val="StyleUnderline"/>
          <w:rFonts w:cstheme="minorHAnsi"/>
        </w:rPr>
        <w:t xml:space="preserve">American companies are </w:t>
      </w:r>
      <w:r w:rsidRPr="00B54557">
        <w:rPr>
          <w:rStyle w:val="Emphasis"/>
          <w:rFonts w:cstheme="minorHAnsi"/>
        </w:rPr>
        <w:t>under threat</w:t>
      </w:r>
      <w:r w:rsidRPr="00B54557">
        <w:rPr>
          <w:rStyle w:val="StyleUnderline"/>
          <w:rFonts w:cstheme="minorHAnsi"/>
        </w:rPr>
        <w:t xml:space="preserve"> by </w:t>
      </w:r>
      <w:r w:rsidRPr="00B54557">
        <w:rPr>
          <w:rStyle w:val="StyleUnderline"/>
          <w:rFonts w:cstheme="minorHAnsi"/>
          <w:highlight w:val="cyan"/>
        </w:rPr>
        <w:t>aggressive</w:t>
      </w:r>
      <w:r w:rsidRPr="00B54557">
        <w:rPr>
          <w:rStyle w:val="StyleUnderline"/>
          <w:rFonts w:cstheme="minorHAnsi"/>
        </w:rPr>
        <w:t xml:space="preserve"> </w:t>
      </w:r>
      <w:r w:rsidRPr="00B54557">
        <w:rPr>
          <w:rStyle w:val="Emphasis"/>
          <w:rFonts w:cstheme="minorHAnsi"/>
        </w:rPr>
        <w:t xml:space="preserve">antitrust </w:t>
      </w:r>
      <w:r w:rsidRPr="00B54557">
        <w:rPr>
          <w:rStyle w:val="Emphasis"/>
          <w:rFonts w:cstheme="minorHAnsi"/>
          <w:highlight w:val="cyan"/>
        </w:rPr>
        <w:t>enforcement</w:t>
      </w:r>
      <w:r w:rsidRPr="00B54557">
        <w:rPr>
          <w:rStyle w:val="StyleUnderline"/>
          <w:rFonts w:cstheme="minorHAnsi"/>
        </w:rPr>
        <w:t xml:space="preserve"> that ultimately </w:t>
      </w:r>
      <w:r w:rsidRPr="00B54557">
        <w:rPr>
          <w:rStyle w:val="Emphasis"/>
          <w:rFonts w:cstheme="minorHAnsi"/>
        </w:rPr>
        <w:t>redounds</w:t>
      </w:r>
      <w:r w:rsidRPr="00B54557">
        <w:rPr>
          <w:rStyle w:val="StyleUnderline"/>
          <w:rFonts w:cstheme="minorHAnsi"/>
        </w:rPr>
        <w:t xml:space="preserve"> to the </w:t>
      </w:r>
      <w:r w:rsidRPr="00B54557">
        <w:rPr>
          <w:rStyle w:val="Emphasis"/>
          <w:rFonts w:cstheme="minorHAnsi"/>
          <w:highlight w:val="cyan"/>
        </w:rPr>
        <w:t>benefit</w:t>
      </w:r>
      <w:r w:rsidRPr="00B54557">
        <w:rPr>
          <w:rStyle w:val="StyleUnderline"/>
          <w:rFonts w:cstheme="minorHAnsi"/>
        </w:rPr>
        <w:t xml:space="preserve"> of these </w:t>
      </w:r>
      <w:r w:rsidRPr="00B54557">
        <w:rPr>
          <w:rStyle w:val="Emphasis"/>
          <w:rFonts w:cstheme="minorHAnsi"/>
          <w:highlight w:val="cyan"/>
        </w:rPr>
        <w:t>foreign companies</w:t>
      </w:r>
      <w:r w:rsidRPr="00B54557">
        <w:rPr>
          <w:rStyle w:val="StyleUnderline"/>
          <w:rFonts w:cstheme="minorHAnsi"/>
        </w:rPr>
        <w:t xml:space="preserve">, which are </w:t>
      </w:r>
      <w:r w:rsidRPr="00B54557">
        <w:rPr>
          <w:rStyle w:val="Emphasis"/>
          <w:rFonts w:cstheme="minorHAnsi"/>
          <w:highlight w:val="cyan"/>
        </w:rPr>
        <w:t>economic</w:t>
      </w:r>
      <w:r w:rsidRPr="00B54557">
        <w:rPr>
          <w:rStyle w:val="Emphasis"/>
          <w:rFonts w:cstheme="minorHAnsi"/>
        </w:rPr>
        <w:t xml:space="preserve"> competitors</w:t>
      </w:r>
      <w:r w:rsidRPr="00B54557">
        <w:rPr>
          <w:rStyle w:val="StyleUnderline"/>
          <w:rFonts w:cstheme="minorHAnsi"/>
        </w:rPr>
        <w:t xml:space="preserve"> in countries that are</w:t>
      </w:r>
      <w:r w:rsidRPr="00B54557">
        <w:rPr>
          <w:rFonts w:cstheme="minorHAnsi"/>
          <w:sz w:val="16"/>
        </w:rPr>
        <w:t xml:space="preserve"> also </w:t>
      </w:r>
      <w:r w:rsidRPr="00B54557">
        <w:rPr>
          <w:rStyle w:val="Emphasis"/>
          <w:rFonts w:cstheme="minorHAnsi"/>
          <w:highlight w:val="cyan"/>
        </w:rPr>
        <w:t>military competitors</w:t>
      </w:r>
      <w:r w:rsidRPr="00B54557">
        <w:rPr>
          <w:rStyle w:val="StyleUnderline"/>
          <w:rFonts w:cstheme="minorHAnsi"/>
        </w:rPr>
        <w:t xml:space="preserve"> of the U.S.</w:t>
      </w:r>
      <w:r w:rsidRPr="00B54557">
        <w:rPr>
          <w:rFonts w:cstheme="minorHAnsi"/>
          <w:sz w:val="16"/>
        </w:rPr>
        <w:t xml:space="preserve"> Over the past five years, foreign governments, particularly in Asia, have subjected U.S. companies to antitrust investigations that failed to follow basic norms of the rule of law, such as providing basic due process protections.14 These antitrust investigations were a thinly-disguised effort by these countries to force the transfer of U.S. patented technology to their own domestic companies, or to insulate their domestic companies from American competition. In recent years, Chinese, Korean, and Taiwanese antitrust authorities have brought nearly 30 investigations against 60 foreign companies across a range of industries, including manufacturing, life sciences, and technology.15</w:t>
      </w:r>
    </w:p>
    <w:p w14:paraId="223F2527" w14:textId="77777777" w:rsidR="00284FBB" w:rsidRPr="00B54557" w:rsidRDefault="00284FBB" w:rsidP="00284FBB">
      <w:pPr>
        <w:rPr>
          <w:rFonts w:cstheme="minorHAnsi"/>
          <w:sz w:val="16"/>
        </w:rPr>
      </w:pPr>
      <w:r w:rsidRPr="00B54557">
        <w:rPr>
          <w:rStyle w:val="StyleUnderline"/>
          <w:rFonts w:cstheme="minorHAnsi"/>
          <w:highlight w:val="cyan"/>
        </w:rPr>
        <w:t>Antitrust</w:t>
      </w:r>
      <w:r w:rsidRPr="00B54557">
        <w:rPr>
          <w:rStyle w:val="StyleUnderline"/>
          <w:rFonts w:cstheme="minorHAnsi"/>
        </w:rPr>
        <w:t xml:space="preserve"> challenges </w:t>
      </w:r>
      <w:r w:rsidRPr="00B54557">
        <w:rPr>
          <w:rStyle w:val="StyleUnderline"/>
          <w:rFonts w:cstheme="minorHAnsi"/>
          <w:highlight w:val="cyan"/>
        </w:rPr>
        <w:t xml:space="preserve">undermine </w:t>
      </w:r>
      <w:r w:rsidRPr="00B54557">
        <w:rPr>
          <w:rStyle w:val="Emphasis"/>
          <w:rFonts w:cstheme="minorHAnsi"/>
          <w:highlight w:val="cyan"/>
        </w:rPr>
        <w:t>i</w:t>
      </w:r>
      <w:r w:rsidRPr="00B54557">
        <w:rPr>
          <w:rStyle w:val="Emphasis"/>
          <w:rFonts w:cstheme="minorHAnsi"/>
        </w:rPr>
        <w:t xml:space="preserve">ntellectual </w:t>
      </w:r>
      <w:r w:rsidRPr="00B54557">
        <w:rPr>
          <w:rStyle w:val="Emphasis"/>
          <w:rFonts w:cstheme="minorHAnsi"/>
          <w:highlight w:val="cyan"/>
        </w:rPr>
        <w:t>p</w:t>
      </w:r>
      <w:r w:rsidRPr="00B54557">
        <w:rPr>
          <w:rStyle w:val="Emphasis"/>
          <w:rFonts w:cstheme="minorHAnsi"/>
        </w:rPr>
        <w:t>roperty</w:t>
      </w:r>
      <w:r w:rsidRPr="00B54557">
        <w:rPr>
          <w:rStyle w:val="StyleUnderline"/>
          <w:rFonts w:cstheme="minorHAnsi"/>
        </w:rPr>
        <w:t xml:space="preserve"> rights by </w:t>
      </w:r>
      <w:r w:rsidRPr="00B54557">
        <w:rPr>
          <w:rStyle w:val="Emphasis"/>
          <w:rFonts w:cstheme="minorHAnsi"/>
        </w:rPr>
        <w:t>forcing companies</w:t>
      </w:r>
      <w:r w:rsidRPr="00B54557">
        <w:rPr>
          <w:rStyle w:val="StyleUnderline"/>
          <w:rFonts w:cstheme="minorHAnsi"/>
        </w:rPr>
        <w:t xml:space="preserve"> to </w:t>
      </w:r>
      <w:r w:rsidRPr="00B54557">
        <w:rPr>
          <w:rStyle w:val="Emphasis"/>
          <w:rFonts w:cstheme="minorHAnsi"/>
        </w:rPr>
        <w:t>license</w:t>
      </w:r>
      <w:r w:rsidRPr="00B54557">
        <w:rPr>
          <w:rStyle w:val="StyleUnderline"/>
          <w:rFonts w:cstheme="minorHAnsi"/>
        </w:rPr>
        <w:t xml:space="preserve"> their products on non-market-based terms. One</w:t>
      </w:r>
      <w:r w:rsidRPr="00B54557">
        <w:rPr>
          <w:rFonts w:cstheme="minorHAnsi"/>
          <w:sz w:val="16"/>
        </w:rPr>
        <w:t xml:space="preserve"> prominent </w:t>
      </w:r>
      <w:r w:rsidRPr="00B54557">
        <w:rPr>
          <w:rStyle w:val="StyleUnderline"/>
          <w:rFonts w:cstheme="minorHAnsi"/>
        </w:rPr>
        <w:t xml:space="preserve">example in U.S. history is when the </w:t>
      </w:r>
      <w:r w:rsidRPr="00B54557">
        <w:rPr>
          <w:rStyle w:val="Emphasis"/>
          <w:rFonts w:cstheme="minorHAnsi"/>
        </w:rPr>
        <w:t>D</w:t>
      </w:r>
      <w:r w:rsidRPr="00B54557">
        <w:rPr>
          <w:rStyle w:val="StyleUnderline"/>
          <w:rFonts w:cstheme="minorHAnsi"/>
        </w:rPr>
        <w:t xml:space="preserve">epartment </w:t>
      </w:r>
      <w:r w:rsidRPr="00B54557">
        <w:rPr>
          <w:rStyle w:val="Emphasis"/>
          <w:rFonts w:cstheme="minorHAnsi"/>
        </w:rPr>
        <w:t>o</w:t>
      </w:r>
      <w:r w:rsidRPr="00B54557">
        <w:rPr>
          <w:rStyle w:val="StyleUnderline"/>
          <w:rFonts w:cstheme="minorHAnsi"/>
        </w:rPr>
        <w:t xml:space="preserve">f </w:t>
      </w:r>
      <w:r w:rsidRPr="00B54557">
        <w:rPr>
          <w:rStyle w:val="Emphasis"/>
          <w:rFonts w:cstheme="minorHAnsi"/>
        </w:rPr>
        <w:t>J</w:t>
      </w:r>
      <w:r w:rsidRPr="00B54557">
        <w:rPr>
          <w:rStyle w:val="StyleUnderline"/>
          <w:rFonts w:cstheme="minorHAnsi"/>
        </w:rPr>
        <w:t>ustice wrung a concession from AT&amp;T to license royalty-free the entire portfolio of</w:t>
      </w:r>
      <w:r w:rsidRPr="00B54557">
        <w:rPr>
          <w:rFonts w:cstheme="minorHAnsi"/>
          <w:sz w:val="16"/>
        </w:rPr>
        <w:t xml:space="preserve"> 8,600 </w:t>
      </w:r>
      <w:r w:rsidRPr="00B54557">
        <w:rPr>
          <w:rStyle w:val="Emphasis"/>
          <w:rFonts w:cstheme="minorHAnsi"/>
        </w:rPr>
        <w:t>patents</w:t>
      </w:r>
      <w:r w:rsidRPr="00B54557">
        <w:rPr>
          <w:rStyle w:val="StyleUnderline"/>
          <w:rFonts w:cstheme="minorHAnsi"/>
        </w:rPr>
        <w:t xml:space="preserve"> held by Bell Labs</w:t>
      </w:r>
      <w:r w:rsidRPr="00B54557">
        <w:rPr>
          <w:rFonts w:cstheme="minorHAnsi"/>
          <w:sz w:val="16"/>
        </w:rPr>
        <w:t xml:space="preserve"> in a 1956 antitrust consent decree with the company.16 Today, the White House Office of Trade and Manufacturing Policy has observed that “China uses the Antimonopoly Law of the People’s Republic of China not just to foster competition but also to force foreign companies to make concessions such as reduced prices and below-market royalty rates for licensed technology.”17 Companies have also complained about poor policy guidance and procedural protections under China’s competition laws.18 Others have complained about China’s use of its competition laws to promote policy objectives rather than protect competition and advance consumer welfare.19 In one example, companies raised concerns with Article 7 of China’s State Administration of Industry Commerce (SAIC) 2015 Rules on the Prohibition of Conduct Eliminating or Restricting Competition by Abusing Intellectual Property Rights.20 Under this provision, intellectual property constitutes an “essential facility,” which could allow parties to raise abuse of intellectual property rights claims against patent owners for a unilateral refusal to license their patents.21</w:t>
      </w:r>
    </w:p>
    <w:p w14:paraId="6B810615" w14:textId="77777777" w:rsidR="00284FBB" w:rsidRPr="00B54557" w:rsidRDefault="00284FBB" w:rsidP="00284FBB">
      <w:pPr>
        <w:rPr>
          <w:rFonts w:cstheme="minorHAnsi"/>
          <w:sz w:val="16"/>
        </w:rPr>
      </w:pPr>
      <w:r w:rsidRPr="00B54557">
        <w:rPr>
          <w:rStyle w:val="StyleUnderline"/>
          <w:rFonts w:cstheme="minorHAnsi"/>
          <w:highlight w:val="cyan"/>
        </w:rPr>
        <w:t>Predatory</w:t>
      </w:r>
      <w:r w:rsidRPr="00B54557">
        <w:rPr>
          <w:rStyle w:val="StyleUnderline"/>
          <w:rFonts w:cstheme="minorHAnsi"/>
        </w:rPr>
        <w:t xml:space="preserve"> </w:t>
      </w:r>
      <w:r w:rsidRPr="00B54557">
        <w:rPr>
          <w:rStyle w:val="Emphasis"/>
          <w:rFonts w:cstheme="minorHAnsi"/>
        </w:rPr>
        <w:t xml:space="preserve">antitrust </w:t>
      </w:r>
      <w:r w:rsidRPr="00B54557">
        <w:rPr>
          <w:rStyle w:val="Emphasis"/>
          <w:rFonts w:cstheme="minorHAnsi"/>
          <w:highlight w:val="cyan"/>
        </w:rPr>
        <w:t>enforcement</w:t>
      </w:r>
      <w:r w:rsidRPr="00B54557">
        <w:rPr>
          <w:rStyle w:val="StyleUnderline"/>
          <w:rFonts w:cstheme="minorHAnsi"/>
        </w:rPr>
        <w:t xml:space="preserve"> actions </w:t>
      </w:r>
      <w:r w:rsidRPr="00B54557">
        <w:rPr>
          <w:rStyle w:val="Emphasis"/>
          <w:rFonts w:cstheme="minorHAnsi"/>
        </w:rPr>
        <w:t>threaten</w:t>
      </w:r>
      <w:r w:rsidRPr="00B54557">
        <w:rPr>
          <w:rStyle w:val="StyleUnderline"/>
          <w:rFonts w:cstheme="minorHAnsi"/>
        </w:rPr>
        <w:t xml:space="preserve"> the ability of U.S. companies to continue to </w:t>
      </w:r>
      <w:r w:rsidRPr="00B54557">
        <w:rPr>
          <w:rStyle w:val="Emphasis"/>
          <w:rFonts w:cstheme="minorHAnsi"/>
        </w:rPr>
        <w:t>be leaders</w:t>
      </w:r>
      <w:r w:rsidRPr="00B54557">
        <w:rPr>
          <w:rStyle w:val="StyleUnderline"/>
          <w:rFonts w:cstheme="minorHAnsi"/>
        </w:rPr>
        <w:t xml:space="preserve"> in 5G technological development.</w:t>
      </w:r>
      <w:r w:rsidRPr="00B54557">
        <w:rPr>
          <w:rFonts w:cstheme="minorHAnsi"/>
          <w:sz w:val="16"/>
        </w:rPr>
        <w:t xml:space="preserve"> China and other </w:t>
      </w:r>
      <w:r w:rsidRPr="00B54557">
        <w:rPr>
          <w:rStyle w:val="StyleUnderline"/>
          <w:rFonts w:cstheme="minorHAnsi"/>
        </w:rPr>
        <w:t>nations with</w:t>
      </w:r>
      <w:r w:rsidRPr="00B54557">
        <w:rPr>
          <w:rFonts w:cstheme="minorHAnsi"/>
          <w:sz w:val="16"/>
        </w:rPr>
        <w:t xml:space="preserve"> similarly </w:t>
      </w:r>
      <w:r w:rsidRPr="00B54557">
        <w:rPr>
          <w:rStyle w:val="StyleUnderline"/>
          <w:rFonts w:cstheme="minorHAnsi"/>
        </w:rPr>
        <w:t>restrictive regulatory frameworks</w:t>
      </w:r>
      <w:r w:rsidRPr="00B54557">
        <w:rPr>
          <w:rFonts w:cstheme="minorHAnsi"/>
          <w:sz w:val="16"/>
        </w:rPr>
        <w:t xml:space="preserve"> can </w:t>
      </w:r>
      <w:r w:rsidRPr="00B54557">
        <w:rPr>
          <w:rStyle w:val="StyleUnderline"/>
          <w:rFonts w:cstheme="minorHAnsi"/>
          <w:highlight w:val="cyan"/>
        </w:rPr>
        <w:t>weaken</w:t>
      </w:r>
      <w:r w:rsidRPr="00B54557">
        <w:rPr>
          <w:rStyle w:val="StyleUnderline"/>
          <w:rFonts w:cstheme="minorHAnsi"/>
        </w:rPr>
        <w:t xml:space="preserve"> the </w:t>
      </w:r>
      <w:r w:rsidRPr="00B54557">
        <w:rPr>
          <w:rStyle w:val="StyleUnderline"/>
          <w:rFonts w:cstheme="minorHAnsi"/>
          <w:highlight w:val="cyan"/>
        </w:rPr>
        <w:t>ability</w:t>
      </w:r>
      <w:r w:rsidRPr="00B54557">
        <w:rPr>
          <w:rStyle w:val="StyleUnderline"/>
          <w:rFonts w:cstheme="minorHAnsi"/>
        </w:rPr>
        <w:t xml:space="preserve"> of the </w:t>
      </w:r>
      <w:r w:rsidRPr="00B54557">
        <w:rPr>
          <w:rStyle w:val="Emphasis"/>
          <w:rFonts w:cstheme="minorHAnsi"/>
        </w:rPr>
        <w:t>U</w:t>
      </w:r>
      <w:r w:rsidRPr="00B54557">
        <w:rPr>
          <w:rStyle w:val="StyleUnderline"/>
          <w:rFonts w:cstheme="minorHAnsi"/>
        </w:rPr>
        <w:t xml:space="preserve">nited </w:t>
      </w:r>
      <w:r w:rsidRPr="00B54557">
        <w:rPr>
          <w:rStyle w:val="Emphasis"/>
          <w:rFonts w:cstheme="minorHAnsi"/>
        </w:rPr>
        <w:t>S</w:t>
      </w:r>
      <w:r w:rsidRPr="00B54557">
        <w:rPr>
          <w:rStyle w:val="StyleUnderline"/>
          <w:rFonts w:cstheme="minorHAnsi"/>
        </w:rPr>
        <w:t xml:space="preserve">tates </w:t>
      </w:r>
      <w:r w:rsidRPr="00B54557">
        <w:rPr>
          <w:rStyle w:val="StyleUnderline"/>
          <w:rFonts w:cstheme="minorHAnsi"/>
          <w:highlight w:val="cyan"/>
        </w:rPr>
        <w:t xml:space="preserve">to </w:t>
      </w:r>
      <w:r w:rsidRPr="00B54557">
        <w:rPr>
          <w:rStyle w:val="Emphasis"/>
          <w:rFonts w:cstheme="minorHAnsi"/>
          <w:highlight w:val="cyan"/>
        </w:rPr>
        <w:t>compete</w:t>
      </w:r>
      <w:r w:rsidRPr="00B54557">
        <w:rPr>
          <w:rStyle w:val="StyleUnderline"/>
          <w:rFonts w:cstheme="minorHAnsi"/>
        </w:rPr>
        <w:t xml:space="preserve"> in </w:t>
      </w:r>
      <w:r w:rsidRPr="00B54557">
        <w:rPr>
          <w:rStyle w:val="Emphasis"/>
          <w:rFonts w:cstheme="minorHAnsi"/>
        </w:rPr>
        <w:t>global markets</w:t>
      </w:r>
      <w:r w:rsidRPr="00B54557">
        <w:rPr>
          <w:rStyle w:val="StyleUnderline"/>
          <w:rFonts w:cstheme="minorHAnsi"/>
        </w:rPr>
        <w:t xml:space="preserve"> </w:t>
      </w:r>
      <w:r w:rsidRPr="00B54557">
        <w:rPr>
          <w:rStyle w:val="StyleUnderline"/>
          <w:rFonts w:cstheme="minorHAnsi"/>
          <w:highlight w:val="cyan"/>
        </w:rPr>
        <w:t>by exacting high</w:t>
      </w:r>
      <w:r w:rsidRPr="00B54557">
        <w:rPr>
          <w:rStyle w:val="StyleUnderline"/>
          <w:rFonts w:cstheme="minorHAnsi"/>
        </w:rPr>
        <w:t xml:space="preserve"> </w:t>
      </w:r>
      <w:r w:rsidRPr="00B54557">
        <w:rPr>
          <w:rStyle w:val="Emphasis"/>
          <w:rFonts w:cstheme="minorHAnsi"/>
        </w:rPr>
        <w:t xml:space="preserve">monetary </w:t>
      </w:r>
      <w:r w:rsidRPr="00B54557">
        <w:rPr>
          <w:rStyle w:val="Emphasis"/>
          <w:rFonts w:cstheme="minorHAnsi"/>
          <w:highlight w:val="cyan"/>
        </w:rPr>
        <w:t>penalties</w:t>
      </w:r>
      <w:r w:rsidRPr="00B54557">
        <w:rPr>
          <w:rFonts w:cstheme="minorHAnsi"/>
          <w:sz w:val="16"/>
        </w:rPr>
        <w:t xml:space="preserve"> from U.S. intellectual property owners or forcing the transfer of their intellectual property to domestic commercial rivals. As a penalty for violations of its competition laws, China can impose exorbitant fines that range up to 10% of a foreign company’s entire revenue in the prior year.22 This is not a legal rule observed in the breach; it has already resulted in fines just shy of $1 billion.23</w:t>
      </w:r>
    </w:p>
    <w:p w14:paraId="4FD34751" w14:textId="77777777" w:rsidR="00284FBB" w:rsidRPr="00B54557" w:rsidRDefault="00284FBB" w:rsidP="00284FBB">
      <w:pPr>
        <w:rPr>
          <w:rFonts w:cstheme="minorHAnsi"/>
          <w:sz w:val="16"/>
        </w:rPr>
      </w:pPr>
      <w:r w:rsidRPr="00B54557">
        <w:rPr>
          <w:rFonts w:cstheme="minorHAnsi"/>
          <w:sz w:val="16"/>
        </w:rPr>
        <w:t>Another way in which courts in China and other foreign countries are harming U.S. companies is through the use of anti-suit injunctions. One example of this is in the recent patent infringement lawsuit brought by InterDigital, an American high-tech company that has developed key technologies in wireless telecommunication, against Chinese company Xiaomi. In June 2020, Xiaomi filed a lawsuit in the Wuhan Intermediate Court in China requesting that the court set global licensing rates for InterDigital’s patents on standardized technologies. In July 2020, InterDigital sued Xiaomi in India for infringement of InterDigital’s Indian patents. The Wuhan Intermediate Court then ordered InterDigital to stop its lawsuit with its request for an injunction in India. The Chinese court further prohibited InterDigital from suing Xiaomi and requesting an injunction or damages in the form of reasonable licensing rates, or even to enforce a previously-issued injunction, in any other country. If InterDigital does not comply with this worldwide injunction against pursuing legal relief for the violation of its patents in any other country, the company faces a significant fine in China. The type of judicial order issued by the Wuhan court is known as an anti-suit injunction and its purpose is to force an intellectual property dispute to play out solely in a Chinese court at the behest of the Chinese government. These court orders demonstrate China’s desire to become the source of 5G innovation and to dictate the licensing terms of the technology, and the anti-suit injunctions hamstring U.S. companies like InterDigital from enforcing their intellectual property rights anywhere in the world.</w:t>
      </w:r>
    </w:p>
    <w:p w14:paraId="7763D9A5" w14:textId="77777777" w:rsidR="00284FBB" w:rsidRPr="00B54557" w:rsidRDefault="00284FBB" w:rsidP="00284FBB">
      <w:pPr>
        <w:rPr>
          <w:rFonts w:cstheme="minorHAnsi"/>
          <w:sz w:val="16"/>
        </w:rPr>
      </w:pPr>
      <w:r w:rsidRPr="00B54557">
        <w:rPr>
          <w:rFonts w:cstheme="minorHAnsi"/>
          <w:sz w:val="16"/>
        </w:rPr>
        <w:t xml:space="preserve">The </w:t>
      </w:r>
      <w:r w:rsidRPr="00B54557">
        <w:rPr>
          <w:rStyle w:val="StyleUnderline"/>
          <w:rFonts w:cstheme="minorHAnsi"/>
          <w:highlight w:val="cyan"/>
        </w:rPr>
        <w:t>unfair</w:t>
      </w:r>
      <w:r w:rsidRPr="00B54557">
        <w:rPr>
          <w:rStyle w:val="StyleUnderline"/>
          <w:rFonts w:cstheme="minorHAnsi"/>
        </w:rPr>
        <w:t xml:space="preserve"> use of </w:t>
      </w:r>
      <w:r w:rsidRPr="00B54557">
        <w:rPr>
          <w:rStyle w:val="StyleUnderline"/>
          <w:rFonts w:cstheme="minorHAnsi"/>
          <w:highlight w:val="cyan"/>
        </w:rPr>
        <w:t>antitrust</w:t>
      </w:r>
      <w:r w:rsidRPr="00B54557">
        <w:rPr>
          <w:rFonts w:cstheme="minorHAnsi"/>
          <w:sz w:val="16"/>
        </w:rPr>
        <w:t xml:space="preserve"> enforcement </w:t>
      </w:r>
      <w:r w:rsidRPr="00B54557">
        <w:rPr>
          <w:rStyle w:val="StyleUnderline"/>
          <w:rFonts w:cstheme="minorHAnsi"/>
        </w:rPr>
        <w:t>and related legal actions</w:t>
      </w:r>
      <w:r w:rsidRPr="00B54557">
        <w:rPr>
          <w:rFonts w:cstheme="minorHAnsi"/>
          <w:sz w:val="16"/>
        </w:rPr>
        <w:t xml:space="preserve"> like anti-suit injunctions </w:t>
      </w:r>
      <w:r w:rsidRPr="00B54557">
        <w:rPr>
          <w:rStyle w:val="StyleUnderline"/>
          <w:rFonts w:cstheme="minorHAnsi"/>
        </w:rPr>
        <w:t xml:space="preserve">to weaken U.S. </w:t>
      </w:r>
      <w:r w:rsidRPr="00B54557">
        <w:rPr>
          <w:rStyle w:val="Emphasis"/>
          <w:rFonts w:cstheme="minorHAnsi"/>
        </w:rPr>
        <w:t>i</w:t>
      </w:r>
      <w:r w:rsidRPr="00B54557">
        <w:rPr>
          <w:rStyle w:val="StyleUnderline"/>
          <w:rFonts w:cstheme="minorHAnsi"/>
        </w:rPr>
        <w:t xml:space="preserve">ntellectual </w:t>
      </w:r>
      <w:r w:rsidRPr="00B54557">
        <w:rPr>
          <w:rStyle w:val="Emphasis"/>
          <w:rFonts w:cstheme="minorHAnsi"/>
        </w:rPr>
        <w:t>p</w:t>
      </w:r>
      <w:r w:rsidRPr="00B54557">
        <w:rPr>
          <w:rStyle w:val="StyleUnderline"/>
          <w:rFonts w:cstheme="minorHAnsi"/>
        </w:rPr>
        <w:t xml:space="preserve">roperty </w:t>
      </w:r>
      <w:r w:rsidRPr="00B54557">
        <w:rPr>
          <w:rStyle w:val="Emphasis"/>
          <w:rFonts w:cstheme="minorHAnsi"/>
        </w:rPr>
        <w:t>r</w:t>
      </w:r>
      <w:r w:rsidRPr="00B54557">
        <w:rPr>
          <w:rStyle w:val="StyleUnderline"/>
          <w:rFonts w:cstheme="minorHAnsi"/>
        </w:rPr>
        <w:t>ights</w:t>
      </w:r>
      <w:r w:rsidRPr="00B54557">
        <w:rPr>
          <w:rFonts w:cstheme="minorHAnsi"/>
          <w:sz w:val="16"/>
        </w:rPr>
        <w:t xml:space="preserve"> around the world </w:t>
      </w:r>
      <w:r w:rsidRPr="00B54557">
        <w:rPr>
          <w:rStyle w:val="StyleUnderline"/>
          <w:rFonts w:cstheme="minorHAnsi"/>
        </w:rPr>
        <w:t xml:space="preserve">risks diminishing U.S. </w:t>
      </w:r>
      <w:r w:rsidRPr="00B54557">
        <w:rPr>
          <w:rStyle w:val="Emphasis"/>
          <w:rFonts w:cstheme="minorHAnsi"/>
        </w:rPr>
        <w:t>global competitiveness</w:t>
      </w:r>
      <w:r w:rsidRPr="00B54557">
        <w:rPr>
          <w:rStyle w:val="StyleUnderline"/>
          <w:rFonts w:cstheme="minorHAnsi"/>
        </w:rPr>
        <w:t xml:space="preserve"> in critical technologies like </w:t>
      </w:r>
      <w:r w:rsidRPr="00B54557">
        <w:rPr>
          <w:rStyle w:val="Emphasis"/>
          <w:rFonts w:cstheme="minorHAnsi"/>
        </w:rPr>
        <w:t>5G</w:t>
      </w:r>
      <w:r w:rsidRPr="00B54557">
        <w:rPr>
          <w:rStyle w:val="StyleUnderline"/>
          <w:rFonts w:cstheme="minorHAnsi"/>
        </w:rPr>
        <w:t xml:space="preserve">, and further </w:t>
      </w:r>
      <w:r w:rsidRPr="00B54557">
        <w:rPr>
          <w:rStyle w:val="Emphasis"/>
          <w:rFonts w:cstheme="minorHAnsi"/>
          <w:highlight w:val="cyan"/>
        </w:rPr>
        <w:t>empowers China</w:t>
      </w:r>
      <w:r w:rsidRPr="00B54557">
        <w:rPr>
          <w:rStyle w:val="StyleUnderline"/>
          <w:rFonts w:cstheme="minorHAnsi"/>
          <w:highlight w:val="cyan"/>
        </w:rPr>
        <w:t xml:space="preserve"> and </w:t>
      </w:r>
      <w:r w:rsidRPr="00B54557">
        <w:rPr>
          <w:rStyle w:val="Emphasis"/>
          <w:rFonts w:cstheme="minorHAnsi"/>
          <w:highlight w:val="cyan"/>
        </w:rPr>
        <w:t>others</w:t>
      </w:r>
      <w:r w:rsidRPr="00B54557">
        <w:rPr>
          <w:rStyle w:val="StyleUnderline"/>
          <w:rFonts w:cstheme="minorHAnsi"/>
          <w:highlight w:val="cyan"/>
        </w:rPr>
        <w:t xml:space="preserve"> to </w:t>
      </w:r>
      <w:r w:rsidRPr="00B54557">
        <w:rPr>
          <w:rStyle w:val="Emphasis"/>
          <w:rFonts w:cstheme="minorHAnsi"/>
          <w:highlight w:val="cyan"/>
        </w:rPr>
        <w:t>expand</w:t>
      </w:r>
      <w:r w:rsidRPr="00B54557">
        <w:rPr>
          <w:rStyle w:val="Emphasis"/>
          <w:rFonts w:cstheme="minorHAnsi"/>
        </w:rPr>
        <w:t xml:space="preserve"> their </w:t>
      </w:r>
      <w:r w:rsidRPr="00B54557">
        <w:rPr>
          <w:rStyle w:val="Emphasis"/>
          <w:rFonts w:cstheme="minorHAnsi"/>
          <w:highlight w:val="cyan"/>
        </w:rPr>
        <w:t>influence</w:t>
      </w:r>
      <w:r w:rsidRPr="00B54557">
        <w:rPr>
          <w:rStyle w:val="StyleUnderline"/>
          <w:rFonts w:cstheme="minorHAnsi"/>
          <w:highlight w:val="cyan"/>
        </w:rPr>
        <w:t xml:space="preserve"> over</w:t>
      </w:r>
      <w:r w:rsidRPr="00B54557">
        <w:rPr>
          <w:rStyle w:val="StyleUnderline"/>
          <w:rFonts w:cstheme="minorHAnsi"/>
        </w:rPr>
        <w:t xml:space="preserve"> the </w:t>
      </w:r>
      <w:r w:rsidRPr="00B54557">
        <w:rPr>
          <w:rStyle w:val="StyleUnderline"/>
          <w:rFonts w:cstheme="minorHAnsi"/>
          <w:highlight w:val="cyan"/>
        </w:rPr>
        <w:t>evolving</w:t>
      </w:r>
      <w:r w:rsidRPr="00B54557">
        <w:rPr>
          <w:rStyle w:val="StyleUnderline"/>
          <w:rFonts w:cstheme="minorHAnsi"/>
        </w:rPr>
        <w:t xml:space="preserve"> 5G </w:t>
      </w:r>
      <w:r w:rsidRPr="00B54557">
        <w:rPr>
          <w:rStyle w:val="StyleUnderline"/>
          <w:rFonts w:cstheme="minorHAnsi"/>
          <w:highlight w:val="cyan"/>
        </w:rPr>
        <w:t>tech</w:t>
      </w:r>
      <w:r w:rsidRPr="00B54557">
        <w:rPr>
          <w:rStyle w:val="StyleUnderline"/>
          <w:rFonts w:cstheme="minorHAnsi"/>
        </w:rPr>
        <w:t xml:space="preserve">nological ecosystem. To the extent the U.S. </w:t>
      </w:r>
      <w:r w:rsidRPr="00B54557">
        <w:rPr>
          <w:rStyle w:val="Emphasis"/>
          <w:rFonts w:cstheme="minorHAnsi"/>
          <w:highlight w:val="cyan"/>
        </w:rPr>
        <w:t>cedes</w:t>
      </w:r>
      <w:r w:rsidRPr="00B54557">
        <w:rPr>
          <w:rStyle w:val="Emphasis"/>
          <w:rFonts w:cstheme="minorHAnsi"/>
        </w:rPr>
        <w:t xml:space="preserve"> its </w:t>
      </w:r>
      <w:r w:rsidRPr="00B54557">
        <w:rPr>
          <w:rStyle w:val="Emphasis"/>
          <w:rFonts w:cstheme="minorHAnsi"/>
          <w:highlight w:val="cyan"/>
        </w:rPr>
        <w:t>dominance</w:t>
      </w:r>
      <w:r w:rsidRPr="00B54557">
        <w:rPr>
          <w:rStyle w:val="StyleUnderline"/>
          <w:rFonts w:cstheme="minorHAnsi"/>
          <w:highlight w:val="cyan"/>
        </w:rPr>
        <w:t xml:space="preserve"> in</w:t>
      </w:r>
      <w:r w:rsidRPr="00B54557">
        <w:rPr>
          <w:rStyle w:val="StyleUnderline"/>
          <w:rFonts w:cstheme="minorHAnsi"/>
        </w:rPr>
        <w:t xml:space="preserve"> 5G </w:t>
      </w:r>
      <w:r w:rsidRPr="00B54557">
        <w:rPr>
          <w:rStyle w:val="Emphasis"/>
          <w:rFonts w:cstheme="minorHAnsi"/>
          <w:highlight w:val="cyan"/>
        </w:rPr>
        <w:t>standards development</w:t>
      </w:r>
      <w:r w:rsidRPr="00B54557">
        <w:rPr>
          <w:rStyle w:val="StyleUnderline"/>
          <w:rFonts w:cstheme="minorHAnsi"/>
        </w:rPr>
        <w:t xml:space="preserve">, China will continue its </w:t>
      </w:r>
      <w:r w:rsidRPr="00B54557">
        <w:rPr>
          <w:rStyle w:val="Emphasis"/>
          <w:rFonts w:cstheme="minorHAnsi"/>
        </w:rPr>
        <w:t>focused efforts</w:t>
      </w:r>
      <w:r w:rsidRPr="00B54557">
        <w:rPr>
          <w:rStyle w:val="StyleUnderline"/>
          <w:rFonts w:cstheme="minorHAnsi"/>
        </w:rPr>
        <w:t xml:space="preserve"> to fill that void. </w:t>
      </w:r>
      <w:r w:rsidRPr="00B54557">
        <w:rPr>
          <w:rStyle w:val="Emphasis"/>
          <w:rFonts w:cstheme="minorHAnsi"/>
        </w:rPr>
        <w:t>Huawei</w:t>
      </w:r>
      <w:r w:rsidRPr="00B54557">
        <w:rPr>
          <w:rStyle w:val="StyleUnderline"/>
          <w:rFonts w:cstheme="minorHAnsi"/>
        </w:rPr>
        <w:t>,</w:t>
      </w:r>
      <w:r w:rsidRPr="00B54557">
        <w:rPr>
          <w:rFonts w:cstheme="minorHAnsi"/>
          <w:sz w:val="16"/>
        </w:rPr>
        <w:t xml:space="preserve"> a China-based company, </w:t>
      </w:r>
      <w:r w:rsidRPr="00B54557">
        <w:rPr>
          <w:rStyle w:val="StyleUnderline"/>
          <w:rFonts w:cstheme="minorHAnsi"/>
        </w:rPr>
        <w:t xml:space="preserve">has increased its R&amp;D spending while growing its </w:t>
      </w:r>
      <w:r w:rsidRPr="00B54557">
        <w:rPr>
          <w:rStyle w:val="Emphasis"/>
          <w:rFonts w:cstheme="minorHAnsi"/>
          <w:highlight w:val="cyan"/>
        </w:rPr>
        <w:t>share of patents</w:t>
      </w:r>
      <w:r w:rsidRPr="00B54557">
        <w:rPr>
          <w:rStyle w:val="StyleUnderline"/>
          <w:rFonts w:cstheme="minorHAnsi"/>
        </w:rPr>
        <w:t xml:space="preserve"> on</w:t>
      </w:r>
      <w:r w:rsidRPr="00B54557">
        <w:rPr>
          <w:rFonts w:cstheme="minorHAnsi"/>
          <w:sz w:val="16"/>
        </w:rPr>
        <w:t xml:space="preserve"> the </w:t>
      </w:r>
      <w:r w:rsidRPr="00B54557">
        <w:rPr>
          <w:rStyle w:val="StyleUnderline"/>
          <w:rFonts w:cstheme="minorHAnsi"/>
        </w:rPr>
        <w:t>standardized technologies comprising 5G</w:t>
      </w:r>
      <w:r w:rsidRPr="00B54557">
        <w:rPr>
          <w:rFonts w:cstheme="minorHAnsi"/>
          <w:sz w:val="16"/>
        </w:rPr>
        <w:t xml:space="preserve">.24 The President’s Council on Science </w:t>
      </w:r>
      <w:r w:rsidRPr="00B54557">
        <w:rPr>
          <w:rStyle w:val="StyleUnderline"/>
          <w:rFonts w:cstheme="minorHAnsi"/>
          <w:highlight w:val="cyan"/>
        </w:rPr>
        <w:t>and</w:t>
      </w:r>
      <w:r w:rsidRPr="00B54557">
        <w:rPr>
          <w:rFonts w:cstheme="minorHAnsi"/>
          <w:sz w:val="16"/>
        </w:rPr>
        <w:t xml:space="preserve"> Technology issued a report concluding that </w:t>
      </w:r>
      <w:r w:rsidRPr="00B54557">
        <w:rPr>
          <w:rStyle w:val="StyleUnderline"/>
          <w:rFonts w:cstheme="minorHAnsi"/>
        </w:rPr>
        <w:t xml:space="preserve">Chinese actions in </w:t>
      </w:r>
      <w:r w:rsidRPr="00B54557">
        <w:rPr>
          <w:rStyle w:val="StyleUnderline"/>
          <w:rFonts w:cstheme="minorHAnsi"/>
          <w:highlight w:val="cyan"/>
        </w:rPr>
        <w:t xml:space="preserve">the </w:t>
      </w:r>
      <w:r w:rsidRPr="00B54557">
        <w:rPr>
          <w:rStyle w:val="Emphasis"/>
          <w:rFonts w:cstheme="minorHAnsi"/>
          <w:highlight w:val="cyan"/>
        </w:rPr>
        <w:t>semiconductor</w:t>
      </w:r>
      <w:r w:rsidRPr="00B54557">
        <w:rPr>
          <w:rStyle w:val="StyleUnderline"/>
          <w:rFonts w:cstheme="minorHAnsi"/>
          <w:highlight w:val="cyan"/>
        </w:rPr>
        <w:t xml:space="preserve"> industry, which</w:t>
      </w:r>
      <w:r w:rsidRPr="00B54557">
        <w:rPr>
          <w:rFonts w:cstheme="minorHAnsi"/>
          <w:sz w:val="16"/>
        </w:rPr>
        <w:t xml:space="preserve"> include a range of policies backed by over $100 billion in government funds, </w:t>
      </w:r>
      <w:r w:rsidRPr="00B54557">
        <w:rPr>
          <w:rStyle w:val="StyleUnderline"/>
          <w:rFonts w:cstheme="minorHAnsi"/>
          <w:highlight w:val="cyan"/>
        </w:rPr>
        <w:t>threaten</w:t>
      </w:r>
      <w:r w:rsidRPr="00B54557">
        <w:rPr>
          <w:rStyle w:val="StyleUnderline"/>
          <w:rFonts w:cstheme="minorHAnsi"/>
        </w:rPr>
        <w:t xml:space="preserve"> U.S. </w:t>
      </w:r>
      <w:r w:rsidRPr="00B54557">
        <w:rPr>
          <w:rStyle w:val="StyleUnderline"/>
          <w:rFonts w:cstheme="minorHAnsi"/>
          <w:highlight w:val="cyan"/>
        </w:rPr>
        <w:t>leadership</w:t>
      </w:r>
      <w:r w:rsidRPr="00B54557">
        <w:rPr>
          <w:rStyle w:val="StyleUnderline"/>
          <w:rFonts w:cstheme="minorHAnsi"/>
        </w:rPr>
        <w:t xml:space="preserve"> in the industry </w:t>
      </w:r>
      <w:r w:rsidRPr="00B54557">
        <w:rPr>
          <w:rStyle w:val="StyleUnderline"/>
          <w:rFonts w:cstheme="minorHAnsi"/>
          <w:highlight w:val="cyan"/>
        </w:rPr>
        <w:t>and</w:t>
      </w:r>
      <w:r w:rsidRPr="00B54557">
        <w:rPr>
          <w:rStyle w:val="StyleUnderline"/>
          <w:rFonts w:cstheme="minorHAnsi"/>
        </w:rPr>
        <w:t xml:space="preserve"> </w:t>
      </w:r>
      <w:r w:rsidRPr="00B54557">
        <w:rPr>
          <w:rStyle w:val="Emphasis"/>
          <w:rFonts w:cstheme="minorHAnsi"/>
        </w:rPr>
        <w:t xml:space="preserve">present </w:t>
      </w:r>
      <w:r w:rsidRPr="00B54557">
        <w:rPr>
          <w:rStyle w:val="Emphasis"/>
          <w:rFonts w:cstheme="minorHAnsi"/>
          <w:highlight w:val="cyan"/>
        </w:rPr>
        <w:t>risks</w:t>
      </w:r>
      <w:r w:rsidRPr="00B54557">
        <w:rPr>
          <w:rStyle w:val="StyleUnderline"/>
          <w:rFonts w:cstheme="minorHAnsi"/>
        </w:rPr>
        <w:t xml:space="preserve"> to U.S. national </w:t>
      </w:r>
      <w:r w:rsidRPr="00B54557">
        <w:rPr>
          <w:rStyle w:val="StyleUnderline"/>
          <w:rFonts w:cstheme="minorHAnsi"/>
          <w:highlight w:val="cyan"/>
        </w:rPr>
        <w:t>security</w:t>
      </w:r>
      <w:r w:rsidRPr="00B54557">
        <w:rPr>
          <w:rFonts w:cstheme="minorHAnsi"/>
          <w:sz w:val="16"/>
        </w:rPr>
        <w:t>.25 China’s “Made in China 2025” plan called for China to become a leader in 5G technology, including in the development of the standards for the technology, by 2020.26 The plan expressly favors Chinese domestic producers, calling for raising the domestic content of core components in high-tech industries like 5G to 70% by 2025.27</w:t>
      </w:r>
    </w:p>
    <w:p w14:paraId="4CA18C5F" w14:textId="77777777" w:rsidR="00284FBB" w:rsidRPr="00B54557" w:rsidRDefault="00284FBB" w:rsidP="00284FBB">
      <w:pPr>
        <w:rPr>
          <w:rFonts w:cstheme="minorHAnsi"/>
          <w:sz w:val="16"/>
        </w:rPr>
      </w:pPr>
      <w:r w:rsidRPr="00B54557">
        <w:rPr>
          <w:rStyle w:val="StyleUnderline"/>
          <w:rFonts w:cstheme="minorHAnsi"/>
        </w:rPr>
        <w:t>This issue</w:t>
      </w:r>
      <w:r w:rsidRPr="00B54557">
        <w:rPr>
          <w:rFonts w:cstheme="minorHAnsi"/>
          <w:sz w:val="16"/>
        </w:rPr>
        <w:t xml:space="preserve">, however, </w:t>
      </w:r>
      <w:r w:rsidRPr="00B54557">
        <w:rPr>
          <w:rStyle w:val="StyleUnderline"/>
          <w:rFonts w:cstheme="minorHAnsi"/>
        </w:rPr>
        <w:t>extends far beyond</w:t>
      </w:r>
      <w:r w:rsidRPr="00B54557">
        <w:rPr>
          <w:rFonts w:cstheme="minorHAnsi"/>
          <w:sz w:val="16"/>
        </w:rPr>
        <w:t xml:space="preserve"> simply the </w:t>
      </w:r>
      <w:r w:rsidRPr="00B54557">
        <w:rPr>
          <w:rStyle w:val="Emphasis"/>
          <w:rFonts w:cstheme="minorHAnsi"/>
        </w:rPr>
        <w:t>ability</w:t>
      </w:r>
      <w:r w:rsidRPr="00B54557">
        <w:rPr>
          <w:rStyle w:val="StyleUnderline"/>
          <w:rFonts w:cstheme="minorHAnsi"/>
        </w:rPr>
        <w:t xml:space="preserve"> and </w:t>
      </w:r>
      <w:r w:rsidRPr="00B54557">
        <w:rPr>
          <w:rStyle w:val="Emphasis"/>
          <w:rFonts w:cstheme="minorHAnsi"/>
        </w:rPr>
        <w:t>willingness</w:t>
      </w:r>
      <w:r w:rsidRPr="00B54557">
        <w:rPr>
          <w:rStyle w:val="StyleUnderline"/>
          <w:rFonts w:cstheme="minorHAnsi"/>
        </w:rPr>
        <w:t xml:space="preserve"> of U.S. companies to engage in</w:t>
      </w:r>
      <w:r w:rsidRPr="00B54557">
        <w:rPr>
          <w:rFonts w:cstheme="minorHAnsi"/>
          <w:sz w:val="16"/>
        </w:rPr>
        <w:t xml:space="preserve"> the requisite </w:t>
      </w:r>
      <w:r w:rsidRPr="00B54557">
        <w:rPr>
          <w:rStyle w:val="StyleUnderline"/>
          <w:rFonts w:cstheme="minorHAnsi"/>
        </w:rPr>
        <w:t xml:space="preserve">R&amp;D to participate in the </w:t>
      </w:r>
      <w:r w:rsidRPr="00B54557">
        <w:rPr>
          <w:rStyle w:val="Emphasis"/>
          <w:rFonts w:cstheme="minorHAnsi"/>
        </w:rPr>
        <w:t>5G race</w:t>
      </w:r>
      <w:r w:rsidRPr="00B54557">
        <w:rPr>
          <w:rStyle w:val="StyleUnderline"/>
          <w:rFonts w:cstheme="minorHAnsi"/>
        </w:rPr>
        <w:t>. Reduced U.S. influence on 5G standard-setting would force the U.S.</w:t>
      </w:r>
      <w:r w:rsidRPr="00B54557">
        <w:rPr>
          <w:rFonts w:cstheme="minorHAnsi"/>
          <w:sz w:val="16"/>
        </w:rPr>
        <w:t xml:space="preserve"> government </w:t>
      </w:r>
      <w:r w:rsidRPr="00B54557">
        <w:rPr>
          <w:rStyle w:val="StyleUnderline"/>
          <w:rFonts w:cstheme="minorHAnsi"/>
        </w:rPr>
        <w:t xml:space="preserve">to rely on </w:t>
      </w:r>
      <w:r w:rsidRPr="00B54557">
        <w:rPr>
          <w:rStyle w:val="Emphasis"/>
          <w:rFonts w:cstheme="minorHAnsi"/>
        </w:rPr>
        <w:t>untrusted foreign companies</w:t>
      </w:r>
      <w:r w:rsidRPr="00B54557">
        <w:rPr>
          <w:rStyle w:val="StyleUnderline"/>
          <w:rFonts w:cstheme="minorHAnsi"/>
        </w:rPr>
        <w:t xml:space="preserve"> for its 5G </w:t>
      </w:r>
      <w:r w:rsidRPr="00B54557">
        <w:rPr>
          <w:rStyle w:val="Emphasis"/>
          <w:rFonts w:cstheme="minorHAnsi"/>
        </w:rPr>
        <w:t>product supply</w:t>
      </w:r>
      <w:r w:rsidRPr="00B54557">
        <w:rPr>
          <w:rStyle w:val="StyleUnderline"/>
          <w:rFonts w:cstheme="minorHAnsi"/>
        </w:rPr>
        <w:t>. The Department of the Treasury</w:t>
      </w:r>
      <w:r w:rsidRPr="00B54557">
        <w:rPr>
          <w:rFonts w:cstheme="minorHAnsi"/>
          <w:sz w:val="16"/>
        </w:rPr>
        <w:t xml:space="preserve"> has </w:t>
      </w:r>
      <w:r w:rsidRPr="00B54557">
        <w:rPr>
          <w:rStyle w:val="StyleUnderline"/>
          <w:rFonts w:cstheme="minorHAnsi"/>
        </w:rPr>
        <w:t xml:space="preserve">expressed </w:t>
      </w:r>
      <w:r w:rsidRPr="00B54557">
        <w:rPr>
          <w:rStyle w:val="Emphasis"/>
          <w:rFonts w:cstheme="minorHAnsi"/>
        </w:rPr>
        <w:t>concern</w:t>
      </w:r>
      <w:r w:rsidRPr="00B54557">
        <w:rPr>
          <w:rStyle w:val="StyleUnderline"/>
          <w:rFonts w:cstheme="minorHAnsi"/>
        </w:rPr>
        <w:t xml:space="preserve"> about the “well-known”</w:t>
      </w:r>
      <w:r w:rsidRPr="00B54557">
        <w:rPr>
          <w:rFonts w:cstheme="minorHAnsi"/>
          <w:sz w:val="16"/>
        </w:rPr>
        <w:t xml:space="preserve"> U.S. </w:t>
      </w:r>
      <w:r w:rsidRPr="00B54557">
        <w:rPr>
          <w:rStyle w:val="StyleUnderline"/>
          <w:rFonts w:cstheme="minorHAnsi"/>
        </w:rPr>
        <w:t xml:space="preserve">national </w:t>
      </w:r>
      <w:r w:rsidRPr="00B54557">
        <w:rPr>
          <w:rStyle w:val="Emphasis"/>
          <w:rFonts w:cstheme="minorHAnsi"/>
        </w:rPr>
        <w:t>security risks</w:t>
      </w:r>
      <w:r w:rsidRPr="00B54557">
        <w:rPr>
          <w:rStyle w:val="StyleUnderline"/>
          <w:rFonts w:cstheme="minorHAnsi"/>
        </w:rPr>
        <w:t xml:space="preserve"> posed by Huawei and</w:t>
      </w:r>
      <w:r w:rsidRPr="00B54557">
        <w:rPr>
          <w:rFonts w:cstheme="minorHAnsi"/>
          <w:sz w:val="16"/>
        </w:rPr>
        <w:t xml:space="preserve"> other </w:t>
      </w:r>
      <w:r w:rsidRPr="00B54557">
        <w:rPr>
          <w:rStyle w:val="StyleUnderline"/>
          <w:rFonts w:cstheme="minorHAnsi"/>
        </w:rPr>
        <w:t>Chinese</w:t>
      </w:r>
      <w:r w:rsidRPr="00B54557">
        <w:rPr>
          <w:rFonts w:cstheme="minorHAnsi"/>
          <w:sz w:val="16"/>
        </w:rPr>
        <w:t xml:space="preserve"> telecommunications </w:t>
      </w:r>
      <w:r w:rsidRPr="00B54557">
        <w:rPr>
          <w:rStyle w:val="StyleUnderline"/>
          <w:rFonts w:cstheme="minorHAnsi"/>
        </w:rPr>
        <w:t>companies</w:t>
      </w:r>
      <w:r w:rsidRPr="00B54557">
        <w:rPr>
          <w:rFonts w:cstheme="minorHAnsi"/>
          <w:sz w:val="16"/>
        </w:rPr>
        <w:t>.28</w:t>
      </w:r>
    </w:p>
    <w:p w14:paraId="6C92F50C" w14:textId="77777777" w:rsidR="00284FBB" w:rsidRPr="00B54557" w:rsidRDefault="00284FBB" w:rsidP="00284FBB">
      <w:pPr>
        <w:rPr>
          <w:rFonts w:cstheme="minorHAnsi"/>
          <w:sz w:val="16"/>
        </w:rPr>
      </w:pPr>
    </w:p>
    <w:p w14:paraId="5CCFB3B6" w14:textId="77777777" w:rsidR="00284FBB" w:rsidRPr="00B54557" w:rsidRDefault="00284FBB" w:rsidP="00284FBB">
      <w:pPr>
        <w:pStyle w:val="Heading4"/>
        <w:rPr>
          <w:rFonts w:cstheme="minorHAnsi"/>
        </w:rPr>
      </w:pPr>
      <w:r>
        <w:rPr>
          <w:rFonts w:cstheme="minorHAnsi"/>
        </w:rPr>
        <w:t>That wrecks cyber innovation.</w:t>
      </w:r>
    </w:p>
    <w:p w14:paraId="272E2BC1" w14:textId="77777777" w:rsidR="00284FBB" w:rsidRPr="00B54557" w:rsidRDefault="00284FBB" w:rsidP="00284FBB">
      <w:pPr>
        <w:rPr>
          <w:rFonts w:cstheme="minorHAnsi"/>
        </w:rPr>
      </w:pPr>
      <w:r w:rsidRPr="00B54557">
        <w:rPr>
          <w:rStyle w:val="Style13ptBold"/>
          <w:rFonts w:cstheme="minorHAnsi"/>
        </w:rPr>
        <w:t>Atkinson ’21</w:t>
      </w:r>
      <w:r w:rsidRPr="00B54557">
        <w:rPr>
          <w:rFonts w:cstheme="minorHAnsi"/>
        </w:rPr>
        <w:t xml:space="preserve"> [Robert D; March 10; Ph.D. at UNC-Chapel Hill, the founder and president of ITIF; Information Technology &amp; Innovation Foundation, “How Progressives Have Spun Dubious Theories and Faulty Research into a Harmful New Antitrust Doctrine,” https://itif.org/publications/2021/03/10/how-progressives-have-spun-dubious-theories-and-faulty-research-harmful-new]</w:t>
      </w:r>
    </w:p>
    <w:p w14:paraId="31514E66" w14:textId="77777777" w:rsidR="00284FBB" w:rsidRPr="00B54557" w:rsidRDefault="00284FBB" w:rsidP="00284FBB">
      <w:pPr>
        <w:rPr>
          <w:rFonts w:cstheme="minorHAnsi"/>
          <w:sz w:val="16"/>
        </w:rPr>
      </w:pPr>
      <w:r w:rsidRPr="00B54557">
        <w:rPr>
          <w:rFonts w:cstheme="minorHAnsi"/>
          <w:sz w:val="16"/>
        </w:rPr>
        <w:t>Myth 8: Big Technology Companies Create Innovation Kill Zones28</w:t>
      </w:r>
    </w:p>
    <w:p w14:paraId="17397D3E" w14:textId="77777777" w:rsidR="00284FBB" w:rsidRPr="00B54557" w:rsidRDefault="00284FBB" w:rsidP="00284FBB">
      <w:pPr>
        <w:rPr>
          <w:rFonts w:cstheme="minorHAnsi"/>
          <w:sz w:val="16"/>
        </w:rPr>
      </w:pPr>
      <w:r w:rsidRPr="00B54557">
        <w:rPr>
          <w:rStyle w:val="StyleUnderline"/>
          <w:rFonts w:cstheme="minorHAnsi"/>
          <w:highlight w:val="cyan"/>
        </w:rPr>
        <w:t>Large</w:t>
      </w:r>
      <w:r w:rsidRPr="00B54557">
        <w:rPr>
          <w:rStyle w:val="StyleUnderline"/>
          <w:rFonts w:cstheme="minorHAnsi"/>
        </w:rPr>
        <w:t xml:space="preserve"> U.S. technology </w:t>
      </w:r>
      <w:r w:rsidRPr="00B54557">
        <w:rPr>
          <w:rStyle w:val="StyleUnderline"/>
          <w:rFonts w:cstheme="minorHAnsi"/>
          <w:highlight w:val="cyan"/>
        </w:rPr>
        <w:t>platforms invest</w:t>
      </w:r>
      <w:r w:rsidRPr="00B54557">
        <w:rPr>
          <w:rFonts w:cstheme="minorHAnsi"/>
          <w:sz w:val="16"/>
        </w:rPr>
        <w:t xml:space="preserve"> almost </w:t>
      </w:r>
      <w:r w:rsidRPr="00B54557">
        <w:rPr>
          <w:rStyle w:val="Emphasis"/>
          <w:rFonts w:cstheme="minorHAnsi"/>
          <w:highlight w:val="cyan"/>
        </w:rPr>
        <w:t>as much</w:t>
      </w:r>
      <w:r w:rsidRPr="00B54557">
        <w:rPr>
          <w:rStyle w:val="Emphasis"/>
          <w:rFonts w:cstheme="minorHAnsi"/>
        </w:rPr>
        <w:t xml:space="preserve"> in </w:t>
      </w:r>
      <w:r w:rsidRPr="00B54557">
        <w:rPr>
          <w:rStyle w:val="Emphasis"/>
          <w:rFonts w:cstheme="minorHAnsi"/>
          <w:highlight w:val="cyan"/>
        </w:rPr>
        <w:t>R&amp;D</w:t>
      </w:r>
      <w:r w:rsidRPr="00B54557">
        <w:rPr>
          <w:rStyle w:val="StyleUnderline"/>
          <w:rFonts w:cstheme="minorHAnsi"/>
          <w:highlight w:val="cyan"/>
        </w:rPr>
        <w:t xml:space="preserve"> as the </w:t>
      </w:r>
      <w:r w:rsidRPr="00B54557">
        <w:rPr>
          <w:rStyle w:val="Emphasis"/>
          <w:rFonts w:cstheme="minorHAnsi"/>
          <w:highlight w:val="cyan"/>
        </w:rPr>
        <w:t>entire U.K. economy</w:t>
      </w:r>
      <w:r w:rsidRPr="00B54557">
        <w:rPr>
          <w:rFonts w:cstheme="minorHAnsi"/>
          <w:sz w:val="16"/>
        </w:rPr>
        <w:t xml:space="preserve"> does (business and government).29 But knowing that innovation is important, neo-Brandeisians have argued that big technology companies actually limit innovation, either by acquiring start-ups in order to terminate the development of innovations that threaten their continued dominance (“killer acquisitions”) or by creating areas of the market in which they exert dominance to the extent others won’t invest in them (“kill zones”). Either way, large tech companies supposedly limit prospective challengers from being able to take root and grow, thereby limiting not only competition but overall U.S. innovation.</w:t>
      </w:r>
    </w:p>
    <w:p w14:paraId="1386735E" w14:textId="77777777" w:rsidR="00284FBB" w:rsidRPr="00B54557" w:rsidRDefault="00284FBB" w:rsidP="00284FBB">
      <w:pPr>
        <w:rPr>
          <w:rFonts w:cstheme="minorHAnsi"/>
          <w:sz w:val="16"/>
        </w:rPr>
      </w:pPr>
      <w:r w:rsidRPr="00B54557">
        <w:rPr>
          <w:rFonts w:cstheme="minorHAnsi"/>
          <w:sz w:val="16"/>
        </w:rPr>
        <w:t xml:space="preserve">In fact, </w:t>
      </w:r>
      <w:r w:rsidRPr="00B54557">
        <w:rPr>
          <w:rStyle w:val="StyleUnderline"/>
          <w:rFonts w:cstheme="minorHAnsi"/>
          <w:highlight w:val="cyan"/>
        </w:rPr>
        <w:t xml:space="preserve">acquisitions may be </w:t>
      </w:r>
      <w:r w:rsidRPr="00B54557">
        <w:rPr>
          <w:rStyle w:val="Emphasis"/>
          <w:rFonts w:cstheme="minorHAnsi"/>
          <w:highlight w:val="cyan"/>
        </w:rPr>
        <w:t>beneficial</w:t>
      </w:r>
      <w:r w:rsidRPr="00B54557">
        <w:rPr>
          <w:rFonts w:cstheme="minorHAnsi"/>
          <w:sz w:val="16"/>
        </w:rPr>
        <w:t xml:space="preserve">, at least </w:t>
      </w:r>
      <w:r w:rsidRPr="00B54557">
        <w:rPr>
          <w:rStyle w:val="StyleUnderline"/>
          <w:rFonts w:cstheme="minorHAnsi"/>
          <w:highlight w:val="cyan"/>
        </w:rPr>
        <w:t>to innovation</w:t>
      </w:r>
      <w:r w:rsidRPr="00B54557">
        <w:rPr>
          <w:rStyle w:val="StyleUnderline"/>
          <w:rFonts w:cstheme="minorHAnsi"/>
        </w:rPr>
        <w:t xml:space="preserve">, if they </w:t>
      </w:r>
      <w:r w:rsidRPr="00B54557">
        <w:rPr>
          <w:rStyle w:val="StyleUnderline"/>
          <w:rFonts w:cstheme="minorHAnsi"/>
          <w:highlight w:val="cyan"/>
        </w:rPr>
        <w:t>allow</w:t>
      </w:r>
      <w:r w:rsidRPr="00B54557">
        <w:rPr>
          <w:rStyle w:val="StyleUnderline"/>
          <w:rFonts w:cstheme="minorHAnsi"/>
        </w:rPr>
        <w:t xml:space="preserve"> the </w:t>
      </w:r>
      <w:r w:rsidRPr="00B54557">
        <w:rPr>
          <w:rStyle w:val="Emphasis"/>
          <w:rFonts w:cstheme="minorHAnsi"/>
        </w:rPr>
        <w:t xml:space="preserve">larger </w:t>
      </w:r>
      <w:r w:rsidRPr="00B54557">
        <w:rPr>
          <w:rStyle w:val="Emphasis"/>
          <w:rFonts w:cstheme="minorHAnsi"/>
          <w:highlight w:val="cyan"/>
        </w:rPr>
        <w:t>firms</w:t>
      </w:r>
      <w:r w:rsidRPr="00B54557">
        <w:rPr>
          <w:rStyle w:val="StyleUnderline"/>
          <w:rFonts w:cstheme="minorHAnsi"/>
        </w:rPr>
        <w:t xml:space="preserve"> </w:t>
      </w:r>
      <w:r w:rsidRPr="00B54557">
        <w:rPr>
          <w:rStyle w:val="StyleUnderline"/>
          <w:rFonts w:cstheme="minorHAnsi"/>
          <w:highlight w:val="cyan"/>
        </w:rPr>
        <w:t>to benefit from</w:t>
      </w:r>
      <w:r w:rsidRPr="00B54557">
        <w:rPr>
          <w:rStyle w:val="StyleUnderline"/>
          <w:rFonts w:cstheme="minorHAnsi"/>
        </w:rPr>
        <w:t xml:space="preserve"> </w:t>
      </w:r>
      <w:r w:rsidRPr="00B54557">
        <w:rPr>
          <w:rStyle w:val="Emphasis"/>
          <w:rFonts w:cstheme="minorHAnsi"/>
        </w:rPr>
        <w:t xml:space="preserve">economies of </w:t>
      </w:r>
      <w:r w:rsidRPr="00B54557">
        <w:rPr>
          <w:rStyle w:val="Emphasis"/>
          <w:rFonts w:cstheme="minorHAnsi"/>
          <w:highlight w:val="cyan"/>
        </w:rPr>
        <w:t>scale</w:t>
      </w:r>
      <w:r w:rsidRPr="00B54557">
        <w:rPr>
          <w:rStyle w:val="StyleUnderline"/>
          <w:rFonts w:cstheme="minorHAnsi"/>
          <w:highlight w:val="cyan"/>
        </w:rPr>
        <w:t xml:space="preserve"> or </w:t>
      </w:r>
      <w:r w:rsidRPr="00B54557">
        <w:rPr>
          <w:rStyle w:val="Emphasis"/>
          <w:rFonts w:cstheme="minorHAnsi"/>
          <w:highlight w:val="cyan"/>
        </w:rPr>
        <w:t>network effects</w:t>
      </w:r>
      <w:r w:rsidRPr="00B54557">
        <w:rPr>
          <w:rStyle w:val="StyleUnderline"/>
          <w:rFonts w:cstheme="minorHAnsi"/>
          <w:highlight w:val="cyan"/>
        </w:rPr>
        <w:t>, and enable</w:t>
      </w:r>
      <w:r w:rsidRPr="00B54557">
        <w:rPr>
          <w:rStyle w:val="StyleUnderline"/>
          <w:rFonts w:cstheme="minorHAnsi"/>
        </w:rPr>
        <w:t xml:space="preserve"> the </w:t>
      </w:r>
      <w:r w:rsidRPr="00B54557">
        <w:rPr>
          <w:rStyle w:val="Emphasis"/>
          <w:rFonts w:cstheme="minorHAnsi"/>
          <w:highlight w:val="cyan"/>
        </w:rPr>
        <w:t>smaller firms</w:t>
      </w:r>
      <w:r w:rsidRPr="00B54557">
        <w:rPr>
          <w:rStyle w:val="StyleUnderline"/>
          <w:rFonts w:cstheme="minorHAnsi"/>
          <w:highlight w:val="cyan"/>
        </w:rPr>
        <w:t xml:space="preserve"> to reach</w:t>
      </w:r>
      <w:r w:rsidRPr="00B54557">
        <w:rPr>
          <w:rStyle w:val="StyleUnderline"/>
          <w:rFonts w:cstheme="minorHAnsi"/>
        </w:rPr>
        <w:t xml:space="preserve"> </w:t>
      </w:r>
      <w:r w:rsidRPr="00B54557">
        <w:rPr>
          <w:rStyle w:val="Emphasis"/>
          <w:rFonts w:cstheme="minorHAnsi"/>
        </w:rPr>
        <w:t xml:space="preserve">many </w:t>
      </w:r>
      <w:r w:rsidRPr="00B54557">
        <w:rPr>
          <w:rStyle w:val="Emphasis"/>
          <w:rFonts w:cstheme="minorHAnsi"/>
          <w:highlight w:val="cyan"/>
        </w:rPr>
        <w:t>more customers</w:t>
      </w:r>
      <w:r w:rsidRPr="00B54557">
        <w:rPr>
          <w:rStyle w:val="Emphasis"/>
          <w:rFonts w:cstheme="minorHAnsi"/>
        </w:rPr>
        <w:t xml:space="preserve"> much </w:t>
      </w:r>
      <w:r w:rsidRPr="00B54557">
        <w:rPr>
          <w:rStyle w:val="Emphasis"/>
          <w:rFonts w:cstheme="minorHAnsi"/>
          <w:highlight w:val="cyan"/>
        </w:rPr>
        <w:t>more quickly</w:t>
      </w:r>
      <w:r w:rsidRPr="00B54557">
        <w:rPr>
          <w:rStyle w:val="StyleUnderline"/>
          <w:rFonts w:cstheme="minorHAnsi"/>
          <w:highlight w:val="cyan"/>
        </w:rPr>
        <w:t xml:space="preserve"> with a</w:t>
      </w:r>
      <w:r w:rsidRPr="00B54557">
        <w:rPr>
          <w:rStyle w:val="StyleUnderline"/>
          <w:rFonts w:cstheme="minorHAnsi"/>
        </w:rPr>
        <w:t xml:space="preserve"> </w:t>
      </w:r>
      <w:r w:rsidRPr="00B54557">
        <w:rPr>
          <w:rStyle w:val="Emphasis"/>
          <w:rFonts w:cstheme="minorHAnsi"/>
        </w:rPr>
        <w:t xml:space="preserve">higher </w:t>
      </w:r>
      <w:r w:rsidRPr="00B54557">
        <w:rPr>
          <w:rStyle w:val="Emphasis"/>
          <w:rFonts w:cstheme="minorHAnsi"/>
          <w:highlight w:val="cyan"/>
        </w:rPr>
        <w:t>quality product</w:t>
      </w:r>
      <w:r w:rsidRPr="00B54557">
        <w:rPr>
          <w:rFonts w:cstheme="minorHAnsi"/>
          <w:sz w:val="16"/>
        </w:rPr>
        <w:t xml:space="preserve">. Moreover, </w:t>
      </w:r>
      <w:r w:rsidRPr="00B54557">
        <w:rPr>
          <w:rStyle w:val="StyleUnderline"/>
          <w:rFonts w:cstheme="minorHAnsi"/>
        </w:rPr>
        <w:t xml:space="preserve">the prospect of </w:t>
      </w:r>
      <w:r w:rsidRPr="00B54557">
        <w:rPr>
          <w:rStyle w:val="Emphasis"/>
          <w:rFonts w:cstheme="minorHAnsi"/>
          <w:highlight w:val="cyan"/>
        </w:rPr>
        <w:t>being purchased</w:t>
      </w:r>
      <w:r w:rsidRPr="00B54557">
        <w:rPr>
          <w:rFonts w:cstheme="minorHAnsi"/>
          <w:sz w:val="16"/>
        </w:rPr>
        <w:t xml:space="preserve"> by a larger company often </w:t>
      </w:r>
      <w:r w:rsidRPr="00B54557">
        <w:rPr>
          <w:rStyle w:val="StyleUnderline"/>
          <w:rFonts w:cstheme="minorHAnsi"/>
          <w:highlight w:val="cyan"/>
        </w:rPr>
        <w:t xml:space="preserve">motivates founders and </w:t>
      </w:r>
      <w:r w:rsidRPr="00B54557">
        <w:rPr>
          <w:rStyle w:val="Emphasis"/>
          <w:rFonts w:cstheme="minorHAnsi"/>
          <w:highlight w:val="cyan"/>
        </w:rPr>
        <w:t>v</w:t>
      </w:r>
      <w:r w:rsidRPr="00B54557">
        <w:rPr>
          <w:rStyle w:val="StyleUnderline"/>
          <w:rFonts w:cstheme="minorHAnsi"/>
        </w:rPr>
        <w:t xml:space="preserve">enture </w:t>
      </w:r>
      <w:r w:rsidRPr="00B54557">
        <w:rPr>
          <w:rStyle w:val="Emphasis"/>
          <w:rFonts w:cstheme="minorHAnsi"/>
          <w:highlight w:val="cyan"/>
        </w:rPr>
        <w:t>c</w:t>
      </w:r>
      <w:r w:rsidRPr="00B54557">
        <w:rPr>
          <w:rStyle w:val="StyleUnderline"/>
          <w:rFonts w:cstheme="minorHAnsi"/>
        </w:rPr>
        <w:t>apitalist</w:t>
      </w:r>
      <w:r w:rsidRPr="00B54557">
        <w:rPr>
          <w:rStyle w:val="StyleUnderline"/>
          <w:rFonts w:cstheme="minorHAnsi"/>
          <w:highlight w:val="cyan"/>
        </w:rPr>
        <w:t>s</w:t>
      </w:r>
      <w:r w:rsidRPr="00B54557">
        <w:rPr>
          <w:rStyle w:val="StyleUnderline"/>
          <w:rFonts w:cstheme="minorHAnsi"/>
        </w:rPr>
        <w:t xml:space="preserve"> to invest</w:t>
      </w:r>
      <w:r w:rsidRPr="00B54557">
        <w:rPr>
          <w:rFonts w:cstheme="minorHAnsi"/>
          <w:sz w:val="16"/>
        </w:rPr>
        <w:t>. Making it more difficult for them to sell therefore might make it harder for promising firms to find funding.</w:t>
      </w:r>
    </w:p>
    <w:p w14:paraId="28048756" w14:textId="77777777" w:rsidR="00284FBB" w:rsidRPr="00B54557" w:rsidRDefault="00284FBB" w:rsidP="00284FBB">
      <w:pPr>
        <w:rPr>
          <w:rFonts w:cstheme="minorHAnsi"/>
          <w:sz w:val="16"/>
        </w:rPr>
      </w:pPr>
      <w:r w:rsidRPr="00B54557">
        <w:rPr>
          <w:rFonts w:cstheme="minorHAnsi"/>
          <w:sz w:val="16"/>
        </w:rPr>
        <w:t xml:space="preserve">And rather than looking at so-called kill zones as an innovation deterrent, </w:t>
      </w:r>
      <w:r w:rsidRPr="00B54557">
        <w:rPr>
          <w:rStyle w:val="StyleUnderline"/>
          <w:rFonts w:cstheme="minorHAnsi"/>
        </w:rPr>
        <w:t xml:space="preserve">it is more accurate to </w:t>
      </w:r>
      <w:r w:rsidRPr="00B54557">
        <w:rPr>
          <w:rStyle w:val="StyleUnderline"/>
          <w:rFonts w:cstheme="minorHAnsi"/>
          <w:highlight w:val="cyan"/>
        </w:rPr>
        <w:t>view them as</w:t>
      </w:r>
      <w:r w:rsidRPr="00B54557">
        <w:rPr>
          <w:rStyle w:val="StyleUnderline"/>
          <w:rFonts w:cstheme="minorHAnsi"/>
        </w:rPr>
        <w:t xml:space="preserve"> an </w:t>
      </w:r>
      <w:r w:rsidRPr="00B54557">
        <w:rPr>
          <w:rStyle w:val="Emphasis"/>
          <w:rFonts w:cstheme="minorHAnsi"/>
        </w:rPr>
        <w:t xml:space="preserve">innovation </w:t>
      </w:r>
      <w:r w:rsidRPr="00B54557">
        <w:rPr>
          <w:rStyle w:val="Emphasis"/>
          <w:rFonts w:cstheme="minorHAnsi"/>
          <w:highlight w:val="cyan"/>
        </w:rPr>
        <w:t>enabler</w:t>
      </w:r>
      <w:r w:rsidRPr="00B54557">
        <w:rPr>
          <w:rStyle w:val="StyleUnderline"/>
          <w:rFonts w:cstheme="minorHAnsi"/>
          <w:highlight w:val="cyan"/>
        </w:rPr>
        <w:t xml:space="preserve"> that guides</w:t>
      </w:r>
      <w:r w:rsidRPr="00B54557">
        <w:rPr>
          <w:rStyle w:val="StyleUnderline"/>
          <w:rFonts w:cstheme="minorHAnsi"/>
        </w:rPr>
        <w:t xml:space="preserve"> entrepreneurial resources (</w:t>
      </w:r>
      <w:r w:rsidRPr="00B54557">
        <w:rPr>
          <w:rStyle w:val="StyleUnderline"/>
          <w:rFonts w:cstheme="minorHAnsi"/>
          <w:highlight w:val="cyan"/>
        </w:rPr>
        <w:t>talent and capital</w:t>
      </w:r>
      <w:r w:rsidRPr="00B54557">
        <w:rPr>
          <w:rStyle w:val="StyleUnderline"/>
          <w:rFonts w:cstheme="minorHAnsi"/>
        </w:rPr>
        <w:t xml:space="preserve">) </w:t>
      </w:r>
      <w:r w:rsidRPr="00B54557">
        <w:rPr>
          <w:rStyle w:val="StyleUnderline"/>
          <w:rFonts w:cstheme="minorHAnsi"/>
          <w:highlight w:val="cyan"/>
        </w:rPr>
        <w:t>to</w:t>
      </w:r>
      <w:r w:rsidRPr="00B54557">
        <w:rPr>
          <w:rFonts w:cstheme="minorHAnsi"/>
          <w:sz w:val="16"/>
        </w:rPr>
        <w:t xml:space="preserve"> areas that have the best chance of </w:t>
      </w:r>
      <w:r w:rsidRPr="00B54557">
        <w:rPr>
          <w:rStyle w:val="StyleUnderline"/>
          <w:rFonts w:cstheme="minorHAnsi"/>
          <w:highlight w:val="cyan"/>
        </w:rPr>
        <w:t>success</w:t>
      </w:r>
      <w:r w:rsidRPr="00B54557">
        <w:rPr>
          <w:rFonts w:cstheme="minorHAnsi"/>
          <w:sz w:val="16"/>
        </w:rPr>
        <w:t xml:space="preserve">. Why invest in companies seeking to duplicate mature products offered by large firms that benefit from economies of scale or network effects? It is better for society if new companies concentrate instead on other markets they can break into. Indeed, that seems to be occurring, as </w:t>
      </w:r>
      <w:r w:rsidRPr="00B54557">
        <w:rPr>
          <w:rStyle w:val="Emphasis"/>
          <w:rFonts w:cstheme="minorHAnsi"/>
          <w:highlight w:val="cyan"/>
        </w:rPr>
        <w:t>v</w:t>
      </w:r>
      <w:r w:rsidRPr="00B54557">
        <w:rPr>
          <w:rStyle w:val="Emphasis"/>
          <w:rFonts w:cstheme="minorHAnsi"/>
        </w:rPr>
        <w:t xml:space="preserve">enture </w:t>
      </w:r>
      <w:r w:rsidRPr="00B54557">
        <w:rPr>
          <w:rStyle w:val="Emphasis"/>
          <w:rFonts w:cstheme="minorHAnsi"/>
          <w:highlight w:val="cyan"/>
        </w:rPr>
        <w:t>c</w:t>
      </w:r>
      <w:r w:rsidRPr="00B54557">
        <w:rPr>
          <w:rStyle w:val="Emphasis"/>
          <w:rFonts w:cstheme="minorHAnsi"/>
        </w:rPr>
        <w:t>apital investment</w:t>
      </w:r>
      <w:r w:rsidRPr="00B54557">
        <w:rPr>
          <w:rFonts w:cstheme="minorHAnsi"/>
          <w:sz w:val="16"/>
        </w:rPr>
        <w:t xml:space="preserve">, especially in early-stage deals, </w:t>
      </w:r>
      <w:r w:rsidRPr="00B54557">
        <w:rPr>
          <w:rStyle w:val="StyleUnderline"/>
          <w:rFonts w:cstheme="minorHAnsi"/>
          <w:highlight w:val="cyan"/>
        </w:rPr>
        <w:t xml:space="preserve">has </w:t>
      </w:r>
      <w:r w:rsidRPr="00B54557">
        <w:rPr>
          <w:rStyle w:val="Emphasis"/>
          <w:rFonts w:cstheme="minorHAnsi"/>
          <w:highlight w:val="cyan"/>
        </w:rPr>
        <w:t>grown</w:t>
      </w:r>
      <w:r w:rsidRPr="00B54557">
        <w:rPr>
          <w:rStyle w:val="Emphasis"/>
          <w:rFonts w:cstheme="minorHAnsi"/>
        </w:rPr>
        <w:t xml:space="preserve"> significantly</w:t>
      </w:r>
      <w:r w:rsidRPr="00B54557">
        <w:rPr>
          <w:rStyle w:val="StyleUnderline"/>
          <w:rFonts w:cstheme="minorHAnsi"/>
        </w:rPr>
        <w:t xml:space="preserve"> over the last decade, </w:t>
      </w:r>
      <w:r w:rsidRPr="00B54557">
        <w:rPr>
          <w:rStyle w:val="StyleUnderline"/>
          <w:rFonts w:cstheme="minorHAnsi"/>
          <w:highlight w:val="cyan"/>
        </w:rPr>
        <w:t>indicating</w:t>
      </w:r>
      <w:r w:rsidRPr="00B54557">
        <w:rPr>
          <w:rFonts w:cstheme="minorHAnsi"/>
          <w:sz w:val="16"/>
        </w:rPr>
        <w:t xml:space="preserve"> that </w:t>
      </w:r>
      <w:r w:rsidRPr="00B54557">
        <w:rPr>
          <w:rStyle w:val="StyleUnderline"/>
          <w:rFonts w:cstheme="minorHAnsi"/>
        </w:rPr>
        <w:t xml:space="preserve">there is </w:t>
      </w:r>
      <w:r w:rsidRPr="00B54557">
        <w:rPr>
          <w:rStyle w:val="Emphasis"/>
          <w:rFonts w:cstheme="minorHAnsi"/>
          <w:highlight w:val="cyan"/>
        </w:rPr>
        <w:t>no shortage</w:t>
      </w:r>
      <w:r w:rsidRPr="00B54557">
        <w:rPr>
          <w:rStyle w:val="StyleUnderline"/>
          <w:rFonts w:cstheme="minorHAnsi"/>
          <w:highlight w:val="cyan"/>
        </w:rPr>
        <w:t xml:space="preserve"> of </w:t>
      </w:r>
      <w:r w:rsidRPr="00B54557">
        <w:rPr>
          <w:rStyle w:val="Emphasis"/>
          <w:rFonts w:cstheme="minorHAnsi"/>
          <w:highlight w:val="cyan"/>
        </w:rPr>
        <w:t>innovation</w:t>
      </w:r>
      <w:r w:rsidRPr="00B54557">
        <w:rPr>
          <w:rStyle w:val="Emphasis"/>
          <w:rFonts w:cstheme="minorHAnsi"/>
        </w:rPr>
        <w:t xml:space="preserve"> opportunities</w:t>
      </w:r>
      <w:r w:rsidRPr="00B54557">
        <w:rPr>
          <w:rFonts w:cstheme="minorHAnsi"/>
          <w:sz w:val="16"/>
        </w:rPr>
        <w:t>.</w:t>
      </w:r>
    </w:p>
    <w:p w14:paraId="50C8ABD5" w14:textId="77777777" w:rsidR="00284FBB" w:rsidRPr="00B54557" w:rsidRDefault="00284FBB" w:rsidP="00284FBB">
      <w:pPr>
        <w:rPr>
          <w:rFonts w:cstheme="minorHAnsi"/>
          <w:sz w:val="16"/>
        </w:rPr>
      </w:pPr>
      <w:r w:rsidRPr="00B54557">
        <w:rPr>
          <w:rFonts w:cstheme="minorHAnsi"/>
          <w:sz w:val="16"/>
        </w:rPr>
        <w:t xml:space="preserve">Moreover, </w:t>
      </w:r>
      <w:r w:rsidRPr="00B54557">
        <w:rPr>
          <w:rStyle w:val="StyleUnderline"/>
          <w:rFonts w:cstheme="minorHAnsi"/>
          <w:highlight w:val="cyan"/>
        </w:rPr>
        <w:t>if they are creating kill zones, why did</w:t>
      </w:r>
      <w:r w:rsidRPr="00B54557">
        <w:rPr>
          <w:rStyle w:val="StyleUnderline"/>
          <w:rFonts w:cstheme="minorHAnsi"/>
        </w:rPr>
        <w:t xml:space="preserve"> the number of </w:t>
      </w:r>
      <w:r w:rsidRPr="00B54557">
        <w:rPr>
          <w:rStyle w:val="Emphasis"/>
          <w:rFonts w:cstheme="minorHAnsi"/>
        </w:rPr>
        <w:t xml:space="preserve">angel and seed </w:t>
      </w:r>
      <w:r w:rsidRPr="00B54557">
        <w:rPr>
          <w:rStyle w:val="Emphasis"/>
          <w:rFonts w:cstheme="minorHAnsi"/>
          <w:highlight w:val="cyan"/>
        </w:rPr>
        <w:t>deals</w:t>
      </w:r>
      <w:r w:rsidRPr="00B54557">
        <w:rPr>
          <w:rStyle w:val="StyleUnderline"/>
          <w:rFonts w:cstheme="minorHAnsi"/>
          <w:highlight w:val="cyan"/>
        </w:rPr>
        <w:t xml:space="preserve"> rise</w:t>
      </w:r>
      <w:r w:rsidRPr="00B54557">
        <w:rPr>
          <w:rFonts w:cstheme="minorHAnsi"/>
          <w:sz w:val="16"/>
        </w:rPr>
        <w:t xml:space="preserve"> almost </w:t>
      </w:r>
      <w:r w:rsidRPr="00B54557">
        <w:rPr>
          <w:rStyle w:val="Emphasis"/>
          <w:rFonts w:cstheme="minorHAnsi"/>
          <w:highlight w:val="cyan"/>
        </w:rPr>
        <w:t>sixfold</w:t>
      </w:r>
      <w:r w:rsidRPr="00B54557">
        <w:rPr>
          <w:rStyle w:val="StyleUnderline"/>
          <w:rFonts w:cstheme="minorHAnsi"/>
        </w:rPr>
        <w:t xml:space="preserve"> between 2006 and 2019, peaking in 2015?</w:t>
      </w:r>
      <w:r w:rsidRPr="00B54557">
        <w:rPr>
          <w:rFonts w:cstheme="minorHAnsi"/>
          <w:sz w:val="16"/>
        </w:rPr>
        <w:t xml:space="preserve"> The number of early deals rose by 2.4 times. </w:t>
      </w:r>
      <w:r w:rsidRPr="00B54557">
        <w:rPr>
          <w:rStyle w:val="StyleUnderline"/>
          <w:rFonts w:cstheme="minorHAnsi"/>
        </w:rPr>
        <w:t xml:space="preserve">It is </w:t>
      </w:r>
      <w:r w:rsidRPr="00B54557">
        <w:rPr>
          <w:rStyle w:val="StyleUnderline"/>
          <w:rFonts w:cstheme="minorHAnsi"/>
          <w:highlight w:val="cyan"/>
        </w:rPr>
        <w:t xml:space="preserve">hard to see </w:t>
      </w:r>
      <w:r w:rsidRPr="00B54557">
        <w:rPr>
          <w:rStyle w:val="Emphasis"/>
          <w:rFonts w:cstheme="minorHAnsi"/>
          <w:highlight w:val="cyan"/>
        </w:rPr>
        <w:t>any sign</w:t>
      </w:r>
      <w:r w:rsidRPr="00B54557">
        <w:rPr>
          <w:rStyle w:val="StyleUnderline"/>
          <w:rFonts w:cstheme="minorHAnsi"/>
          <w:highlight w:val="cyan"/>
        </w:rPr>
        <w:t xml:space="preserve"> of</w:t>
      </w:r>
      <w:r w:rsidRPr="00B54557">
        <w:rPr>
          <w:rStyle w:val="StyleUnderline"/>
          <w:rFonts w:cstheme="minorHAnsi"/>
        </w:rPr>
        <w:t xml:space="preserve"> investor </w:t>
      </w:r>
      <w:r w:rsidRPr="00B54557">
        <w:rPr>
          <w:rStyle w:val="StyleUnderline"/>
          <w:rFonts w:cstheme="minorHAnsi"/>
          <w:highlight w:val="cyan"/>
        </w:rPr>
        <w:t xml:space="preserve">activity </w:t>
      </w:r>
      <w:r w:rsidRPr="00B54557">
        <w:rPr>
          <w:rStyle w:val="Emphasis"/>
          <w:rFonts w:cstheme="minorHAnsi"/>
          <w:highlight w:val="cyan"/>
        </w:rPr>
        <w:t>slowing down</w:t>
      </w:r>
      <w:r w:rsidRPr="00B54557">
        <w:rPr>
          <w:rFonts w:cstheme="minorHAnsi"/>
          <w:sz w:val="16"/>
        </w:rPr>
        <w:t>. (See figure 5.)</w:t>
      </w:r>
    </w:p>
    <w:p w14:paraId="02B96FDE" w14:textId="17F6C6AF" w:rsidR="00CC7626" w:rsidRDefault="00CC7626" w:rsidP="00CC7626">
      <w:pPr>
        <w:pStyle w:val="Heading3"/>
      </w:pPr>
      <w:r>
        <w:t>No Link---AT: Monopolies---1AR</w:t>
      </w:r>
    </w:p>
    <w:p w14:paraId="1F054D39" w14:textId="77777777" w:rsidR="00CC7626" w:rsidRDefault="00CC7626" w:rsidP="00CC7626">
      <w:pPr>
        <w:pStyle w:val="Heading4"/>
      </w:pPr>
      <w:r>
        <w:t xml:space="preserve">Patents don’t drive </w:t>
      </w:r>
      <w:r w:rsidRPr="00CB6884">
        <w:rPr>
          <w:u w:val="single"/>
        </w:rPr>
        <w:t>monopol</w:t>
      </w:r>
      <w:r>
        <w:rPr>
          <w:u w:val="single"/>
        </w:rPr>
        <w:t>i</w:t>
      </w:r>
      <w:r w:rsidRPr="00CB6884">
        <w:rPr>
          <w:u w:val="single"/>
        </w:rPr>
        <w:t>es</w:t>
      </w:r>
      <w:r>
        <w:t xml:space="preserve"> --- they can’t facilitate market power, illegal conduct, or anticompetitive effects</w:t>
      </w:r>
    </w:p>
    <w:p w14:paraId="297058AE" w14:textId="77777777" w:rsidR="00CC7626" w:rsidRPr="00CB6884" w:rsidRDefault="00CC7626" w:rsidP="00CC7626">
      <w:r w:rsidRPr="00CB6884">
        <w:rPr>
          <w:rStyle w:val="Style13ptBold"/>
        </w:rPr>
        <w:t>Rader 5-23</w:t>
      </w:r>
      <w:r>
        <w:t xml:space="preserve"> [Randall; was appointed to the United States Court of Appeals for the Federal Circuit by President George H. W. Bush in 1990 and assumed the duties of Chief Circuit Judge on June 1, 2010 and retired from the bench on June 30, 2014. He was appointed to the United States Claims Court (now the U. S. Court of Federal Claims) by President Ronald W. Reagan in 1988. Professor, Chief Judge Rader has taught courses on patent law and other advanced intellectual property courses at George Washington University Law School, University of Virginia School of Law, Georgetown University Law Center, the Munich Intellectual Property Law Center, and other university programs in Tokyo, Taipei, New Delhi, and Beijing; 5-23-2024; "Rader's Ruminations: Let’s Settle It"; IPWatchdog; https://ipwatchdog.com/2024/05/23/raders-ruminations-lets-settle-patents-monopolies-not-part/id=176839/; بلال]</w:t>
      </w:r>
    </w:p>
    <w:p w14:paraId="5606D4F0" w14:textId="77777777" w:rsidR="00CC7626" w:rsidRPr="00CB6884" w:rsidRDefault="00CC7626" w:rsidP="00CC7626">
      <w:pPr>
        <w:rPr>
          <w:sz w:val="16"/>
        </w:rPr>
      </w:pPr>
      <w:r w:rsidRPr="00CB6884">
        <w:rPr>
          <w:sz w:val="16"/>
        </w:rPr>
        <w:t xml:space="preserve">The simple answer is “no”; </w:t>
      </w:r>
      <w:r w:rsidRPr="005E1E60">
        <w:rPr>
          <w:rStyle w:val="StyleUnderline"/>
        </w:rPr>
        <w:t xml:space="preserve">a patent protecting a new and nonobvious </w:t>
      </w:r>
      <w:r w:rsidRPr="00BE0ED1">
        <w:rPr>
          <w:rStyle w:val="StyleUnderline"/>
        </w:rPr>
        <w:t>invention is not an</w:t>
      </w:r>
      <w:r w:rsidRPr="005E1E60">
        <w:rPr>
          <w:rStyle w:val="Emphasis"/>
        </w:rPr>
        <w:t xml:space="preserve"> antitrust monopoly</w:t>
      </w:r>
      <w:r w:rsidRPr="00CB6884">
        <w:rPr>
          <w:sz w:val="16"/>
        </w:rPr>
        <w:t xml:space="preserve">. The reason is also quite simple; an </w:t>
      </w:r>
      <w:r w:rsidRPr="005E1E60">
        <w:rPr>
          <w:rStyle w:val="StyleUnderline"/>
        </w:rPr>
        <w:t>antitrust monopoly requires the unlawful capture or maintenance of market power by withdrawing products</w:t>
      </w:r>
      <w:r w:rsidRPr="00CB6884">
        <w:rPr>
          <w:sz w:val="16"/>
        </w:rPr>
        <w:t xml:space="preserve"> or services </w:t>
      </w:r>
      <w:r w:rsidRPr="005E1E60">
        <w:rPr>
          <w:rStyle w:val="StyleUnderline"/>
        </w:rPr>
        <w:t>from the public domain</w:t>
      </w:r>
      <w:r w:rsidRPr="00CB6884">
        <w:rPr>
          <w:sz w:val="16"/>
        </w:rPr>
        <w:t xml:space="preserve">, </w:t>
      </w:r>
      <w:r w:rsidRPr="005E1E60">
        <w:rPr>
          <w:rStyle w:val="StyleUnderline"/>
        </w:rPr>
        <w:t>thus injuring competition in market transactions</w:t>
      </w:r>
      <w:r w:rsidRPr="00CB6884">
        <w:rPr>
          <w:sz w:val="16"/>
        </w:rPr>
        <w:t xml:space="preserve">. See, e.g., Standard Oil v. U.S., 221 U.S. 1 (1910). In general terms, </w:t>
      </w:r>
      <w:r w:rsidRPr="005E1E60">
        <w:rPr>
          <w:rStyle w:val="StyleUnderline"/>
        </w:rPr>
        <w:t>an antitrust monopoly requires</w:t>
      </w:r>
      <w:r w:rsidRPr="00CB6884">
        <w:rPr>
          <w:sz w:val="16"/>
        </w:rPr>
        <w:t xml:space="preserve">: (1) </w:t>
      </w:r>
      <w:r w:rsidRPr="005E1E60">
        <w:rPr>
          <w:rStyle w:val="Emphasis"/>
        </w:rPr>
        <w:t>market power</w:t>
      </w:r>
      <w:r w:rsidRPr="005E1E60">
        <w:rPr>
          <w:rStyle w:val="StyleUnderline"/>
        </w:rPr>
        <w:t xml:space="preserve"> (</w:t>
      </w:r>
      <w:r w:rsidRPr="00CB6884">
        <w:rPr>
          <w:sz w:val="16"/>
        </w:rPr>
        <w:t xml:space="preserve">sufficient control of a market to set prices or restrain competition, but not market dominance achieved with a superior product or business acumen); (2) </w:t>
      </w:r>
      <w:r w:rsidRPr="00BE0ED1">
        <w:rPr>
          <w:rStyle w:val="StyleUnderline"/>
        </w:rPr>
        <w:t>restricting the</w:t>
      </w:r>
      <w:r w:rsidRPr="005E1E60">
        <w:rPr>
          <w:rStyle w:val="Emphasis"/>
        </w:rPr>
        <w:t xml:space="preserve"> </w:t>
      </w:r>
      <w:r w:rsidRPr="00BE0ED1">
        <w:rPr>
          <w:rStyle w:val="StyleUnderline"/>
        </w:rPr>
        <w:t>public domain to</w:t>
      </w:r>
      <w:r w:rsidRPr="005E1E60">
        <w:rPr>
          <w:rStyle w:val="Emphasis"/>
        </w:rPr>
        <w:t xml:space="preserve"> injure competition</w:t>
      </w:r>
      <w:r w:rsidRPr="00CB6884">
        <w:rPr>
          <w:sz w:val="16"/>
        </w:rPr>
        <w:t xml:space="preserve">; </w:t>
      </w:r>
      <w:r w:rsidRPr="005E1E60">
        <w:rPr>
          <w:rStyle w:val="StyleUnderline"/>
        </w:rPr>
        <w:t>and</w:t>
      </w:r>
      <w:r w:rsidRPr="00CB6884">
        <w:rPr>
          <w:sz w:val="16"/>
        </w:rPr>
        <w:t xml:space="preserve"> (3) </w:t>
      </w:r>
      <w:r w:rsidRPr="005E1E60">
        <w:rPr>
          <w:rStyle w:val="Emphasis"/>
        </w:rPr>
        <w:t>illegal anticompetitive conduct</w:t>
      </w:r>
      <w:r w:rsidRPr="00CB6884">
        <w:rPr>
          <w:sz w:val="16"/>
        </w:rPr>
        <w:t xml:space="preserve"> </w:t>
      </w:r>
      <w:r w:rsidRPr="005E1E60">
        <w:rPr>
          <w:rStyle w:val="StyleUnderline"/>
        </w:rPr>
        <w:t>to achieve these market distortions</w:t>
      </w:r>
      <w:r w:rsidRPr="00CB6884">
        <w:rPr>
          <w:sz w:val="16"/>
        </w:rPr>
        <w:t xml:space="preserve">. </w:t>
      </w:r>
      <w:r w:rsidRPr="005E1E60">
        <w:rPr>
          <w:rStyle w:val="StyleUnderline"/>
        </w:rPr>
        <w:t>A patent</w:t>
      </w:r>
      <w:r w:rsidRPr="00CB6884">
        <w:rPr>
          <w:sz w:val="16"/>
        </w:rPr>
        <w:t xml:space="preserve">, standing alone, </w:t>
      </w:r>
      <w:r w:rsidRPr="005E1E60">
        <w:rPr>
          <w:rStyle w:val="Emphasis"/>
        </w:rPr>
        <w:t>does not meet any</w:t>
      </w:r>
      <w:r w:rsidRPr="00CB6884">
        <w:rPr>
          <w:sz w:val="16"/>
        </w:rPr>
        <w:t xml:space="preserve"> </w:t>
      </w:r>
      <w:r w:rsidRPr="005E1E60">
        <w:rPr>
          <w:rStyle w:val="StyleUnderline"/>
        </w:rPr>
        <w:t>of these requirements.</w:t>
      </w:r>
    </w:p>
    <w:p w14:paraId="5F23F133" w14:textId="77777777" w:rsidR="00CC7626" w:rsidRPr="005E1E60" w:rsidRDefault="00CC7626" w:rsidP="00CC7626">
      <w:pPr>
        <w:rPr>
          <w:rStyle w:val="StyleUnderline"/>
        </w:rPr>
      </w:pPr>
      <w:r w:rsidRPr="005E1E60">
        <w:rPr>
          <w:rStyle w:val="StyleUnderline"/>
        </w:rPr>
        <w:t>Patents Enhance Competition</w:t>
      </w:r>
    </w:p>
    <w:p w14:paraId="00E90E98" w14:textId="77777777" w:rsidR="00CC7626" w:rsidRPr="00CB6884" w:rsidRDefault="00CC7626" w:rsidP="00CC7626">
      <w:pPr>
        <w:rPr>
          <w:sz w:val="16"/>
        </w:rPr>
      </w:pPr>
      <w:r w:rsidRPr="00CB6884">
        <w:rPr>
          <w:sz w:val="16"/>
        </w:rPr>
        <w:t xml:space="preserve">Starting with the second element of an antitrust infraction, </w:t>
      </w:r>
      <w:r w:rsidRPr="005E1E60">
        <w:rPr>
          <w:rStyle w:val="StyleUnderline"/>
        </w:rPr>
        <w:t>a patent</w:t>
      </w:r>
      <w:r w:rsidRPr="00CB6884">
        <w:rPr>
          <w:sz w:val="16"/>
        </w:rPr>
        <w:t xml:space="preserve">, by definition, </w:t>
      </w:r>
      <w:r w:rsidRPr="005E1E60">
        <w:rPr>
          <w:rStyle w:val="StyleUnderline"/>
        </w:rPr>
        <w:t>does not withdraw anything from the public domain.</w:t>
      </w:r>
      <w:r w:rsidRPr="00CB6884">
        <w:rPr>
          <w:sz w:val="16"/>
        </w:rPr>
        <w:t xml:space="preserve"> Exactly to the contrary, </w:t>
      </w:r>
      <w:r w:rsidRPr="005E1E60">
        <w:rPr>
          <w:rStyle w:val="StyleUnderline"/>
        </w:rPr>
        <w:t>a patent expands the public domain by giving the public something it never had before</w:t>
      </w:r>
      <w:r w:rsidRPr="00CB6884">
        <w:rPr>
          <w:sz w:val="16"/>
        </w:rPr>
        <w:t xml:space="preserve"> — an entirely new invention. Moreover, </w:t>
      </w:r>
      <w:r w:rsidRPr="005E1E60">
        <w:rPr>
          <w:rStyle w:val="StyleUnderline"/>
        </w:rPr>
        <w:t xml:space="preserve">that new market entrant invariably makes the market more competitive. The new invention gives consumers new options in a market and thus enhances competition. By expanding the </w:t>
      </w:r>
      <w:r w:rsidRPr="005E1E60">
        <w:rPr>
          <w:rStyle w:val="Emphasis"/>
        </w:rPr>
        <w:t>public domain</w:t>
      </w:r>
      <w:r w:rsidRPr="00CB6884">
        <w:rPr>
          <w:sz w:val="16"/>
        </w:rPr>
        <w:t xml:space="preserve">, </w:t>
      </w:r>
      <w:r w:rsidRPr="005E1E60">
        <w:rPr>
          <w:rStyle w:val="StyleUnderline"/>
        </w:rPr>
        <w:t xml:space="preserve">patents without fail foster </w:t>
      </w:r>
      <w:r w:rsidRPr="005E1E60">
        <w:rPr>
          <w:rStyle w:val="Emphasis"/>
        </w:rPr>
        <w:t>more</w:t>
      </w:r>
      <w:r w:rsidRPr="00CB6884">
        <w:rPr>
          <w:sz w:val="16"/>
        </w:rPr>
        <w:t xml:space="preserve">, not less, </w:t>
      </w:r>
      <w:r w:rsidRPr="005E1E60">
        <w:rPr>
          <w:rStyle w:val="Emphasis"/>
        </w:rPr>
        <w:t>competition</w:t>
      </w:r>
      <w:r w:rsidRPr="00CB6884">
        <w:rPr>
          <w:sz w:val="16"/>
        </w:rPr>
        <w:t>. Thus, patent law and antitrust law are not “wholly at odds . . . [but] complementary” because both “encourage innovation, industry, and competition.” Atari v. Nintendo, 897 F.2d 1572, 1576 (Fed. Cir. 1990).</w:t>
      </w:r>
    </w:p>
    <w:p w14:paraId="07E18143" w14:textId="77777777" w:rsidR="00CC7626" w:rsidRPr="00CB6884" w:rsidRDefault="00CC7626" w:rsidP="00CC7626">
      <w:pPr>
        <w:rPr>
          <w:sz w:val="16"/>
        </w:rPr>
      </w:pPr>
      <w:r w:rsidRPr="00CB6884">
        <w:rPr>
          <w:sz w:val="16"/>
        </w:rPr>
        <w:t xml:space="preserve">Actually, the answer can be even simpler: a </w:t>
      </w:r>
      <w:r w:rsidRPr="005E1E60">
        <w:rPr>
          <w:rStyle w:val="StyleUnderline"/>
        </w:rPr>
        <w:t xml:space="preserve">patent is the </w:t>
      </w:r>
      <w:r w:rsidRPr="005E1E60">
        <w:rPr>
          <w:rStyle w:val="Emphasis"/>
        </w:rPr>
        <w:t>exact opposite of illegal conduct</w:t>
      </w:r>
      <w:r w:rsidRPr="00CB6884">
        <w:rPr>
          <w:sz w:val="16"/>
        </w:rPr>
        <w:t xml:space="preserve">. </w:t>
      </w:r>
      <w:r w:rsidRPr="005E1E60">
        <w:rPr>
          <w:rStyle w:val="StyleUnderline"/>
        </w:rPr>
        <w:t>The</w:t>
      </w:r>
      <w:r w:rsidRPr="00CB6884">
        <w:rPr>
          <w:sz w:val="16"/>
        </w:rPr>
        <w:t xml:space="preserve"> U.S. </w:t>
      </w:r>
      <w:r w:rsidRPr="005E1E60">
        <w:rPr>
          <w:rStyle w:val="StyleUnderline"/>
        </w:rPr>
        <w:t>Government itself grants patents under authority expressly granted in the U.S. Constitution</w:t>
      </w:r>
      <w:r w:rsidRPr="00CB6884">
        <w:rPr>
          <w:sz w:val="16"/>
        </w:rPr>
        <w:t xml:space="preserve">. At birth, </w:t>
      </w:r>
      <w:r w:rsidRPr="005E1E60">
        <w:rPr>
          <w:rStyle w:val="StyleUnderline"/>
        </w:rPr>
        <w:t>a patent is a legal</w:t>
      </w:r>
      <w:r w:rsidRPr="00CB6884">
        <w:rPr>
          <w:sz w:val="16"/>
        </w:rPr>
        <w:t xml:space="preserve">, not an illegal, </w:t>
      </w:r>
      <w:r w:rsidRPr="005E1E60">
        <w:rPr>
          <w:rStyle w:val="StyleUnderline"/>
        </w:rPr>
        <w:t>market entrant</w:t>
      </w:r>
      <w:r w:rsidRPr="00CB6884">
        <w:rPr>
          <w:sz w:val="16"/>
        </w:rPr>
        <w:t xml:space="preserve">. The </w:t>
      </w:r>
      <w:r w:rsidRPr="005E1E60">
        <w:rPr>
          <w:rStyle w:val="StyleUnderline"/>
        </w:rPr>
        <w:t>exclusive right</w:t>
      </w:r>
      <w:r w:rsidRPr="00CB6884">
        <w:rPr>
          <w:sz w:val="16"/>
        </w:rPr>
        <w:t xml:space="preserve"> in a patent </w:t>
      </w:r>
      <w:r w:rsidRPr="005E1E60">
        <w:rPr>
          <w:rStyle w:val="StyleUnderline"/>
        </w:rPr>
        <w:t>is never alone a form of “unlawful” anticompetitive conduct</w:t>
      </w:r>
      <w:r w:rsidRPr="00CB6884">
        <w:rPr>
          <w:sz w:val="16"/>
        </w:rPr>
        <w:t xml:space="preserve">. Indeed, </w:t>
      </w:r>
      <w:r w:rsidRPr="005E1E60">
        <w:rPr>
          <w:rStyle w:val="StyleUnderline"/>
        </w:rPr>
        <w:t>lawful patent protection for invention and innovation antedate by a century the antitrust protections for competition</w:t>
      </w:r>
      <w:r w:rsidRPr="00CB6884">
        <w:rPr>
          <w:sz w:val="16"/>
        </w:rPr>
        <w:t>. And again, both patent and antitrust laws foster competition.</w:t>
      </w:r>
    </w:p>
    <w:p w14:paraId="7128A8FA" w14:textId="77777777" w:rsidR="00CC7626" w:rsidRPr="00CB6884" w:rsidRDefault="00CC7626" w:rsidP="00CC7626">
      <w:pPr>
        <w:rPr>
          <w:sz w:val="16"/>
        </w:rPr>
      </w:pPr>
      <w:r w:rsidRPr="00CB6884">
        <w:rPr>
          <w:sz w:val="16"/>
        </w:rPr>
        <w:t xml:space="preserve">Finally, </w:t>
      </w:r>
      <w:r w:rsidRPr="005E1E60">
        <w:rPr>
          <w:rStyle w:val="StyleUnderline"/>
        </w:rPr>
        <w:t>an antitrust monopoly requires market power</w:t>
      </w:r>
      <w:r w:rsidRPr="00CB6884">
        <w:rPr>
          <w:sz w:val="16"/>
        </w:rPr>
        <w:t xml:space="preserve">. </w:t>
      </w:r>
      <w:r w:rsidRPr="005E1E60">
        <w:rPr>
          <w:rStyle w:val="StyleUnderline"/>
        </w:rPr>
        <w:t>Rarely</w:t>
      </w:r>
      <w:r w:rsidRPr="00CB6884">
        <w:rPr>
          <w:sz w:val="16"/>
        </w:rPr>
        <w:t xml:space="preserve">, if ever, </w:t>
      </w:r>
      <w:r w:rsidRPr="005E1E60">
        <w:rPr>
          <w:rStyle w:val="StyleUnderline"/>
        </w:rPr>
        <w:t xml:space="preserve">can a single patent </w:t>
      </w:r>
      <w:r w:rsidRPr="005E1E60">
        <w:rPr>
          <w:rStyle w:val="Emphasis"/>
        </w:rPr>
        <w:t>capture an entire existing market</w:t>
      </w:r>
      <w:r w:rsidRPr="00CB6884">
        <w:rPr>
          <w:sz w:val="16"/>
        </w:rPr>
        <w:t xml:space="preserve">. Indeed, </w:t>
      </w:r>
      <w:r w:rsidRPr="005E1E60">
        <w:rPr>
          <w:rStyle w:val="StyleUnderline"/>
        </w:rPr>
        <w:t xml:space="preserve">the Supreme Court ruled unanimously that a patent does not even carry a </w:t>
      </w:r>
      <w:r w:rsidRPr="005E1E60">
        <w:rPr>
          <w:rStyle w:val="Emphasis"/>
        </w:rPr>
        <w:t>presumption of market power</w:t>
      </w:r>
      <w:r w:rsidRPr="00CB6884">
        <w:rPr>
          <w:sz w:val="16"/>
        </w:rPr>
        <w:t xml:space="preserve">. Illinois Tool Works v. Independent Ink, 547 U.S. 28 (2006). This 2006 pronouncement arose in a common antitrust scenario where a non-patented second product was tied to sale of a patented product. </w:t>
      </w:r>
      <w:r w:rsidRPr="005E1E60">
        <w:rPr>
          <w:rStyle w:val="StyleUnderline"/>
        </w:rPr>
        <w:t>Even in that familiar setting</w:t>
      </w:r>
      <w:r w:rsidRPr="00CB6884">
        <w:rPr>
          <w:sz w:val="16"/>
        </w:rPr>
        <w:t xml:space="preserve"> for threats to competition, the </w:t>
      </w:r>
      <w:r w:rsidRPr="005E1E60">
        <w:rPr>
          <w:rStyle w:val="StyleUnderline"/>
        </w:rPr>
        <w:t>Court did not presume that the patent created any market power</w:t>
      </w:r>
      <w:r w:rsidRPr="00CB6884">
        <w:rPr>
          <w:sz w:val="16"/>
        </w:rPr>
        <w:t xml:space="preserve">. After all, a </w:t>
      </w:r>
      <w:r w:rsidRPr="005E1E60">
        <w:rPr>
          <w:rStyle w:val="StyleUnderline"/>
        </w:rPr>
        <w:t xml:space="preserve">single patent most likely will </w:t>
      </w:r>
      <w:r w:rsidRPr="005E1E60">
        <w:rPr>
          <w:rStyle w:val="Emphasis"/>
        </w:rPr>
        <w:t>enhance</w:t>
      </w:r>
      <w:r w:rsidRPr="00CB6884">
        <w:rPr>
          <w:sz w:val="16"/>
        </w:rPr>
        <w:t xml:space="preserve">, but is not likely to control, </w:t>
      </w:r>
      <w:r w:rsidRPr="005E1E60">
        <w:rPr>
          <w:rStyle w:val="StyleUnderline"/>
        </w:rPr>
        <w:t>competition across an entire market.</w:t>
      </w:r>
    </w:p>
    <w:p w14:paraId="3FE768A8" w14:textId="77777777" w:rsidR="00CC7626" w:rsidRPr="00CB6884" w:rsidRDefault="00CC7626" w:rsidP="00CC7626">
      <w:pPr>
        <w:rPr>
          <w:sz w:val="16"/>
        </w:rPr>
      </w:pPr>
      <w:r w:rsidRPr="00CB6884">
        <w:rPr>
          <w:sz w:val="16"/>
        </w:rPr>
        <w:t xml:space="preserve">Again, the tragic irony here is that </w:t>
      </w:r>
      <w:r w:rsidRPr="005E1E60">
        <w:rPr>
          <w:rStyle w:val="StyleUnderline"/>
        </w:rPr>
        <w:t>the Supreme Court needed to issue the Independent Ink decision at all</w:t>
      </w:r>
      <w:r w:rsidRPr="00CB6884">
        <w:rPr>
          <w:sz w:val="16"/>
        </w:rPr>
        <w:t xml:space="preserve">. But in another instance of early judicial bias against patents, a prior Supreme Court opinion, namely Jefferson </w:t>
      </w:r>
      <w:r w:rsidRPr="005E1E60">
        <w:rPr>
          <w:rStyle w:val="StyleUnderline"/>
        </w:rPr>
        <w:t>Parish Hospital v. Hyde</w:t>
      </w:r>
      <w:r w:rsidRPr="00CB6884">
        <w:rPr>
          <w:sz w:val="16"/>
        </w:rPr>
        <w:t xml:space="preserve">, 466 U. S. 2 (1984), </w:t>
      </w:r>
      <w:r w:rsidRPr="005E1E60">
        <w:rPr>
          <w:rStyle w:val="StyleUnderline"/>
        </w:rPr>
        <w:t>stated the “the well-settled proposition” that “if the Government has granted the seller a patent or similar monopoly over a product</w:t>
      </w:r>
      <w:r w:rsidRPr="00CB6884">
        <w:rPr>
          <w:sz w:val="16"/>
        </w:rPr>
        <w:t xml:space="preserve">, </w:t>
      </w:r>
      <w:r w:rsidRPr="005E1E60">
        <w:rPr>
          <w:rStyle w:val="StyleUnderline"/>
        </w:rPr>
        <w:t>it is fair to presume that the inability to buy the product elsewhere gives the seller market power</w:t>
      </w:r>
      <w:r w:rsidRPr="00CB6884">
        <w:rPr>
          <w:sz w:val="16"/>
        </w:rPr>
        <w:t xml:space="preserve">.” Id. at 16. This statement is </w:t>
      </w:r>
      <w:r w:rsidRPr="005E1E60">
        <w:rPr>
          <w:rStyle w:val="StyleUnderline"/>
        </w:rPr>
        <w:t>fraught with</w:t>
      </w:r>
      <w:r w:rsidRPr="00CB6884">
        <w:rPr>
          <w:sz w:val="16"/>
        </w:rPr>
        <w:t xml:space="preserve"> economic and factual </w:t>
      </w:r>
      <w:r w:rsidRPr="005E1E60">
        <w:rPr>
          <w:rStyle w:val="Emphasis"/>
        </w:rPr>
        <w:t>inaccuracy</w:t>
      </w:r>
      <w:r w:rsidRPr="00CB6884">
        <w:rPr>
          <w:sz w:val="16"/>
        </w:rPr>
        <w:t xml:space="preserve"> — not to mention its oversight of the Constitution’s authorization of exclusive rights to promote advances in technology. Once again, </w:t>
      </w:r>
      <w:r w:rsidRPr="005E1E60">
        <w:rPr>
          <w:rStyle w:val="StyleUnderline"/>
        </w:rPr>
        <w:t>the passion to enforce antitrust laws discloses a bias against exclusive rights when the exact opposite should be the case because patents encourage competition</w:t>
      </w:r>
      <w:r w:rsidRPr="00CB6884">
        <w:rPr>
          <w:sz w:val="16"/>
        </w:rPr>
        <w:t>.</w:t>
      </w:r>
    </w:p>
    <w:p w14:paraId="2BA6D192" w14:textId="77777777" w:rsidR="00CC7626" w:rsidRPr="00CB6884" w:rsidRDefault="00CC7626" w:rsidP="00CC7626">
      <w:pPr>
        <w:rPr>
          <w:sz w:val="16"/>
        </w:rPr>
      </w:pPr>
      <w:r w:rsidRPr="00CB6884">
        <w:rPr>
          <w:sz w:val="16"/>
        </w:rPr>
        <w:t>Misunderstandings Around ‘Monopoly’</w:t>
      </w:r>
    </w:p>
    <w:p w14:paraId="39C28E07" w14:textId="77777777" w:rsidR="00CC7626" w:rsidRPr="00CB6884" w:rsidRDefault="00CC7626" w:rsidP="00CC7626">
      <w:pPr>
        <w:rPr>
          <w:sz w:val="16"/>
        </w:rPr>
      </w:pPr>
      <w:r w:rsidRPr="00CB6884">
        <w:rPr>
          <w:sz w:val="16"/>
        </w:rPr>
        <w:t xml:space="preserve">Nonetheless </w:t>
      </w:r>
      <w:r w:rsidRPr="005E1E60">
        <w:rPr>
          <w:rStyle w:val="StyleUnderline"/>
        </w:rPr>
        <w:t>patents</w:t>
      </w:r>
      <w:r w:rsidRPr="00CB6884">
        <w:rPr>
          <w:sz w:val="16"/>
        </w:rPr>
        <w:t xml:space="preserve"> can, and often do, </w:t>
      </w:r>
      <w:r w:rsidRPr="005E1E60">
        <w:rPr>
          <w:rStyle w:val="StyleUnderline"/>
        </w:rPr>
        <w:t xml:space="preserve">introduce inventions that vastly alter market directions and </w:t>
      </w:r>
      <w:r w:rsidRPr="005E1E60">
        <w:rPr>
          <w:rStyle w:val="Emphasis"/>
        </w:rPr>
        <w:t>adjust competition paradigms</w:t>
      </w:r>
      <w:r w:rsidRPr="00CB6884">
        <w:rPr>
          <w:sz w:val="16"/>
        </w:rPr>
        <w:t xml:space="preserve">. </w:t>
      </w:r>
      <w:r w:rsidRPr="005E1E60">
        <w:rPr>
          <w:rStyle w:val="StyleUnderline"/>
        </w:rPr>
        <w:t>Patents</w:t>
      </w:r>
      <w:r w:rsidRPr="00CB6884">
        <w:rPr>
          <w:sz w:val="16"/>
        </w:rPr>
        <w:t xml:space="preserve"> also, as prescribed by the Constitution, </w:t>
      </w:r>
      <w:r w:rsidRPr="005E1E60">
        <w:rPr>
          <w:rStyle w:val="StyleUnderline"/>
        </w:rPr>
        <w:t>operate as exclusive rights, empowering patent owners to exclude all others from making, using, selling, or importing</w:t>
      </w:r>
      <w:r w:rsidRPr="00CB6884">
        <w:rPr>
          <w:sz w:val="16"/>
        </w:rPr>
        <w:t xml:space="preserve"> the carefully </w:t>
      </w:r>
      <w:r w:rsidRPr="005E1E60">
        <w:rPr>
          <w:rStyle w:val="StyleUnderline"/>
        </w:rPr>
        <w:t>defined inventive contribution to the market</w:t>
      </w:r>
      <w:r w:rsidRPr="00CB6884">
        <w:rPr>
          <w:sz w:val="16"/>
        </w:rPr>
        <w:t xml:space="preserve">. Because </w:t>
      </w:r>
      <w:r w:rsidRPr="005E1E60">
        <w:rPr>
          <w:rStyle w:val="StyleUnderline"/>
        </w:rPr>
        <w:t>a patent can abruptly and without warning emerge to alter competition patterns within established markets</w:t>
      </w:r>
      <w:r w:rsidRPr="00CB6884">
        <w:rPr>
          <w:sz w:val="16"/>
        </w:rPr>
        <w:t xml:space="preserve">, </w:t>
      </w:r>
      <w:r w:rsidRPr="005E1E60">
        <w:rPr>
          <w:rStyle w:val="StyleUnderline"/>
        </w:rPr>
        <w:t>antitrust practitioners</w:t>
      </w:r>
      <w:r w:rsidRPr="00CB6884">
        <w:rPr>
          <w:sz w:val="16"/>
        </w:rPr>
        <w:t xml:space="preserve"> often </w:t>
      </w:r>
      <w:r w:rsidRPr="005E1E60">
        <w:rPr>
          <w:rStyle w:val="StyleUnderline"/>
        </w:rPr>
        <w:t>bristle at the power a patent possesses to disrupt market expectations.</w:t>
      </w:r>
      <w:r w:rsidRPr="00CB6884">
        <w:rPr>
          <w:sz w:val="16"/>
        </w:rPr>
        <w:t xml:space="preserve"> Also, because the </w:t>
      </w:r>
      <w:r w:rsidRPr="005E1E60">
        <w:rPr>
          <w:rStyle w:val="StyleUnderline"/>
        </w:rPr>
        <w:t>patent</w:t>
      </w:r>
      <w:r w:rsidRPr="00CB6884">
        <w:rPr>
          <w:sz w:val="16"/>
        </w:rPr>
        <w:t xml:space="preserve"> operates as a right to exclude all other competitors, it is often loosely characterized as having “monopoly powers.” Indeed, this article contains many instances when </w:t>
      </w:r>
      <w:r w:rsidRPr="00CB6884">
        <w:rPr>
          <w:rStyle w:val="StyleUnderline"/>
        </w:rPr>
        <w:t>even the Supreme Court misidentifies the limited “exclusive right” created by the Constitution as a “monopoly</w:t>
      </w:r>
      <w:r w:rsidRPr="00CB6884">
        <w:rPr>
          <w:sz w:val="16"/>
        </w:rPr>
        <w:t>.”</w:t>
      </w:r>
    </w:p>
    <w:p w14:paraId="77CF8106" w14:textId="77777777" w:rsidR="00CC7626" w:rsidRPr="00CB6884" w:rsidRDefault="00CC7626" w:rsidP="00CC7626">
      <w:pPr>
        <w:rPr>
          <w:sz w:val="16"/>
        </w:rPr>
      </w:pPr>
      <w:r w:rsidRPr="00CB6884">
        <w:rPr>
          <w:sz w:val="16"/>
        </w:rPr>
        <w:t xml:space="preserve">This generalization deserves further comment: </w:t>
      </w:r>
      <w:r w:rsidRPr="00CB6884">
        <w:rPr>
          <w:rStyle w:val="StyleUnderline"/>
        </w:rPr>
        <w:t>the exclusive right in a patent is strictly limited both temporally</w:t>
      </w:r>
      <w:r w:rsidRPr="00CB6884">
        <w:rPr>
          <w:sz w:val="16"/>
        </w:rPr>
        <w:t xml:space="preserve"> (lasting only 20 years from filing or usually about 17 years after its issuance) and definitionally (covering only the very specifically delineated, and often narrow, scope of its claims). Those </w:t>
      </w:r>
      <w:r w:rsidRPr="00CB6884">
        <w:rPr>
          <w:rStyle w:val="StyleUnderline"/>
        </w:rPr>
        <w:t>legal limits on this Constitutionally-mandated incentive for innovation also operate to prevent a lawful patent from falling within the later-created statutory concept of an antitrust monopoly</w:t>
      </w:r>
      <w:r w:rsidRPr="00CB6884">
        <w:rPr>
          <w:sz w:val="16"/>
        </w:rPr>
        <w:t>.</w:t>
      </w:r>
    </w:p>
    <w:p w14:paraId="6E95C541" w14:textId="77777777" w:rsidR="00CC7626" w:rsidRPr="00CB6884" w:rsidRDefault="00CC7626" w:rsidP="00CC7626">
      <w:pPr>
        <w:rPr>
          <w:sz w:val="16"/>
        </w:rPr>
      </w:pPr>
      <w:r w:rsidRPr="00CB6884">
        <w:rPr>
          <w:sz w:val="16"/>
        </w:rPr>
        <w:t>To recount, a patent expands, rather than contracts, the public domain; operates as a legal incentive to expand the market, far from illegal market-restrictive monopolistic conduct; and enhances instead of endangers competition. Thus, at every turn, a patent is simply not an antitrust monopoly. The answer to the “monopoly question” is NO.</w:t>
      </w:r>
    </w:p>
    <w:p w14:paraId="02BD350B" w14:textId="77777777" w:rsidR="00CC7626" w:rsidRPr="00CB6884" w:rsidRDefault="00CC7626" w:rsidP="00CC7626">
      <w:pPr>
        <w:rPr>
          <w:sz w:val="16"/>
        </w:rPr>
      </w:pPr>
      <w:r w:rsidRPr="00CB6884">
        <w:rPr>
          <w:sz w:val="16"/>
        </w:rPr>
        <w:t>Examining Potential Patent Abuses</w:t>
      </w:r>
    </w:p>
    <w:p w14:paraId="2FA8A629" w14:textId="77777777" w:rsidR="00CC7626" w:rsidRPr="00CB6884" w:rsidRDefault="00CC7626" w:rsidP="00CC7626">
      <w:pPr>
        <w:rPr>
          <w:sz w:val="16"/>
        </w:rPr>
      </w:pPr>
      <w:r w:rsidRPr="00710A9F">
        <w:rPr>
          <w:sz w:val="16"/>
        </w:rPr>
        <w:t xml:space="preserve">In the rare instance that a patent does possess or create market power, the monopoly question demands a more nuanced analysis. In its early, productive, unifying years, the Federal Circuit addressed the rare situation when a patent “creates its own economic market or consumes a large section of an existing market.” Atari </w:t>
      </w:r>
      <w:r w:rsidRPr="00CB6884">
        <w:rPr>
          <w:sz w:val="16"/>
        </w:rPr>
        <w:t>at 1576</w:t>
      </w:r>
      <w:r w:rsidRPr="00CB6884">
        <w:rPr>
          <w:rStyle w:val="StyleUnderline"/>
        </w:rPr>
        <w:t>. In such cases, a patent owner “</w:t>
      </w:r>
      <w:r w:rsidRPr="00732958">
        <w:rPr>
          <w:rStyle w:val="StyleUnderline"/>
        </w:rPr>
        <w:t>must be allowed to</w:t>
      </w:r>
      <w:r w:rsidRPr="00CB6884">
        <w:rPr>
          <w:rStyle w:val="Emphasis"/>
        </w:rPr>
        <w:t xml:space="preserve"> protect the property right</w:t>
      </w:r>
      <w:r w:rsidRPr="00CB6884">
        <w:rPr>
          <w:rStyle w:val="StyleUnderline"/>
        </w:rPr>
        <w:t xml:space="preserve"> given to him under the patent laws</w:t>
      </w:r>
      <w:r w:rsidRPr="00CB6884">
        <w:rPr>
          <w:sz w:val="16"/>
        </w:rPr>
        <w:t xml:space="preserve"> . . . [but] may not take the property right granted by a patent and use it to extend his power in the marketplace improperly, i.e. beyond the limits of what Congress intended to give in the patent laws.” Id. [emphasis added]. In other words, </w:t>
      </w:r>
      <w:r w:rsidRPr="00CB6884">
        <w:rPr>
          <w:rStyle w:val="StyleUnderline"/>
        </w:rPr>
        <w:t xml:space="preserve">the patent </w:t>
      </w:r>
      <w:r w:rsidRPr="00CB6884">
        <w:rPr>
          <w:rStyle w:val="Emphasis"/>
        </w:rPr>
        <w:t>does not tip the scales at all</w:t>
      </w:r>
      <w:r w:rsidRPr="00CB6884">
        <w:rPr>
          <w:rStyle w:val="StyleUnderline"/>
        </w:rPr>
        <w:t xml:space="preserve"> in the direction of market power, illegal conduct, or anticompetitive effects</w:t>
      </w:r>
      <w:r w:rsidRPr="00CB6884">
        <w:rPr>
          <w:sz w:val="16"/>
        </w:rPr>
        <w:t>. Still a patent — like any form of property — can be misused to illegally disrupt market fairness.</w:t>
      </w:r>
    </w:p>
    <w:p w14:paraId="73FB5174" w14:textId="77777777" w:rsidR="00CC7626" w:rsidRPr="00DF5B3B" w:rsidRDefault="00CC7626" w:rsidP="00CC7626"/>
    <w:p w14:paraId="3B57F581" w14:textId="77777777" w:rsidR="00284FBB" w:rsidRDefault="00284FBB" w:rsidP="00284FBB">
      <w:pPr>
        <w:pStyle w:val="Heading3"/>
      </w:pPr>
      <w:r>
        <w:t>Impact Defense---1AR</w:t>
      </w:r>
    </w:p>
    <w:p w14:paraId="38722DC1" w14:textId="77777777" w:rsidR="00284FBB" w:rsidRPr="001573A0" w:rsidRDefault="00284FBB" w:rsidP="00284FBB">
      <w:pPr>
        <w:pStyle w:val="Heading4"/>
        <w:rPr>
          <w:rFonts w:cs="Arial"/>
        </w:rPr>
      </w:pPr>
      <w:r w:rsidRPr="001573A0">
        <w:rPr>
          <w:rFonts w:cs="Arial"/>
        </w:rPr>
        <w:t xml:space="preserve">No cyber </w:t>
      </w:r>
      <w:r>
        <w:rPr>
          <w:rFonts w:cs="Arial"/>
        </w:rPr>
        <w:t>risk---</w:t>
      </w:r>
      <w:r w:rsidRPr="00952EB2">
        <w:rPr>
          <w:rFonts w:cs="Arial"/>
          <w:u w:val="single"/>
        </w:rPr>
        <w:t>attribution</w:t>
      </w:r>
      <w:r>
        <w:rPr>
          <w:rFonts w:cs="Arial"/>
        </w:rPr>
        <w:t xml:space="preserve">, </w:t>
      </w:r>
      <w:r w:rsidRPr="00952EB2">
        <w:rPr>
          <w:rFonts w:cs="Arial"/>
          <w:u w:val="single"/>
        </w:rPr>
        <w:t>restraint</w:t>
      </w:r>
      <w:r>
        <w:rPr>
          <w:rFonts w:cs="Arial"/>
        </w:rPr>
        <w:t xml:space="preserve">, and </w:t>
      </w:r>
      <w:r w:rsidRPr="00952EB2">
        <w:rPr>
          <w:rFonts w:cs="Arial"/>
          <w:u w:val="single"/>
        </w:rPr>
        <w:t>capabilities</w:t>
      </w:r>
      <w:r>
        <w:rPr>
          <w:rFonts w:cs="Arial"/>
        </w:rPr>
        <w:t>.</w:t>
      </w:r>
    </w:p>
    <w:p w14:paraId="0F52216E" w14:textId="77777777" w:rsidR="00284FBB" w:rsidRPr="001573A0" w:rsidRDefault="00284FBB" w:rsidP="00284FBB">
      <w:r w:rsidRPr="001573A0">
        <w:rPr>
          <w:rStyle w:val="Style13ptBold"/>
        </w:rPr>
        <w:t>Lewis</w:t>
      </w:r>
      <w:r>
        <w:rPr>
          <w:rStyle w:val="Style13ptBold"/>
        </w:rPr>
        <w:t xml:space="preserve"> ’</w:t>
      </w:r>
      <w:r w:rsidRPr="001573A0">
        <w:rPr>
          <w:rStyle w:val="Style13ptBold"/>
        </w:rPr>
        <w:t xml:space="preserve">20 </w:t>
      </w:r>
      <w:r w:rsidRPr="001573A0">
        <w:t>[James Andrew; 8/17/20; senior vice president and director of the Strategic Technologies Program at the Center for Strategic and International Studies; "Dismissing Cyber Catastrophe," https://www.csis.org/analysis/dismissing-cyber-catastrophe]</w:t>
      </w:r>
    </w:p>
    <w:p w14:paraId="5CD9240B" w14:textId="77777777" w:rsidR="00284FBB" w:rsidRPr="001573A0" w:rsidRDefault="00284FBB" w:rsidP="00284FBB">
      <w:pPr>
        <w:rPr>
          <w:sz w:val="16"/>
        </w:rPr>
      </w:pPr>
      <w:r w:rsidRPr="001573A0">
        <w:rPr>
          <w:sz w:val="16"/>
        </w:rPr>
        <w:t xml:space="preserve">More importantly, </w:t>
      </w:r>
      <w:r w:rsidRPr="001573A0">
        <w:rPr>
          <w:rStyle w:val="StyleUnderline"/>
        </w:rPr>
        <w:t>there are powerful</w:t>
      </w:r>
      <w:r w:rsidRPr="001573A0">
        <w:rPr>
          <w:sz w:val="16"/>
        </w:rPr>
        <w:t xml:space="preserve"> </w:t>
      </w:r>
      <w:r w:rsidRPr="001573A0">
        <w:rPr>
          <w:rStyle w:val="Emphasis"/>
        </w:rPr>
        <w:t>strategic constraints</w:t>
      </w:r>
      <w:r w:rsidRPr="001573A0">
        <w:rPr>
          <w:sz w:val="16"/>
        </w:rPr>
        <w:t xml:space="preserve"> </w:t>
      </w:r>
      <w:r w:rsidRPr="001573A0">
        <w:rPr>
          <w:rStyle w:val="StyleUnderline"/>
        </w:rPr>
        <w:t>on those who have</w:t>
      </w:r>
      <w:r w:rsidRPr="001573A0">
        <w:rPr>
          <w:sz w:val="16"/>
        </w:rPr>
        <w:t xml:space="preserve"> the </w:t>
      </w:r>
      <w:r w:rsidRPr="001573A0">
        <w:rPr>
          <w:rStyle w:val="StyleUnderline"/>
        </w:rPr>
        <w:t xml:space="preserve">ability to launch </w:t>
      </w:r>
      <w:r w:rsidRPr="001573A0">
        <w:rPr>
          <w:rStyle w:val="Emphasis"/>
        </w:rPr>
        <w:t>catastrophe attacks</w:t>
      </w:r>
      <w:r w:rsidRPr="001573A0">
        <w:rPr>
          <w:rStyle w:val="StyleUnderline"/>
        </w:rPr>
        <w:t>. We have more</w:t>
      </w:r>
      <w:r w:rsidRPr="001573A0">
        <w:rPr>
          <w:sz w:val="16"/>
        </w:rPr>
        <w:t xml:space="preserve"> than two </w:t>
      </w:r>
      <w:r w:rsidRPr="001573A0">
        <w:rPr>
          <w:rStyle w:val="StyleUnderline"/>
        </w:rPr>
        <w:t>decades of experience with the use of</w:t>
      </w:r>
      <w:r w:rsidRPr="001573A0">
        <w:rPr>
          <w:sz w:val="16"/>
        </w:rPr>
        <w:t xml:space="preserve"> </w:t>
      </w:r>
      <w:r w:rsidRPr="001573A0">
        <w:rPr>
          <w:rStyle w:val="Emphasis"/>
        </w:rPr>
        <w:t>cyber techniques</w:t>
      </w:r>
      <w:r w:rsidRPr="001573A0">
        <w:rPr>
          <w:sz w:val="16"/>
        </w:rPr>
        <w:t xml:space="preserve"> and operations for coercive and criminal purposes </w:t>
      </w:r>
      <w:r w:rsidRPr="001573A0">
        <w:rPr>
          <w:rStyle w:val="StyleUnderline"/>
        </w:rPr>
        <w:t>and have a</w:t>
      </w:r>
      <w:r w:rsidRPr="001573A0">
        <w:rPr>
          <w:sz w:val="16"/>
        </w:rPr>
        <w:t xml:space="preserve"> </w:t>
      </w:r>
      <w:r w:rsidRPr="001573A0">
        <w:rPr>
          <w:rStyle w:val="Emphasis"/>
        </w:rPr>
        <w:t>clear understanding</w:t>
      </w:r>
      <w:r w:rsidRPr="001573A0">
        <w:rPr>
          <w:sz w:val="16"/>
        </w:rPr>
        <w:t xml:space="preserve"> </w:t>
      </w:r>
      <w:r w:rsidRPr="001573A0">
        <w:rPr>
          <w:rStyle w:val="StyleUnderline"/>
        </w:rPr>
        <w:t>of</w:t>
      </w:r>
      <w:r w:rsidRPr="001573A0">
        <w:rPr>
          <w:sz w:val="16"/>
        </w:rPr>
        <w:t xml:space="preserve"> </w:t>
      </w:r>
      <w:r w:rsidRPr="001573A0">
        <w:rPr>
          <w:rStyle w:val="Emphasis"/>
        </w:rPr>
        <w:t>motives</w:t>
      </w:r>
      <w:r w:rsidRPr="001573A0">
        <w:rPr>
          <w:rStyle w:val="StyleUnderline"/>
        </w:rPr>
        <w:t xml:space="preserve">, </w:t>
      </w:r>
      <w:r w:rsidRPr="001573A0">
        <w:rPr>
          <w:rStyle w:val="Emphasis"/>
        </w:rPr>
        <w:t>capabilities</w:t>
      </w:r>
      <w:r w:rsidRPr="001573A0">
        <w:rPr>
          <w:rStyle w:val="StyleUnderline"/>
        </w:rPr>
        <w:t xml:space="preserve">, and </w:t>
      </w:r>
      <w:r w:rsidRPr="001573A0">
        <w:rPr>
          <w:rStyle w:val="Emphasis"/>
        </w:rPr>
        <w:t>intentions</w:t>
      </w:r>
      <w:r w:rsidRPr="001573A0">
        <w:rPr>
          <w:sz w:val="16"/>
        </w:rPr>
        <w:t>. We can be guided by the methods of the Strategic Bombing Survey, which used interviews and observation (rather than hypotheses) to determine effect. These methods apply equally to cyberattacks. The conclusions we can draw from this are:</w:t>
      </w:r>
    </w:p>
    <w:p w14:paraId="1148A4D9" w14:textId="77777777" w:rsidR="00284FBB" w:rsidRPr="001573A0" w:rsidRDefault="00284FBB" w:rsidP="00284FBB">
      <w:pPr>
        <w:rPr>
          <w:sz w:val="16"/>
        </w:rPr>
      </w:pPr>
      <w:r w:rsidRPr="00634C23">
        <w:rPr>
          <w:rStyle w:val="Emphasis"/>
          <w:highlight w:val="cyan"/>
        </w:rPr>
        <w:t>Nonstate actors</w:t>
      </w:r>
      <w:r w:rsidRPr="00634C23">
        <w:rPr>
          <w:rStyle w:val="StyleUnderline"/>
          <w:highlight w:val="cyan"/>
        </w:rPr>
        <w:t xml:space="preserve"> and</w:t>
      </w:r>
      <w:r w:rsidRPr="00952EB2">
        <w:rPr>
          <w:rStyle w:val="StyleUnderline"/>
        </w:rPr>
        <w:t xml:space="preserve"> </w:t>
      </w:r>
      <w:r w:rsidRPr="00952EB2">
        <w:rPr>
          <w:rStyle w:val="Emphasis"/>
        </w:rPr>
        <w:t xml:space="preserve">most </w:t>
      </w:r>
      <w:r w:rsidRPr="00634C23">
        <w:rPr>
          <w:rStyle w:val="Emphasis"/>
          <w:highlight w:val="cyan"/>
        </w:rPr>
        <w:t>states</w:t>
      </w:r>
      <w:r w:rsidRPr="00634C23">
        <w:rPr>
          <w:rStyle w:val="StyleUnderline"/>
          <w:highlight w:val="cyan"/>
        </w:rPr>
        <w:t xml:space="preserve"> lack</w:t>
      </w:r>
      <w:r w:rsidRPr="001573A0">
        <w:rPr>
          <w:rStyle w:val="StyleUnderline"/>
        </w:rPr>
        <w:t xml:space="preserve"> the </w:t>
      </w:r>
      <w:r w:rsidRPr="00634C23">
        <w:rPr>
          <w:rStyle w:val="StyleUnderline"/>
          <w:highlight w:val="cyan"/>
        </w:rPr>
        <w:t>capability to</w:t>
      </w:r>
      <w:r w:rsidRPr="001573A0">
        <w:rPr>
          <w:rStyle w:val="StyleUnderline"/>
        </w:rPr>
        <w:t xml:space="preserve"> launch attacks that </w:t>
      </w:r>
      <w:r w:rsidRPr="00634C23">
        <w:rPr>
          <w:rStyle w:val="StyleUnderline"/>
          <w:highlight w:val="cyan"/>
        </w:rPr>
        <w:t>cause</w:t>
      </w:r>
      <w:r w:rsidRPr="001573A0">
        <w:rPr>
          <w:rStyle w:val="StyleUnderline"/>
        </w:rPr>
        <w:t xml:space="preserve"> </w:t>
      </w:r>
      <w:r w:rsidRPr="00952EB2">
        <w:rPr>
          <w:rStyle w:val="Emphasis"/>
        </w:rPr>
        <w:t xml:space="preserve">physical </w:t>
      </w:r>
      <w:r w:rsidRPr="00634C23">
        <w:rPr>
          <w:rStyle w:val="Emphasis"/>
          <w:highlight w:val="cyan"/>
        </w:rPr>
        <w:t>damage</w:t>
      </w:r>
      <w:r w:rsidRPr="00952EB2">
        <w:rPr>
          <w:rStyle w:val="Emphasis"/>
        </w:rPr>
        <w:t xml:space="preserve"> at any level, </w:t>
      </w:r>
      <w:r w:rsidRPr="00634C23">
        <w:rPr>
          <w:rStyle w:val="Emphasis"/>
          <w:highlight w:val="cyan"/>
        </w:rPr>
        <w:t>much less</w:t>
      </w:r>
      <w:r w:rsidRPr="00952EB2">
        <w:rPr>
          <w:rStyle w:val="Emphasis"/>
        </w:rPr>
        <w:t xml:space="preserve"> a </w:t>
      </w:r>
      <w:r w:rsidRPr="00634C23">
        <w:rPr>
          <w:rStyle w:val="Emphasis"/>
          <w:highlight w:val="cyan"/>
        </w:rPr>
        <w:t>catastrophe</w:t>
      </w:r>
      <w:r w:rsidRPr="001573A0">
        <w:rPr>
          <w:sz w:val="16"/>
        </w:rPr>
        <w:t xml:space="preserve">. </w:t>
      </w:r>
      <w:r w:rsidRPr="001573A0">
        <w:rPr>
          <w:rStyle w:val="StyleUnderline"/>
        </w:rPr>
        <w:t>There have been regular predictions every year</w:t>
      </w:r>
      <w:r w:rsidRPr="001573A0">
        <w:rPr>
          <w:sz w:val="16"/>
        </w:rPr>
        <w:t xml:space="preserve"> for over a decade </w:t>
      </w:r>
      <w:r w:rsidRPr="001573A0">
        <w:rPr>
          <w:rStyle w:val="StyleUnderline"/>
        </w:rPr>
        <w:t>that nonstate actors will acquire these</w:t>
      </w:r>
      <w:r w:rsidRPr="001573A0">
        <w:rPr>
          <w:sz w:val="16"/>
        </w:rPr>
        <w:t xml:space="preserve"> high-end cyber capabilities </w:t>
      </w:r>
      <w:r w:rsidRPr="001573A0">
        <w:rPr>
          <w:rStyle w:val="StyleUnderline"/>
        </w:rPr>
        <w:t>in two or three years</w:t>
      </w:r>
      <w:r w:rsidRPr="001573A0">
        <w:rPr>
          <w:sz w:val="16"/>
        </w:rPr>
        <w:t xml:space="preserve"> in what has become a cycle of repetition. </w:t>
      </w:r>
      <w:r w:rsidRPr="001573A0">
        <w:rPr>
          <w:rStyle w:val="StyleUnderline"/>
        </w:rPr>
        <w:t>The monetary</w:t>
      </w:r>
      <w:r w:rsidRPr="001573A0">
        <w:rPr>
          <w:sz w:val="16"/>
        </w:rPr>
        <w:t xml:space="preserve"> </w:t>
      </w:r>
      <w:r w:rsidRPr="001573A0">
        <w:rPr>
          <w:rStyle w:val="Emphasis"/>
        </w:rPr>
        <w:t>return is negligible</w:t>
      </w:r>
      <w:r w:rsidRPr="001573A0">
        <w:rPr>
          <w:rStyle w:val="StyleUnderline"/>
        </w:rPr>
        <w:t xml:space="preserve">, which </w:t>
      </w:r>
      <w:r w:rsidRPr="001573A0">
        <w:rPr>
          <w:rStyle w:val="Emphasis"/>
        </w:rPr>
        <w:t>dissuades</w:t>
      </w:r>
      <w:r w:rsidRPr="001573A0">
        <w:rPr>
          <w:rStyle w:val="StyleUnderline"/>
        </w:rPr>
        <w:t xml:space="preserve"> the skilled cybercriminals</w:t>
      </w:r>
      <w:r w:rsidRPr="001573A0">
        <w:rPr>
          <w:sz w:val="16"/>
        </w:rPr>
        <w:t xml:space="preserve"> (mostly Russian speaking) </w:t>
      </w:r>
      <w:r w:rsidRPr="001573A0">
        <w:rPr>
          <w:rStyle w:val="StyleUnderline"/>
        </w:rPr>
        <w:t>who might have the necessary skills</w:t>
      </w:r>
      <w:r w:rsidRPr="001573A0">
        <w:rPr>
          <w:sz w:val="16"/>
        </w:rPr>
        <w:t>. One mystery is why these groups have not been used as mercenaries, and this may reflect either a degree of control by the Russian state (if it has forbidden mercenary acts) or a degree of caution by criminals.</w:t>
      </w:r>
    </w:p>
    <w:p w14:paraId="2AE8CD0F" w14:textId="77777777" w:rsidR="00284FBB" w:rsidRPr="001573A0" w:rsidRDefault="00284FBB" w:rsidP="00284FBB">
      <w:pPr>
        <w:rPr>
          <w:sz w:val="16"/>
        </w:rPr>
      </w:pPr>
      <w:r w:rsidRPr="00634C23">
        <w:rPr>
          <w:rStyle w:val="StyleUnderline"/>
          <w:highlight w:val="cyan"/>
        </w:rPr>
        <w:t xml:space="preserve">There is </w:t>
      </w:r>
      <w:r w:rsidRPr="00634C23">
        <w:rPr>
          <w:rStyle w:val="Emphasis"/>
          <w:highlight w:val="cyan"/>
        </w:rPr>
        <w:t>enough uncertainty</w:t>
      </w:r>
      <w:r w:rsidRPr="00952EB2">
        <w:rPr>
          <w:rStyle w:val="StyleUnderline"/>
        </w:rPr>
        <w:t xml:space="preserve"> among potential attackers </w:t>
      </w:r>
      <w:r w:rsidRPr="00634C23">
        <w:rPr>
          <w:rStyle w:val="StyleUnderline"/>
          <w:highlight w:val="cyan"/>
        </w:rPr>
        <w:t>about</w:t>
      </w:r>
      <w:r w:rsidRPr="001573A0">
        <w:rPr>
          <w:rStyle w:val="StyleUnderline"/>
        </w:rPr>
        <w:t xml:space="preserve"> </w:t>
      </w:r>
      <w:r w:rsidRPr="00952EB2">
        <w:rPr>
          <w:rStyle w:val="StyleUnderline"/>
        </w:rPr>
        <w:t xml:space="preserve">the </w:t>
      </w:r>
      <w:r w:rsidRPr="00952EB2">
        <w:rPr>
          <w:rStyle w:val="Emphasis"/>
        </w:rPr>
        <w:t>U</w:t>
      </w:r>
      <w:r w:rsidRPr="00952EB2">
        <w:rPr>
          <w:rStyle w:val="StyleUnderline"/>
        </w:rPr>
        <w:t xml:space="preserve">nited </w:t>
      </w:r>
      <w:r w:rsidRPr="00952EB2">
        <w:rPr>
          <w:rStyle w:val="Emphasis"/>
        </w:rPr>
        <w:t>S</w:t>
      </w:r>
      <w:r w:rsidRPr="00952EB2">
        <w:rPr>
          <w:rStyle w:val="StyleUnderline"/>
        </w:rPr>
        <w:t>tates’</w:t>
      </w:r>
      <w:r w:rsidRPr="001573A0">
        <w:rPr>
          <w:rStyle w:val="StyleUnderline"/>
        </w:rPr>
        <w:t xml:space="preserve"> </w:t>
      </w:r>
      <w:r w:rsidRPr="00634C23">
        <w:rPr>
          <w:rStyle w:val="StyleUnderline"/>
          <w:highlight w:val="cyan"/>
        </w:rPr>
        <w:t xml:space="preserve">ability to </w:t>
      </w:r>
      <w:r w:rsidRPr="00634C23">
        <w:rPr>
          <w:rStyle w:val="Emphasis"/>
          <w:highlight w:val="cyan"/>
        </w:rPr>
        <w:t>attribute</w:t>
      </w:r>
      <w:r w:rsidRPr="00952EB2">
        <w:rPr>
          <w:sz w:val="16"/>
        </w:rPr>
        <w:t xml:space="preserve"> </w:t>
      </w:r>
      <w:r w:rsidRPr="00952EB2">
        <w:rPr>
          <w:rStyle w:val="StyleUnderline"/>
        </w:rPr>
        <w:t xml:space="preserve">that </w:t>
      </w:r>
      <w:r w:rsidRPr="00634C23">
        <w:rPr>
          <w:rStyle w:val="StyleUnderline"/>
          <w:highlight w:val="cyan"/>
        </w:rPr>
        <w:t>they are</w:t>
      </w:r>
      <w:r w:rsidRPr="00634C23">
        <w:rPr>
          <w:sz w:val="16"/>
          <w:highlight w:val="cyan"/>
        </w:rPr>
        <w:t xml:space="preserve"> </w:t>
      </w:r>
      <w:r w:rsidRPr="00634C23">
        <w:rPr>
          <w:rStyle w:val="Emphasis"/>
          <w:highlight w:val="cyan"/>
        </w:rPr>
        <w:t>unwilling to risk</w:t>
      </w:r>
      <w:r w:rsidRPr="001573A0">
        <w:rPr>
          <w:rStyle w:val="Emphasis"/>
        </w:rPr>
        <w:t xml:space="preserve"> massive </w:t>
      </w:r>
      <w:r w:rsidRPr="00634C23">
        <w:rPr>
          <w:rStyle w:val="Emphasis"/>
          <w:highlight w:val="cyan"/>
        </w:rPr>
        <w:t>retaliation</w:t>
      </w:r>
      <w:r w:rsidRPr="001573A0">
        <w:rPr>
          <w:rStyle w:val="StyleUnderline"/>
        </w:rPr>
        <w:t xml:space="preserve"> in response</w:t>
      </w:r>
      <w:r w:rsidRPr="001573A0">
        <w:rPr>
          <w:sz w:val="16"/>
        </w:rPr>
        <w:t xml:space="preserve"> to a catastrophic attack. (They are perfectly willing to take the risk of attribution for espionage and coercive cyber actions.)</w:t>
      </w:r>
    </w:p>
    <w:p w14:paraId="400F8314" w14:textId="77777777" w:rsidR="00284FBB" w:rsidRPr="001573A0" w:rsidRDefault="00284FBB" w:rsidP="00284FBB">
      <w:pPr>
        <w:rPr>
          <w:sz w:val="16"/>
        </w:rPr>
      </w:pPr>
      <w:r w:rsidRPr="00634C23">
        <w:rPr>
          <w:rStyle w:val="StyleUnderline"/>
          <w:highlight w:val="cyan"/>
        </w:rPr>
        <w:t>No one has</w:t>
      </w:r>
      <w:r w:rsidRPr="001573A0">
        <w:rPr>
          <w:rStyle w:val="StyleUnderline"/>
        </w:rPr>
        <w:t xml:space="preserve"> ever </w:t>
      </w:r>
      <w:r w:rsidRPr="00634C23">
        <w:rPr>
          <w:rStyle w:val="StyleUnderline"/>
          <w:highlight w:val="cyan"/>
        </w:rPr>
        <w:t>died from</w:t>
      </w:r>
      <w:r w:rsidRPr="001573A0">
        <w:rPr>
          <w:rStyle w:val="StyleUnderline"/>
        </w:rPr>
        <w:t xml:space="preserve"> a </w:t>
      </w:r>
      <w:r w:rsidRPr="00634C23">
        <w:rPr>
          <w:rStyle w:val="StyleUnderline"/>
          <w:highlight w:val="cyan"/>
        </w:rPr>
        <w:t>cyber</w:t>
      </w:r>
      <w:r w:rsidRPr="001573A0">
        <w:rPr>
          <w:rStyle w:val="StyleUnderline"/>
        </w:rPr>
        <w:t>attack, and only a handful</w:t>
      </w:r>
      <w:r w:rsidRPr="001573A0">
        <w:rPr>
          <w:sz w:val="16"/>
        </w:rPr>
        <w:t xml:space="preserve"> of these attacks have </w:t>
      </w:r>
      <w:r w:rsidRPr="001573A0">
        <w:rPr>
          <w:rStyle w:val="StyleUnderline"/>
        </w:rPr>
        <w:t>produced physical dam</w:t>
      </w:r>
      <w:r w:rsidRPr="00952EB2">
        <w:rPr>
          <w:rStyle w:val="StyleUnderline"/>
        </w:rPr>
        <w:t>age. A cyberattack is not a nuclear w</w:t>
      </w:r>
      <w:r w:rsidRPr="001573A0">
        <w:rPr>
          <w:rStyle w:val="StyleUnderline"/>
        </w:rPr>
        <w:t xml:space="preserve">eapon, and </w:t>
      </w:r>
      <w:r w:rsidRPr="00634C23">
        <w:rPr>
          <w:rStyle w:val="StyleUnderline"/>
          <w:highlight w:val="cyan"/>
        </w:rPr>
        <w:t>it is</w:t>
      </w:r>
      <w:r w:rsidRPr="001573A0">
        <w:rPr>
          <w:rStyle w:val="StyleUnderline"/>
        </w:rPr>
        <w:t xml:space="preserve"> </w:t>
      </w:r>
      <w:r w:rsidRPr="00952EB2">
        <w:rPr>
          <w:rStyle w:val="Emphasis"/>
        </w:rPr>
        <w:t xml:space="preserve">intellectually </w:t>
      </w:r>
      <w:r w:rsidRPr="00634C23">
        <w:rPr>
          <w:rStyle w:val="Emphasis"/>
          <w:highlight w:val="cyan"/>
        </w:rPr>
        <w:t>lazy</w:t>
      </w:r>
      <w:r w:rsidRPr="00634C23">
        <w:rPr>
          <w:rStyle w:val="StyleUnderline"/>
          <w:highlight w:val="cyan"/>
        </w:rPr>
        <w:t xml:space="preserve"> to equate them to nuc</w:t>
      </w:r>
      <w:r w:rsidRPr="00952EB2">
        <w:rPr>
          <w:rStyle w:val="StyleUnderline"/>
        </w:rPr>
        <w:t>lear weapon</w:t>
      </w:r>
      <w:r w:rsidRPr="00634C23">
        <w:rPr>
          <w:rStyle w:val="StyleUnderline"/>
          <w:highlight w:val="cyan"/>
        </w:rPr>
        <w:t>s</w:t>
      </w:r>
      <w:r w:rsidRPr="001573A0">
        <w:rPr>
          <w:sz w:val="16"/>
        </w:rPr>
        <w:t xml:space="preserve">.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1573A0">
        <w:rPr>
          <w:rStyle w:val="StyleUnderline"/>
        </w:rPr>
        <w:t xml:space="preserve">The shadow of </w:t>
      </w:r>
      <w:r w:rsidRPr="001573A0">
        <w:rPr>
          <w:rStyle w:val="Emphasis"/>
        </w:rPr>
        <w:t>nuclear war distorts discussion</w:t>
      </w:r>
      <w:r w:rsidRPr="001573A0">
        <w:rPr>
          <w:rStyle w:val="StyleUnderline"/>
        </w:rPr>
        <w:t xml:space="preserve"> of cyber warfare</w:t>
      </w:r>
      <w:r w:rsidRPr="001573A0">
        <w:rPr>
          <w:sz w:val="16"/>
        </w:rPr>
        <w:t>.</w:t>
      </w:r>
    </w:p>
    <w:p w14:paraId="2E246CCF" w14:textId="77777777" w:rsidR="00284FBB" w:rsidRPr="001573A0" w:rsidRDefault="00284FBB" w:rsidP="00284FBB">
      <w:pPr>
        <w:rPr>
          <w:sz w:val="16"/>
        </w:rPr>
      </w:pPr>
      <w:r w:rsidRPr="00952EB2">
        <w:rPr>
          <w:rStyle w:val="StyleUnderline"/>
        </w:rPr>
        <w:t xml:space="preserve">State use of cyber operations is consistent with their broad national strategies and interests. Their </w:t>
      </w:r>
      <w:r w:rsidRPr="00952EB2">
        <w:rPr>
          <w:rStyle w:val="Emphasis"/>
        </w:rPr>
        <w:t>primary emphasis</w:t>
      </w:r>
      <w:r w:rsidRPr="00952EB2">
        <w:rPr>
          <w:rStyle w:val="StyleUnderline"/>
        </w:rPr>
        <w:t xml:space="preserve"> is on</w:t>
      </w:r>
      <w:r w:rsidRPr="00952EB2">
        <w:rPr>
          <w:sz w:val="16"/>
        </w:rPr>
        <w:t xml:space="preserve"> </w:t>
      </w:r>
      <w:r w:rsidRPr="00952EB2">
        <w:rPr>
          <w:rStyle w:val="Emphasis"/>
        </w:rPr>
        <w:t>espionage</w:t>
      </w:r>
      <w:r w:rsidRPr="00952EB2">
        <w:rPr>
          <w:sz w:val="16"/>
        </w:rPr>
        <w:t xml:space="preserve"> </w:t>
      </w:r>
      <w:r w:rsidRPr="00952EB2">
        <w:rPr>
          <w:rStyle w:val="StyleUnderline"/>
        </w:rPr>
        <w:t>and political</w:t>
      </w:r>
      <w:r w:rsidRPr="00952EB2">
        <w:rPr>
          <w:sz w:val="16"/>
        </w:rPr>
        <w:t xml:space="preserve"> </w:t>
      </w:r>
      <w:r w:rsidRPr="00952EB2">
        <w:rPr>
          <w:rStyle w:val="Emphasis"/>
        </w:rPr>
        <w:t>coercion</w:t>
      </w:r>
      <w:r w:rsidRPr="00952EB2">
        <w:rPr>
          <w:rStyle w:val="StyleUnderline"/>
        </w:rPr>
        <w:t xml:space="preserve">. The </w:t>
      </w:r>
      <w:r w:rsidRPr="00952EB2">
        <w:rPr>
          <w:rStyle w:val="Emphasis"/>
        </w:rPr>
        <w:t>U</w:t>
      </w:r>
      <w:r w:rsidRPr="00952EB2">
        <w:rPr>
          <w:rStyle w:val="StyleUnderline"/>
        </w:rPr>
        <w:t xml:space="preserve">nited </w:t>
      </w:r>
      <w:r w:rsidRPr="00952EB2">
        <w:rPr>
          <w:rStyle w:val="Emphasis"/>
        </w:rPr>
        <w:t>S</w:t>
      </w:r>
      <w:r w:rsidRPr="00952EB2">
        <w:rPr>
          <w:rStyle w:val="StyleUnderline"/>
        </w:rPr>
        <w:t>ta</w:t>
      </w:r>
      <w:r w:rsidRPr="001573A0">
        <w:rPr>
          <w:rStyle w:val="StyleUnderline"/>
        </w:rPr>
        <w:t xml:space="preserve">tes has </w:t>
      </w:r>
      <w:r w:rsidRPr="00634C23">
        <w:rPr>
          <w:rStyle w:val="Emphasis"/>
          <w:highlight w:val="cyan"/>
        </w:rPr>
        <w:t>opponents</w:t>
      </w:r>
      <w:r w:rsidRPr="001573A0">
        <w:rPr>
          <w:rStyle w:val="StyleUnderline"/>
        </w:rPr>
        <w:t xml:space="preserve"> and is in </w:t>
      </w:r>
      <w:r w:rsidRPr="001573A0">
        <w:rPr>
          <w:rStyle w:val="Emphasis"/>
        </w:rPr>
        <w:t>conflict</w:t>
      </w:r>
      <w:r w:rsidRPr="001573A0">
        <w:rPr>
          <w:rStyle w:val="StyleUnderline"/>
        </w:rPr>
        <w:t xml:space="preserve"> with them, but they </w:t>
      </w:r>
      <w:r w:rsidRPr="00634C23">
        <w:rPr>
          <w:rStyle w:val="StyleUnderline"/>
          <w:highlight w:val="cyan"/>
        </w:rPr>
        <w:t xml:space="preserve">have </w:t>
      </w:r>
      <w:r w:rsidRPr="00634C23">
        <w:rPr>
          <w:rStyle w:val="Emphasis"/>
          <w:highlight w:val="cyan"/>
        </w:rPr>
        <w:t>no interest</w:t>
      </w:r>
      <w:r w:rsidRPr="00634C23">
        <w:rPr>
          <w:rStyle w:val="StyleUnderline"/>
          <w:highlight w:val="cyan"/>
        </w:rPr>
        <w:t xml:space="preserve"> in</w:t>
      </w:r>
      <w:r w:rsidRPr="001573A0">
        <w:rPr>
          <w:rStyle w:val="StyleUnderline"/>
        </w:rPr>
        <w:t xml:space="preserve"> launching </w:t>
      </w:r>
      <w:r w:rsidRPr="00952EB2">
        <w:rPr>
          <w:rStyle w:val="Emphasis"/>
        </w:rPr>
        <w:t xml:space="preserve">a </w:t>
      </w:r>
      <w:r w:rsidRPr="00634C23">
        <w:rPr>
          <w:rStyle w:val="Emphasis"/>
          <w:highlight w:val="cyan"/>
        </w:rPr>
        <w:t>catastrophic</w:t>
      </w:r>
      <w:r w:rsidRPr="00952EB2">
        <w:rPr>
          <w:rStyle w:val="Emphasis"/>
        </w:rPr>
        <w:t xml:space="preserve"> cyber</w:t>
      </w:r>
      <w:r w:rsidRPr="00634C23">
        <w:rPr>
          <w:rStyle w:val="Emphasis"/>
          <w:highlight w:val="cyan"/>
        </w:rPr>
        <w:t>attack</w:t>
      </w:r>
      <w:r w:rsidRPr="001573A0">
        <w:rPr>
          <w:rStyle w:val="StyleUnderline"/>
        </w:rPr>
        <w:t xml:space="preserve"> since </w:t>
      </w:r>
      <w:r w:rsidRPr="00634C23">
        <w:rPr>
          <w:rStyle w:val="StyleUnderline"/>
          <w:highlight w:val="cyan"/>
        </w:rPr>
        <w:t>it would</w:t>
      </w:r>
      <w:r w:rsidRPr="001573A0">
        <w:rPr>
          <w:rStyle w:val="StyleUnderline"/>
        </w:rPr>
        <w:t xml:space="preserve"> </w:t>
      </w:r>
      <w:r w:rsidRPr="001573A0">
        <w:rPr>
          <w:rStyle w:val="Emphasis"/>
        </w:rPr>
        <w:t>certainly</w:t>
      </w:r>
      <w:r w:rsidRPr="001573A0">
        <w:rPr>
          <w:rStyle w:val="StyleUnderline"/>
        </w:rPr>
        <w:t xml:space="preserve"> </w:t>
      </w:r>
      <w:r w:rsidRPr="00634C23">
        <w:rPr>
          <w:rStyle w:val="StyleUnderline"/>
          <w:highlight w:val="cyan"/>
        </w:rPr>
        <w:t>produce</w:t>
      </w:r>
      <w:r w:rsidRPr="001573A0">
        <w:rPr>
          <w:rStyle w:val="StyleUnderline"/>
        </w:rPr>
        <w:t xml:space="preserve"> </w:t>
      </w:r>
      <w:r w:rsidRPr="00952EB2">
        <w:rPr>
          <w:rStyle w:val="Emphasis"/>
        </w:rPr>
        <w:t xml:space="preserve">an </w:t>
      </w:r>
      <w:r w:rsidRPr="00634C23">
        <w:rPr>
          <w:rStyle w:val="Emphasis"/>
          <w:highlight w:val="cyan"/>
        </w:rPr>
        <w:t>equal</w:t>
      </w:r>
      <w:r w:rsidRPr="00952EB2">
        <w:rPr>
          <w:rStyle w:val="Emphasis"/>
        </w:rPr>
        <w:t>ly catastrophic</w:t>
      </w:r>
      <w:r w:rsidRPr="001573A0">
        <w:rPr>
          <w:rStyle w:val="Emphasis"/>
        </w:rPr>
        <w:t xml:space="preserve"> </w:t>
      </w:r>
      <w:r w:rsidRPr="00634C23">
        <w:rPr>
          <w:rStyle w:val="Emphasis"/>
          <w:highlight w:val="cyan"/>
        </w:rPr>
        <w:t>retaliation</w:t>
      </w:r>
      <w:r w:rsidRPr="001573A0">
        <w:rPr>
          <w:rStyle w:val="StyleUnderline"/>
        </w:rPr>
        <w:t>. Their goal is to stay below the “use-of-force” threshold</w:t>
      </w:r>
      <w:r w:rsidRPr="001573A0">
        <w:rPr>
          <w:sz w:val="16"/>
        </w:rPr>
        <w:t xml:space="preserve"> and undertake damaging cyber actions against the United States, </w:t>
      </w:r>
      <w:r w:rsidRPr="001573A0">
        <w:rPr>
          <w:rStyle w:val="StyleUnderline"/>
        </w:rPr>
        <w:t>not start a war</w:t>
      </w:r>
      <w:r w:rsidRPr="001573A0">
        <w:rPr>
          <w:sz w:val="16"/>
        </w:rPr>
        <w:t>.</w:t>
      </w:r>
    </w:p>
    <w:p w14:paraId="466F132C" w14:textId="77777777" w:rsidR="00284FBB" w:rsidRPr="001573A0" w:rsidRDefault="00284FBB" w:rsidP="00284FBB">
      <w:pPr>
        <w:rPr>
          <w:sz w:val="16"/>
        </w:rPr>
      </w:pPr>
      <w:r w:rsidRPr="001573A0">
        <w:rPr>
          <w:rStyle w:val="StyleUnderline"/>
        </w:rPr>
        <w:t>This has implications</w:t>
      </w:r>
      <w:r w:rsidRPr="001573A0">
        <w:rPr>
          <w:sz w:val="16"/>
        </w:rPr>
        <w:t xml:space="preserve"> for the discussion of </w:t>
      </w:r>
      <w:r w:rsidRPr="00634C23">
        <w:rPr>
          <w:rStyle w:val="Emphasis"/>
          <w:highlight w:val="cyan"/>
        </w:rPr>
        <w:t>inadvertent escalation</w:t>
      </w:r>
      <w:r w:rsidRPr="001573A0">
        <w:rPr>
          <w:rStyle w:val="StyleUnderline"/>
        </w:rPr>
        <w:t>, something t</w:t>
      </w:r>
      <w:r w:rsidRPr="00952EB2">
        <w:rPr>
          <w:rStyle w:val="StyleUnderline"/>
        </w:rPr>
        <w:t>hat has als</w:t>
      </w:r>
      <w:r w:rsidRPr="001573A0">
        <w:rPr>
          <w:rStyle w:val="StyleUnderline"/>
        </w:rPr>
        <w:t>o</w:t>
      </w:r>
      <w:r w:rsidRPr="001573A0">
        <w:rPr>
          <w:sz w:val="16"/>
        </w:rPr>
        <w:t xml:space="preserve"> </w:t>
      </w:r>
      <w:r w:rsidRPr="00634C23">
        <w:rPr>
          <w:rStyle w:val="Emphasis"/>
          <w:highlight w:val="cyan"/>
        </w:rPr>
        <w:t>never occurred</w:t>
      </w:r>
      <w:r w:rsidRPr="001573A0">
        <w:rPr>
          <w:sz w:val="16"/>
        </w:rPr>
        <w:t>. The concern over escalation deserves a longer discuss</w:t>
      </w:r>
      <w:r w:rsidRPr="00952EB2">
        <w:rPr>
          <w:sz w:val="16"/>
        </w:rPr>
        <w:t xml:space="preserve">ion, as </w:t>
      </w:r>
      <w:r w:rsidRPr="00952EB2">
        <w:rPr>
          <w:rStyle w:val="StyleUnderline"/>
        </w:rPr>
        <w:t xml:space="preserve">there are both </w:t>
      </w:r>
      <w:r w:rsidRPr="00952EB2">
        <w:rPr>
          <w:rStyle w:val="Emphasis"/>
        </w:rPr>
        <w:t>tec</w:t>
      </w:r>
      <w:r w:rsidRPr="001573A0">
        <w:rPr>
          <w:rStyle w:val="Emphasis"/>
        </w:rPr>
        <w:t>hnological</w:t>
      </w:r>
      <w:r w:rsidRPr="001573A0">
        <w:rPr>
          <w:rStyle w:val="StyleUnderline"/>
        </w:rPr>
        <w:t xml:space="preserve"> and </w:t>
      </w:r>
      <w:r w:rsidRPr="001573A0">
        <w:rPr>
          <w:rStyle w:val="Emphasis"/>
        </w:rPr>
        <w:t>strategic</w:t>
      </w:r>
      <w:r w:rsidRPr="001573A0">
        <w:rPr>
          <w:rStyle w:val="StyleUnderline"/>
        </w:rPr>
        <w:t xml:space="preserve"> </w:t>
      </w:r>
      <w:r w:rsidRPr="00634C23">
        <w:rPr>
          <w:rStyle w:val="Emphasis"/>
          <w:highlight w:val="cyan"/>
        </w:rPr>
        <w:t>constraints</w:t>
      </w:r>
      <w:r w:rsidRPr="00952EB2">
        <w:rPr>
          <w:rStyle w:val="StyleUnderline"/>
        </w:rPr>
        <w:t xml:space="preserve"> that shape</w:t>
      </w:r>
      <w:r w:rsidRPr="001573A0">
        <w:rPr>
          <w:rStyle w:val="StyleUnderline"/>
        </w:rPr>
        <w:t xml:space="preserve"> and </w:t>
      </w:r>
      <w:r w:rsidRPr="00634C23">
        <w:rPr>
          <w:rStyle w:val="Emphasis"/>
          <w:highlight w:val="cyan"/>
        </w:rPr>
        <w:t>limit risk</w:t>
      </w:r>
      <w:r w:rsidRPr="00952EB2">
        <w:rPr>
          <w:rStyle w:val="Emphasis"/>
        </w:rPr>
        <w:t xml:space="preserve"> in cyber operations</w:t>
      </w:r>
      <w:r w:rsidRPr="001573A0">
        <w:rPr>
          <w:rStyle w:val="StyleUnderline"/>
        </w:rPr>
        <w:t xml:space="preserve">, and </w:t>
      </w:r>
      <w:r w:rsidRPr="00952EB2">
        <w:rPr>
          <w:rStyle w:val="Emphasis"/>
        </w:rPr>
        <w:t xml:space="preserve">the </w:t>
      </w:r>
      <w:r w:rsidRPr="00634C23">
        <w:rPr>
          <w:rStyle w:val="Emphasis"/>
          <w:highlight w:val="cyan"/>
        </w:rPr>
        <w:t>absence</w:t>
      </w:r>
      <w:r w:rsidRPr="00952EB2">
        <w:rPr>
          <w:rStyle w:val="Emphasis"/>
        </w:rPr>
        <w:t xml:space="preserve"> of inadvertent escalation</w:t>
      </w:r>
      <w:r w:rsidRPr="001573A0">
        <w:rPr>
          <w:rStyle w:val="StyleUnderline"/>
        </w:rPr>
        <w:t xml:space="preserve"> </w:t>
      </w:r>
      <w:r w:rsidRPr="00634C23">
        <w:rPr>
          <w:rStyle w:val="StyleUnderline"/>
          <w:highlight w:val="cyan"/>
        </w:rPr>
        <w:t>suggests</w:t>
      </w:r>
      <w:r w:rsidRPr="001573A0">
        <w:rPr>
          <w:rStyle w:val="StyleUnderline"/>
        </w:rPr>
        <w:t xml:space="preserve"> </w:t>
      </w:r>
      <w:r w:rsidRPr="00952EB2">
        <w:rPr>
          <w:rStyle w:val="Emphasis"/>
        </w:rPr>
        <w:t xml:space="preserve">a high degree of </w:t>
      </w:r>
      <w:r w:rsidRPr="00634C23">
        <w:rPr>
          <w:rStyle w:val="Emphasis"/>
          <w:highlight w:val="cyan"/>
        </w:rPr>
        <w:t>control</w:t>
      </w:r>
      <w:r w:rsidRPr="001573A0">
        <w:rPr>
          <w:rStyle w:val="StyleUnderline"/>
        </w:rPr>
        <w:t xml:space="preserve"> for cyber capabilities </w:t>
      </w:r>
      <w:r w:rsidRPr="00634C23">
        <w:rPr>
          <w:rStyle w:val="StyleUnderline"/>
          <w:highlight w:val="cyan"/>
        </w:rPr>
        <w:t xml:space="preserve">by </w:t>
      </w:r>
      <w:r w:rsidRPr="00634C23">
        <w:rPr>
          <w:rStyle w:val="Emphasis"/>
          <w:highlight w:val="cyan"/>
        </w:rPr>
        <w:t>advanced states</w:t>
      </w:r>
      <w:r w:rsidRPr="001573A0">
        <w:rPr>
          <w:rStyle w:val="StyleUnderline"/>
        </w:rPr>
        <w:t xml:space="preserve">. Attackers, particularly among the </w:t>
      </w:r>
      <w:r w:rsidRPr="001573A0">
        <w:rPr>
          <w:rStyle w:val="Emphasis"/>
        </w:rPr>
        <w:t>U</w:t>
      </w:r>
      <w:r w:rsidRPr="001573A0">
        <w:rPr>
          <w:rStyle w:val="StyleUnderline"/>
        </w:rPr>
        <w:t xml:space="preserve">nited </w:t>
      </w:r>
      <w:r w:rsidRPr="001573A0">
        <w:rPr>
          <w:rStyle w:val="Emphasis"/>
        </w:rPr>
        <w:t>S</w:t>
      </w:r>
      <w:r w:rsidRPr="001573A0">
        <w:rPr>
          <w:rStyle w:val="StyleUnderline"/>
        </w:rPr>
        <w:t xml:space="preserve">tates’ major </w:t>
      </w:r>
      <w:r w:rsidRPr="001573A0">
        <w:rPr>
          <w:rStyle w:val="Emphasis"/>
        </w:rPr>
        <w:t>opponents</w:t>
      </w:r>
      <w:r w:rsidRPr="001573A0">
        <w:rPr>
          <w:sz w:val="16"/>
        </w:rPr>
        <w:t xml:space="preserve"> </w:t>
      </w:r>
      <w:r w:rsidRPr="001573A0">
        <w:rPr>
          <w:rStyle w:val="StyleUnderline"/>
        </w:rPr>
        <w:t xml:space="preserve">for whom cyber is just one of the tools for confrontation, seek to </w:t>
      </w:r>
      <w:r w:rsidRPr="001573A0">
        <w:rPr>
          <w:rStyle w:val="Emphasis"/>
        </w:rPr>
        <w:t>avoid actions</w:t>
      </w:r>
      <w:r w:rsidRPr="001573A0">
        <w:rPr>
          <w:rStyle w:val="StyleUnderline"/>
        </w:rPr>
        <w:t xml:space="preserve"> that could </w:t>
      </w:r>
      <w:r w:rsidRPr="001573A0">
        <w:rPr>
          <w:rStyle w:val="Emphasis"/>
        </w:rPr>
        <w:t>trigger escalation</w:t>
      </w:r>
      <w:r w:rsidRPr="001573A0">
        <w:rPr>
          <w:sz w:val="16"/>
        </w:rPr>
        <w:t>.</w:t>
      </w:r>
    </w:p>
    <w:p w14:paraId="2E3F4DE3" w14:textId="77777777" w:rsidR="00284FBB" w:rsidRDefault="00284FBB" w:rsidP="00284FBB">
      <w:pPr>
        <w:rPr>
          <w:sz w:val="16"/>
        </w:rPr>
      </w:pPr>
      <w:r w:rsidRPr="001573A0">
        <w:rPr>
          <w:rStyle w:val="StyleUnderline"/>
        </w:rPr>
        <w:t xml:space="preserve">The </w:t>
      </w:r>
      <w:r w:rsidRPr="001573A0">
        <w:rPr>
          <w:rStyle w:val="Emphasis"/>
        </w:rPr>
        <w:t>U</w:t>
      </w:r>
      <w:r w:rsidRPr="001573A0">
        <w:rPr>
          <w:rStyle w:val="StyleUnderline"/>
        </w:rPr>
        <w:t xml:space="preserve">nited </w:t>
      </w:r>
      <w:r w:rsidRPr="001573A0">
        <w:rPr>
          <w:rStyle w:val="Emphasis"/>
        </w:rPr>
        <w:t>S</w:t>
      </w:r>
      <w:r w:rsidRPr="001573A0">
        <w:rPr>
          <w:rStyle w:val="StyleUnderline"/>
        </w:rPr>
        <w:t>tates has two opponents (</w:t>
      </w:r>
      <w:r w:rsidRPr="001573A0">
        <w:rPr>
          <w:rStyle w:val="Emphasis"/>
        </w:rPr>
        <w:t>China</w:t>
      </w:r>
      <w:r w:rsidRPr="001573A0">
        <w:rPr>
          <w:rStyle w:val="StyleUnderline"/>
        </w:rPr>
        <w:t xml:space="preserve"> and </w:t>
      </w:r>
      <w:r w:rsidRPr="001573A0">
        <w:rPr>
          <w:rStyle w:val="Emphasis"/>
        </w:rPr>
        <w:t>Russia</w:t>
      </w:r>
      <w:r w:rsidRPr="001573A0">
        <w:rPr>
          <w:rStyle w:val="StyleUnderline"/>
        </w:rPr>
        <w:t>) who are capable of damaging cyberattacks.</w:t>
      </w:r>
      <w:r w:rsidRPr="001573A0">
        <w:rPr>
          <w:sz w:val="16"/>
        </w:rPr>
        <w:t xml:space="preserve"> Russia has demonstrated its attack skills on the Ukrainian power grid, </w:t>
      </w:r>
      <w:r w:rsidRPr="001573A0">
        <w:rPr>
          <w:rStyle w:val="StyleUnderline"/>
        </w:rPr>
        <w:t xml:space="preserve">but </w:t>
      </w:r>
      <w:r w:rsidRPr="00634C23">
        <w:rPr>
          <w:rStyle w:val="StyleUnderline"/>
          <w:highlight w:val="cyan"/>
        </w:rPr>
        <w:t xml:space="preserve">neither </w:t>
      </w:r>
      <w:r w:rsidRPr="00634C23">
        <w:rPr>
          <w:rStyle w:val="Emphasis"/>
          <w:highlight w:val="cyan"/>
        </w:rPr>
        <w:t>Russia</w:t>
      </w:r>
      <w:r w:rsidRPr="00952EB2">
        <w:rPr>
          <w:rStyle w:val="Emphasis"/>
        </w:rPr>
        <w:t xml:space="preserve"> nor </w:t>
      </w:r>
      <w:r w:rsidRPr="00634C23">
        <w:rPr>
          <w:rStyle w:val="Emphasis"/>
          <w:highlight w:val="cyan"/>
        </w:rPr>
        <w:t>China</w:t>
      </w:r>
      <w:r w:rsidRPr="00634C23">
        <w:rPr>
          <w:rStyle w:val="StyleUnderline"/>
          <w:highlight w:val="cyan"/>
        </w:rPr>
        <w:t xml:space="preserve"> would</w:t>
      </w:r>
      <w:r w:rsidRPr="00952EB2">
        <w:rPr>
          <w:rStyle w:val="StyleUnderline"/>
        </w:rPr>
        <w:t xml:space="preserve"> be </w:t>
      </w:r>
      <w:r w:rsidRPr="00952EB2">
        <w:rPr>
          <w:rStyle w:val="Emphasis"/>
        </w:rPr>
        <w:t>well served</w:t>
      </w:r>
      <w:r w:rsidRPr="00952EB2">
        <w:rPr>
          <w:rStyle w:val="StyleUnderline"/>
        </w:rPr>
        <w:t xml:space="preserve"> by a</w:t>
      </w:r>
      <w:r w:rsidRPr="001573A0">
        <w:rPr>
          <w:sz w:val="16"/>
        </w:rPr>
        <w:t xml:space="preserve"> similar </w:t>
      </w:r>
      <w:r w:rsidRPr="00634C23">
        <w:rPr>
          <w:rStyle w:val="StyleUnderline"/>
          <w:highlight w:val="cyan"/>
        </w:rPr>
        <w:t>attack</w:t>
      </w:r>
      <w:r w:rsidRPr="00952EB2">
        <w:rPr>
          <w:rStyle w:val="StyleUnderline"/>
        </w:rPr>
        <w:t xml:space="preserve"> on the </w:t>
      </w:r>
      <w:r w:rsidRPr="00634C23">
        <w:rPr>
          <w:rStyle w:val="Emphasis"/>
          <w:highlight w:val="cyan"/>
        </w:rPr>
        <w:t>U</w:t>
      </w:r>
      <w:r w:rsidRPr="001573A0">
        <w:rPr>
          <w:rStyle w:val="StyleUnderline"/>
        </w:rPr>
        <w:t xml:space="preserve">nited </w:t>
      </w:r>
      <w:r w:rsidRPr="00634C23">
        <w:rPr>
          <w:rStyle w:val="Emphasis"/>
          <w:highlight w:val="cyan"/>
        </w:rPr>
        <w:t>S</w:t>
      </w:r>
      <w:r w:rsidRPr="001573A0">
        <w:rPr>
          <w:rStyle w:val="StyleUnderline"/>
        </w:rPr>
        <w:t xml:space="preserve">tates. </w:t>
      </w:r>
      <w:r w:rsidRPr="00634C23">
        <w:rPr>
          <w:rStyle w:val="Emphasis"/>
          <w:highlight w:val="cyan"/>
        </w:rPr>
        <w:t>Iran</w:t>
      </w:r>
      <w:r w:rsidRPr="001573A0">
        <w:rPr>
          <w:sz w:val="16"/>
        </w:rPr>
        <w:t xml:space="preserve"> is improving and </w:t>
      </w:r>
      <w:r w:rsidRPr="001573A0">
        <w:rPr>
          <w:rStyle w:val="StyleUnderline"/>
        </w:rPr>
        <w:t xml:space="preserve">may reach the point where it </w:t>
      </w:r>
      <w:r w:rsidRPr="00634C23">
        <w:rPr>
          <w:rStyle w:val="StyleUnderline"/>
          <w:highlight w:val="cyan"/>
        </w:rPr>
        <w:t>could</w:t>
      </w:r>
      <w:r w:rsidRPr="001573A0">
        <w:rPr>
          <w:rStyle w:val="StyleUnderline"/>
        </w:rPr>
        <w:t xml:space="preserve"> use cyberattacks</w:t>
      </w:r>
      <w:r w:rsidRPr="001573A0">
        <w:rPr>
          <w:sz w:val="16"/>
        </w:rPr>
        <w:t xml:space="preserve"> to cause major damage, </w:t>
      </w:r>
      <w:r w:rsidRPr="00634C23">
        <w:rPr>
          <w:rStyle w:val="StyleUnderline"/>
          <w:highlight w:val="cyan"/>
        </w:rPr>
        <w:t>but</w:t>
      </w:r>
      <w:r w:rsidRPr="001573A0">
        <w:rPr>
          <w:rStyle w:val="StyleUnderline"/>
        </w:rPr>
        <w:t xml:space="preserve"> it would </w:t>
      </w:r>
      <w:r w:rsidRPr="00634C23">
        <w:rPr>
          <w:rStyle w:val="Emphasis"/>
          <w:highlight w:val="cyan"/>
        </w:rPr>
        <w:t>only</w:t>
      </w:r>
      <w:r w:rsidRPr="001573A0">
        <w:rPr>
          <w:rStyle w:val="StyleUnderline"/>
        </w:rPr>
        <w:t xml:space="preserve"> do so </w:t>
      </w:r>
      <w:r w:rsidRPr="00634C23">
        <w:rPr>
          <w:rStyle w:val="StyleUnderline"/>
          <w:highlight w:val="cyan"/>
        </w:rPr>
        <w:t>when</w:t>
      </w:r>
      <w:r w:rsidRPr="00952EB2">
        <w:rPr>
          <w:rStyle w:val="StyleUnderline"/>
        </w:rPr>
        <w:t xml:space="preserve"> it has </w:t>
      </w:r>
      <w:r w:rsidRPr="00952EB2">
        <w:rPr>
          <w:rStyle w:val="Emphasis"/>
        </w:rPr>
        <w:t>decided</w:t>
      </w:r>
      <w:r w:rsidRPr="00952EB2">
        <w:rPr>
          <w:rStyle w:val="StyleUnderline"/>
        </w:rPr>
        <w:t xml:space="preserve"> to </w:t>
      </w:r>
      <w:r w:rsidRPr="00952EB2">
        <w:rPr>
          <w:rStyle w:val="Emphasis"/>
        </w:rPr>
        <w:t>engage</w:t>
      </w:r>
      <w:r w:rsidRPr="00952EB2">
        <w:rPr>
          <w:rStyle w:val="StyleUnderline"/>
        </w:rPr>
        <w:t xml:space="preserve"> </w:t>
      </w:r>
      <w:r w:rsidRPr="00634C23">
        <w:rPr>
          <w:rStyle w:val="StyleUnderline"/>
          <w:highlight w:val="cyan"/>
        </w:rPr>
        <w:t>in</w:t>
      </w:r>
      <w:r w:rsidRPr="001573A0">
        <w:rPr>
          <w:rStyle w:val="StyleUnderline"/>
        </w:rPr>
        <w:t xml:space="preserve"> a</w:t>
      </w:r>
      <w:r w:rsidRPr="001573A0">
        <w:rPr>
          <w:sz w:val="16"/>
        </w:rPr>
        <w:t xml:space="preserve"> </w:t>
      </w:r>
      <w:r w:rsidRPr="00952EB2">
        <w:rPr>
          <w:rStyle w:val="Emphasis"/>
        </w:rPr>
        <w:t>major</w:t>
      </w:r>
      <w:r w:rsidRPr="001573A0">
        <w:rPr>
          <w:rStyle w:val="Emphasis"/>
        </w:rPr>
        <w:t xml:space="preserve"> </w:t>
      </w:r>
      <w:r w:rsidRPr="00634C23">
        <w:rPr>
          <w:rStyle w:val="Emphasis"/>
          <w:highlight w:val="cyan"/>
        </w:rPr>
        <w:t>armed conflict</w:t>
      </w:r>
      <w:r w:rsidRPr="001573A0">
        <w:rPr>
          <w:rStyle w:val="StyleUnderline"/>
        </w:rPr>
        <w:t xml:space="preserve"> with the </w:t>
      </w:r>
      <w:r w:rsidRPr="001573A0">
        <w:rPr>
          <w:rStyle w:val="Emphasis"/>
        </w:rPr>
        <w:t>U</w:t>
      </w:r>
      <w:r w:rsidRPr="001573A0">
        <w:rPr>
          <w:rStyle w:val="StyleUnderline"/>
        </w:rPr>
        <w:t xml:space="preserve">nited </w:t>
      </w:r>
      <w:r w:rsidRPr="001573A0">
        <w:rPr>
          <w:rStyle w:val="Emphasis"/>
        </w:rPr>
        <w:t>S</w:t>
      </w:r>
      <w:r w:rsidRPr="001573A0">
        <w:rPr>
          <w:rStyle w:val="StyleUnderline"/>
        </w:rPr>
        <w:t>tates</w:t>
      </w:r>
      <w:r w:rsidRPr="001573A0">
        <w:rPr>
          <w:sz w:val="16"/>
        </w:rPr>
        <w:t xml:space="preserve">. Iran might attack targets outside the United States and its allies with less risk and continues to experiment with cyberattacks against Israeli critical infrastructure. </w:t>
      </w:r>
      <w:r w:rsidRPr="00634C23">
        <w:rPr>
          <w:rStyle w:val="Emphasis"/>
          <w:highlight w:val="cyan"/>
        </w:rPr>
        <w:t>North Korea</w:t>
      </w:r>
      <w:r w:rsidRPr="00634C23">
        <w:rPr>
          <w:rStyle w:val="StyleUnderline"/>
          <w:highlight w:val="cyan"/>
        </w:rPr>
        <w:t xml:space="preserve"> has </w:t>
      </w:r>
      <w:r w:rsidRPr="00634C23">
        <w:rPr>
          <w:rStyle w:val="Emphasis"/>
          <w:highlight w:val="cyan"/>
        </w:rPr>
        <w:t>no</w:t>
      </w:r>
      <w:r w:rsidRPr="001573A0">
        <w:rPr>
          <w:rStyle w:val="Emphasis"/>
        </w:rPr>
        <w:t>t</w:t>
      </w:r>
      <w:r w:rsidRPr="001573A0">
        <w:rPr>
          <w:sz w:val="16"/>
        </w:rPr>
        <w:t xml:space="preserve"> yet </w:t>
      </w:r>
      <w:r w:rsidRPr="001573A0">
        <w:rPr>
          <w:rStyle w:val="StyleUnderline"/>
        </w:rPr>
        <w:t xml:space="preserve">developed this kind of </w:t>
      </w:r>
      <w:r w:rsidRPr="00634C23">
        <w:rPr>
          <w:rStyle w:val="StyleUnderline"/>
          <w:highlight w:val="cyan"/>
        </w:rPr>
        <w:t>capability</w:t>
      </w:r>
      <w:r w:rsidRPr="001573A0">
        <w:rPr>
          <w:sz w:val="16"/>
        </w:rPr>
        <w:t>.</w:t>
      </w:r>
    </w:p>
    <w:p w14:paraId="4D9BBB35" w14:textId="77777777" w:rsidR="00284FBB" w:rsidRDefault="00284FBB" w:rsidP="00284FBB">
      <w:pPr>
        <w:pStyle w:val="Heading4"/>
      </w:pPr>
      <w:r>
        <w:t xml:space="preserve">Critical infrastructure is </w:t>
      </w:r>
      <w:r>
        <w:rPr>
          <w:u w:val="single"/>
        </w:rPr>
        <w:t>impervious</w:t>
      </w:r>
      <w:r>
        <w:t xml:space="preserve"> now. </w:t>
      </w:r>
    </w:p>
    <w:p w14:paraId="6A69AD81" w14:textId="77777777" w:rsidR="00284FBB" w:rsidRPr="006936C7" w:rsidRDefault="00284FBB" w:rsidP="00284FBB">
      <w:pPr>
        <w:rPr>
          <w:rFonts w:asciiTheme="minorHAnsi" w:hAnsiTheme="minorHAnsi" w:cstheme="minorHAnsi"/>
        </w:rPr>
      </w:pPr>
      <w:r w:rsidRPr="006936C7">
        <w:rPr>
          <w:rStyle w:val="Style13ptBold"/>
          <w:rFonts w:asciiTheme="minorHAnsi" w:hAnsiTheme="minorHAnsi" w:cstheme="minorHAnsi"/>
        </w:rPr>
        <w:t>Uchill 18</w:t>
      </w:r>
      <w:r w:rsidRPr="006936C7">
        <w:rPr>
          <w:rFonts w:asciiTheme="minorHAnsi" w:hAnsiTheme="minorHAnsi" w:cstheme="minorHAnsi"/>
        </w:rPr>
        <w:t xml:space="preserve"> Joe Uchill, Cybersecurity reporter at Axios, former cybersecurity reporter at The Hill, internally citing Department of Homeland Security officials and other cybersecurity experts. [Why "crashing the grid" doesn't keep cyber experts awake at night, 8-23-18, https://www.axios.com/why-crashing-the-grid-doesnt-keep-cyber-experts-awake-at-night-a40563a5-f266-493d-856a-5c9a5c1383dd.html]</w:t>
      </w:r>
    </w:p>
    <w:p w14:paraId="7332121D" w14:textId="77777777" w:rsidR="00284FBB" w:rsidRPr="00C46554" w:rsidRDefault="00284FBB" w:rsidP="00284FBB">
      <w:pPr>
        <w:rPr>
          <w:rFonts w:asciiTheme="minorHAnsi" w:hAnsiTheme="minorHAnsi" w:cstheme="minorHAnsi"/>
          <w:sz w:val="16"/>
        </w:rPr>
      </w:pPr>
      <w:r w:rsidRPr="006936C7">
        <w:rPr>
          <w:rFonts w:asciiTheme="minorHAnsi" w:hAnsiTheme="minorHAnsi" w:cstheme="minorHAnsi"/>
          <w:sz w:val="16"/>
        </w:rPr>
        <w:t xml:space="preserve">Reality check: The people tasked with protecting U.S. electrical infrastructure say the scenario </w:t>
      </w:r>
      <w:r w:rsidRPr="006936C7">
        <w:rPr>
          <w:rStyle w:val="StyleUnderline"/>
          <w:rFonts w:asciiTheme="minorHAnsi" w:hAnsiTheme="minorHAnsi" w:cstheme="minorHAnsi"/>
        </w:rPr>
        <w:t>where hackers take down the entire grid</w:t>
      </w:r>
      <w:r w:rsidRPr="006936C7">
        <w:rPr>
          <w:rFonts w:asciiTheme="minorHAnsi" w:hAnsiTheme="minorHAnsi" w:cstheme="minorHAnsi"/>
          <w:sz w:val="16"/>
        </w:rPr>
        <w:t xml:space="preserve"> — the one that's also the plot of the "Die Hard" movie where Bruce Willis blows up a helicopter by launching a car at it — </w:t>
      </w:r>
      <w:r w:rsidRPr="006936C7">
        <w:rPr>
          <w:rStyle w:val="StyleUnderline"/>
          <w:rFonts w:asciiTheme="minorHAnsi" w:hAnsiTheme="minorHAnsi" w:cstheme="minorHAnsi"/>
        </w:rPr>
        <w:t>is not</w:t>
      </w:r>
      <w:r w:rsidRPr="006936C7">
        <w:rPr>
          <w:rFonts w:asciiTheme="minorHAnsi" w:hAnsiTheme="minorHAnsi" w:cstheme="minorHAnsi"/>
          <w:sz w:val="16"/>
        </w:rPr>
        <w:t xml:space="preserve"> a realistic threat. And focusing on the wrong problem means we’re not focusing on the right ones. So, </w:t>
      </w:r>
      <w:r w:rsidRPr="006936C7">
        <w:rPr>
          <w:rStyle w:val="StyleUnderline"/>
          <w:rFonts w:asciiTheme="minorHAnsi" w:hAnsiTheme="minorHAnsi" w:cstheme="minorHAnsi"/>
        </w:rPr>
        <w:t>why can't you hack the grid?</w:t>
      </w:r>
      <w:r w:rsidRPr="006936C7">
        <w:rPr>
          <w:rFonts w:asciiTheme="minorHAnsi" w:hAnsiTheme="minorHAnsi" w:cstheme="minorHAnsi"/>
          <w:sz w:val="16"/>
        </w:rPr>
        <w:t xml:space="preserve"> Here's one big reason: </w:t>
      </w:r>
      <w:r w:rsidRPr="006936C7">
        <w:rPr>
          <w:rStyle w:val="StyleUnderline"/>
          <w:rFonts w:asciiTheme="minorHAnsi" w:hAnsiTheme="minorHAnsi" w:cstheme="minorHAnsi"/>
        </w:rPr>
        <w:t xml:space="preserve">"The thing called </w:t>
      </w:r>
      <w:r w:rsidRPr="005A6FC8">
        <w:rPr>
          <w:rStyle w:val="Emphasis"/>
          <w:rFonts w:asciiTheme="minorHAnsi" w:hAnsiTheme="minorHAnsi" w:cstheme="minorHAnsi"/>
          <w:highlight w:val="cyan"/>
        </w:rPr>
        <w:t>the grid does not exist</w:t>
      </w:r>
      <w:r w:rsidRPr="005A6FC8">
        <w:rPr>
          <w:rStyle w:val="StyleUnderline"/>
          <w:rFonts w:asciiTheme="minorHAnsi" w:hAnsiTheme="minorHAnsi" w:cstheme="minorHAnsi"/>
          <w:highlight w:val="cyan"/>
        </w:rPr>
        <w:t>," said</w:t>
      </w:r>
      <w:r w:rsidRPr="006936C7">
        <w:rPr>
          <w:rStyle w:val="StyleUnderline"/>
          <w:rFonts w:asciiTheme="minorHAnsi" w:hAnsiTheme="minorHAnsi" w:cstheme="minorHAnsi"/>
        </w:rPr>
        <w:t xml:space="preserve"> a </w:t>
      </w:r>
      <w:r w:rsidRPr="005A6FC8">
        <w:rPr>
          <w:rStyle w:val="StyleUnderline"/>
          <w:rFonts w:asciiTheme="minorHAnsi" w:hAnsiTheme="minorHAnsi" w:cstheme="minorHAnsi"/>
          <w:highlight w:val="cyan"/>
        </w:rPr>
        <w:t>D</w:t>
      </w:r>
      <w:r w:rsidRPr="006936C7">
        <w:rPr>
          <w:rStyle w:val="StyleUnderline"/>
          <w:rFonts w:asciiTheme="minorHAnsi" w:hAnsiTheme="minorHAnsi" w:cstheme="minorHAnsi"/>
        </w:rPr>
        <w:t xml:space="preserve">epartment of </w:t>
      </w:r>
      <w:r w:rsidRPr="005A6FC8">
        <w:rPr>
          <w:rStyle w:val="StyleUnderline"/>
          <w:rFonts w:asciiTheme="minorHAnsi" w:hAnsiTheme="minorHAnsi" w:cstheme="minorHAnsi"/>
          <w:highlight w:val="cyan"/>
        </w:rPr>
        <w:t>H</w:t>
      </w:r>
      <w:r w:rsidRPr="00F029B3">
        <w:rPr>
          <w:rStyle w:val="StyleUnderline"/>
          <w:rFonts w:asciiTheme="minorHAnsi" w:hAnsiTheme="minorHAnsi" w:cstheme="minorHAnsi"/>
        </w:rPr>
        <w:t xml:space="preserve">omeland </w:t>
      </w:r>
      <w:r w:rsidRPr="005A6FC8">
        <w:rPr>
          <w:rStyle w:val="StyleUnderline"/>
          <w:rFonts w:asciiTheme="minorHAnsi" w:hAnsiTheme="minorHAnsi" w:cstheme="minorHAnsi"/>
          <w:highlight w:val="cyan"/>
        </w:rPr>
        <w:t>S</w:t>
      </w:r>
      <w:r w:rsidRPr="00F029B3">
        <w:rPr>
          <w:rStyle w:val="StyleUnderline"/>
          <w:rFonts w:asciiTheme="minorHAnsi" w:hAnsiTheme="minorHAnsi" w:cstheme="minorHAnsi"/>
        </w:rPr>
        <w:t>ecurity official</w:t>
      </w:r>
      <w:r w:rsidRPr="006936C7">
        <w:rPr>
          <w:rFonts w:asciiTheme="minorHAnsi" w:hAnsiTheme="minorHAnsi" w:cstheme="minorHAnsi"/>
          <w:sz w:val="16"/>
        </w:rPr>
        <w:t xml:space="preserve"> involved in securing the U.S. power structure. Think of the grid like the internet. We refer to the collective mess of servers, software, users and equipment that routes internet traffic as "the internet." The internet is a singular noun, but </w:t>
      </w:r>
      <w:r w:rsidRPr="005A6FC8">
        <w:rPr>
          <w:rStyle w:val="StyleUnderline"/>
          <w:rFonts w:asciiTheme="minorHAnsi" w:hAnsiTheme="minorHAnsi" w:cstheme="minorHAnsi"/>
          <w:highlight w:val="cyan"/>
        </w:rPr>
        <w:t>it’s not</w:t>
      </w:r>
      <w:r w:rsidRPr="006936C7">
        <w:rPr>
          <w:rStyle w:val="StyleUnderline"/>
          <w:rFonts w:asciiTheme="minorHAnsi" w:hAnsiTheme="minorHAnsi" w:cstheme="minorHAnsi"/>
        </w:rPr>
        <w:t xml:space="preserve"> a </w:t>
      </w:r>
      <w:r w:rsidRPr="005A6FC8">
        <w:rPr>
          <w:rStyle w:val="StyleUnderline"/>
          <w:rFonts w:asciiTheme="minorHAnsi" w:hAnsiTheme="minorHAnsi" w:cstheme="minorHAnsi"/>
          <w:highlight w:val="cyan"/>
        </w:rPr>
        <w:t>singular</w:t>
      </w:r>
      <w:r w:rsidRPr="006936C7">
        <w:rPr>
          <w:rStyle w:val="StyleUnderline"/>
          <w:rFonts w:asciiTheme="minorHAnsi" w:hAnsiTheme="minorHAnsi" w:cstheme="minorHAnsi"/>
        </w:rPr>
        <w:t xml:space="preserve"> thing</w:t>
      </w:r>
      <w:r w:rsidRPr="006936C7">
        <w:rPr>
          <w:rFonts w:asciiTheme="minorHAnsi" w:hAnsiTheme="minorHAnsi" w:cstheme="minorHAnsi"/>
          <w:sz w:val="16"/>
        </w:rPr>
        <w:t xml:space="preserve">. You can’t hack the entire internet. There’s so much stuff running independently that all you can hack is individual pieces of the internet. Similarly, </w:t>
      </w:r>
      <w:r w:rsidRPr="005A6FC8">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North </w:t>
      </w:r>
      <w:r w:rsidRPr="005A6FC8">
        <w:rPr>
          <w:rStyle w:val="StyleUnderline"/>
          <w:rFonts w:asciiTheme="minorHAnsi" w:hAnsiTheme="minorHAnsi" w:cstheme="minorHAnsi"/>
          <w:highlight w:val="cyan"/>
        </w:rPr>
        <w:t>American</w:t>
      </w:r>
      <w:r w:rsidRPr="006936C7">
        <w:rPr>
          <w:rStyle w:val="StyleUnderline"/>
          <w:rFonts w:asciiTheme="minorHAnsi" w:hAnsiTheme="minorHAnsi" w:cstheme="minorHAnsi"/>
        </w:rPr>
        <w:t xml:space="preserve"> electric </w:t>
      </w:r>
      <w:r w:rsidRPr="005A6FC8">
        <w:rPr>
          <w:rStyle w:val="StyleUnderline"/>
          <w:rFonts w:asciiTheme="minorHAnsi" w:hAnsiTheme="minorHAnsi" w:cstheme="minorHAnsi"/>
          <w:highlight w:val="cyan"/>
        </w:rPr>
        <w:t>grid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actually </w:t>
      </w:r>
      <w:r w:rsidRPr="005A6FC8">
        <w:rPr>
          <w:rStyle w:val="Emphasis"/>
          <w:rFonts w:asciiTheme="minorHAnsi" w:hAnsiTheme="minorHAnsi" w:cstheme="minorHAnsi"/>
          <w:highlight w:val="cyan"/>
        </w:rPr>
        <w:t>five</w:t>
      </w:r>
      <w:r w:rsidRPr="006936C7">
        <w:rPr>
          <w:rStyle w:val="Emphasis"/>
          <w:rFonts w:asciiTheme="minorHAnsi" w:hAnsiTheme="minorHAnsi" w:cstheme="minorHAnsi"/>
        </w:rPr>
        <w:t xml:space="preserve"> interconnected </w:t>
      </w:r>
      <w:r w:rsidRPr="005A6FC8">
        <w:rPr>
          <w:rStyle w:val="Emphasis"/>
          <w:rFonts w:asciiTheme="minorHAnsi" w:hAnsiTheme="minorHAnsi" w:cstheme="minorHAnsi"/>
          <w:highlight w:val="cyan"/>
        </w:rPr>
        <w:t>grids</w:t>
      </w:r>
      <w:r w:rsidRPr="005A6FC8">
        <w:rPr>
          <w:rStyle w:val="StyleUnderline"/>
          <w:rFonts w:asciiTheme="minorHAnsi" w:hAnsiTheme="minorHAnsi" w:cstheme="minorHAnsi"/>
          <w:highlight w:val="cyan"/>
        </w:rPr>
        <w:t xml:space="preserve"> that</w:t>
      </w:r>
      <w:r w:rsidRPr="006936C7">
        <w:rPr>
          <w:rStyle w:val="StyleUnderline"/>
          <w:rFonts w:asciiTheme="minorHAnsi" w:hAnsiTheme="minorHAnsi" w:cstheme="minorHAnsi"/>
        </w:rPr>
        <w:t xml:space="preserve"> can </w:t>
      </w:r>
      <w:r w:rsidRPr="005A6FC8">
        <w:rPr>
          <w:rStyle w:val="Emphasis"/>
          <w:rFonts w:asciiTheme="minorHAnsi" w:hAnsiTheme="minorHAnsi" w:cstheme="minorHAnsi"/>
          <w:highlight w:val="cyan"/>
        </w:rPr>
        <w:t>borrow</w:t>
      </w:r>
      <w:r w:rsidRPr="006936C7">
        <w:rPr>
          <w:rStyle w:val="Emphasis"/>
          <w:rFonts w:asciiTheme="minorHAnsi" w:hAnsiTheme="minorHAnsi" w:cstheme="minorHAnsi"/>
        </w:rPr>
        <w:t xml:space="preserve"> electricity from each other</w:t>
      </w:r>
      <w:r w:rsidRPr="006936C7">
        <w:rPr>
          <w:rStyle w:val="StyleUnderline"/>
          <w:rFonts w:asciiTheme="minorHAnsi" w:hAnsiTheme="minorHAnsi" w:cstheme="minorHAnsi"/>
        </w:rPr>
        <w:t>.</w:t>
      </w:r>
      <w:r w:rsidRPr="006936C7">
        <w:rPr>
          <w:rFonts w:asciiTheme="minorHAnsi" w:hAnsiTheme="minorHAnsi" w:cstheme="minorHAnsi"/>
          <w:sz w:val="16"/>
        </w:rPr>
        <w:t xml:space="preserve"> And </w:t>
      </w:r>
      <w:r w:rsidRPr="006936C7">
        <w:rPr>
          <w:rStyle w:val="StyleUnderline"/>
          <w:rFonts w:asciiTheme="minorHAnsi" w:hAnsiTheme="minorHAnsi" w:cstheme="minorHAnsi"/>
        </w:rPr>
        <w:t>the mini-grids aren't singular</w:t>
      </w:r>
      <w:r w:rsidRPr="006936C7">
        <w:rPr>
          <w:rFonts w:asciiTheme="minorHAnsi" w:hAnsiTheme="minorHAnsi" w:cstheme="minorHAnsi"/>
          <w:sz w:val="16"/>
        </w:rPr>
        <w:t xml:space="preserve"> things </w:t>
      </w:r>
      <w:r w:rsidRPr="006936C7">
        <w:rPr>
          <w:rStyle w:val="StyleUnderline"/>
          <w:rFonts w:asciiTheme="minorHAnsi" w:hAnsiTheme="minorHAnsi" w:cstheme="minorHAnsi"/>
        </w:rPr>
        <w:t xml:space="preserve">either. </w:t>
      </w:r>
      <w:r w:rsidRPr="005A6FC8">
        <w:rPr>
          <w:rStyle w:val="StyleUnderline"/>
          <w:rFonts w:asciiTheme="minorHAnsi" w:hAnsiTheme="minorHAnsi" w:cstheme="minorHAnsi"/>
          <w:highlight w:val="cyan"/>
        </w:rPr>
        <w:t>Taking down "the grid" would be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like </w:t>
      </w:r>
      <w:r w:rsidRPr="005A6FC8">
        <w:rPr>
          <w:rStyle w:val="Emphasis"/>
          <w:rFonts w:asciiTheme="minorHAnsi" w:hAnsiTheme="minorHAnsi" w:cstheme="minorHAnsi"/>
          <w:highlight w:val="cyan"/>
        </w:rPr>
        <w:t>collapsing</w:t>
      </w:r>
      <w:r w:rsidRPr="006936C7">
        <w:rPr>
          <w:rFonts w:asciiTheme="minorHAnsi" w:hAnsiTheme="minorHAnsi" w:cstheme="minorHAnsi"/>
          <w:sz w:val="16"/>
        </w:rPr>
        <w:t xml:space="preserve"> the </w:t>
      </w:r>
      <w:r w:rsidRPr="005A6FC8">
        <w:rPr>
          <w:rStyle w:val="Emphasis"/>
          <w:rFonts w:asciiTheme="minorHAnsi" w:hAnsiTheme="minorHAnsi" w:cstheme="minorHAnsi"/>
          <w:highlight w:val="cyan"/>
        </w:rPr>
        <w:t>thousands</w:t>
      </w:r>
      <w:r w:rsidRPr="006936C7">
        <w:rPr>
          <w:rStyle w:val="Emphasis"/>
          <w:rFonts w:asciiTheme="minorHAnsi" w:hAnsiTheme="minorHAnsi" w:cstheme="minorHAnsi"/>
        </w:rPr>
        <w:t xml:space="preserve"> of companies</w:t>
      </w:r>
      <w:r w:rsidRPr="006936C7">
        <w:rPr>
          <w:rFonts w:asciiTheme="minorHAnsi" w:hAnsiTheme="minorHAnsi" w:cstheme="minorHAnsi"/>
          <w:sz w:val="16"/>
        </w:rPr>
        <w:t xml:space="preserve"> that provide and distribute power accross the country. </w:t>
      </w:r>
      <w:r w:rsidRPr="005A6FC8">
        <w:rPr>
          <w:rStyle w:val="StyleUnderline"/>
          <w:rFonts w:asciiTheme="minorHAnsi" w:hAnsiTheme="minorHAnsi" w:cstheme="minorHAnsi"/>
          <w:highlight w:val="cyan"/>
        </w:rPr>
        <w:t>"When someone talks about 'the grid,' it's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usually </w:t>
      </w:r>
      <w:r w:rsidRPr="005A6FC8">
        <w:rPr>
          <w:rStyle w:val="Emphasis"/>
          <w:rFonts w:asciiTheme="minorHAnsi" w:hAnsiTheme="minorHAnsi" w:cstheme="minorHAnsi"/>
          <w:highlight w:val="cyan"/>
        </w:rPr>
        <w:t>a red flag</w:t>
      </w:r>
      <w:r w:rsidRPr="005A6FC8">
        <w:rPr>
          <w:rStyle w:val="StyleUnderline"/>
          <w:rFonts w:asciiTheme="minorHAnsi" w:hAnsiTheme="minorHAnsi" w:cstheme="minorHAnsi"/>
          <w:highlight w:val="cyan"/>
        </w:rPr>
        <w:t xml:space="preserve"> they aren't going to know what they</w:t>
      </w:r>
      <w:r w:rsidRPr="006936C7">
        <w:rPr>
          <w:rStyle w:val="StyleUnderline"/>
          <w:rFonts w:asciiTheme="minorHAnsi" w:hAnsiTheme="minorHAnsi" w:cstheme="minorHAnsi"/>
        </w:rPr>
        <w:t xml:space="preserve"> are </w:t>
      </w:r>
      <w:r w:rsidRPr="005A6FC8">
        <w:rPr>
          <w:rStyle w:val="StyleUnderline"/>
          <w:rFonts w:asciiTheme="minorHAnsi" w:hAnsiTheme="minorHAnsi" w:cstheme="minorHAnsi"/>
          <w:highlight w:val="cyan"/>
        </w:rPr>
        <w:t>talk</w:t>
      </w:r>
      <w:r w:rsidRPr="006936C7">
        <w:rPr>
          <w:rStyle w:val="StyleUnderline"/>
          <w:rFonts w:asciiTheme="minorHAnsi" w:hAnsiTheme="minorHAnsi" w:cstheme="minorHAnsi"/>
        </w:rPr>
        <w:t xml:space="preserve">ing </w:t>
      </w:r>
      <w:r w:rsidRPr="005A6FC8">
        <w:rPr>
          <w:rStyle w:val="StyleUnderline"/>
          <w:rFonts w:asciiTheme="minorHAnsi" w:hAnsiTheme="minorHAnsi" w:cstheme="minorHAnsi"/>
          <w:highlight w:val="cyan"/>
        </w:rPr>
        <w:t>about,"</w:t>
      </w:r>
      <w:r w:rsidRPr="006936C7">
        <w:rPr>
          <w:rFonts w:asciiTheme="minorHAnsi" w:hAnsiTheme="minorHAnsi" w:cstheme="minorHAnsi"/>
          <w:sz w:val="16"/>
        </w:rPr>
        <w:t xml:space="preserve"> says Sergio Caltagirone, director of threat intelligence at Dragos, a firm that specializes in industrial cybersecurity including the energy sector. </w:t>
      </w:r>
      <w:r w:rsidRPr="006936C7">
        <w:rPr>
          <w:rStyle w:val="StyleUnderline"/>
          <w:rFonts w:asciiTheme="minorHAnsi" w:hAnsiTheme="minorHAnsi" w:cstheme="minorHAnsi"/>
        </w:rPr>
        <w:t xml:space="preserve">Redundancy and </w:t>
      </w:r>
      <w:r w:rsidRPr="005A6FC8">
        <w:rPr>
          <w:rStyle w:val="StyleUnderline"/>
          <w:rFonts w:asciiTheme="minorHAnsi" w:hAnsiTheme="minorHAnsi" w:cstheme="minorHAnsi"/>
          <w:highlight w:val="cyan"/>
        </w:rPr>
        <w:t>resilience: Every aspect</w:t>
      </w:r>
      <w:r w:rsidRPr="006936C7">
        <w:rPr>
          <w:rFonts w:asciiTheme="minorHAnsi" w:hAnsiTheme="minorHAnsi" w:cstheme="minorHAnsi"/>
          <w:sz w:val="16"/>
        </w:rPr>
        <w:t xml:space="preserve"> of the electric system, from the machines in power plants to the grid as a whole, </w:t>
      </w:r>
      <w:r w:rsidRPr="005A6FC8">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designed </w:t>
      </w:r>
      <w:r w:rsidRPr="005A6FC8">
        <w:rPr>
          <w:rStyle w:val="StyleUnderline"/>
          <w:rFonts w:asciiTheme="minorHAnsi" w:hAnsiTheme="minorHAnsi" w:cstheme="minorHAnsi"/>
          <w:highlight w:val="cyan"/>
        </w:rPr>
        <w:t xml:space="preserve">with </w:t>
      </w:r>
      <w:r w:rsidRPr="005A6FC8">
        <w:rPr>
          <w:rStyle w:val="Emphasis"/>
          <w:rFonts w:asciiTheme="minorHAnsi" w:hAnsiTheme="minorHAnsi" w:cstheme="minorHAnsi"/>
          <w:highlight w:val="cyan"/>
        </w:rPr>
        <w:t>redundancy</w:t>
      </w:r>
      <w:r w:rsidRPr="006936C7">
        <w:rPr>
          <w:rStyle w:val="Emphasis"/>
          <w:rFonts w:asciiTheme="minorHAnsi" w:hAnsiTheme="minorHAnsi" w:cstheme="minorHAnsi"/>
        </w:rPr>
        <w:t xml:space="preserve"> in mind</w:t>
      </w:r>
      <w:r w:rsidRPr="006936C7">
        <w:rPr>
          <w:rFonts w:asciiTheme="minorHAnsi" w:hAnsiTheme="minorHAnsi" w:cstheme="minorHAnsi"/>
          <w:sz w:val="16"/>
        </w:rPr>
        <w:t xml:space="preserve">. You can’t just break a thing or 10 and expect a prolonged blackout. On some level, </w:t>
      </w:r>
      <w:r w:rsidRPr="006936C7">
        <w:rPr>
          <w:rStyle w:val="StyleUnderline"/>
          <w:rFonts w:asciiTheme="minorHAnsi" w:hAnsiTheme="minorHAnsi" w:cstheme="minorHAnsi"/>
        </w:rPr>
        <w:t>most</w:t>
      </w:r>
      <w:r w:rsidRPr="006936C7">
        <w:rPr>
          <w:rFonts w:asciiTheme="minorHAnsi" w:hAnsiTheme="minorHAnsi" w:cstheme="minorHAnsi"/>
          <w:sz w:val="16"/>
        </w:rPr>
        <w:t xml:space="preserve"> people already </w:t>
      </w:r>
      <w:r w:rsidRPr="006936C7">
        <w:rPr>
          <w:rStyle w:val="StyleUnderline"/>
          <w:rFonts w:asciiTheme="minorHAnsi" w:hAnsiTheme="minorHAnsi" w:cstheme="minorHAnsi"/>
        </w:rPr>
        <w:t>know this.</w:t>
      </w:r>
      <w:r w:rsidRPr="006936C7">
        <w:rPr>
          <w:rFonts w:asciiTheme="minorHAnsi" w:hAnsiTheme="minorHAnsi" w:cstheme="minorHAnsi"/>
          <w:sz w:val="16"/>
        </w:rPr>
        <w:t xml:space="preserve"> Everyone has lived through blackouts, but no one has lived through a blackout so big it caused the Purge. </w:t>
      </w:r>
      <w:r w:rsidRPr="006936C7">
        <w:rPr>
          <w:rStyle w:val="StyleUnderline"/>
          <w:rFonts w:asciiTheme="minorHAnsi" w:hAnsiTheme="minorHAnsi" w:cstheme="minorHAnsi"/>
        </w:rPr>
        <w:t xml:space="preserve">'The power </w:t>
      </w:r>
      <w:r w:rsidRPr="005A6FC8">
        <w:rPr>
          <w:rStyle w:val="StyleUnderline"/>
          <w:rFonts w:asciiTheme="minorHAnsi" w:hAnsiTheme="minorHAnsi" w:cstheme="minorHAnsi"/>
          <w:highlight w:val="cyan"/>
        </w:rPr>
        <w:t xml:space="preserve">system is the </w:t>
      </w:r>
      <w:r w:rsidRPr="005A6FC8">
        <w:rPr>
          <w:rStyle w:val="Emphasis"/>
          <w:rFonts w:asciiTheme="minorHAnsi" w:hAnsiTheme="minorHAnsi" w:cstheme="minorHAnsi"/>
          <w:highlight w:val="cyan"/>
        </w:rPr>
        <w:t>most complex machine ever</w:t>
      </w:r>
      <w:r w:rsidRPr="00FB49FD">
        <w:rPr>
          <w:rStyle w:val="Emphasis"/>
          <w:rFonts w:asciiTheme="minorHAnsi" w:hAnsiTheme="minorHAnsi" w:cstheme="minorHAnsi"/>
        </w:rPr>
        <w:t xml:space="preserve"> made by</w:t>
      </w:r>
      <w:r w:rsidRPr="006936C7">
        <w:rPr>
          <w:rStyle w:val="Emphasis"/>
          <w:rFonts w:asciiTheme="minorHAnsi" w:hAnsiTheme="minorHAnsi" w:cstheme="minorHAnsi"/>
        </w:rPr>
        <w:t xml:space="preserve"> humans</w:t>
      </w:r>
      <w:r w:rsidRPr="006936C7">
        <w:rPr>
          <w:rStyle w:val="StyleUnderline"/>
          <w:rFonts w:asciiTheme="minorHAnsi" w:hAnsiTheme="minorHAnsi" w:cstheme="minorHAnsi"/>
        </w:rPr>
        <w:t xml:space="preserve">," said Chris Sistrunk, principal consultant at FireEye in energy cybersecurity. "Setting it up, or </w:t>
      </w:r>
      <w:r w:rsidRPr="005A6FC8">
        <w:rPr>
          <w:rStyle w:val="StyleUnderline"/>
          <w:rFonts w:asciiTheme="minorHAnsi" w:hAnsiTheme="minorHAnsi" w:cstheme="minorHAnsi"/>
          <w:highlight w:val="cyan"/>
        </w:rPr>
        <w:t>hacking</w:t>
      </w:r>
      <w:r w:rsidRPr="00FB49FD">
        <w:rPr>
          <w:rStyle w:val="StyleUnderline"/>
          <w:rFonts w:asciiTheme="minorHAnsi" w:hAnsiTheme="minorHAnsi" w:cstheme="minorHAnsi"/>
        </w:rPr>
        <w:t xml:space="preserve"> it, </w:t>
      </w:r>
      <w:r w:rsidRPr="005A6FC8">
        <w:rPr>
          <w:rStyle w:val="StyleUnderline"/>
          <w:rFonts w:asciiTheme="minorHAnsi" w:hAnsiTheme="minorHAnsi" w:cstheme="minorHAnsi"/>
          <w:highlight w:val="cyan"/>
        </w:rPr>
        <w:t>is more complicated than</w:t>
      </w:r>
      <w:r w:rsidRPr="00F029B3">
        <w:rPr>
          <w:rStyle w:val="StyleUnderline"/>
          <w:rFonts w:asciiTheme="minorHAnsi" w:hAnsiTheme="minorHAnsi" w:cstheme="minorHAnsi"/>
        </w:rPr>
        <w:t xml:space="preserve"> putting </w:t>
      </w:r>
      <w:r w:rsidRPr="005A6FC8">
        <w:rPr>
          <w:rStyle w:val="StyleUnderline"/>
          <w:rFonts w:asciiTheme="minorHAnsi" w:hAnsiTheme="minorHAnsi" w:cstheme="minorHAnsi"/>
          <w:highlight w:val="cyan"/>
        </w:rPr>
        <w:t>a</w:t>
      </w:r>
      <w:r w:rsidRPr="006936C7">
        <w:rPr>
          <w:rStyle w:val="StyleUnderline"/>
          <w:rFonts w:asciiTheme="minorHAnsi" w:hAnsiTheme="minorHAnsi" w:cstheme="minorHAnsi"/>
        </w:rPr>
        <w:t xml:space="preserve"> man </w:t>
      </w:r>
      <w:r w:rsidRPr="005A6FC8">
        <w:rPr>
          <w:rStyle w:val="StyleUnderline"/>
          <w:rFonts w:asciiTheme="minorHAnsi" w:hAnsiTheme="minorHAnsi" w:cstheme="minorHAnsi"/>
          <w:highlight w:val="cyan"/>
        </w:rPr>
        <w:t>[person] on the moon."</w:t>
      </w:r>
      <w:r w:rsidRPr="00F029B3">
        <w:rPr>
          <w:rStyle w:val="StyleUnderline"/>
          <w:rFonts w:asciiTheme="minorHAnsi" w:hAnsiTheme="minorHAnsi" w:cstheme="minorHAnsi"/>
        </w:rPr>
        <w:t xml:space="preserve"> An attack</w:t>
      </w:r>
      <w:r w:rsidRPr="00F029B3">
        <w:rPr>
          <w:rFonts w:asciiTheme="minorHAnsi" w:hAnsiTheme="minorHAnsi" w:cstheme="minorHAnsi"/>
          <w:sz w:val="16"/>
        </w:rPr>
        <w:t xml:space="preserve"> that took out power to New York using cyber means </w:t>
      </w:r>
      <w:r w:rsidRPr="00F029B3">
        <w:rPr>
          <w:rStyle w:val="StyleUnderline"/>
          <w:rFonts w:asciiTheme="minorHAnsi" w:hAnsiTheme="minorHAnsi" w:cstheme="minorHAnsi"/>
        </w:rPr>
        <w:t xml:space="preserve">would require </w:t>
      </w:r>
      <w:r w:rsidRPr="00F029B3">
        <w:rPr>
          <w:rStyle w:val="Emphasis"/>
          <w:rFonts w:asciiTheme="minorHAnsi" w:hAnsiTheme="minorHAnsi" w:cstheme="minorHAnsi"/>
        </w:rPr>
        <w:t>a nearly prohibitive amount of effort to coordinate</w:t>
      </w:r>
      <w:r w:rsidRPr="00F029B3">
        <w:rPr>
          <w:rFonts w:asciiTheme="minorHAnsi" w:hAnsiTheme="minorHAnsi" w:cstheme="minorHAnsi"/>
          <w:sz w:val="16"/>
        </w:rPr>
        <w:t xml:space="preserve">, said Lesley Carhart of Dragos. Such a failure would also tip off other regions that there was an attack afoot. </w:t>
      </w:r>
      <w:r w:rsidRPr="00F029B3">
        <w:rPr>
          <w:rStyle w:val="StyleUnderline"/>
          <w:rFonts w:asciiTheme="minorHAnsi" w:hAnsiTheme="minorHAnsi" w:cstheme="minorHAnsi"/>
        </w:rPr>
        <w:t xml:space="preserve">Causing a power </w:t>
      </w:r>
      <w:r w:rsidRPr="005A6FC8">
        <w:rPr>
          <w:rStyle w:val="StyleUnderline"/>
          <w:rFonts w:asciiTheme="minorHAnsi" w:hAnsiTheme="minorHAnsi" w:cstheme="minorHAnsi"/>
          <w:highlight w:val="cyan"/>
        </w:rPr>
        <w:t>outage in New York</w:t>
      </w:r>
      <w:r w:rsidRPr="00F029B3">
        <w:rPr>
          <w:rStyle w:val="StyleUnderline"/>
          <w:rFonts w:asciiTheme="minorHAnsi" w:hAnsiTheme="minorHAnsi" w:cstheme="minorHAnsi"/>
        </w:rPr>
        <w:t xml:space="preserve"> would</w:t>
      </w:r>
      <w:r w:rsidRPr="00F029B3">
        <w:rPr>
          <w:rFonts w:asciiTheme="minorHAnsi" w:hAnsiTheme="minorHAnsi" w:cstheme="minorHAnsi"/>
          <w:sz w:val="16"/>
        </w:rPr>
        <w:t xml:space="preserve"> likely </w:t>
      </w:r>
      <w:r w:rsidRPr="005A6FC8">
        <w:rPr>
          <w:rStyle w:val="Emphasis"/>
          <w:rFonts w:asciiTheme="minorHAnsi" w:hAnsiTheme="minorHAnsi" w:cstheme="minorHAnsi"/>
          <w:highlight w:val="cyan"/>
        </w:rPr>
        <w:t>prevent</w:t>
      </w:r>
      <w:r w:rsidRPr="00F029B3">
        <w:rPr>
          <w:rStyle w:val="Emphasis"/>
          <w:rFonts w:asciiTheme="minorHAnsi" w:hAnsiTheme="minorHAnsi" w:cstheme="minorHAnsi"/>
        </w:rPr>
        <w:t xml:space="preserve"> a power </w:t>
      </w:r>
      <w:r w:rsidRPr="005A6FC8">
        <w:rPr>
          <w:rStyle w:val="Emphasis"/>
          <w:rFonts w:asciiTheme="minorHAnsi" w:hAnsiTheme="minorHAnsi" w:cstheme="minorHAnsi"/>
          <w:highlight w:val="cyan"/>
        </w:rPr>
        <w:t>outage in Chicago</w:t>
      </w:r>
      <w:r w:rsidRPr="00F029B3">
        <w:rPr>
          <w:rFonts w:asciiTheme="minorHAnsi" w:hAnsiTheme="minorHAnsi" w:cstheme="minorHAnsi"/>
          <w:sz w:val="16"/>
        </w:rPr>
        <w:t>.</w:t>
      </w:r>
    </w:p>
    <w:p w14:paraId="62EDE416" w14:textId="77777777" w:rsidR="00284FBB" w:rsidRDefault="00284FBB" w:rsidP="00284FBB">
      <w:pPr>
        <w:pStyle w:val="Heading4"/>
      </w:pPr>
      <w:r>
        <w:t>Resilience solves.</w:t>
      </w:r>
    </w:p>
    <w:p w14:paraId="5B53FC14" w14:textId="77777777" w:rsidR="00284FBB" w:rsidRPr="00952EB2" w:rsidRDefault="00284FBB" w:rsidP="00284FBB">
      <w:r w:rsidRPr="001573A0">
        <w:rPr>
          <w:rStyle w:val="Style13ptBold"/>
        </w:rPr>
        <w:t>Lewis</w:t>
      </w:r>
      <w:r>
        <w:rPr>
          <w:rStyle w:val="Style13ptBold"/>
        </w:rPr>
        <w:t xml:space="preserve"> ’</w:t>
      </w:r>
      <w:r w:rsidRPr="001573A0">
        <w:rPr>
          <w:rStyle w:val="Style13ptBold"/>
        </w:rPr>
        <w:t xml:space="preserve">20 </w:t>
      </w:r>
      <w:r w:rsidRPr="001573A0">
        <w:t>[James Andrew; 8/17/20; senior vice president and director of the Strategic Technologies Program at the Center for Strategic and International Studies; "Dismissing Cyber Catastrophe," https://www.csis.org/analysis/dismissing-cyber-catastrophe]</w:t>
      </w:r>
    </w:p>
    <w:p w14:paraId="3FFA6E2C" w14:textId="77777777" w:rsidR="00284FBB" w:rsidRPr="00020734" w:rsidRDefault="00284FBB" w:rsidP="00284FBB">
      <w:pPr>
        <w:rPr>
          <w:sz w:val="16"/>
        </w:rPr>
      </w:pPr>
      <w:r w:rsidRPr="001573A0">
        <w:rPr>
          <w:sz w:val="16"/>
        </w:rPr>
        <w:t xml:space="preserve">One major failing of catastrophe scenarios is that they discount the robustness and resilience of </w:t>
      </w:r>
      <w:r w:rsidRPr="00952EB2">
        <w:rPr>
          <w:sz w:val="16"/>
        </w:rPr>
        <w:t xml:space="preserve">modern economies. These </w:t>
      </w:r>
      <w:r w:rsidRPr="005A6FC8">
        <w:rPr>
          <w:rStyle w:val="StyleUnderline"/>
          <w:highlight w:val="cyan"/>
        </w:rPr>
        <w:t>economies</w:t>
      </w:r>
      <w:r w:rsidRPr="00952EB2">
        <w:rPr>
          <w:rStyle w:val="StyleUnderline"/>
        </w:rPr>
        <w:t xml:space="preserve"> present multiple targets and configurations; they </w:t>
      </w:r>
      <w:r w:rsidRPr="005A6FC8">
        <w:rPr>
          <w:rStyle w:val="StyleUnderline"/>
          <w:highlight w:val="cyan"/>
        </w:rPr>
        <w:t>are hard</w:t>
      </w:r>
      <w:r w:rsidRPr="00952EB2">
        <w:rPr>
          <w:rStyle w:val="StyleUnderline"/>
        </w:rPr>
        <w:t xml:space="preserve">er </w:t>
      </w:r>
      <w:r w:rsidRPr="005A6FC8">
        <w:rPr>
          <w:rStyle w:val="StyleUnderline"/>
          <w:highlight w:val="cyan"/>
        </w:rPr>
        <w:t>to damage through cyberattack</w:t>
      </w:r>
      <w:r w:rsidRPr="00952EB2">
        <w:rPr>
          <w:rStyle w:val="StyleUnderline"/>
        </w:rPr>
        <w:t xml:space="preserve"> than they look, </w:t>
      </w:r>
      <w:r w:rsidRPr="005A6FC8">
        <w:rPr>
          <w:rStyle w:val="StyleUnderline"/>
          <w:highlight w:val="cyan"/>
        </w:rPr>
        <w:t>given</w:t>
      </w:r>
      <w:r w:rsidRPr="00952EB2">
        <w:rPr>
          <w:rStyle w:val="StyleUnderline"/>
        </w:rPr>
        <w:t xml:space="preserve"> the </w:t>
      </w:r>
      <w:r w:rsidRPr="005A6FC8">
        <w:rPr>
          <w:rStyle w:val="StyleUnderline"/>
          <w:highlight w:val="cyan"/>
        </w:rPr>
        <w:t>growing</w:t>
      </w:r>
      <w:r w:rsidRPr="00952EB2">
        <w:rPr>
          <w:sz w:val="16"/>
        </w:rPr>
        <w:t xml:space="preserve"> (albeit incomplete) </w:t>
      </w:r>
      <w:r w:rsidRPr="005A6FC8">
        <w:rPr>
          <w:rStyle w:val="Emphasis"/>
          <w:highlight w:val="cyan"/>
        </w:rPr>
        <w:t>attention</w:t>
      </w:r>
      <w:r w:rsidRPr="00952EB2">
        <w:rPr>
          <w:rStyle w:val="StyleUnderline"/>
        </w:rPr>
        <w:t xml:space="preserve"> to cybersecurity; and </w:t>
      </w:r>
      <w:r w:rsidRPr="005A6FC8">
        <w:rPr>
          <w:rStyle w:val="Emphasis"/>
          <w:highlight w:val="cyan"/>
        </w:rPr>
        <w:t>experience</w:t>
      </w:r>
      <w:r w:rsidRPr="005A6FC8">
        <w:rPr>
          <w:rStyle w:val="StyleUnderline"/>
          <w:highlight w:val="cyan"/>
        </w:rPr>
        <w:t xml:space="preserve"> shows</w:t>
      </w:r>
      <w:r w:rsidRPr="00952EB2">
        <w:rPr>
          <w:rStyle w:val="StyleUnderline"/>
        </w:rPr>
        <w:t xml:space="preserve"> that </w:t>
      </w:r>
      <w:r w:rsidRPr="005A6FC8">
        <w:rPr>
          <w:rStyle w:val="StyleUnderline"/>
          <w:highlight w:val="cyan"/>
        </w:rPr>
        <w:t>people</w:t>
      </w:r>
      <w:r w:rsidRPr="00952EB2">
        <w:rPr>
          <w:rStyle w:val="StyleUnderline"/>
        </w:rPr>
        <w:t xml:space="preserve"> </w:t>
      </w:r>
      <w:r w:rsidRPr="00952EB2">
        <w:rPr>
          <w:rStyle w:val="Emphasis"/>
        </w:rPr>
        <w:t>compensate</w:t>
      </w:r>
      <w:r w:rsidRPr="00952EB2">
        <w:rPr>
          <w:rStyle w:val="StyleUnderline"/>
        </w:rPr>
        <w:t xml:space="preserve"> for damage and </w:t>
      </w:r>
      <w:r w:rsidRPr="00952EB2">
        <w:rPr>
          <w:rStyle w:val="Emphasis"/>
        </w:rPr>
        <w:t xml:space="preserve">quickly </w:t>
      </w:r>
      <w:r w:rsidRPr="005A6FC8">
        <w:rPr>
          <w:rStyle w:val="Emphasis"/>
          <w:highlight w:val="cyan"/>
        </w:rPr>
        <w:t>repair</w:t>
      </w:r>
      <w:r w:rsidRPr="00952EB2">
        <w:rPr>
          <w:rStyle w:val="StyleUnderline"/>
        </w:rPr>
        <w:t xml:space="preserve"> or </w:t>
      </w:r>
      <w:r w:rsidRPr="00952EB2">
        <w:rPr>
          <w:rStyle w:val="Emphasis"/>
        </w:rPr>
        <w:t>rebuild</w:t>
      </w:r>
      <w:r w:rsidRPr="00952EB2">
        <w:rPr>
          <w:sz w:val="16"/>
        </w:rPr>
        <w:t xml:space="preserve">. This was one of the counterintuitive lessons of the Strategic Bombing Survey. </w:t>
      </w:r>
      <w:r w:rsidRPr="00952EB2">
        <w:rPr>
          <w:rStyle w:val="StyleUnderline"/>
        </w:rPr>
        <w:t xml:space="preserve">Pre-war </w:t>
      </w:r>
      <w:r w:rsidRPr="005A6FC8">
        <w:rPr>
          <w:rStyle w:val="StyleUnderline"/>
          <w:highlight w:val="cyan"/>
        </w:rPr>
        <w:t xml:space="preserve">planning </w:t>
      </w:r>
      <w:r w:rsidRPr="005A6FC8">
        <w:rPr>
          <w:rStyle w:val="Emphasis"/>
          <w:highlight w:val="cyan"/>
        </w:rPr>
        <w:t>assumed</w:t>
      </w:r>
      <w:r w:rsidRPr="00952EB2">
        <w:rPr>
          <w:rStyle w:val="StyleUnderline"/>
        </w:rPr>
        <w:t xml:space="preserve"> that </w:t>
      </w:r>
      <w:r w:rsidRPr="00952EB2">
        <w:rPr>
          <w:rStyle w:val="Emphasis"/>
        </w:rPr>
        <w:t xml:space="preserve">civilian </w:t>
      </w:r>
      <w:r w:rsidRPr="005A6FC8">
        <w:rPr>
          <w:rStyle w:val="Emphasis"/>
          <w:highlight w:val="cyan"/>
        </w:rPr>
        <w:t>morale</w:t>
      </w:r>
      <w:r w:rsidRPr="00952EB2">
        <w:rPr>
          <w:rStyle w:val="Emphasis"/>
        </w:rPr>
        <w:t xml:space="preserve"> and production</w:t>
      </w:r>
      <w:r w:rsidRPr="00952EB2">
        <w:rPr>
          <w:rStyle w:val="StyleUnderline"/>
        </w:rPr>
        <w:t xml:space="preserve"> </w:t>
      </w:r>
      <w:r w:rsidRPr="005A6FC8">
        <w:rPr>
          <w:rStyle w:val="StyleUnderline"/>
          <w:highlight w:val="cyan"/>
        </w:rPr>
        <w:t xml:space="preserve">would </w:t>
      </w:r>
      <w:r w:rsidRPr="005A6FC8">
        <w:rPr>
          <w:rStyle w:val="Emphasis"/>
          <w:highlight w:val="cyan"/>
        </w:rPr>
        <w:t>crumple</w:t>
      </w:r>
      <w:r w:rsidRPr="001573A0">
        <w:rPr>
          <w:sz w:val="16"/>
        </w:rPr>
        <w:t xml:space="preserve"> under aerial bombardment. In fact, </w:t>
      </w:r>
      <w:r w:rsidRPr="001573A0">
        <w:rPr>
          <w:rStyle w:val="StyleUnderline"/>
        </w:rPr>
        <w:t xml:space="preserve">the </w:t>
      </w:r>
      <w:r w:rsidRPr="005A6FC8">
        <w:rPr>
          <w:rStyle w:val="StyleUnderline"/>
          <w:highlight w:val="cyan"/>
        </w:rPr>
        <w:t xml:space="preserve">opposite occurred. </w:t>
      </w:r>
      <w:r w:rsidRPr="005A6FC8">
        <w:rPr>
          <w:rStyle w:val="Emphasis"/>
          <w:highlight w:val="cyan"/>
        </w:rPr>
        <w:t>Resistance hardened</w:t>
      </w:r>
      <w:r w:rsidRPr="001573A0">
        <w:rPr>
          <w:rStyle w:val="StyleUnderline"/>
        </w:rPr>
        <w:t xml:space="preserve"> and </w:t>
      </w:r>
      <w:r w:rsidRPr="005A6FC8">
        <w:rPr>
          <w:rStyle w:val="Emphasis"/>
          <w:highlight w:val="cyan"/>
        </w:rPr>
        <w:t>production</w:t>
      </w:r>
      <w:r w:rsidRPr="001573A0">
        <w:rPr>
          <w:rStyle w:val="StyleUnderline"/>
        </w:rPr>
        <w:t xml:space="preserve"> was</w:t>
      </w:r>
      <w:r w:rsidRPr="00952EB2">
        <w:rPr>
          <w:rStyle w:val="StyleUnderline"/>
        </w:rPr>
        <w:t xml:space="preserve"> </w:t>
      </w:r>
      <w:r w:rsidRPr="005A6FC8">
        <w:rPr>
          <w:rStyle w:val="Emphasis"/>
          <w:highlight w:val="cyan"/>
        </w:rPr>
        <w:t>restored</w:t>
      </w:r>
      <w:r w:rsidRPr="001573A0">
        <w:rPr>
          <w:sz w:val="16"/>
        </w:rPr>
        <w:t>.1</w:t>
      </w:r>
    </w:p>
    <w:p w14:paraId="02BDA850" w14:textId="66BC4843" w:rsidR="006568D1" w:rsidRDefault="006568D1" w:rsidP="006568D1">
      <w:pPr>
        <w:pStyle w:val="Heading2"/>
      </w:pPr>
      <w:r>
        <w:t>AT: Econ DA</w:t>
      </w:r>
    </w:p>
    <w:p w14:paraId="1AE83C32" w14:textId="50B86ADC" w:rsidR="00CC7626" w:rsidRPr="00C06633" w:rsidRDefault="00CC7626" w:rsidP="00CC7626">
      <w:pPr>
        <w:pStyle w:val="Heading3"/>
      </w:pPr>
      <w:r>
        <w:t>Link---No Patent Holdups---2AC</w:t>
      </w:r>
    </w:p>
    <w:p w14:paraId="5A59F984" w14:textId="77777777" w:rsidR="00CC7626" w:rsidRDefault="00CC7626" w:rsidP="00CC7626">
      <w:pPr>
        <w:pStyle w:val="Heading4"/>
      </w:pPr>
      <w:r>
        <w:t xml:space="preserve">‘Patent holdups’ are a </w:t>
      </w:r>
      <w:r>
        <w:rPr>
          <w:u w:val="single"/>
        </w:rPr>
        <w:t>lie</w:t>
      </w:r>
      <w:r>
        <w:t xml:space="preserve">. Antitrust policies are </w:t>
      </w:r>
      <w:r>
        <w:rPr>
          <w:u w:val="single"/>
        </w:rPr>
        <w:t>a greater threat</w:t>
      </w:r>
      <w:r>
        <w:t>.</w:t>
      </w:r>
    </w:p>
    <w:p w14:paraId="48C6355D" w14:textId="77777777" w:rsidR="00CC7626" w:rsidRPr="00E2648C" w:rsidRDefault="00CC7626" w:rsidP="00CC7626">
      <w:r w:rsidRPr="007E46AF">
        <w:rPr>
          <w:rStyle w:val="Style13ptBold"/>
        </w:rPr>
        <w:t>Barnett ’18</w:t>
      </w:r>
      <w:r>
        <w:t xml:space="preserve"> [Jonathan, Ronald A. Cass, Richard A. Epstein, Douglas H. Ginsburg, Gus Hurwitz, David J. Kappos, Paul Michel, Adam Mossoff, Kristen Osenga, David J. Teece, and Joshua D. Wright; February 22; Professor at the USC Gould School of Law; Dean Emeritus of the Boston University School of Law; Law Professor at New York University; Senior Circuit Judge, United States Court of Appeals for the District of Columbia Circuit, Law Professor at George Mason University; Law Professor at the University of Nebraska; Former Under Secretary of Commerce and Director of the United States Patent &amp; Trademark Office; Retired Chief Judge of the United States Court of Appeals for the Federal Circuit; Law Professor at George Mason University; Professor at the University of Richmond School of Law; Thomas W. Tusher Professor in Global Business at the University of California at Berkeley; Former Commissioner of the Federal Trade Commissioner, Law Professor at George Mason University; IP Watchdog, “Apply Evidence-based Approach to Antitrust Law Equally to Innovators and Implementers,” https://www.ipwatchdog.com/2018/02/22/evidence-based-application-antitrust-law/id=93755/]</w:t>
      </w:r>
    </w:p>
    <w:p w14:paraId="76FA06A6" w14:textId="77777777" w:rsidR="00CC7626" w:rsidRPr="00E2648C" w:rsidRDefault="00CC7626" w:rsidP="00CC7626">
      <w:pPr>
        <w:rPr>
          <w:sz w:val="16"/>
        </w:rPr>
      </w:pPr>
      <w:r w:rsidRPr="00460140">
        <w:rPr>
          <w:rStyle w:val="StyleUnderline"/>
        </w:rPr>
        <w:t xml:space="preserve">As </w:t>
      </w:r>
      <w:r w:rsidRPr="00460140">
        <w:rPr>
          <w:rStyle w:val="Emphasis"/>
        </w:rPr>
        <w:t>judges</w:t>
      </w:r>
      <w:r w:rsidRPr="00E2648C">
        <w:rPr>
          <w:sz w:val="16"/>
        </w:rPr>
        <w:t xml:space="preserve">, former judges and </w:t>
      </w:r>
      <w:r w:rsidRPr="00460140">
        <w:rPr>
          <w:rStyle w:val="Emphasis"/>
        </w:rPr>
        <w:t>government officials</w:t>
      </w:r>
      <w:r w:rsidRPr="00460140">
        <w:rPr>
          <w:rStyle w:val="StyleUnderline"/>
        </w:rPr>
        <w:t xml:space="preserve">, </w:t>
      </w:r>
      <w:r w:rsidRPr="00460140">
        <w:rPr>
          <w:rStyle w:val="Emphasis"/>
        </w:rPr>
        <w:t>legal academics</w:t>
      </w:r>
      <w:r w:rsidRPr="00460140">
        <w:rPr>
          <w:rStyle w:val="StyleUnderline"/>
        </w:rPr>
        <w:t xml:space="preserve"> and </w:t>
      </w:r>
      <w:r w:rsidRPr="00460140">
        <w:rPr>
          <w:rStyle w:val="Emphasis"/>
        </w:rPr>
        <w:t>economists</w:t>
      </w:r>
      <w:r w:rsidRPr="00460140">
        <w:rPr>
          <w:rStyle w:val="StyleUnderline"/>
        </w:rPr>
        <w:t xml:space="preserve"> who are </w:t>
      </w:r>
      <w:r w:rsidRPr="00460140">
        <w:rPr>
          <w:rStyle w:val="Emphasis"/>
        </w:rPr>
        <w:t>experts</w:t>
      </w:r>
      <w:r w:rsidRPr="00460140">
        <w:rPr>
          <w:rStyle w:val="StyleUnderline"/>
        </w:rPr>
        <w:t xml:space="preserve"> in antitrust and i</w:t>
      </w:r>
      <w:r w:rsidRPr="00E2648C">
        <w:rPr>
          <w:sz w:val="16"/>
        </w:rPr>
        <w:t xml:space="preserve">ntellectual </w:t>
      </w:r>
      <w:r w:rsidRPr="00460140">
        <w:rPr>
          <w:rStyle w:val="StyleUnderline"/>
        </w:rPr>
        <w:t>p</w:t>
      </w:r>
      <w:r w:rsidRPr="00E2648C">
        <w:rPr>
          <w:sz w:val="16"/>
        </w:rPr>
        <w:t xml:space="preserve">roperty </w:t>
      </w:r>
      <w:r w:rsidRPr="00460140">
        <w:rPr>
          <w:rStyle w:val="StyleUnderline"/>
        </w:rPr>
        <w:t>law</w:t>
      </w:r>
      <w:r w:rsidRPr="00E2648C">
        <w:rPr>
          <w:sz w:val="16"/>
        </w:rPr>
        <w:t>, we write to express our support for your recent announcement that the Antitrust Division of the Department of Justice will adopt an evidence-based approach in applying antitrust law equally to both innovators who develop and implementers who use technological standards in the innovation industries.</w:t>
      </w:r>
    </w:p>
    <w:p w14:paraId="70DE14A6" w14:textId="77777777" w:rsidR="00CC7626" w:rsidRPr="00E2648C" w:rsidRDefault="00CC7626" w:rsidP="00CC7626">
      <w:pPr>
        <w:rPr>
          <w:sz w:val="16"/>
        </w:rPr>
      </w:pPr>
      <w:r w:rsidRPr="00E2648C">
        <w:rPr>
          <w:rStyle w:val="StyleUnderline"/>
        </w:rPr>
        <w:t>We disagree with</w:t>
      </w:r>
      <w:r w:rsidRPr="00E2648C">
        <w:rPr>
          <w:sz w:val="16"/>
        </w:rPr>
        <w:t xml:space="preserve"> the letter recently submitted to you on January 24, 2018 by other parties who expressed their misgivings with your announcement of your plan to return to this sound antitrust policy. Unfortunately, their January 24 letter perpetuates </w:t>
      </w:r>
      <w:r w:rsidRPr="00E2648C">
        <w:rPr>
          <w:rStyle w:val="Emphasis"/>
        </w:rPr>
        <w:t>the long-standing misunderstanding</w:t>
      </w:r>
      <w:r w:rsidRPr="00E2648C">
        <w:rPr>
          <w:rStyle w:val="StyleUnderline"/>
        </w:rPr>
        <w:t xml:space="preserve"> held by some academics</w:t>
      </w:r>
      <w:r w:rsidRPr="00E2648C">
        <w:rPr>
          <w:sz w:val="16"/>
        </w:rPr>
        <w:t xml:space="preserve">, policy activists, and companies, </w:t>
      </w:r>
      <w:r w:rsidRPr="00E2648C">
        <w:rPr>
          <w:rStyle w:val="StyleUnderline"/>
        </w:rPr>
        <w:t xml:space="preserve">who </w:t>
      </w:r>
      <w:r w:rsidRPr="00E2648C">
        <w:rPr>
          <w:rStyle w:val="Emphasis"/>
        </w:rPr>
        <w:t>baldly assert</w:t>
      </w:r>
      <w:r w:rsidRPr="00E2648C">
        <w:rPr>
          <w:sz w:val="16"/>
        </w:rPr>
        <w:t xml:space="preserve"> </w:t>
      </w:r>
      <w:r w:rsidRPr="00E2648C">
        <w:rPr>
          <w:rStyle w:val="StyleUnderline"/>
        </w:rPr>
        <w:t xml:space="preserve">that </w:t>
      </w:r>
      <w:r w:rsidRPr="00E2648C">
        <w:rPr>
          <w:rStyle w:val="Emphasis"/>
        </w:rPr>
        <w:t xml:space="preserve">one-sided </w:t>
      </w:r>
      <w:r w:rsidRPr="00CE0A8C">
        <w:rPr>
          <w:rStyle w:val="Emphasis"/>
          <w:highlight w:val="cyan"/>
        </w:rPr>
        <w:t>“patent holdup”</w:t>
      </w:r>
      <w:r w:rsidRPr="00E2648C">
        <w:rPr>
          <w:rStyle w:val="StyleUnderline"/>
        </w:rPr>
        <w:t xml:space="preserve"> is </w:t>
      </w:r>
      <w:r w:rsidRPr="00E2648C">
        <w:rPr>
          <w:rStyle w:val="Emphasis"/>
        </w:rPr>
        <w:t>a real-world problem</w:t>
      </w:r>
      <w:r w:rsidRPr="00E2648C">
        <w:rPr>
          <w:rStyle w:val="StyleUnderline"/>
        </w:rPr>
        <w:t xml:space="preserve"> in</w:t>
      </w:r>
      <w:r w:rsidRPr="00E2648C">
        <w:rPr>
          <w:sz w:val="16"/>
        </w:rPr>
        <w:t xml:space="preserve"> the high-tech </w:t>
      </w:r>
      <w:r w:rsidRPr="00E2648C">
        <w:rPr>
          <w:rStyle w:val="StyleUnderline"/>
        </w:rPr>
        <w:t xml:space="preserve">industries. This claim </w:t>
      </w:r>
      <w:r w:rsidRPr="00CE0A8C">
        <w:rPr>
          <w:rStyle w:val="Emphasis"/>
          <w:highlight w:val="cyan"/>
        </w:rPr>
        <w:t>rests</w:t>
      </w:r>
      <w:r w:rsidRPr="00E2648C">
        <w:rPr>
          <w:rStyle w:val="Emphasis"/>
        </w:rPr>
        <w:t xml:space="preserve"> entirely</w:t>
      </w:r>
      <w:r w:rsidRPr="00E2648C">
        <w:rPr>
          <w:rStyle w:val="StyleUnderline"/>
        </w:rPr>
        <w:t xml:space="preserve"> </w:t>
      </w:r>
      <w:r w:rsidRPr="00CE0A8C">
        <w:rPr>
          <w:rStyle w:val="StyleUnderline"/>
          <w:highlight w:val="cyan"/>
        </w:rPr>
        <w:t xml:space="preserve">on </w:t>
      </w:r>
      <w:r w:rsidRPr="00CE0A8C">
        <w:rPr>
          <w:rStyle w:val="Emphasis"/>
          <w:highlight w:val="cyan"/>
        </w:rPr>
        <w:t>questionable models</w:t>
      </w:r>
      <w:r w:rsidRPr="00E2648C">
        <w:rPr>
          <w:sz w:val="16"/>
        </w:rPr>
        <w:t xml:space="preserve"> that predict that opportunistic behavior in patent licensing transactions will result in higher consumer prices. </w:t>
      </w:r>
      <w:r w:rsidRPr="00E2648C">
        <w:rPr>
          <w:rStyle w:val="StyleUnderline"/>
        </w:rPr>
        <w:t xml:space="preserve">These predictions are </w:t>
      </w:r>
      <w:r w:rsidRPr="00CE0A8C">
        <w:rPr>
          <w:rStyle w:val="Emphasis"/>
          <w:highlight w:val="cyan"/>
        </w:rPr>
        <w:t>inconsistent</w:t>
      </w:r>
      <w:r w:rsidRPr="00CE0A8C">
        <w:rPr>
          <w:rStyle w:val="StyleUnderline"/>
          <w:highlight w:val="cyan"/>
        </w:rPr>
        <w:t xml:space="preserve"> with</w:t>
      </w:r>
      <w:r w:rsidRPr="00E2648C">
        <w:rPr>
          <w:rStyle w:val="StyleUnderline"/>
        </w:rPr>
        <w:t xml:space="preserve"> </w:t>
      </w:r>
      <w:r w:rsidRPr="00E2648C">
        <w:rPr>
          <w:rStyle w:val="Emphasis"/>
        </w:rPr>
        <w:t xml:space="preserve">actual market </w:t>
      </w:r>
      <w:r w:rsidRPr="00CE0A8C">
        <w:rPr>
          <w:rStyle w:val="Emphasis"/>
          <w:highlight w:val="cyan"/>
        </w:rPr>
        <w:t>data</w:t>
      </w:r>
      <w:r w:rsidRPr="00CE0A8C">
        <w:rPr>
          <w:rStyle w:val="StyleUnderline"/>
          <w:highlight w:val="cyan"/>
        </w:rPr>
        <w:t xml:space="preserve"> in </w:t>
      </w:r>
      <w:r w:rsidRPr="00CE0A8C">
        <w:rPr>
          <w:rStyle w:val="Emphasis"/>
          <w:highlight w:val="cyan"/>
        </w:rPr>
        <w:t>any</w:t>
      </w:r>
      <w:r w:rsidRPr="007E46AF">
        <w:rPr>
          <w:rStyle w:val="Emphasis"/>
        </w:rPr>
        <w:t xml:space="preserve"> high-tech </w:t>
      </w:r>
      <w:r w:rsidRPr="00CE0A8C">
        <w:rPr>
          <w:rStyle w:val="Emphasis"/>
          <w:highlight w:val="cyan"/>
        </w:rPr>
        <w:t>industry</w:t>
      </w:r>
      <w:r w:rsidRPr="00E2648C">
        <w:rPr>
          <w:sz w:val="16"/>
        </w:rPr>
        <w:t>.</w:t>
      </w:r>
    </w:p>
    <w:p w14:paraId="12CB185F" w14:textId="77777777" w:rsidR="00CC7626" w:rsidRPr="00E2648C" w:rsidRDefault="00CC7626" w:rsidP="00CC7626">
      <w:pPr>
        <w:rPr>
          <w:sz w:val="16"/>
        </w:rPr>
      </w:pPr>
      <w:r w:rsidRPr="00E2648C">
        <w:rPr>
          <w:sz w:val="16"/>
        </w:rPr>
        <w:t xml:space="preserve">It bears emphasizing that </w:t>
      </w:r>
      <w:r w:rsidRPr="00CE0A8C">
        <w:rPr>
          <w:rStyle w:val="Emphasis"/>
          <w:highlight w:val="cyan"/>
        </w:rPr>
        <w:t>no</w:t>
      </w:r>
      <w:r w:rsidRPr="00E2648C">
        <w:rPr>
          <w:rStyle w:val="Emphasis"/>
        </w:rPr>
        <w:t xml:space="preserve"> empirical </w:t>
      </w:r>
      <w:r w:rsidRPr="00CE0A8C">
        <w:rPr>
          <w:rStyle w:val="Emphasis"/>
          <w:highlight w:val="cyan"/>
        </w:rPr>
        <w:t>study</w:t>
      </w:r>
      <w:r w:rsidRPr="00E2648C">
        <w:rPr>
          <w:sz w:val="16"/>
        </w:rPr>
        <w:t xml:space="preserve"> has </w:t>
      </w:r>
      <w:r w:rsidRPr="00CE0A8C">
        <w:rPr>
          <w:rStyle w:val="StyleUnderline"/>
          <w:highlight w:val="cyan"/>
        </w:rPr>
        <w:t>demonstrated</w:t>
      </w:r>
      <w:r w:rsidRPr="00E2648C">
        <w:rPr>
          <w:sz w:val="16"/>
        </w:rPr>
        <w:t xml:space="preserve"> that </w:t>
      </w:r>
      <w:r w:rsidRPr="00E2648C">
        <w:rPr>
          <w:rStyle w:val="StyleUnderline"/>
        </w:rPr>
        <w:t xml:space="preserve">a </w:t>
      </w:r>
      <w:r w:rsidRPr="00CE0A8C">
        <w:rPr>
          <w:rStyle w:val="StyleUnderline"/>
          <w:highlight w:val="cyan"/>
        </w:rPr>
        <w:t>patent</w:t>
      </w:r>
      <w:r w:rsidRPr="00E2648C">
        <w:rPr>
          <w:rStyle w:val="StyleUnderline"/>
        </w:rPr>
        <w:t xml:space="preserve">-owner’s request for injunctive </w:t>
      </w:r>
      <w:r w:rsidRPr="00CE0A8C">
        <w:rPr>
          <w:rStyle w:val="StyleUnderline"/>
          <w:highlight w:val="cyan"/>
        </w:rPr>
        <w:t>relief</w:t>
      </w:r>
      <w:r w:rsidRPr="00E2648C">
        <w:rPr>
          <w:sz w:val="16"/>
        </w:rPr>
        <w:t xml:space="preserve"> after a finding of a defendant’s infringement of its property rights </w:t>
      </w:r>
      <w:r w:rsidRPr="00E2648C">
        <w:rPr>
          <w:rStyle w:val="Emphasis"/>
        </w:rPr>
        <w:t xml:space="preserve">has </w:t>
      </w:r>
      <w:r w:rsidRPr="00CE0A8C">
        <w:rPr>
          <w:rStyle w:val="Emphasis"/>
          <w:highlight w:val="cyan"/>
        </w:rPr>
        <w:t>ever resulted</w:t>
      </w:r>
      <w:r w:rsidRPr="00E2648C">
        <w:rPr>
          <w:sz w:val="16"/>
        </w:rPr>
        <w:t xml:space="preserve"> either </w:t>
      </w:r>
      <w:r w:rsidRPr="00CE0A8C">
        <w:rPr>
          <w:rStyle w:val="StyleUnderline"/>
          <w:highlight w:val="cyan"/>
        </w:rPr>
        <w:t>in</w:t>
      </w:r>
      <w:r w:rsidRPr="00E2648C">
        <w:rPr>
          <w:rStyle w:val="StyleUnderline"/>
        </w:rPr>
        <w:t xml:space="preserve"> consumer </w:t>
      </w:r>
      <w:r w:rsidRPr="00CE0A8C">
        <w:rPr>
          <w:rStyle w:val="StyleUnderline"/>
          <w:highlight w:val="cyan"/>
        </w:rPr>
        <w:t>harm or</w:t>
      </w:r>
      <w:r w:rsidRPr="00E2648C">
        <w:rPr>
          <w:sz w:val="16"/>
        </w:rPr>
        <w:t xml:space="preserve"> in </w:t>
      </w:r>
      <w:r w:rsidRPr="00CE0A8C">
        <w:rPr>
          <w:rStyle w:val="StyleUnderline"/>
          <w:highlight w:val="cyan"/>
        </w:rPr>
        <w:t>slowing down</w:t>
      </w:r>
      <w:r w:rsidRPr="00E2648C">
        <w:rPr>
          <w:rStyle w:val="StyleUnderline"/>
        </w:rPr>
        <w:t xml:space="preserve"> </w:t>
      </w:r>
      <w:r w:rsidRPr="00E2648C">
        <w:rPr>
          <w:rStyle w:val="Emphasis"/>
        </w:rPr>
        <w:t xml:space="preserve">the pace of technological </w:t>
      </w:r>
      <w:r w:rsidRPr="00CE0A8C">
        <w:rPr>
          <w:rStyle w:val="Emphasis"/>
          <w:highlight w:val="cyan"/>
        </w:rPr>
        <w:t>innovation</w:t>
      </w:r>
      <w:r w:rsidRPr="00E2648C">
        <w:rPr>
          <w:sz w:val="16"/>
        </w:rPr>
        <w:t xml:space="preserve">. Given the well understood role that innovation plays in facilitating economic growth and wellbeing, </w:t>
      </w:r>
      <w:r w:rsidRPr="00CE0A8C">
        <w:rPr>
          <w:rStyle w:val="Emphasis"/>
          <w:highlight w:val="cyan"/>
        </w:rPr>
        <w:t>a heavy burden</w:t>
      </w:r>
      <w:r w:rsidRPr="00E2648C">
        <w:rPr>
          <w:rStyle w:val="Emphasis"/>
        </w:rPr>
        <w:t xml:space="preserve"> of proof</w:t>
      </w:r>
      <w:r w:rsidRPr="00E2648C">
        <w:rPr>
          <w:rStyle w:val="StyleUnderline"/>
        </w:rPr>
        <w:t xml:space="preserve"> </w:t>
      </w:r>
      <w:r w:rsidRPr="00CE0A8C">
        <w:rPr>
          <w:rStyle w:val="StyleUnderline"/>
          <w:highlight w:val="cyan"/>
        </w:rPr>
        <w:t>rests on</w:t>
      </w:r>
      <w:r w:rsidRPr="00E2648C">
        <w:rPr>
          <w:rStyle w:val="StyleUnderline"/>
        </w:rPr>
        <w:t xml:space="preserve"> those who insist on</w:t>
      </w:r>
      <w:r w:rsidRPr="00E2648C">
        <w:rPr>
          <w:sz w:val="16"/>
        </w:rPr>
        <w:t xml:space="preserve"> the centrality of </w:t>
      </w:r>
      <w:r w:rsidRPr="00CE0A8C">
        <w:rPr>
          <w:rStyle w:val="StyleUnderline"/>
          <w:highlight w:val="cyan"/>
        </w:rPr>
        <w:t>“patent holdup” to offer</w:t>
      </w:r>
      <w:r w:rsidRPr="00E2648C">
        <w:rPr>
          <w:rStyle w:val="StyleUnderline"/>
        </w:rPr>
        <w:t xml:space="preserve"> </w:t>
      </w:r>
      <w:r w:rsidRPr="00E2648C">
        <w:rPr>
          <w:rStyle w:val="Emphasis"/>
        </w:rPr>
        <w:t xml:space="preserve">some tangible </w:t>
      </w:r>
      <w:r w:rsidRPr="00CE0A8C">
        <w:rPr>
          <w:rStyle w:val="Emphasis"/>
          <w:highlight w:val="cyan"/>
        </w:rPr>
        <w:t>support</w:t>
      </w:r>
      <w:r w:rsidRPr="00E2648C">
        <w:rPr>
          <w:sz w:val="16"/>
        </w:rPr>
        <w:t xml:space="preserve"> for that view, </w:t>
      </w:r>
      <w:r w:rsidRPr="00CE0A8C">
        <w:rPr>
          <w:rStyle w:val="StyleUnderline"/>
          <w:highlight w:val="cyan"/>
        </w:rPr>
        <w:t>which they</w:t>
      </w:r>
      <w:r w:rsidRPr="00E2648C">
        <w:rPr>
          <w:rStyle w:val="StyleUnderline"/>
        </w:rPr>
        <w:t xml:space="preserve"> have</w:t>
      </w:r>
      <w:r w:rsidRPr="00E2648C">
        <w:rPr>
          <w:sz w:val="16"/>
        </w:rPr>
        <w:t xml:space="preserve"> ultimately </w:t>
      </w:r>
      <w:r w:rsidRPr="00CE0A8C">
        <w:rPr>
          <w:rStyle w:val="StyleUnderline"/>
          <w:highlight w:val="cyan"/>
        </w:rPr>
        <w:t xml:space="preserve">failed to supply in </w:t>
      </w:r>
      <w:r w:rsidRPr="00CE0A8C">
        <w:rPr>
          <w:rStyle w:val="Emphasis"/>
          <w:highlight w:val="cyan"/>
        </w:rPr>
        <w:t>the decade</w:t>
      </w:r>
      <w:r w:rsidRPr="00E2648C">
        <w:rPr>
          <w:rStyle w:val="Emphasis"/>
        </w:rPr>
        <w:t xml:space="preserve"> or more</w:t>
      </w:r>
      <w:r w:rsidRPr="00E2648C">
        <w:rPr>
          <w:rStyle w:val="StyleUnderline"/>
        </w:rPr>
        <w:t xml:space="preserve"> </w:t>
      </w:r>
      <w:r w:rsidRPr="00CE0A8C">
        <w:rPr>
          <w:rStyle w:val="StyleUnderline"/>
          <w:highlight w:val="cyan"/>
        </w:rPr>
        <w:t>since</w:t>
      </w:r>
      <w:r w:rsidRPr="00E2648C">
        <w:rPr>
          <w:rStyle w:val="StyleUnderline"/>
        </w:rPr>
        <w:t xml:space="preserve"> that theory was first </w:t>
      </w:r>
      <w:r w:rsidRPr="007E46AF">
        <w:rPr>
          <w:rStyle w:val="StyleUnderline"/>
        </w:rPr>
        <w:t>propounded. Given</w:t>
      </w:r>
      <w:r w:rsidRPr="007E46AF">
        <w:rPr>
          <w:sz w:val="16"/>
        </w:rPr>
        <w:t xml:space="preserve"> the </w:t>
      </w:r>
      <w:r w:rsidRPr="007E46AF">
        <w:rPr>
          <w:rStyle w:val="Emphasis"/>
        </w:rPr>
        <w:t>contrary conclusions</w:t>
      </w:r>
      <w:r w:rsidRPr="007E46AF">
        <w:rPr>
          <w:rStyle w:val="StyleUnderline"/>
        </w:rPr>
        <w:t xml:space="preserve"> in </w:t>
      </w:r>
      <w:r w:rsidRPr="007E46AF">
        <w:rPr>
          <w:rStyle w:val="Emphasis"/>
        </w:rPr>
        <w:t>economic studies</w:t>
      </w:r>
      <w:r w:rsidRPr="007E46AF">
        <w:rPr>
          <w:rStyle w:val="StyleUnderline"/>
        </w:rPr>
        <w:t xml:space="preserve"> of the past decade, there is </w:t>
      </w:r>
      <w:r w:rsidRPr="007E46AF">
        <w:rPr>
          <w:rStyle w:val="Emphasis"/>
        </w:rPr>
        <w:t>no sound empirical basis</w:t>
      </w:r>
      <w:r w:rsidRPr="007E46AF">
        <w:rPr>
          <w:rStyle w:val="StyleUnderline"/>
        </w:rPr>
        <w:t xml:space="preserve"> for</w:t>
      </w:r>
      <w:r w:rsidRPr="007E46AF">
        <w:rPr>
          <w:sz w:val="16"/>
        </w:rPr>
        <w:t xml:space="preserve"> claims of a systematic problem of opportunistic </w:t>
      </w:r>
      <w:r w:rsidRPr="007E46AF">
        <w:rPr>
          <w:rStyle w:val="StyleUnderline"/>
        </w:rPr>
        <w:t>“patent holdup”</w:t>
      </w:r>
      <w:r w:rsidRPr="007E46AF">
        <w:rPr>
          <w:sz w:val="16"/>
        </w:rPr>
        <w:t xml:space="preserve"> by owners of patents</w:t>
      </w:r>
      <w:r w:rsidRPr="00E2648C">
        <w:rPr>
          <w:sz w:val="16"/>
        </w:rPr>
        <w:t xml:space="preserve"> on technological standards.</w:t>
      </w:r>
    </w:p>
    <w:p w14:paraId="1472B5ED" w14:textId="77777777" w:rsidR="00CC7626" w:rsidRPr="00E2648C" w:rsidRDefault="00CC7626" w:rsidP="00CC7626">
      <w:pPr>
        <w:rPr>
          <w:sz w:val="16"/>
        </w:rPr>
      </w:pPr>
      <w:r w:rsidRPr="00E2648C">
        <w:rPr>
          <w:rStyle w:val="Emphasis"/>
        </w:rPr>
        <w:t xml:space="preserve">Several empirical </w:t>
      </w:r>
      <w:r w:rsidRPr="00CE0A8C">
        <w:rPr>
          <w:rStyle w:val="Emphasis"/>
          <w:highlight w:val="cyan"/>
        </w:rPr>
        <w:t>studies</w:t>
      </w:r>
      <w:r w:rsidRPr="00CE0A8C">
        <w:rPr>
          <w:rStyle w:val="StyleUnderline"/>
          <w:highlight w:val="cyan"/>
        </w:rPr>
        <w:t xml:space="preserve"> demonstrate</w:t>
      </w:r>
      <w:r w:rsidRPr="00E2648C">
        <w:rPr>
          <w:sz w:val="16"/>
        </w:rPr>
        <w:t xml:space="preserve"> that </w:t>
      </w:r>
      <w:r w:rsidRPr="00CE0A8C">
        <w:rPr>
          <w:rStyle w:val="Emphasis"/>
          <w:highlight w:val="cyan"/>
        </w:rPr>
        <w:t>the</w:t>
      </w:r>
      <w:r w:rsidRPr="00E2648C">
        <w:rPr>
          <w:rStyle w:val="Emphasis"/>
        </w:rPr>
        <w:t xml:space="preserve"> observed </w:t>
      </w:r>
      <w:r w:rsidRPr="00CE0A8C">
        <w:rPr>
          <w:rStyle w:val="Emphasis"/>
          <w:highlight w:val="cyan"/>
        </w:rPr>
        <w:t>pattern</w:t>
      </w:r>
      <w:r w:rsidRPr="00CE0A8C">
        <w:rPr>
          <w:rStyle w:val="StyleUnderline"/>
          <w:highlight w:val="cyan"/>
        </w:rPr>
        <w:t xml:space="preserve"> in</w:t>
      </w:r>
      <w:r w:rsidRPr="00E2648C">
        <w:rPr>
          <w:rStyle w:val="StyleUnderline"/>
        </w:rPr>
        <w:t xml:space="preserve"> </w:t>
      </w:r>
      <w:r w:rsidRPr="00E2648C">
        <w:rPr>
          <w:rStyle w:val="Emphasis"/>
        </w:rPr>
        <w:t xml:space="preserve">high-tech </w:t>
      </w:r>
      <w:r w:rsidRPr="00CE0A8C">
        <w:rPr>
          <w:rStyle w:val="Emphasis"/>
          <w:highlight w:val="cyan"/>
        </w:rPr>
        <w:t>industries</w:t>
      </w:r>
      <w:r w:rsidRPr="00E2648C">
        <w:rPr>
          <w:sz w:val="16"/>
        </w:rPr>
        <w:t xml:space="preserve">, especially in the smartphone industry, </w:t>
      </w:r>
      <w:r w:rsidRPr="00CE0A8C">
        <w:rPr>
          <w:rStyle w:val="StyleUnderline"/>
          <w:highlight w:val="cyan"/>
        </w:rPr>
        <w:t>is</w:t>
      </w:r>
      <w:r w:rsidRPr="00E2648C">
        <w:rPr>
          <w:sz w:val="16"/>
        </w:rPr>
        <w:t xml:space="preserve"> one of </w:t>
      </w:r>
      <w:r w:rsidRPr="00CE0A8C">
        <w:rPr>
          <w:rStyle w:val="Emphasis"/>
          <w:highlight w:val="cyan"/>
        </w:rPr>
        <w:t>constant low</w:t>
      </w:r>
      <w:r w:rsidRPr="00E2648C">
        <w:rPr>
          <w:sz w:val="16"/>
        </w:rPr>
        <w:t xml:space="preserve">er quality-adjusted </w:t>
      </w:r>
      <w:r w:rsidRPr="00CE0A8C">
        <w:rPr>
          <w:rStyle w:val="Emphasis"/>
          <w:highlight w:val="cyan"/>
        </w:rPr>
        <w:t>prices</w:t>
      </w:r>
      <w:r w:rsidRPr="00CE0A8C">
        <w:rPr>
          <w:rStyle w:val="StyleUnderline"/>
          <w:highlight w:val="cyan"/>
        </w:rPr>
        <w:t>, increased</w:t>
      </w:r>
      <w:r w:rsidRPr="00E2648C">
        <w:rPr>
          <w:rStyle w:val="StyleUnderline"/>
        </w:rPr>
        <w:t xml:space="preserve"> entry and </w:t>
      </w:r>
      <w:r w:rsidRPr="00CE0A8C">
        <w:rPr>
          <w:rStyle w:val="StyleUnderline"/>
          <w:highlight w:val="cyan"/>
        </w:rPr>
        <w:t>competition, and higher</w:t>
      </w:r>
      <w:r w:rsidRPr="00E2648C">
        <w:rPr>
          <w:sz w:val="16"/>
        </w:rPr>
        <w:t xml:space="preserve"> performance </w:t>
      </w:r>
      <w:r w:rsidRPr="00CE0A8C">
        <w:rPr>
          <w:rStyle w:val="StyleUnderline"/>
          <w:highlight w:val="cyan"/>
        </w:rPr>
        <w:t>standards</w:t>
      </w:r>
      <w:r w:rsidRPr="00E2648C">
        <w:rPr>
          <w:sz w:val="16"/>
        </w:rPr>
        <w:t xml:space="preserve">. These </w:t>
      </w:r>
      <w:r w:rsidRPr="00E2648C">
        <w:rPr>
          <w:rStyle w:val="Emphasis"/>
        </w:rPr>
        <w:t xml:space="preserve">robust </w:t>
      </w:r>
      <w:r w:rsidRPr="00CE0A8C">
        <w:rPr>
          <w:rStyle w:val="Emphasis"/>
          <w:highlight w:val="cyan"/>
        </w:rPr>
        <w:t>findings</w:t>
      </w:r>
      <w:r w:rsidRPr="00E2648C">
        <w:rPr>
          <w:sz w:val="16"/>
        </w:rPr>
        <w:t xml:space="preserve"> all </w:t>
      </w:r>
      <w:r w:rsidRPr="00CE0A8C">
        <w:rPr>
          <w:rStyle w:val="StyleUnderline"/>
          <w:highlight w:val="cyan"/>
        </w:rPr>
        <w:t xml:space="preserve">contradict </w:t>
      </w:r>
      <w:r w:rsidRPr="00CE0A8C">
        <w:rPr>
          <w:rStyle w:val="Emphasis"/>
          <w:highlight w:val="cyan"/>
        </w:rPr>
        <w:t>the</w:t>
      </w:r>
      <w:r w:rsidRPr="00E2648C">
        <w:rPr>
          <w:rStyle w:val="Emphasis"/>
        </w:rPr>
        <w:t xml:space="preserve"> testable</w:t>
      </w:r>
      <w:r w:rsidRPr="00E2648C">
        <w:rPr>
          <w:sz w:val="16"/>
        </w:rPr>
        <w:t xml:space="preserve"> implications of </w:t>
      </w:r>
      <w:r w:rsidRPr="00E2648C">
        <w:rPr>
          <w:rStyle w:val="Emphasis"/>
        </w:rPr>
        <w:t xml:space="preserve">“patent holdup” </w:t>
      </w:r>
      <w:r w:rsidRPr="00CE0A8C">
        <w:rPr>
          <w:rStyle w:val="Emphasis"/>
          <w:highlight w:val="cyan"/>
        </w:rPr>
        <w:t>theory</w:t>
      </w:r>
      <w:r w:rsidRPr="00E2648C">
        <w:rPr>
          <w:sz w:val="16"/>
        </w:rPr>
        <w:t xml:space="preserve">. The best explanation for this disconnect between the flawed “patent holdup” theory and </w:t>
      </w:r>
      <w:r w:rsidRPr="00CE0A8C">
        <w:rPr>
          <w:rStyle w:val="Emphasis"/>
          <w:highlight w:val="cyan"/>
        </w:rPr>
        <w:t>overwhelming</w:t>
      </w:r>
      <w:r w:rsidRPr="00E2648C">
        <w:rPr>
          <w:sz w:val="16"/>
        </w:rPr>
        <w:t xml:space="preserve"> weight of the </w:t>
      </w:r>
      <w:r w:rsidRPr="00CE0A8C">
        <w:rPr>
          <w:rStyle w:val="Emphasis"/>
          <w:highlight w:val="cyan"/>
        </w:rPr>
        <w:t>evidence</w:t>
      </w:r>
      <w:r w:rsidRPr="00CE0A8C">
        <w:rPr>
          <w:rStyle w:val="StyleUnderline"/>
          <w:highlight w:val="cyan"/>
        </w:rPr>
        <w:t xml:space="preserve"> lies in</w:t>
      </w:r>
      <w:r w:rsidRPr="00E2648C">
        <w:rPr>
          <w:sz w:val="16"/>
        </w:rPr>
        <w:t xml:space="preserve"> the institutional features that surround industry licensing practices. These practices include </w:t>
      </w:r>
      <w:r w:rsidRPr="00E2648C">
        <w:rPr>
          <w:rStyle w:val="Emphasis"/>
        </w:rPr>
        <w:t xml:space="preserve">bilateral licensing </w:t>
      </w:r>
      <w:r w:rsidRPr="00CE0A8C">
        <w:rPr>
          <w:rStyle w:val="Emphasis"/>
          <w:highlight w:val="cyan"/>
        </w:rPr>
        <w:t>negotiations</w:t>
      </w:r>
      <w:r w:rsidRPr="00CE0A8C">
        <w:rPr>
          <w:rStyle w:val="StyleUnderline"/>
          <w:highlight w:val="cyan"/>
        </w:rPr>
        <w:t>, and</w:t>
      </w:r>
      <w:r w:rsidRPr="00E2648C">
        <w:rPr>
          <w:sz w:val="16"/>
        </w:rPr>
        <w:t xml:space="preserve"> the </w:t>
      </w:r>
      <w:r w:rsidRPr="00CE0A8C">
        <w:rPr>
          <w:rStyle w:val="Emphasis"/>
          <w:highlight w:val="cyan"/>
        </w:rPr>
        <w:t>reputation</w:t>
      </w:r>
      <w:r w:rsidRPr="00E2648C">
        <w:rPr>
          <w:rStyle w:val="Emphasis"/>
        </w:rPr>
        <w:t xml:space="preserve"> effects</w:t>
      </w:r>
      <w:r w:rsidRPr="00E2648C">
        <w:rPr>
          <w:rStyle w:val="StyleUnderline"/>
        </w:rPr>
        <w:t xml:space="preserve"> in long-term standards activities. Both support a feed-back mechanism that creates a system of </w:t>
      </w:r>
      <w:r w:rsidRPr="00CE0A8C">
        <w:rPr>
          <w:rStyle w:val="Emphasis"/>
          <w:highlight w:val="cyan"/>
        </w:rPr>
        <w:t>natural checks and balances</w:t>
      </w:r>
      <w:r w:rsidRPr="00CE0A8C">
        <w:rPr>
          <w:rStyle w:val="StyleUnderline"/>
          <w:highlight w:val="cyan"/>
        </w:rPr>
        <w:t xml:space="preserve"> in</w:t>
      </w:r>
      <w:r w:rsidRPr="00E2648C">
        <w:rPr>
          <w:rStyle w:val="StyleUnderline"/>
        </w:rPr>
        <w:t xml:space="preserve"> the </w:t>
      </w:r>
      <w:r w:rsidRPr="00CE0A8C">
        <w:rPr>
          <w:rStyle w:val="StyleUnderline"/>
          <w:highlight w:val="cyan"/>
        </w:rPr>
        <w:t>setting</w:t>
      </w:r>
      <w:r w:rsidRPr="00E2648C">
        <w:rPr>
          <w:rStyle w:val="StyleUnderline"/>
        </w:rPr>
        <w:t xml:space="preserve"> of royalty </w:t>
      </w:r>
      <w:r w:rsidRPr="00CE0A8C">
        <w:rPr>
          <w:rStyle w:val="StyleUnderline"/>
          <w:highlight w:val="cyan"/>
        </w:rPr>
        <w:t>rates</w:t>
      </w:r>
      <w:r w:rsidRPr="00E2648C">
        <w:rPr>
          <w:sz w:val="16"/>
        </w:rPr>
        <w:t>. The simplistic models of “patent holdup” ignore all these moderating effects.</w:t>
      </w:r>
    </w:p>
    <w:p w14:paraId="0FBA0E88" w14:textId="77777777" w:rsidR="00CC7626" w:rsidRPr="00460140" w:rsidRDefault="00CC7626" w:rsidP="00CC7626">
      <w:r w:rsidRPr="00CE0A8C">
        <w:rPr>
          <w:rStyle w:val="StyleUnderline"/>
          <w:highlight w:val="cyan"/>
        </w:rPr>
        <w:t>Of</w:t>
      </w:r>
      <w:r w:rsidRPr="00E2648C">
        <w:rPr>
          <w:sz w:val="16"/>
        </w:rPr>
        <w:t xml:space="preserve"> even </w:t>
      </w:r>
      <w:r w:rsidRPr="00CE0A8C">
        <w:rPr>
          <w:rStyle w:val="Emphasis"/>
          <w:highlight w:val="cyan"/>
        </w:rPr>
        <w:t>greater concern</w:t>
      </w:r>
      <w:r w:rsidRPr="00CE0A8C">
        <w:rPr>
          <w:rStyle w:val="StyleUnderline"/>
          <w:highlight w:val="cyan"/>
        </w:rPr>
        <w:t xml:space="preserve"> are</w:t>
      </w:r>
      <w:r w:rsidRPr="00E2648C">
        <w:rPr>
          <w:sz w:val="16"/>
        </w:rPr>
        <w:t xml:space="preserve"> the likely </w:t>
      </w:r>
      <w:r w:rsidRPr="00CE0A8C">
        <w:rPr>
          <w:rStyle w:val="Emphasis"/>
          <w:highlight w:val="cyan"/>
        </w:rPr>
        <w:t>negative</w:t>
      </w:r>
      <w:r w:rsidRPr="00E2648C">
        <w:rPr>
          <w:rStyle w:val="Emphasis"/>
        </w:rPr>
        <w:t xml:space="preserve"> social welfare consequences</w:t>
      </w:r>
      <w:r w:rsidRPr="00E2648C">
        <w:rPr>
          <w:rStyle w:val="StyleUnderline"/>
        </w:rPr>
        <w:t xml:space="preserve"> of</w:t>
      </w:r>
      <w:r w:rsidRPr="00E2648C">
        <w:rPr>
          <w:sz w:val="16"/>
        </w:rPr>
        <w:t xml:space="preserve"> prior </w:t>
      </w:r>
      <w:r w:rsidRPr="00CE0A8C">
        <w:rPr>
          <w:rStyle w:val="Emphasis"/>
          <w:highlight w:val="cyan"/>
        </w:rPr>
        <w:t>antitrust policies</w:t>
      </w:r>
      <w:r w:rsidRPr="00E2648C">
        <w:rPr>
          <w:rStyle w:val="StyleUnderline"/>
        </w:rPr>
        <w:t xml:space="preserve"> implemented </w:t>
      </w:r>
      <w:r w:rsidRPr="00CE0A8C">
        <w:rPr>
          <w:rStyle w:val="StyleUnderline"/>
          <w:highlight w:val="cyan"/>
        </w:rPr>
        <w:t>based upon</w:t>
      </w:r>
      <w:r w:rsidRPr="00E2648C">
        <w:rPr>
          <w:rStyle w:val="StyleUnderline"/>
        </w:rPr>
        <w:t xml:space="preserve"> </w:t>
      </w:r>
      <w:r w:rsidRPr="00E2648C">
        <w:rPr>
          <w:rStyle w:val="Emphasis"/>
        </w:rPr>
        <w:t>nothing more</w:t>
      </w:r>
      <w:r w:rsidRPr="00E2648C">
        <w:rPr>
          <w:rStyle w:val="StyleUnderline"/>
        </w:rPr>
        <w:t xml:space="preserve"> than </w:t>
      </w:r>
      <w:r w:rsidRPr="00E2648C">
        <w:rPr>
          <w:rStyle w:val="Emphasis"/>
        </w:rPr>
        <w:t xml:space="preserve">the purely </w:t>
      </w:r>
      <w:r w:rsidRPr="00CE0A8C">
        <w:rPr>
          <w:rStyle w:val="Emphasis"/>
          <w:highlight w:val="cyan"/>
        </w:rPr>
        <w:t>theoretical concern</w:t>
      </w:r>
      <w:r w:rsidRPr="00E2648C">
        <w:rPr>
          <w:rStyle w:val="StyleUnderline"/>
        </w:rPr>
        <w:t xml:space="preserve"> about opportunistic “</w:t>
      </w:r>
      <w:r w:rsidRPr="00E2648C">
        <w:rPr>
          <w:rStyle w:val="Emphasis"/>
        </w:rPr>
        <w:t>patent holdup</w:t>
      </w:r>
      <w:r w:rsidRPr="00E2648C">
        <w:rPr>
          <w:rStyle w:val="StyleUnderline"/>
        </w:rPr>
        <w:t>” behavior by owners of patented innovations incorporated</w:t>
      </w:r>
      <w:r w:rsidRPr="00E2648C">
        <w:rPr>
          <w:sz w:val="16"/>
        </w:rPr>
        <w:t xml:space="preserve"> 2 </w:t>
      </w:r>
      <w:r w:rsidRPr="00E2648C">
        <w:rPr>
          <w:rStyle w:val="StyleUnderline"/>
        </w:rPr>
        <w:t>into technological standards</w:t>
      </w:r>
      <w:r w:rsidRPr="00E2648C">
        <w:rPr>
          <w:sz w:val="16"/>
        </w:rPr>
        <w:t>. For example, those policies have resulted in demands to set royalty rates for technologies incorporated into standards in the smartphone industry according to particular components in a smartphone. This was a change to the longstanding industry practice of licensing at the end-user device level, which recognized that fundamental technologies incorporated into the cellular standards like 2G, 3G, etc., optimize the entire wireless system and network, and not just the specific chip or component of a chip inside a device.</w:t>
      </w:r>
    </w:p>
    <w:p w14:paraId="6FCC2B2E" w14:textId="77777777" w:rsidR="00CC7626" w:rsidRDefault="00CC7626" w:rsidP="00CC7626">
      <w:pPr>
        <w:pStyle w:val="Heading4"/>
      </w:pPr>
      <w:r>
        <w:t xml:space="preserve">Patent holdup theory is </w:t>
      </w:r>
      <w:r>
        <w:rPr>
          <w:u w:val="single"/>
        </w:rPr>
        <w:t>as wrong as</w:t>
      </w:r>
      <w:r>
        <w:t xml:space="preserve"> the Peaceful Maya theory. </w:t>
      </w:r>
    </w:p>
    <w:p w14:paraId="06A17143" w14:textId="77777777" w:rsidR="00CC7626" w:rsidRPr="0072450E" w:rsidRDefault="00CC7626" w:rsidP="00CC7626">
      <w:pPr>
        <w:rPr>
          <w:rStyle w:val="Emphasis"/>
          <w:b w:val="0"/>
          <w:iCs w:val="0"/>
          <w:u w:val="none"/>
        </w:rPr>
      </w:pPr>
      <w:r w:rsidRPr="0072450E">
        <w:rPr>
          <w:rStyle w:val="Style13ptBold"/>
        </w:rPr>
        <w:t>Haber ’17</w:t>
      </w:r>
      <w:r>
        <w:t xml:space="preserve"> [Stephen and Alexander Galetovic; March 2; Political Science Professor at Stanford University; Economics Professor at Universidad de los Andes in Santiago; Journal of Competition Law &amp; Economics, “The Fallacies of Patent-Holdup Theory,” Vol. 13, No. 1]</w:t>
      </w:r>
    </w:p>
    <w:p w14:paraId="7A82BA07" w14:textId="77777777" w:rsidR="00CC7626" w:rsidRPr="008C7B12" w:rsidRDefault="00CC7626" w:rsidP="00CC7626">
      <w:pPr>
        <w:rPr>
          <w:sz w:val="16"/>
        </w:rPr>
      </w:pPr>
      <w:r w:rsidRPr="008C7B12">
        <w:rPr>
          <w:sz w:val="16"/>
        </w:rPr>
        <w:t>I. INTRODUCTION</w:t>
      </w:r>
    </w:p>
    <w:p w14:paraId="0427A292" w14:textId="77777777" w:rsidR="00CC7626" w:rsidRPr="008C7B12" w:rsidRDefault="00CC7626" w:rsidP="00CC7626">
      <w:pPr>
        <w:rPr>
          <w:sz w:val="16"/>
        </w:rPr>
      </w:pPr>
      <w:r w:rsidRPr="008C7B12">
        <w:rPr>
          <w:sz w:val="16"/>
        </w:rPr>
        <w:t>Until the late 1980s, archaeologists maintained that the Ancient Maya were a peace-loving people whose elites were primarily concerned with the scholarly study of astronomy and mathematics. They believed this conjecture despite the fact that one could not walk through a Mayan ruin without tripping over immense stelae depicting grotesquely violent images of victorious warriors subjugating their captives.</w:t>
      </w:r>
    </w:p>
    <w:p w14:paraId="7F94709C" w14:textId="77777777" w:rsidR="00CC7626" w:rsidRPr="008C7B12" w:rsidRDefault="00CC7626" w:rsidP="00CC7626">
      <w:pPr>
        <w:rPr>
          <w:sz w:val="16"/>
        </w:rPr>
      </w:pPr>
      <w:r w:rsidRPr="008C7B12">
        <w:rPr>
          <w:rStyle w:val="StyleUnderline"/>
        </w:rPr>
        <w:t xml:space="preserve">The process by which archaeologists created a theory about peaceful forest dwellers in </w:t>
      </w:r>
      <w:r w:rsidRPr="008C7B12">
        <w:rPr>
          <w:rStyle w:val="Emphasis"/>
        </w:rPr>
        <w:t>the face of self-evident facts to the contrary</w:t>
      </w:r>
      <w:r w:rsidRPr="008C7B12">
        <w:rPr>
          <w:rStyle w:val="StyleUnderline"/>
        </w:rPr>
        <w:t xml:space="preserve"> is a testament to the power of </w:t>
      </w:r>
      <w:r w:rsidRPr="008C7B12">
        <w:rPr>
          <w:rStyle w:val="Emphasis"/>
        </w:rPr>
        <w:t>fundamental fallacies</w:t>
      </w:r>
      <w:r w:rsidRPr="008C7B12">
        <w:rPr>
          <w:sz w:val="16"/>
        </w:rPr>
        <w:t>. Their first fallacy was the idea that the inscriptions on the stelae were different from other glyph-based writing systems: instead of being a mix of whole words and phonetic sounds, as is the case with Egyptian hieroglyphic and cuneiform, archaeologists and epigraphers maintained that each symbol in the Mayan script represented an entire word or concept. That fallacy led them into a second fallacy: they maintained that non-calendrical Mayan hieroglyphs were indecipherable. That fallacy allowed the emergence of a third fallacy: because the theory of peace-loving forest people could not be tested against written evidence, the gruesome images on the stelae could be explained away as depicting mythical gods, not actual people. Thus, the archaeologists arrived at the false conclusion that the Maya were peaceful folk.</w:t>
      </w:r>
    </w:p>
    <w:p w14:paraId="7CB10C00" w14:textId="77777777" w:rsidR="00CC7626" w:rsidRPr="008C7B12" w:rsidRDefault="00CC7626" w:rsidP="00CC7626">
      <w:pPr>
        <w:rPr>
          <w:sz w:val="16"/>
        </w:rPr>
      </w:pPr>
      <w:r w:rsidRPr="008C7B12">
        <w:rPr>
          <w:rStyle w:val="StyleUnderline"/>
        </w:rPr>
        <w:t>The fact</w:t>
      </w:r>
      <w:r w:rsidRPr="008C7B12">
        <w:rPr>
          <w:sz w:val="16"/>
        </w:rPr>
        <w:t xml:space="preserve"> that </w:t>
      </w:r>
      <w:r w:rsidRPr="008C7B12">
        <w:rPr>
          <w:rStyle w:val="StyleUnderline"/>
        </w:rPr>
        <w:t>it took four decades for these fallacies to be overturned</w:t>
      </w:r>
      <w:r w:rsidRPr="008C7B12">
        <w:rPr>
          <w:sz w:val="16"/>
        </w:rPr>
        <w:t xml:space="preserve">, one by one, </w:t>
      </w:r>
      <w:r w:rsidRPr="008C7B12">
        <w:rPr>
          <w:rStyle w:val="StyleUnderline"/>
        </w:rPr>
        <w:t xml:space="preserve">is a testament to </w:t>
      </w:r>
      <w:r w:rsidRPr="008C7B12">
        <w:rPr>
          <w:rStyle w:val="Emphasis"/>
        </w:rPr>
        <w:t>the reluctance of scholars</w:t>
      </w:r>
      <w:r w:rsidRPr="008C7B12">
        <w:rPr>
          <w:rStyle w:val="StyleUnderline"/>
        </w:rPr>
        <w:t xml:space="preserve"> to reject </w:t>
      </w:r>
      <w:r w:rsidRPr="008C7B12">
        <w:rPr>
          <w:rStyle w:val="Emphasis"/>
        </w:rPr>
        <w:t>fashionable theories</w:t>
      </w:r>
      <w:r w:rsidRPr="008C7B12">
        <w:rPr>
          <w:sz w:val="16"/>
        </w:rPr>
        <w:t>.1 In point of fact, a Russian epigrapher had figured out the principles of Mayan translation in 1952, but it took two decades for American scholars to accept that his theory of Mayan writing was correct and theirs was wrong. It then took another decade for enough monumental inscriptions to be translated to convince archaeologists that the stelae did not depict mythical gods, but instead told the political history of Mayan kings—their birth, military conquests, and death. It took still another decade before a consensus emerged that the evidence that had been right in front of archaeologists all along contradicted their theory.</w:t>
      </w:r>
    </w:p>
    <w:p w14:paraId="2F265B9B" w14:textId="77777777" w:rsidR="00CC7626" w:rsidRPr="008C7B12" w:rsidRDefault="00CC7626" w:rsidP="00CC7626">
      <w:pPr>
        <w:rPr>
          <w:sz w:val="8"/>
        </w:rPr>
      </w:pPr>
      <w:r w:rsidRPr="008C7B12">
        <w:rPr>
          <w:sz w:val="8"/>
        </w:rPr>
        <w:t>It would be comforting if the only field ever led astray by fundamental fallacies was Mayan archaeology, but that is hardly the case. Faulty premises often lead researchers toward conclusions that do not fit the facts—so much so that Nobel Laureate Richard Feynman made it the subject of his famous commencement address at the California Institute of Technology, in which he stressed the importance of bending over backward to do every test that might falsify a theory.2</w:t>
      </w:r>
    </w:p>
    <w:p w14:paraId="6D9509AB" w14:textId="77777777" w:rsidR="00CC7626" w:rsidRPr="008C7B12" w:rsidRDefault="00CC7626" w:rsidP="00CC7626">
      <w:pPr>
        <w:rPr>
          <w:sz w:val="8"/>
        </w:rPr>
      </w:pPr>
      <w:r w:rsidRPr="008C7B12">
        <w:rPr>
          <w:sz w:val="8"/>
        </w:rPr>
        <w:t>A. An Influential Theory</w:t>
      </w:r>
    </w:p>
    <w:p w14:paraId="09A0E673" w14:textId="77777777" w:rsidR="00CC7626" w:rsidRPr="008C7B12" w:rsidRDefault="00CC7626" w:rsidP="00CC7626">
      <w:pPr>
        <w:rPr>
          <w:sz w:val="8"/>
        </w:rPr>
      </w:pPr>
      <w:r w:rsidRPr="008C7B12">
        <w:rPr>
          <w:sz w:val="8"/>
        </w:rPr>
        <w:t>Our concern here is with how fundamental fallacies gave rise to patent-holdup theory, which has guided antitrust and competition authorities around the world for nearly two decades. In the early 2000s, legal academics and antitrust economists asked an important question: does a decentralized system of technology development, in which complex, interoperable information technology (IT) products rely on standard-essential patents (SEPs) owned by many firms, allow SEP owners to “hold up” manufacturers, thereby stifling innovation and hurting consumers in the form of higher prices and lower-quality products?</w:t>
      </w:r>
    </w:p>
    <w:p w14:paraId="7CB59108" w14:textId="77777777" w:rsidR="00CC7626" w:rsidRPr="008C7B12" w:rsidRDefault="00CC7626" w:rsidP="00CC7626">
      <w:pPr>
        <w:rPr>
          <w:sz w:val="8"/>
        </w:rPr>
      </w:pPr>
      <w:r w:rsidRPr="008C7B12">
        <w:rPr>
          <w:sz w:val="8"/>
        </w:rPr>
        <w:t>The answer—patent-holdup theory—consists of five nested claims. First, that patent owners can systematically overcharge manufacturers for licenses to their patents through the economic mechanism of holdup—the opportunistic appropriation of a downstream firm's quasi rents (revenues in excess of short-run costs). Second, that when there are multiple patent holders, each practicing holdup on a downstream firm, cumulative patent royalty rates become astronomically high—a phenomenon patent-holdup theorists termed “royalty stacking.” Third, that the holdup problem is exacerbated when patented technologies are included in the industry standards necessary to make IT products interoperable and compatible. Fourth, that patent holdup, royalty stacking, and the inclusion of patented technologies in industry standards are strangling innovation, most particularly in SEP-intensive IT products. Fifth, that the government must intervene to solve this problem; the market, left on its own, will fail.</w:t>
      </w:r>
    </w:p>
    <w:p w14:paraId="5C89D624" w14:textId="77777777" w:rsidR="00CC7626" w:rsidRPr="008C7B12" w:rsidRDefault="00CC7626" w:rsidP="00CC7626">
      <w:pPr>
        <w:rPr>
          <w:sz w:val="8"/>
        </w:rPr>
      </w:pPr>
      <w:r w:rsidRPr="008C7B12">
        <w:rPr>
          <w:sz w:val="8"/>
        </w:rPr>
        <w:t>Carl Shapiro's seminal article provides a clear statement of the threat posed by patent holdup to innovation:</w:t>
      </w:r>
    </w:p>
    <w:p w14:paraId="2EE91532" w14:textId="77777777" w:rsidR="00CC7626" w:rsidRPr="008C7B12" w:rsidRDefault="00CC7626" w:rsidP="00CC7626">
      <w:pPr>
        <w:rPr>
          <w:sz w:val="8"/>
        </w:rPr>
      </w:pPr>
      <w:r w:rsidRPr="008C7B12">
        <w:rPr>
          <w:sz w:val="8"/>
        </w:rPr>
        <w:t>The holdup problem is worst in industries where hundreds if not thousands of patents, some already issued, others pending, can potentially read on a given product. In these industries, the danger that a manufacturer will step on a land mine is all too real. The result will be that some companies avoid the mine field altogether, that is, refrain from introducing certain products for fear of holdup.3</w:t>
      </w:r>
    </w:p>
    <w:p w14:paraId="3EDEEB24" w14:textId="77777777" w:rsidR="00CC7626" w:rsidRPr="008C7B12" w:rsidRDefault="00CC7626" w:rsidP="00CC7626">
      <w:pPr>
        <w:rPr>
          <w:sz w:val="8"/>
        </w:rPr>
      </w:pPr>
      <w:r w:rsidRPr="008C7B12">
        <w:rPr>
          <w:sz w:val="8"/>
        </w:rPr>
        <w:t>He clearly articulates the need for a public policy intervention: “I submit that this holdup problem is very real today, and that both patent and antitrust policymakers should regard holdup as a problem of first order significance in the years ahead.”4</w:t>
      </w:r>
    </w:p>
    <w:p w14:paraId="08EFA4F7" w14:textId="77777777" w:rsidR="00CC7626" w:rsidRPr="008C7B12" w:rsidRDefault="00CC7626" w:rsidP="00CC7626">
      <w:pPr>
        <w:rPr>
          <w:sz w:val="8"/>
        </w:rPr>
      </w:pPr>
      <w:r w:rsidRPr="008C7B12">
        <w:rPr>
          <w:sz w:val="8"/>
        </w:rPr>
        <w:t>The claim that patent holdup is common and is a threat to innovation can be found in any number of scholarly articles. Joseph Farrell, John Hayes, Carl Shapiro, and Theresa Sullivan state that “surprise hold-up may be largely a transfer, but anticipation of hold-up encourages a range of inefficient forms of self-protection, such as postponing or minimizing investment, or ensuring that standards use only antique technology.”5 Mark Lemley and Carl Shapiro concur:</w:t>
      </w:r>
    </w:p>
    <w:p w14:paraId="6C9845E2" w14:textId="77777777" w:rsidR="00CC7626" w:rsidRPr="008C7B12" w:rsidRDefault="00CC7626" w:rsidP="00CC7626">
      <w:pPr>
        <w:rPr>
          <w:sz w:val="8"/>
        </w:rPr>
      </w:pPr>
      <w:r w:rsidRPr="008C7B12">
        <w:rPr>
          <w:sz w:val="8"/>
        </w:rPr>
        <w:t>In the long run, if products are expected to be subject to some degree of holdup, the firm may not find it worth incurring the costs necessary to develop, manufacture, and sell the product. Assertions based on the shut-down condition that royalty stacking is somehow a minor problem or that royalty stacking cannot stifle innovation or hinder the market penetration of products that have been developed are simply unfounded.6</w:t>
      </w:r>
    </w:p>
    <w:p w14:paraId="28BDEB1C" w14:textId="77777777" w:rsidR="00CC7626" w:rsidRPr="008C7B12" w:rsidRDefault="00CC7626" w:rsidP="00CC7626">
      <w:pPr>
        <w:rPr>
          <w:sz w:val="8"/>
        </w:rPr>
      </w:pPr>
      <w:r w:rsidRPr="008C7B12">
        <w:rPr>
          <w:sz w:val="8"/>
        </w:rPr>
        <w:t>Most recently, Fiona Scott Morton and Carl Shapiro warn that patent holdup and its related mechanisms threaten the Internet of Things (IoT), and suggest the need for antitrust intervention:</w:t>
      </w:r>
    </w:p>
    <w:p w14:paraId="18F15C54" w14:textId="77777777" w:rsidR="00CC7626" w:rsidRPr="008C7B12" w:rsidRDefault="00CC7626" w:rsidP="00CC7626">
      <w:pPr>
        <w:rPr>
          <w:sz w:val="8"/>
        </w:rPr>
      </w:pPr>
      <w:r w:rsidRPr="008C7B12">
        <w:rPr>
          <w:sz w:val="8"/>
        </w:rPr>
        <w:t>Failure to prevent Patent Holdup relating to tomorrow's information technology and communications standards is likely to cause significant social welfare loss in the years ahead. If new and more effective private solutions relating to standard setting do not emerge to promote innovation and protect consumers, antitrust enforcement is one of the only remaining remedies that seems feasible.7</w:t>
      </w:r>
    </w:p>
    <w:p w14:paraId="7E6FBD1B" w14:textId="77777777" w:rsidR="00CC7626" w:rsidRPr="008C7B12" w:rsidRDefault="00CC7626" w:rsidP="00CC7626">
      <w:pPr>
        <w:rPr>
          <w:sz w:val="8"/>
        </w:rPr>
      </w:pPr>
      <w:r w:rsidRPr="008C7B12">
        <w:rPr>
          <w:sz w:val="8"/>
        </w:rPr>
        <w:t>Patent-holdup theory has also been influential among antitrust authorities around the world. Several Federal Trade Commission (FTC) reports8 and a joint Department of Justice (DOJ) and FTC report9 discuss the threat to innovation posed by patent holdup and royalty stacking, citing the academic literature. For example, one FTC report states:</w:t>
      </w:r>
    </w:p>
    <w:p w14:paraId="1FB6B6A9" w14:textId="77777777" w:rsidR="00CC7626" w:rsidRPr="008C7B12" w:rsidRDefault="00CC7626" w:rsidP="00CC7626">
      <w:pPr>
        <w:rPr>
          <w:sz w:val="8"/>
        </w:rPr>
      </w:pPr>
      <w:r w:rsidRPr="008C7B12">
        <w:rPr>
          <w:sz w:val="8"/>
        </w:rPr>
        <w:t>Unless downstream actors—whether innovators or manufacturers—can mitigate the problem [of patent holdup], they may have to choose between the risk of being sued for infringement after they sink costs into invention or production, or dropping innovative or productive efforts altogether. Either option can injure economic welfare.10</w:t>
      </w:r>
    </w:p>
    <w:p w14:paraId="3F8A42FE" w14:textId="77777777" w:rsidR="00CC7626" w:rsidRPr="008C7B12" w:rsidRDefault="00CC7626" w:rsidP="00CC7626">
      <w:pPr>
        <w:rPr>
          <w:sz w:val="8"/>
        </w:rPr>
      </w:pPr>
      <w:r w:rsidRPr="008C7B12">
        <w:rPr>
          <w:sz w:val="8"/>
        </w:rPr>
        <w:t>These views are echoed by agency heads, such as the former chair of the FTC, the former Deputy Attorney General for Antitrust, and the European Competition Commissioner, who signal that they are willing to take action about the problem.11</w:t>
      </w:r>
    </w:p>
    <w:p w14:paraId="3638DCB2" w14:textId="77777777" w:rsidR="00CC7626" w:rsidRPr="008C7B12" w:rsidRDefault="00CC7626" w:rsidP="00CC7626">
      <w:pPr>
        <w:rPr>
          <w:sz w:val="8"/>
        </w:rPr>
      </w:pPr>
      <w:r w:rsidRPr="008C7B12">
        <w:rPr>
          <w:sz w:val="8"/>
        </w:rPr>
        <w:t>Patent-holdup theory is also mentioned in amicus briefs that argue that patent holdup is a common occurrence. For example, a 2006 brief file by 52 intellectual property professors submitted in support of the defendant in eBay, Inc. v. MercExchange, L.L.C. states that:</w:t>
      </w:r>
    </w:p>
    <w:p w14:paraId="3E776B03" w14:textId="77777777" w:rsidR="00CC7626" w:rsidRPr="008C7B12" w:rsidRDefault="00CC7626" w:rsidP="00CC7626">
      <w:pPr>
        <w:rPr>
          <w:sz w:val="8"/>
        </w:rPr>
      </w:pPr>
      <w:r w:rsidRPr="008C7B12">
        <w:rPr>
          <w:sz w:val="8"/>
        </w:rPr>
        <w:t>[S]uch inappropriate “holdups” occur on a regular basis under the Federal Circuit's mandatory-injunction standard. Patentees can obtain revenue in excess of the value of their technology by threatening to enjoin products that are predominantly noninfringing and in which the defendant has made significant irreversible investments.12</w:t>
      </w:r>
    </w:p>
    <w:p w14:paraId="06511D79" w14:textId="77777777" w:rsidR="00CC7626" w:rsidRPr="008C7B12" w:rsidRDefault="00CC7626" w:rsidP="00CC7626">
      <w:pPr>
        <w:rPr>
          <w:sz w:val="8"/>
        </w:rPr>
      </w:pPr>
      <w:r w:rsidRPr="008C7B12">
        <w:rPr>
          <w:sz w:val="8"/>
        </w:rPr>
        <w:t>It should therefore not be surprising that courts have been influenced by patent-holdup theory. For example, in eBay, Justice Kennedy's concurring opinion cites an FTC report that warns of the impact of patent holdup by firms that do not themselves practice their patents:</w:t>
      </w:r>
    </w:p>
    <w:p w14:paraId="70E45417" w14:textId="77777777" w:rsidR="00CC7626" w:rsidRPr="008C7B12" w:rsidRDefault="00CC7626" w:rsidP="00CC7626">
      <w:pPr>
        <w:rPr>
          <w:sz w:val="8"/>
        </w:rPr>
      </w:pPr>
      <w:r w:rsidRPr="008C7B12">
        <w:rPr>
          <w:sz w:val="8"/>
        </w:rPr>
        <w:t>An industry has developed in which firms use patents not as a basis for producing and selling goods but, instead, primarily for obtaining licensing fees. For these firms, an injunction, and the potentially serious sanctions arising from its violation, can be employed as a bargaining tool to charge exorbitant fees to companies that seek to buy licenses to practice the patent. When the patented invention is but a small component of the product the companies seek to produce and the threat of an injunction is employed simply for undue leverage in negotiations, legal damages may well be sufficient to compensate for the infringement and an injunction may not serve the public interest.13</w:t>
      </w:r>
    </w:p>
    <w:p w14:paraId="027AEBD9" w14:textId="77777777" w:rsidR="00CC7626" w:rsidRPr="008C7B12" w:rsidRDefault="00CC7626" w:rsidP="00CC7626">
      <w:pPr>
        <w:rPr>
          <w:sz w:val="8"/>
        </w:rPr>
      </w:pPr>
      <w:r w:rsidRPr="008C7B12">
        <w:rPr>
          <w:sz w:val="8"/>
        </w:rPr>
        <w:t>The landmark Supreme Court eBay decision is not an outlier. Jonathan Barnett identifies thirty-seven federal court decisions that mention “patent holdup” or “royalty stacking.”14</w:t>
      </w:r>
    </w:p>
    <w:p w14:paraId="40B6901D" w14:textId="77777777" w:rsidR="00CC7626" w:rsidRPr="008C7B12" w:rsidRDefault="00CC7626" w:rsidP="00CC7626">
      <w:pPr>
        <w:rPr>
          <w:sz w:val="8"/>
        </w:rPr>
      </w:pPr>
      <w:r w:rsidRPr="008C7B12">
        <w:rPr>
          <w:sz w:val="8"/>
        </w:rPr>
        <w:t>B. The Stelae That Contradicted the Theory</w:t>
      </w:r>
    </w:p>
    <w:p w14:paraId="36C38FCA" w14:textId="77777777" w:rsidR="00CC7626" w:rsidRPr="00103872" w:rsidRDefault="00CC7626" w:rsidP="00CC7626">
      <w:pPr>
        <w:rPr>
          <w:sz w:val="16"/>
        </w:rPr>
      </w:pPr>
      <w:r w:rsidRPr="00CE0A8C">
        <w:rPr>
          <w:rStyle w:val="StyleUnderline"/>
          <w:highlight w:val="cyan"/>
        </w:rPr>
        <w:t>Like</w:t>
      </w:r>
      <w:r w:rsidRPr="008C7B12">
        <w:rPr>
          <w:rStyle w:val="StyleUnderline"/>
        </w:rPr>
        <w:t xml:space="preserve"> </w:t>
      </w:r>
      <w:r w:rsidRPr="008C7B12">
        <w:rPr>
          <w:rStyle w:val="Emphasis"/>
        </w:rPr>
        <w:t xml:space="preserve">the theory of </w:t>
      </w:r>
      <w:r w:rsidRPr="00CE0A8C">
        <w:rPr>
          <w:rStyle w:val="Emphasis"/>
          <w:highlight w:val="cyan"/>
        </w:rPr>
        <w:t>the peaceful Maya</w:t>
      </w:r>
      <w:r w:rsidRPr="008C7B12">
        <w:rPr>
          <w:rStyle w:val="StyleUnderline"/>
        </w:rPr>
        <w:t xml:space="preserve">, </w:t>
      </w:r>
      <w:r w:rsidRPr="00CE0A8C">
        <w:rPr>
          <w:rStyle w:val="StyleUnderline"/>
          <w:highlight w:val="cyan"/>
        </w:rPr>
        <w:t>patent-holdup</w:t>
      </w:r>
      <w:r w:rsidRPr="008C7B12">
        <w:rPr>
          <w:rStyle w:val="StyleUnderline"/>
        </w:rPr>
        <w:t xml:space="preserve"> theory </w:t>
      </w:r>
      <w:r w:rsidRPr="00CE0A8C">
        <w:rPr>
          <w:rStyle w:val="StyleUnderline"/>
          <w:highlight w:val="cyan"/>
        </w:rPr>
        <w:t>had</w:t>
      </w:r>
      <w:r w:rsidRPr="008C7B12">
        <w:rPr>
          <w:rStyle w:val="StyleUnderline"/>
        </w:rPr>
        <w:t xml:space="preserve"> </w:t>
      </w:r>
      <w:r w:rsidRPr="008C7B12">
        <w:rPr>
          <w:rStyle w:val="Emphasis"/>
        </w:rPr>
        <w:t xml:space="preserve">its own set of </w:t>
      </w:r>
      <w:r w:rsidRPr="00CE0A8C">
        <w:rPr>
          <w:rStyle w:val="Emphasis"/>
          <w:highlight w:val="cyan"/>
        </w:rPr>
        <w:t>facts</w:t>
      </w:r>
      <w:r w:rsidRPr="00103872">
        <w:rPr>
          <w:sz w:val="16"/>
        </w:rPr>
        <w:t>—stelae, as it were—</w:t>
      </w:r>
      <w:r w:rsidRPr="00CE0A8C">
        <w:rPr>
          <w:rStyle w:val="StyleUnderline"/>
          <w:highlight w:val="cyan"/>
        </w:rPr>
        <w:t>that contradicted the theory</w:t>
      </w:r>
      <w:r w:rsidRPr="00103872">
        <w:rPr>
          <w:sz w:val="16"/>
        </w:rPr>
        <w:t>. Patent-holdup theorists asserted that innovation in SEP-intensive IT products was under threat: excessive royalties were discouraging new firm entry and reinvestment by existing firms. They called particular attention to the threat to innovation in mobile telephones and personal computers, as well as in extensions of those products in the IoT.15</w:t>
      </w:r>
    </w:p>
    <w:p w14:paraId="07700E67" w14:textId="77777777" w:rsidR="00CC7626" w:rsidRPr="00103872" w:rsidRDefault="00CC7626" w:rsidP="00CC7626">
      <w:pPr>
        <w:rPr>
          <w:sz w:val="16"/>
        </w:rPr>
      </w:pPr>
      <w:r w:rsidRPr="00103872">
        <w:rPr>
          <w:sz w:val="16"/>
        </w:rPr>
        <w:t xml:space="preserve">Economists measure rates of innovation by examining relative rates of change of quality-adjusted prices,16 and one can download the publicly available, product-by-product, quality-adjusted price data compiled by the Bureau of Labor Statistics in order to carry out an analysis of innovation rates across products and within products over time.17 An analysis of that data shows that from 1997 to 2013, rates of innovation in phone equipment (which includes low-tech items such as fax machines and landline phones, as well as wireless phones) was 10 percent per annum faster than the economy-wide average. </w:t>
      </w:r>
      <w:r w:rsidRPr="008C7B12">
        <w:rPr>
          <w:rStyle w:val="StyleUnderline"/>
        </w:rPr>
        <w:t>The data show that the rate of innovation in</w:t>
      </w:r>
      <w:r w:rsidRPr="00103872">
        <w:rPr>
          <w:sz w:val="16"/>
        </w:rPr>
        <w:t xml:space="preserve"> portable and laptop computers was faster still—31 percent per annum faster than the economy-wide average. Similar rates of innovation are observed in other </w:t>
      </w:r>
      <w:r w:rsidRPr="008C7B12">
        <w:rPr>
          <w:rStyle w:val="Emphasis"/>
        </w:rPr>
        <w:t>SEP-intensive</w:t>
      </w:r>
      <w:r w:rsidRPr="00103872">
        <w:rPr>
          <w:sz w:val="16"/>
        </w:rPr>
        <w:t xml:space="preserve"> IT </w:t>
      </w:r>
      <w:r w:rsidRPr="008C7B12">
        <w:rPr>
          <w:rStyle w:val="Emphasis"/>
        </w:rPr>
        <w:t>products</w:t>
      </w:r>
      <w:r w:rsidRPr="00103872">
        <w:rPr>
          <w:sz w:val="16"/>
        </w:rPr>
        <w:t xml:space="preserve"> such as video equipment, audio equipment, desktop computers, and televisions. Furthermore, rates of innovation in SEP-intensive IT products have not slowed over time relative to the rates of innovation in similar, non-SEP-intensive IT products.18 For example, the rate of innovation in SEP-intensive laptop computers compared with non-SEP-intensive mainframe computers shows that SEP intensity </w:t>
      </w:r>
      <w:r w:rsidRPr="008C7B12">
        <w:rPr>
          <w:rStyle w:val="StyleUnderline"/>
        </w:rPr>
        <w:t>was</w:t>
      </w:r>
      <w:r w:rsidRPr="00103872">
        <w:rPr>
          <w:sz w:val="16"/>
        </w:rPr>
        <w:t xml:space="preserve"> associated with </w:t>
      </w:r>
      <w:r w:rsidRPr="008C7B12">
        <w:rPr>
          <w:rStyle w:val="Emphasis"/>
        </w:rPr>
        <w:t>faster</w:t>
      </w:r>
      <w:r w:rsidRPr="00103872">
        <w:t xml:space="preserve"> </w:t>
      </w:r>
      <w:r w:rsidRPr="00103872">
        <w:rPr>
          <w:sz w:val="16"/>
        </w:rPr>
        <w:t>innovation.19</w:t>
      </w:r>
    </w:p>
    <w:p w14:paraId="70E54CF9" w14:textId="77777777" w:rsidR="00CC7626" w:rsidRPr="00103872" w:rsidRDefault="00CC7626" w:rsidP="00CC7626">
      <w:pPr>
        <w:rPr>
          <w:sz w:val="16"/>
        </w:rPr>
      </w:pPr>
      <w:r w:rsidRPr="00103872">
        <w:rPr>
          <w:sz w:val="16"/>
        </w:rPr>
        <w:t>There are other hallmarks of innovation beyond falling quality-adjusted relative prices: one would expect to see rapidly increasing output even in the face of falling prices; and, because innovation is typically characterized by Schumpeterian creative destruction, one would also expect to see high levels of firm entry and exit. This is precisely what researchers do see when they examine data on the canonical case of the mobile phone industry. Between 1994 and 2013, the number of SEP holders increased from 2 to 128. Patent-holdup theory would predict that this increase should have dramatically slowed the rate of innovation. That prediction did not obtain in reality, however. Prices of mobile devices dropped very fast, while output grew sixty-two-fold. During this same period, there was rapid entry of new firms into the manufacture of phones and tablets—so much so that industrial concentration, measured with the number of devices sold, actually fell in this industry over time.20</w:t>
      </w:r>
    </w:p>
    <w:p w14:paraId="27C6D835" w14:textId="77777777" w:rsidR="00CC7626" w:rsidRPr="00103872" w:rsidRDefault="00CC7626" w:rsidP="00CC7626">
      <w:pPr>
        <w:rPr>
          <w:sz w:val="16"/>
        </w:rPr>
      </w:pPr>
      <w:r w:rsidRPr="00103872">
        <w:rPr>
          <w:sz w:val="16"/>
        </w:rPr>
        <w:t xml:space="preserve">According to patent-holdup theory, excessive patent royalties cause slow rates of innovation. As an empirical matter, the aggregate royalties paid by licensees in any industry can be estimated on the basis of the SEC 10-K and 40-F filings of the patent-licensing firms.21 The data on the canonical case of mobile phones shows that the cumulative royalty yield from the twenty-one largest patent licensors in the mobile phone value chain was only 3.3 percent of a mobile phone's average sales price in 2015. That ratio has been fairly stable since at least far back as 2007.22 </w:t>
      </w:r>
      <w:r w:rsidRPr="00CE0A8C">
        <w:rPr>
          <w:rStyle w:val="StyleUnderline"/>
          <w:highlight w:val="cyan"/>
        </w:rPr>
        <w:t>Researchers</w:t>
      </w:r>
      <w:r w:rsidRPr="00103872">
        <w:rPr>
          <w:sz w:val="16"/>
        </w:rPr>
        <w:t xml:space="preserve"> have </w:t>
      </w:r>
      <w:r w:rsidRPr="00CE0A8C">
        <w:rPr>
          <w:rStyle w:val="Emphasis"/>
          <w:highlight w:val="cyan"/>
        </w:rPr>
        <w:t>parameterized royalty-stacking</w:t>
      </w:r>
      <w:r w:rsidRPr="00103872">
        <w:rPr>
          <w:rStyle w:val="Emphasis"/>
        </w:rPr>
        <w:t xml:space="preserve"> models</w:t>
      </w:r>
      <w:r w:rsidRPr="0072450E">
        <w:rPr>
          <w:rStyle w:val="StyleUnderline"/>
        </w:rPr>
        <w:t xml:space="preserve"> from</w:t>
      </w:r>
      <w:r w:rsidRPr="00103872">
        <w:rPr>
          <w:rStyle w:val="StyleUnderline"/>
        </w:rPr>
        <w:t xml:space="preserve"> the patent-holdup literature </w:t>
      </w:r>
      <w:r w:rsidRPr="00CE0A8C">
        <w:rPr>
          <w:rStyle w:val="StyleUnderline"/>
          <w:highlight w:val="cyan"/>
        </w:rPr>
        <w:t>using</w:t>
      </w:r>
      <w:r w:rsidRPr="00103872">
        <w:rPr>
          <w:rStyle w:val="StyleUnderline"/>
        </w:rPr>
        <w:t xml:space="preserve"> </w:t>
      </w:r>
      <w:r w:rsidRPr="00103872">
        <w:rPr>
          <w:rStyle w:val="Emphasis"/>
        </w:rPr>
        <w:t xml:space="preserve">actual price and quantity </w:t>
      </w:r>
      <w:r w:rsidRPr="00CE0A8C">
        <w:rPr>
          <w:rStyle w:val="Emphasis"/>
          <w:highlight w:val="cyan"/>
        </w:rPr>
        <w:t>data</w:t>
      </w:r>
      <w:r w:rsidRPr="00103872">
        <w:rPr>
          <w:rStyle w:val="StyleUnderline"/>
        </w:rPr>
        <w:t>, and</w:t>
      </w:r>
      <w:r w:rsidRPr="00103872">
        <w:rPr>
          <w:sz w:val="16"/>
        </w:rPr>
        <w:t xml:space="preserve"> have </w:t>
      </w:r>
      <w:r w:rsidRPr="00CE0A8C">
        <w:rPr>
          <w:rStyle w:val="StyleUnderline"/>
          <w:highlight w:val="cyan"/>
        </w:rPr>
        <w:t>discovered</w:t>
      </w:r>
      <w:r w:rsidRPr="00103872">
        <w:rPr>
          <w:sz w:val="16"/>
        </w:rPr>
        <w:t xml:space="preserve"> that </w:t>
      </w:r>
      <w:r w:rsidRPr="00103872">
        <w:rPr>
          <w:rStyle w:val="Emphasis"/>
        </w:rPr>
        <w:t xml:space="preserve">the </w:t>
      </w:r>
      <w:r w:rsidRPr="00CE0A8C">
        <w:rPr>
          <w:rStyle w:val="Emphasis"/>
          <w:highlight w:val="cyan"/>
        </w:rPr>
        <w:t>royalty</w:t>
      </w:r>
      <w:r w:rsidRPr="00103872">
        <w:rPr>
          <w:rStyle w:val="Emphasis"/>
        </w:rPr>
        <w:t xml:space="preserve"> </w:t>
      </w:r>
      <w:r w:rsidRPr="00901EAE">
        <w:rPr>
          <w:rStyle w:val="Emphasis"/>
        </w:rPr>
        <w:t>yield</w:t>
      </w:r>
      <w:r w:rsidRPr="00103872">
        <w:rPr>
          <w:rStyle w:val="StyleUnderline"/>
        </w:rPr>
        <w:t xml:space="preserve"> predicted </w:t>
      </w:r>
      <w:r w:rsidRPr="00CE0A8C">
        <w:rPr>
          <w:rStyle w:val="StyleUnderline"/>
          <w:highlight w:val="cyan"/>
        </w:rPr>
        <w:t>by</w:t>
      </w:r>
      <w:r w:rsidRPr="00103872">
        <w:rPr>
          <w:rStyle w:val="StyleUnderline"/>
        </w:rPr>
        <w:t xml:space="preserve"> the </w:t>
      </w:r>
      <w:r w:rsidRPr="00CE0A8C">
        <w:rPr>
          <w:rStyle w:val="StyleUnderline"/>
          <w:highlight w:val="cyan"/>
        </w:rPr>
        <w:t>models is</w:t>
      </w:r>
      <w:r w:rsidRPr="00103872">
        <w:rPr>
          <w:rStyle w:val="StyleUnderline"/>
        </w:rPr>
        <w:t xml:space="preserve"> </w:t>
      </w:r>
      <w:r w:rsidRPr="00103872">
        <w:rPr>
          <w:rStyle w:val="Emphasis"/>
        </w:rPr>
        <w:t xml:space="preserve">more than </w:t>
      </w:r>
      <w:r w:rsidRPr="00CE0A8C">
        <w:rPr>
          <w:rStyle w:val="Emphasis"/>
          <w:highlight w:val="cyan"/>
        </w:rPr>
        <w:t>twenty times higher</w:t>
      </w:r>
      <w:r w:rsidRPr="00CE0A8C">
        <w:rPr>
          <w:rStyle w:val="StyleUnderline"/>
          <w:highlight w:val="cyan"/>
        </w:rPr>
        <w:t xml:space="preserve"> than the actual</w:t>
      </w:r>
      <w:r w:rsidRPr="00103872">
        <w:rPr>
          <w:rStyle w:val="StyleUnderline"/>
        </w:rPr>
        <w:t xml:space="preserve"> royalty </w:t>
      </w:r>
      <w:r w:rsidRPr="00CE0A8C">
        <w:rPr>
          <w:rStyle w:val="StyleUnderline"/>
          <w:highlight w:val="cyan"/>
        </w:rPr>
        <w:t>yield</w:t>
      </w:r>
      <w:r w:rsidRPr="00103872">
        <w:rPr>
          <w:sz w:val="16"/>
        </w:rPr>
        <w:t xml:space="preserve"> and about four-fifths of the price of a smartphone. </w:t>
      </w:r>
      <w:r w:rsidRPr="00CE0A8C">
        <w:rPr>
          <w:rStyle w:val="StyleUnderline"/>
          <w:highlight w:val="cyan"/>
        </w:rPr>
        <w:t>They</w:t>
      </w:r>
      <w:r w:rsidRPr="00103872">
        <w:rPr>
          <w:sz w:val="16"/>
        </w:rPr>
        <w:t xml:space="preserve"> have also </w:t>
      </w:r>
      <w:r w:rsidRPr="00CE0A8C">
        <w:rPr>
          <w:rStyle w:val="StyleUnderline"/>
          <w:highlight w:val="cyan"/>
        </w:rPr>
        <w:t>found</w:t>
      </w:r>
      <w:r w:rsidRPr="00103872">
        <w:rPr>
          <w:sz w:val="16"/>
        </w:rPr>
        <w:t xml:space="preserve"> that </w:t>
      </w:r>
      <w:r w:rsidRPr="00CE0A8C">
        <w:rPr>
          <w:rStyle w:val="Emphasis"/>
          <w:highlight w:val="cyan"/>
        </w:rPr>
        <w:t>no</w:t>
      </w:r>
      <w:r w:rsidRPr="00103872">
        <w:rPr>
          <w:rStyle w:val="Emphasis"/>
        </w:rPr>
        <w:t xml:space="preserve"> individual patent </w:t>
      </w:r>
      <w:r w:rsidRPr="00CE0A8C">
        <w:rPr>
          <w:rStyle w:val="Emphasis"/>
          <w:highlight w:val="cyan"/>
        </w:rPr>
        <w:t>licensor</w:t>
      </w:r>
      <w:r w:rsidRPr="00CE0A8C">
        <w:rPr>
          <w:rStyle w:val="StyleUnderline"/>
          <w:highlight w:val="cyan"/>
        </w:rPr>
        <w:t xml:space="preserve"> earns</w:t>
      </w:r>
      <w:r w:rsidRPr="00103872">
        <w:rPr>
          <w:rStyle w:val="StyleUnderline"/>
        </w:rPr>
        <w:t xml:space="preserve"> an </w:t>
      </w:r>
      <w:r w:rsidRPr="00103872">
        <w:rPr>
          <w:rStyle w:val="Emphasis"/>
        </w:rPr>
        <w:t xml:space="preserve">individual </w:t>
      </w:r>
      <w:r w:rsidRPr="00CE0A8C">
        <w:rPr>
          <w:rStyle w:val="Emphasis"/>
          <w:highlight w:val="cyan"/>
        </w:rPr>
        <w:t>royalty</w:t>
      </w:r>
      <w:r w:rsidRPr="00103872">
        <w:rPr>
          <w:rStyle w:val="Emphasis"/>
        </w:rPr>
        <w:t xml:space="preserve"> </w:t>
      </w:r>
      <w:r w:rsidRPr="00CE0A8C">
        <w:rPr>
          <w:rStyle w:val="Emphasis"/>
          <w:highlight w:val="cyan"/>
        </w:rPr>
        <w:t>consistent</w:t>
      </w:r>
      <w:r w:rsidRPr="00CE0A8C">
        <w:rPr>
          <w:rStyle w:val="StyleUnderline"/>
          <w:highlight w:val="cyan"/>
        </w:rPr>
        <w:t xml:space="preserve"> with</w:t>
      </w:r>
      <w:r w:rsidRPr="00103872">
        <w:rPr>
          <w:rStyle w:val="StyleUnderline"/>
        </w:rPr>
        <w:t xml:space="preserve"> the hypothesis that it operated as </w:t>
      </w:r>
      <w:r w:rsidRPr="00CE0A8C">
        <w:rPr>
          <w:rStyle w:val="StyleUnderline"/>
          <w:highlight w:val="cyan"/>
        </w:rPr>
        <w:t>a monopolist</w:t>
      </w:r>
      <w:r w:rsidRPr="00103872">
        <w:rPr>
          <w:sz w:val="16"/>
        </w:rPr>
        <w:t>.23</w:t>
      </w:r>
    </w:p>
    <w:p w14:paraId="12612486" w14:textId="77777777" w:rsidR="00CC7626" w:rsidRPr="00103872" w:rsidRDefault="00CC7626" w:rsidP="00CC7626">
      <w:pPr>
        <w:rPr>
          <w:sz w:val="16"/>
        </w:rPr>
      </w:pPr>
      <w:r w:rsidRPr="00103872">
        <w:rPr>
          <w:sz w:val="16"/>
        </w:rPr>
        <w:t>The facts of fast and continuous innovation in the mobile phone industry—one of the stelae of patent-holdup theory—are evident to anyone with a smartphone in their pocket. Three decades ago, a mobile phone cost the current equivalent of $10,000, was the size of a brick, weighed a kilo, and enabled its user to make a half-hour call before going dead. Today, a smartphone has more computational power than the supercomputers that guided the Apollo missions to the moon, allows a user to produce and share data, video, and audio files with anyone on the planet, costs an average of $300—and also happens to make a phone call.</w:t>
      </w:r>
    </w:p>
    <w:p w14:paraId="33C2F628" w14:textId="77777777" w:rsidR="00CC7626" w:rsidRPr="00103872" w:rsidRDefault="00CC7626" w:rsidP="00CC7626">
      <w:pPr>
        <w:rPr>
          <w:sz w:val="16"/>
        </w:rPr>
      </w:pPr>
      <w:r w:rsidRPr="00103872">
        <w:rPr>
          <w:sz w:val="16"/>
        </w:rPr>
        <w:t xml:space="preserve">At the same time that there are self-evident stelae contradicting </w:t>
      </w:r>
      <w:r w:rsidRPr="0007137D">
        <w:rPr>
          <w:sz w:val="16"/>
        </w:rPr>
        <w:t xml:space="preserve">patent-holdup theory, </w:t>
      </w:r>
      <w:r w:rsidRPr="0007137D">
        <w:rPr>
          <w:rStyle w:val="StyleUnderline"/>
        </w:rPr>
        <w:t xml:space="preserve">there is </w:t>
      </w:r>
      <w:r w:rsidRPr="0007137D">
        <w:rPr>
          <w:rStyle w:val="Emphasis"/>
        </w:rPr>
        <w:t>no positive evidence</w:t>
      </w:r>
      <w:r w:rsidRPr="0007137D">
        <w:rPr>
          <w:sz w:val="16"/>
        </w:rPr>
        <w:t xml:space="preserve"> </w:t>
      </w:r>
      <w:r w:rsidRPr="0007137D">
        <w:rPr>
          <w:rStyle w:val="StyleUnderline"/>
        </w:rPr>
        <w:t xml:space="preserve">in support of </w:t>
      </w:r>
      <w:r w:rsidRPr="0007137D">
        <w:rPr>
          <w:rStyle w:val="Emphasis"/>
        </w:rPr>
        <w:t>its core predictions</w:t>
      </w:r>
      <w:r w:rsidRPr="0007137D">
        <w:rPr>
          <w:sz w:val="16"/>
        </w:rPr>
        <w:t xml:space="preserve">. Damien Geradin and Miguel Rato,24 Damien Geradin, Anne Layne-Farrar and Jorge Padilla,25 Vincenzo Denicolò, Damien Geradin, Anne Layne-Farrar, and Jorge Padilla,26 Richard Epstein, F. Scott Kieff, and Daniel Spulber,27 Kirti Gupta,28 Anne Layne-Farrar,29 J. Gregory Sidak,30 and Edward Egan and David Teece31 review the literature on patent holdup, patent thickets, and royalty stacking.32 </w:t>
      </w:r>
      <w:r w:rsidRPr="0007137D">
        <w:rPr>
          <w:rStyle w:val="Emphasis"/>
        </w:rPr>
        <w:t>All</w:t>
      </w:r>
      <w:r w:rsidRPr="0007137D">
        <w:rPr>
          <w:sz w:val="16"/>
        </w:rPr>
        <w:t xml:space="preserve"> of these </w:t>
      </w:r>
      <w:r w:rsidRPr="0007137D">
        <w:rPr>
          <w:rStyle w:val="Emphasis"/>
        </w:rPr>
        <w:t>studies</w:t>
      </w:r>
      <w:r w:rsidRPr="0007137D">
        <w:rPr>
          <w:rStyle w:val="StyleUnderline"/>
        </w:rPr>
        <w:t xml:space="preserve"> reach the </w:t>
      </w:r>
      <w:r w:rsidRPr="0007137D">
        <w:rPr>
          <w:rStyle w:val="Emphasis"/>
        </w:rPr>
        <w:t>same general conclusion</w:t>
      </w:r>
      <w:r w:rsidRPr="0007137D">
        <w:rPr>
          <w:sz w:val="16"/>
        </w:rPr>
        <w:t xml:space="preserve">, which is perhaps best summed up by Layne-Farrar: “Certainly the theories have been developed, but the empirical support is still lacking. </w:t>
      </w:r>
      <w:r w:rsidRPr="00CE0A8C">
        <w:rPr>
          <w:rStyle w:val="StyleUnderline"/>
          <w:highlight w:val="cyan"/>
        </w:rPr>
        <w:t>Despite</w:t>
      </w:r>
      <w:r w:rsidRPr="0007137D">
        <w:rPr>
          <w:sz w:val="16"/>
        </w:rPr>
        <w:t xml:space="preserve"> the </w:t>
      </w:r>
      <w:r w:rsidRPr="00CE0A8C">
        <w:rPr>
          <w:rStyle w:val="Emphasis"/>
          <w:highlight w:val="cyan"/>
        </w:rPr>
        <w:t>fifteen years</w:t>
      </w:r>
      <w:r w:rsidRPr="0007137D">
        <w:rPr>
          <w:sz w:val="16"/>
        </w:rPr>
        <w:t xml:space="preserve"> that </w:t>
      </w:r>
      <w:r w:rsidRPr="0007137D">
        <w:rPr>
          <w:rStyle w:val="StyleUnderline"/>
        </w:rPr>
        <w:t>proponents of</w:t>
      </w:r>
      <w:r w:rsidRPr="00103872">
        <w:rPr>
          <w:rStyle w:val="StyleUnderline"/>
        </w:rPr>
        <w:t xml:space="preserve"> the theories have had to amass evidence, </w:t>
      </w:r>
      <w:r w:rsidRPr="00103872">
        <w:rPr>
          <w:rStyle w:val="Emphasis"/>
        </w:rPr>
        <w:t xml:space="preserve">the </w:t>
      </w:r>
      <w:r w:rsidRPr="00CE0A8C">
        <w:rPr>
          <w:rStyle w:val="Emphasis"/>
          <w:highlight w:val="cyan"/>
        </w:rPr>
        <w:t>empirical</w:t>
      </w:r>
      <w:r w:rsidRPr="00103872">
        <w:rPr>
          <w:rStyle w:val="Emphasis"/>
        </w:rPr>
        <w:t xml:space="preserve"> studies</w:t>
      </w:r>
      <w:r w:rsidRPr="00103872">
        <w:rPr>
          <w:sz w:val="16"/>
        </w:rPr>
        <w:t xml:space="preserve"> conducted thus far </w:t>
      </w:r>
      <w:r w:rsidRPr="00CE0A8C">
        <w:rPr>
          <w:rStyle w:val="StyleUnderline"/>
          <w:highlight w:val="cyan"/>
        </w:rPr>
        <w:t>have not shown</w:t>
      </w:r>
      <w:r w:rsidRPr="00103872">
        <w:rPr>
          <w:rStyle w:val="StyleUnderline"/>
        </w:rPr>
        <w:t xml:space="preserve"> that </w:t>
      </w:r>
      <w:r w:rsidRPr="00CE0A8C">
        <w:rPr>
          <w:rStyle w:val="StyleUnderline"/>
          <w:highlight w:val="cyan"/>
        </w:rPr>
        <w:t>holdup or royalty stacking is</w:t>
      </w:r>
      <w:r w:rsidRPr="00103872">
        <w:rPr>
          <w:rStyle w:val="StyleUnderline"/>
        </w:rPr>
        <w:t xml:space="preserve"> a </w:t>
      </w:r>
      <w:r w:rsidRPr="00CE0A8C">
        <w:rPr>
          <w:rStyle w:val="Emphasis"/>
          <w:highlight w:val="cyan"/>
        </w:rPr>
        <w:t>common</w:t>
      </w:r>
      <w:r w:rsidRPr="00103872">
        <w:rPr>
          <w:rStyle w:val="Emphasis"/>
        </w:rPr>
        <w:t xml:space="preserve"> problem in practice</w:t>
      </w:r>
      <w:r w:rsidRPr="00103872">
        <w:rPr>
          <w:sz w:val="16"/>
        </w:rPr>
        <w:t>.”33</w:t>
      </w:r>
    </w:p>
    <w:p w14:paraId="596A2F53" w14:textId="77777777" w:rsidR="00CC7626" w:rsidRPr="00103872" w:rsidRDefault="00CC7626" w:rsidP="00CC7626">
      <w:pPr>
        <w:rPr>
          <w:sz w:val="16"/>
        </w:rPr>
      </w:pPr>
      <w:r w:rsidRPr="00103872">
        <w:rPr>
          <w:sz w:val="16"/>
        </w:rPr>
        <w:t>C. Three Fundamental Fallacies and Their Origin</w:t>
      </w:r>
    </w:p>
    <w:p w14:paraId="59A67857" w14:textId="77777777" w:rsidR="00CC7626" w:rsidRPr="00103872" w:rsidRDefault="00CC7626" w:rsidP="00CC7626">
      <w:pPr>
        <w:rPr>
          <w:sz w:val="16"/>
        </w:rPr>
      </w:pPr>
      <w:r w:rsidRPr="00103872">
        <w:rPr>
          <w:sz w:val="16"/>
        </w:rPr>
        <w:t>When theory and evidence disagree, there is either something wrong with the theory or something wrong with the evidence. We think that there is something wrong with the theory.</w:t>
      </w:r>
    </w:p>
    <w:p w14:paraId="62637EBD" w14:textId="77777777" w:rsidR="00CC7626" w:rsidRPr="00103872" w:rsidRDefault="00CC7626" w:rsidP="00CC7626">
      <w:pPr>
        <w:rPr>
          <w:sz w:val="16"/>
        </w:rPr>
      </w:pPr>
      <w:r w:rsidRPr="00103872">
        <w:rPr>
          <w:rStyle w:val="StyleUnderline"/>
        </w:rPr>
        <w:t xml:space="preserve">Patent-holdup </w:t>
      </w:r>
      <w:r w:rsidRPr="00CE0A8C">
        <w:rPr>
          <w:rStyle w:val="StyleUnderline"/>
          <w:highlight w:val="cyan"/>
        </w:rPr>
        <w:t xml:space="preserve">theory </w:t>
      </w:r>
      <w:r w:rsidRPr="00CE0A8C">
        <w:rPr>
          <w:rStyle w:val="Emphasis"/>
          <w:highlight w:val="cyan"/>
        </w:rPr>
        <w:t>conflates</w:t>
      </w:r>
      <w:r w:rsidRPr="00103872">
        <w:rPr>
          <w:sz w:val="16"/>
        </w:rPr>
        <w:t xml:space="preserve"> two different economic mechanisms: </w:t>
      </w:r>
      <w:r w:rsidRPr="00CE0A8C">
        <w:rPr>
          <w:rStyle w:val="StyleUnderline"/>
          <w:highlight w:val="cyan"/>
        </w:rPr>
        <w:t>holdup and market power</w:t>
      </w:r>
      <w:r w:rsidRPr="00103872">
        <w:rPr>
          <w:sz w:val="16"/>
        </w:rPr>
        <w:t xml:space="preserve">. Holdup means that one firm appropriates another firm's quasi rent—its revenues minus its short-run costs—through opportunistic behavior. A firm that is being held up, by definition, does not generate enough revenue to cover its long-run costs. Therefore, the firm will not reinvest once its capital wears out. This is not a long-run equilibrium. Market power, by contrast, means that a firm can set prices such that it appropriates a monopoly rent from a market. The exercise of market power can be a long-run equilibrium, because the downstream firms will cover their long-run costs and continue to reinvest as their capital equipment wears out.34 Thus, holdup and the exercise of market power are two different, mutually inconsistent economic mechanisms. One cannot simultaneously have a long-run equilibrium </w:t>
      </w:r>
      <w:r w:rsidRPr="00103872">
        <w:rPr>
          <w:rStyle w:val="StyleUnderline"/>
        </w:rPr>
        <w:t>and</w:t>
      </w:r>
      <w:r w:rsidRPr="00103872">
        <w:rPr>
          <w:sz w:val="16"/>
        </w:rPr>
        <w:t xml:space="preserve"> not have a long-run equilibrium.</w:t>
      </w:r>
    </w:p>
    <w:p w14:paraId="1E021066" w14:textId="77777777" w:rsidR="00CC7626" w:rsidRPr="00103872" w:rsidRDefault="00CC7626" w:rsidP="00CC7626">
      <w:pPr>
        <w:rPr>
          <w:sz w:val="16"/>
        </w:rPr>
      </w:pPr>
      <w:r w:rsidRPr="00103872">
        <w:rPr>
          <w:sz w:val="16"/>
        </w:rPr>
        <w:t xml:space="preserve">The conflation of holdup and market power </w:t>
      </w:r>
      <w:r w:rsidRPr="00CE0A8C">
        <w:rPr>
          <w:rStyle w:val="StyleUnderline"/>
          <w:highlight w:val="cyan"/>
        </w:rPr>
        <w:t>leads to</w:t>
      </w:r>
      <w:r w:rsidRPr="00103872">
        <w:rPr>
          <w:sz w:val="16"/>
        </w:rPr>
        <w:t xml:space="preserve"> three </w:t>
      </w:r>
      <w:r w:rsidRPr="00CE0A8C">
        <w:rPr>
          <w:rStyle w:val="Emphasis"/>
          <w:highlight w:val="cyan"/>
        </w:rPr>
        <w:t>fallacies</w:t>
      </w:r>
      <w:r w:rsidRPr="00103872">
        <w:rPr>
          <w:sz w:val="16"/>
        </w:rPr>
        <w:t xml:space="preserve"> that underpin patent-holdup theory. Once the mechanics of holdup are loosened from their moorings in economic theory, it becomes possible to simultaneously claim that patent holdup is a variant of holdup as it is understood in mainstream economics and define it in ways that are inconsistent with the meaning of holdup as it is understood in mainstream economics. Patent holdup elides key assumptions of the standard theory and transforms necessary conditions for holdup into sufficient conditions for holdup. The implications are fundamental. In the established theory, </w:t>
      </w:r>
      <w:r w:rsidRPr="00CE0A8C">
        <w:rPr>
          <w:rStyle w:val="StyleUnderline"/>
          <w:highlight w:val="cyan"/>
        </w:rPr>
        <w:t>firms</w:t>
      </w:r>
      <w:r w:rsidRPr="00103872">
        <w:rPr>
          <w:sz w:val="16"/>
        </w:rPr>
        <w:t>—working together—</w:t>
      </w:r>
      <w:r w:rsidRPr="00CE0A8C">
        <w:rPr>
          <w:rStyle w:val="StyleUnderline"/>
          <w:highlight w:val="cyan"/>
        </w:rPr>
        <w:t>will</w:t>
      </w:r>
      <w:r w:rsidRPr="0007137D">
        <w:rPr>
          <w:rStyle w:val="StyleUnderline"/>
        </w:rPr>
        <w:t xml:space="preserve"> make </w:t>
      </w:r>
      <w:r w:rsidRPr="0007137D">
        <w:rPr>
          <w:rStyle w:val="Emphasis"/>
        </w:rPr>
        <w:t>str</w:t>
      </w:r>
      <w:r w:rsidRPr="00103872">
        <w:rPr>
          <w:rStyle w:val="Emphasis"/>
        </w:rPr>
        <w:t>uctural</w:t>
      </w:r>
      <w:r w:rsidRPr="00103872">
        <w:rPr>
          <w:rStyle w:val="StyleUnderline"/>
        </w:rPr>
        <w:t xml:space="preserve">, </w:t>
      </w:r>
      <w:r w:rsidRPr="00103872">
        <w:rPr>
          <w:rStyle w:val="Emphasis"/>
        </w:rPr>
        <w:t>contractual</w:t>
      </w:r>
      <w:r w:rsidRPr="00103872">
        <w:rPr>
          <w:rStyle w:val="StyleUnderline"/>
        </w:rPr>
        <w:t xml:space="preserve">, and </w:t>
      </w:r>
      <w:r w:rsidRPr="00103872">
        <w:rPr>
          <w:rStyle w:val="Emphasis"/>
        </w:rPr>
        <w:t xml:space="preserve">behavioral </w:t>
      </w:r>
      <w:r w:rsidRPr="00CE0A8C">
        <w:rPr>
          <w:rStyle w:val="Emphasis"/>
          <w:highlight w:val="cyan"/>
        </w:rPr>
        <w:t>adapt</w:t>
      </w:r>
      <w:r w:rsidRPr="00103872">
        <w:rPr>
          <w:rStyle w:val="Emphasis"/>
        </w:rPr>
        <w:t>ations</w:t>
      </w:r>
      <w:r w:rsidRPr="00103872">
        <w:rPr>
          <w:sz w:val="16"/>
        </w:rPr>
        <w:t xml:space="preserve"> in order </w:t>
      </w:r>
      <w:r w:rsidRPr="00CE0A8C">
        <w:rPr>
          <w:rStyle w:val="StyleUnderline"/>
          <w:highlight w:val="cyan"/>
        </w:rPr>
        <w:t>to prevent holdup</w:t>
      </w:r>
      <w:r w:rsidRPr="00103872">
        <w:rPr>
          <w:sz w:val="16"/>
        </w:rPr>
        <w:t xml:space="preserve">, thereby </w:t>
      </w:r>
      <w:r w:rsidRPr="00CE0A8C">
        <w:rPr>
          <w:rStyle w:val="StyleUnderline"/>
          <w:highlight w:val="cyan"/>
        </w:rPr>
        <w:t>sustaining</w:t>
      </w:r>
      <w:r w:rsidRPr="00103872">
        <w:rPr>
          <w:rStyle w:val="StyleUnderline"/>
        </w:rPr>
        <w:t xml:space="preserve"> </w:t>
      </w:r>
      <w:r w:rsidRPr="00103872">
        <w:rPr>
          <w:rStyle w:val="Emphasis"/>
        </w:rPr>
        <w:t xml:space="preserve">trade and investment in </w:t>
      </w:r>
      <w:r w:rsidRPr="00CE0A8C">
        <w:rPr>
          <w:rStyle w:val="Emphasis"/>
          <w:highlight w:val="cyan"/>
        </w:rPr>
        <w:t>equilibrium</w:t>
      </w:r>
      <w:r w:rsidRPr="00103872">
        <w:rPr>
          <w:sz w:val="16"/>
        </w:rPr>
        <w:t>. In patent-holdup theory, by contrast, firms cannot adapt and solve the problem wrought by opportunistic renegotiation of a contract, because the game begins after the R&amp;D is completed and manufacturers invest. Adaptations to prevent holdup are ruled out by construction, and market failure is inevitable.</w:t>
      </w:r>
    </w:p>
    <w:p w14:paraId="503BD692" w14:textId="77777777" w:rsidR="00CC7626" w:rsidRPr="00103872" w:rsidRDefault="00CC7626" w:rsidP="00CC7626">
      <w:pPr>
        <w:rPr>
          <w:sz w:val="16"/>
        </w:rPr>
      </w:pPr>
      <w:r w:rsidRPr="00103872">
        <w:rPr>
          <w:sz w:val="16"/>
        </w:rPr>
        <w:t xml:space="preserve">The conflation of holdup and market power leads to a second fallacy. Patent-holdup theory claims that the same manufacturing firms can be held up many times over, resulting in a phenomenon called royalty stacking. In point of fact, however, </w:t>
      </w:r>
      <w:r w:rsidRPr="00CE0A8C">
        <w:rPr>
          <w:rStyle w:val="StyleUnderline"/>
          <w:highlight w:val="cyan"/>
        </w:rPr>
        <w:t>holdup</w:t>
      </w:r>
      <w:r w:rsidRPr="00103872">
        <w:rPr>
          <w:rStyle w:val="StyleUnderline"/>
        </w:rPr>
        <w:t xml:space="preserve"> </w:t>
      </w:r>
      <w:r w:rsidRPr="00103872">
        <w:rPr>
          <w:rStyle w:val="Emphasis"/>
        </w:rPr>
        <w:t>cannot occur many times</w:t>
      </w:r>
      <w:r w:rsidRPr="00103872">
        <w:rPr>
          <w:rStyle w:val="StyleUnderline"/>
        </w:rPr>
        <w:t xml:space="preserve"> over to the same firm. A firm's quasi rents</w:t>
      </w:r>
      <w:r w:rsidRPr="00103872">
        <w:rPr>
          <w:sz w:val="16"/>
        </w:rPr>
        <w:t xml:space="preserve"> (the difference between its revenues and its short-run costs) </w:t>
      </w:r>
      <w:r w:rsidRPr="00CE0A8C">
        <w:rPr>
          <w:rStyle w:val="StyleUnderline"/>
          <w:highlight w:val="cyan"/>
        </w:rPr>
        <w:t xml:space="preserve">can be extracted </w:t>
      </w:r>
      <w:r w:rsidRPr="00CE0A8C">
        <w:rPr>
          <w:rStyle w:val="Emphasis"/>
          <w:highlight w:val="cyan"/>
        </w:rPr>
        <w:t>only once</w:t>
      </w:r>
      <w:r w:rsidRPr="00CE0A8C">
        <w:rPr>
          <w:rStyle w:val="StyleUnderline"/>
          <w:highlight w:val="cyan"/>
        </w:rPr>
        <w:t>. Any</w:t>
      </w:r>
      <w:r w:rsidRPr="00103872">
        <w:rPr>
          <w:rStyle w:val="StyleUnderline"/>
        </w:rPr>
        <w:t xml:space="preserve"> attempt to extract </w:t>
      </w:r>
      <w:r w:rsidRPr="00CE0A8C">
        <w:rPr>
          <w:rStyle w:val="Emphasis"/>
          <w:highlight w:val="cyan"/>
        </w:rPr>
        <w:t>more</w:t>
      </w:r>
      <w:r w:rsidRPr="00103872">
        <w:rPr>
          <w:rStyle w:val="Emphasis"/>
        </w:rPr>
        <w:t xml:space="preserve"> revenues</w:t>
      </w:r>
      <w:r w:rsidRPr="00103872">
        <w:rPr>
          <w:rStyle w:val="StyleUnderline"/>
        </w:rPr>
        <w:t xml:space="preserve"> </w:t>
      </w:r>
      <w:r w:rsidRPr="00CE0A8C">
        <w:rPr>
          <w:rStyle w:val="StyleUnderline"/>
          <w:highlight w:val="cyan"/>
        </w:rPr>
        <w:t xml:space="preserve">would cause the firm to </w:t>
      </w:r>
      <w:r w:rsidRPr="00CE0A8C">
        <w:rPr>
          <w:rStyle w:val="Emphasis"/>
          <w:highlight w:val="cyan"/>
        </w:rPr>
        <w:t>shut down</w:t>
      </w:r>
      <w:r w:rsidRPr="00103872">
        <w:rPr>
          <w:sz w:val="16"/>
        </w:rPr>
        <w:t>. Royalty stacking, by contrast, is about the exercise of market power by multiple input suppliers to downstream firms. Although this multiplicity of input suppliers might be an inefficient organization of a market, it nonetheless can be a long-run equilibrium, unlike holdup.</w:t>
      </w:r>
    </w:p>
    <w:p w14:paraId="22A37DC0" w14:textId="77777777" w:rsidR="00CC7626" w:rsidRPr="00103872" w:rsidRDefault="00CC7626" w:rsidP="00CC7626">
      <w:pPr>
        <w:rPr>
          <w:sz w:val="16"/>
        </w:rPr>
      </w:pPr>
      <w:r w:rsidRPr="00103872">
        <w:rPr>
          <w:sz w:val="16"/>
        </w:rPr>
        <w:t>To claim that market power is being exercised, one needs to identify its source. In royalty stacking, the source is the patents themselves. A patent confers a temporary, limited property right that might confer some market power—and does so by design. Thus, in order to claim that there is a public policy problem, one needs to claim that the patents in question confer market power in excess of that which is conferred by the patent grants themselves. What could the source of that excess market power be? According to the theory, patent-holding firms are able to appropriate more than their incremental contribution to a product's value by virtue of the fact that their technologies have been made part of a standard. The users of the technology are locked into that standard and consequently can be subjected to patent holdup.</w:t>
      </w:r>
    </w:p>
    <w:p w14:paraId="751BF900" w14:textId="77777777" w:rsidR="00CC7626" w:rsidRPr="00355D86" w:rsidRDefault="00CC7626" w:rsidP="00CC7626">
      <w:pPr>
        <w:rPr>
          <w:sz w:val="16"/>
        </w:rPr>
      </w:pPr>
      <w:r w:rsidRPr="00103872">
        <w:rPr>
          <w:sz w:val="16"/>
        </w:rPr>
        <w:t xml:space="preserve">The conflation of holdup and market power leads to </w:t>
      </w:r>
      <w:r w:rsidRPr="00103872">
        <w:rPr>
          <w:rStyle w:val="StyleUnderline"/>
        </w:rPr>
        <w:t>a third fallacy: patented technologies</w:t>
      </w:r>
      <w:r w:rsidRPr="00103872">
        <w:rPr>
          <w:sz w:val="16"/>
        </w:rPr>
        <w:t xml:space="preserve"> that are part of an industry standard </w:t>
      </w:r>
      <w:r w:rsidRPr="00103872">
        <w:rPr>
          <w:rStyle w:val="StyleUnderline"/>
        </w:rPr>
        <w:t>add</w:t>
      </w:r>
      <w:r w:rsidRPr="00103872">
        <w:rPr>
          <w:sz w:val="16"/>
        </w:rPr>
        <w:t xml:space="preserve"> little or </w:t>
      </w:r>
      <w:r w:rsidRPr="00103872">
        <w:rPr>
          <w:rStyle w:val="StyleUnderline"/>
        </w:rPr>
        <w:t>no value to</w:t>
      </w:r>
      <w:r w:rsidRPr="00103872">
        <w:rPr>
          <w:sz w:val="16"/>
        </w:rPr>
        <w:t xml:space="preserve"> the markets that they help to create. There are two problems with this fallacy—one theoretical and the other empirical. </w:t>
      </w:r>
      <w:r w:rsidRPr="00103872">
        <w:rPr>
          <w:rStyle w:val="StyleUnderline"/>
        </w:rPr>
        <w:t xml:space="preserve">The </w:t>
      </w:r>
      <w:r w:rsidRPr="00103872">
        <w:rPr>
          <w:rStyle w:val="Emphasis"/>
        </w:rPr>
        <w:t>theoretical problem</w:t>
      </w:r>
      <w:r w:rsidRPr="00103872">
        <w:rPr>
          <w:rStyle w:val="StyleUnderline"/>
        </w:rPr>
        <w:t xml:space="preserve"> is, as Nobel Prize winner</w:t>
      </w:r>
      <w:r w:rsidRPr="00103872">
        <w:rPr>
          <w:sz w:val="16"/>
        </w:rPr>
        <w:t xml:space="preserve"> Kenneth </w:t>
      </w:r>
      <w:r w:rsidRPr="00103872">
        <w:rPr>
          <w:rStyle w:val="StyleUnderline"/>
        </w:rPr>
        <w:t xml:space="preserve">Arrow showed in 1962, that </w:t>
      </w:r>
      <w:r w:rsidRPr="00CE0A8C">
        <w:rPr>
          <w:rStyle w:val="StyleUnderline"/>
          <w:highlight w:val="cyan"/>
        </w:rPr>
        <w:t>when an innovation is “</w:t>
      </w:r>
      <w:r w:rsidRPr="00CE0A8C">
        <w:rPr>
          <w:rStyle w:val="Emphasis"/>
          <w:highlight w:val="cyan"/>
        </w:rPr>
        <w:t>drastic</w:t>
      </w:r>
      <w:r w:rsidRPr="00CE0A8C">
        <w:rPr>
          <w:rStyle w:val="StyleUnderline"/>
          <w:highlight w:val="cyan"/>
        </w:rPr>
        <w:t>”</w:t>
      </w:r>
      <w:r w:rsidRPr="00103872">
        <w:rPr>
          <w:rStyle w:val="StyleUnderline"/>
        </w:rPr>
        <w:t xml:space="preserve"> (that is, </w:t>
      </w:r>
      <w:r w:rsidRPr="00103872">
        <w:rPr>
          <w:rStyle w:val="Emphasis"/>
        </w:rPr>
        <w:t>much better</w:t>
      </w:r>
      <w:r w:rsidRPr="00103872">
        <w:rPr>
          <w:rStyle w:val="StyleUnderline"/>
        </w:rPr>
        <w:t xml:space="preserve"> than the alternatives on offer) </w:t>
      </w:r>
      <w:r w:rsidRPr="00CE0A8C">
        <w:rPr>
          <w:rStyle w:val="StyleUnderline"/>
          <w:highlight w:val="cyan"/>
        </w:rPr>
        <w:t>a</w:t>
      </w:r>
      <w:r w:rsidRPr="00103872">
        <w:rPr>
          <w:rStyle w:val="StyleUnderline"/>
        </w:rPr>
        <w:t xml:space="preserve"> </w:t>
      </w:r>
      <w:r w:rsidRPr="00103872">
        <w:rPr>
          <w:rStyle w:val="Emphasis"/>
        </w:rPr>
        <w:t xml:space="preserve">profit-maximizing </w:t>
      </w:r>
      <w:r w:rsidRPr="00CE0A8C">
        <w:rPr>
          <w:rStyle w:val="Emphasis"/>
          <w:highlight w:val="cyan"/>
        </w:rPr>
        <w:t>monopoly</w:t>
      </w:r>
      <w:r w:rsidRPr="00CE0A8C">
        <w:rPr>
          <w:rStyle w:val="StyleUnderline"/>
          <w:highlight w:val="cyan"/>
        </w:rPr>
        <w:t xml:space="preserve"> will </w:t>
      </w:r>
      <w:r w:rsidRPr="00CE0A8C">
        <w:rPr>
          <w:rStyle w:val="Emphasis"/>
          <w:highlight w:val="cyan"/>
        </w:rPr>
        <w:t>charge less</w:t>
      </w:r>
      <w:r w:rsidRPr="00CE0A8C">
        <w:rPr>
          <w:rStyle w:val="StyleUnderline"/>
          <w:highlight w:val="cyan"/>
        </w:rPr>
        <w:t xml:space="preserve"> than the tech</w:t>
      </w:r>
      <w:r w:rsidRPr="00367015">
        <w:rPr>
          <w:rStyle w:val="StyleUnderline"/>
        </w:rPr>
        <w:t>nology</w:t>
      </w:r>
      <w:r w:rsidRPr="00CE0A8C">
        <w:rPr>
          <w:rStyle w:val="StyleUnderline"/>
          <w:highlight w:val="cyan"/>
        </w:rPr>
        <w:t>'s</w:t>
      </w:r>
      <w:r w:rsidRPr="00103872">
        <w:rPr>
          <w:rStyle w:val="StyleUnderline"/>
        </w:rPr>
        <w:t xml:space="preserve"> </w:t>
      </w:r>
      <w:r w:rsidRPr="00103872">
        <w:rPr>
          <w:rStyle w:val="Emphasis"/>
        </w:rPr>
        <w:t xml:space="preserve">incremental </w:t>
      </w:r>
      <w:r w:rsidRPr="00CE0A8C">
        <w:rPr>
          <w:rStyle w:val="Emphasis"/>
          <w:highlight w:val="cyan"/>
        </w:rPr>
        <w:t>value</w:t>
      </w:r>
      <w:r w:rsidRPr="00103872">
        <w:rPr>
          <w:rStyle w:val="StyleUnderline"/>
        </w:rPr>
        <w:t xml:space="preserve">. The </w:t>
      </w:r>
      <w:r w:rsidRPr="00103872">
        <w:rPr>
          <w:rStyle w:val="Emphasis"/>
        </w:rPr>
        <w:t>empirical problem</w:t>
      </w:r>
      <w:r w:rsidRPr="00103872">
        <w:rPr>
          <w:rStyle w:val="StyleUnderline"/>
        </w:rPr>
        <w:t xml:space="preserve"> is that the </w:t>
      </w:r>
      <w:r w:rsidRPr="00103872">
        <w:rPr>
          <w:rStyle w:val="Emphasis"/>
        </w:rPr>
        <w:t>whole point</w:t>
      </w:r>
      <w:r w:rsidRPr="00103872">
        <w:rPr>
          <w:sz w:val="16"/>
        </w:rPr>
        <w:t xml:space="preserve"> of standard development organizations (SDOs) in IT industries </w:t>
      </w:r>
      <w:r w:rsidRPr="00103872">
        <w:rPr>
          <w:rStyle w:val="StyleUnderline"/>
        </w:rPr>
        <w:t xml:space="preserve">is to make </w:t>
      </w:r>
      <w:r w:rsidRPr="00103872">
        <w:rPr>
          <w:rStyle w:val="Emphasis"/>
        </w:rPr>
        <w:t>large technological jumps</w:t>
      </w:r>
      <w:r w:rsidRPr="00103872">
        <w:rPr>
          <w:rStyle w:val="StyleUnderline"/>
        </w:rPr>
        <w:t xml:space="preserve"> at a </w:t>
      </w:r>
      <w:r w:rsidRPr="00103872">
        <w:rPr>
          <w:rStyle w:val="Emphasis"/>
        </w:rPr>
        <w:t>fast pace</w:t>
      </w:r>
      <w:r w:rsidRPr="00103872">
        <w:rPr>
          <w:sz w:val="16"/>
        </w:rPr>
        <w:t xml:space="preserve">, so that manufacturers may produce superior products that consumers will adopt enthusiastically, thereby increasing the revenues of all the industry stakeholders.35 </w:t>
      </w:r>
      <w:r w:rsidRPr="00103872">
        <w:rPr>
          <w:rStyle w:val="StyleUnderline"/>
        </w:rPr>
        <w:t xml:space="preserve">They are not in the business of </w:t>
      </w:r>
      <w:r w:rsidRPr="00103872">
        <w:rPr>
          <w:rStyle w:val="Emphasis"/>
        </w:rPr>
        <w:t>small incremental improvements</w:t>
      </w:r>
      <w:r w:rsidRPr="00103872">
        <w:rPr>
          <w:rStyle w:val="StyleUnderline"/>
        </w:rPr>
        <w:t xml:space="preserve">; they are in the business of creating </w:t>
      </w:r>
      <w:r w:rsidRPr="00103872">
        <w:rPr>
          <w:rStyle w:val="Emphasis"/>
        </w:rPr>
        <w:t>drastic innovations</w:t>
      </w:r>
      <w:r w:rsidRPr="00103872">
        <w:rPr>
          <w:sz w:val="16"/>
        </w:rPr>
        <w:t>.</w:t>
      </w:r>
    </w:p>
    <w:p w14:paraId="4D2C756D" w14:textId="65A2C8D8" w:rsidR="00CC7626" w:rsidRDefault="00CC7626" w:rsidP="00CC7626">
      <w:pPr>
        <w:pStyle w:val="Heading3"/>
      </w:pPr>
      <w:r>
        <w:t>Link---No Patent Holdups---1AR</w:t>
      </w:r>
    </w:p>
    <w:p w14:paraId="3DA1BD53" w14:textId="77777777" w:rsidR="00CC7626" w:rsidRDefault="00CC7626" w:rsidP="00CC7626">
      <w:pPr>
        <w:pStyle w:val="Heading4"/>
      </w:pPr>
      <w:r>
        <w:rPr>
          <w:u w:val="single"/>
        </w:rPr>
        <w:t>Reputation</w:t>
      </w:r>
      <w:r>
        <w:t xml:space="preserve"> regulates holdup. </w:t>
      </w:r>
      <w:r>
        <w:rPr>
          <w:u w:val="single"/>
        </w:rPr>
        <w:t>Betraying</w:t>
      </w:r>
      <w:r>
        <w:t xml:space="preserve"> your friends leads them to </w:t>
      </w:r>
      <w:r>
        <w:rPr>
          <w:u w:val="single"/>
        </w:rPr>
        <w:t>cross you later</w:t>
      </w:r>
      <w:r>
        <w:t>.</w:t>
      </w:r>
    </w:p>
    <w:p w14:paraId="00E8F41F" w14:textId="77777777" w:rsidR="00CC7626" w:rsidRPr="00E90AD8" w:rsidRDefault="00CC7626" w:rsidP="00CC7626">
      <w:r w:rsidRPr="00E90AD8">
        <w:rPr>
          <w:rStyle w:val="Style13ptBold"/>
        </w:rPr>
        <w:t>Wright ’13</w:t>
      </w:r>
      <w:r>
        <w:t xml:space="preserve"> [Joshua; September 12; Commissioner of the Federal Trade Commissioner; Center for the Protection of Intellectual Property Inaugural Academic Conference: The Commercial Function of Patents in Today’s Innovation Economy, “SSOs, FRAND, and Antitrust: Lessons from the Economics of Incomplete Contracts,” https://www.ftc.gov/sites/default/files/documents/public_statements/ssos-frand-and-antitrust-lessons-economics-incomplete-contracts/130912cpip.pdf]</w:t>
      </w:r>
    </w:p>
    <w:p w14:paraId="03E9EA02" w14:textId="77777777" w:rsidR="00CC7626" w:rsidRDefault="00CC7626" w:rsidP="00CC7626">
      <w:pPr>
        <w:rPr>
          <w:sz w:val="16"/>
        </w:rPr>
      </w:pPr>
      <w:r w:rsidRPr="00450BA2">
        <w:rPr>
          <w:sz w:val="16"/>
        </w:rPr>
        <w:t xml:space="preserve">Thus far, as a simplifying assumption, </w:t>
      </w:r>
      <w:r w:rsidRPr="00CE0A8C">
        <w:rPr>
          <w:rStyle w:val="StyleUnderline"/>
          <w:highlight w:val="cyan"/>
        </w:rPr>
        <w:t>I’ve</w:t>
      </w:r>
      <w:r w:rsidRPr="00450BA2">
        <w:rPr>
          <w:sz w:val="16"/>
        </w:rPr>
        <w:t xml:space="preserve"> largely </w:t>
      </w:r>
      <w:r w:rsidRPr="00CE0A8C">
        <w:rPr>
          <w:rStyle w:val="Emphasis"/>
          <w:highlight w:val="cyan"/>
        </w:rPr>
        <w:t>ignored</w:t>
      </w:r>
      <w:r w:rsidRPr="009F5227">
        <w:rPr>
          <w:rStyle w:val="StyleUnderline"/>
        </w:rPr>
        <w:t xml:space="preserve"> the role of </w:t>
      </w:r>
      <w:r w:rsidRPr="00CE0A8C">
        <w:rPr>
          <w:rStyle w:val="Emphasis"/>
          <w:highlight w:val="cyan"/>
        </w:rPr>
        <w:t>reputation</w:t>
      </w:r>
      <w:r w:rsidRPr="009F5227">
        <w:rPr>
          <w:rStyle w:val="Emphasis"/>
        </w:rPr>
        <w:t>al capital</w:t>
      </w:r>
      <w:r w:rsidRPr="009F5227">
        <w:rPr>
          <w:rStyle w:val="StyleUnderline"/>
        </w:rPr>
        <w:t xml:space="preserve"> </w:t>
      </w:r>
      <w:r w:rsidRPr="00CE0A8C">
        <w:rPr>
          <w:rStyle w:val="StyleUnderline"/>
          <w:highlight w:val="cyan"/>
        </w:rPr>
        <w:t>and</w:t>
      </w:r>
      <w:r w:rsidRPr="009F5227">
        <w:rPr>
          <w:rStyle w:val="StyleUnderline"/>
        </w:rPr>
        <w:t xml:space="preserve"> </w:t>
      </w:r>
      <w:r w:rsidRPr="009F5227">
        <w:rPr>
          <w:rStyle w:val="Emphasis"/>
        </w:rPr>
        <w:t>self-</w:t>
      </w:r>
      <w:r w:rsidRPr="00CE0A8C">
        <w:rPr>
          <w:rStyle w:val="Emphasis"/>
          <w:highlight w:val="cyan"/>
        </w:rPr>
        <w:t>enforcement</w:t>
      </w:r>
      <w:r w:rsidRPr="00CE0A8C">
        <w:rPr>
          <w:rStyle w:val="StyleUnderline"/>
          <w:highlight w:val="cyan"/>
        </w:rPr>
        <w:t xml:space="preserve"> in evaluating</w:t>
      </w:r>
      <w:r w:rsidRPr="009F5227">
        <w:rPr>
          <w:rStyle w:val="StyleUnderline"/>
        </w:rPr>
        <w:t xml:space="preserve"> the efficiency of SSO </w:t>
      </w:r>
      <w:r w:rsidRPr="00CE0A8C">
        <w:rPr>
          <w:rStyle w:val="StyleUnderline"/>
          <w:highlight w:val="cyan"/>
        </w:rPr>
        <w:t>contracts</w:t>
      </w:r>
      <w:r w:rsidRPr="00450BA2">
        <w:rPr>
          <w:sz w:val="16"/>
        </w:rPr>
        <w:t xml:space="preserve">. Despite the amount of attention patent hold-up has drawn from policymakers and academics, there have been relatively few instances of litigated patent hold-up among the thousands of standards adopted.35 This begs the question of why – if incomplete SSO contracts are inherently and systematically imperfect as suggested by some – </w:t>
      </w:r>
      <w:r w:rsidRPr="00450BA2">
        <w:rPr>
          <w:rStyle w:val="StyleUnderline"/>
        </w:rPr>
        <w:t>the empirical evidence of patent hold-up is</w:t>
      </w:r>
      <w:r w:rsidRPr="00450BA2">
        <w:rPr>
          <w:sz w:val="16"/>
        </w:rPr>
        <w:t xml:space="preserve"> so </w:t>
      </w:r>
      <w:r w:rsidRPr="00450BA2">
        <w:rPr>
          <w:rStyle w:val="Emphasis"/>
        </w:rPr>
        <w:t>unremarkable</w:t>
      </w:r>
      <w:r w:rsidRPr="00450BA2">
        <w:rPr>
          <w:rStyle w:val="StyleUnderline"/>
        </w:rPr>
        <w:t xml:space="preserve">. </w:t>
      </w:r>
      <w:r w:rsidRPr="00CE0A8C">
        <w:rPr>
          <w:rStyle w:val="StyleUnderline"/>
          <w:highlight w:val="cyan"/>
        </w:rPr>
        <w:t>Reputation</w:t>
      </w:r>
      <w:r w:rsidRPr="00450BA2">
        <w:rPr>
          <w:rStyle w:val="StyleUnderline"/>
        </w:rPr>
        <w:t xml:space="preserve">al costs </w:t>
      </w:r>
      <w:r w:rsidRPr="00CE0A8C">
        <w:rPr>
          <w:rStyle w:val="StyleUnderline"/>
          <w:highlight w:val="cyan"/>
        </w:rPr>
        <w:t>offer one</w:t>
      </w:r>
      <w:r w:rsidRPr="00450BA2">
        <w:rPr>
          <w:rStyle w:val="StyleUnderline"/>
        </w:rPr>
        <w:t xml:space="preserve"> possible </w:t>
      </w:r>
      <w:r w:rsidRPr="00CE0A8C">
        <w:rPr>
          <w:rStyle w:val="StyleUnderline"/>
          <w:highlight w:val="cyan"/>
        </w:rPr>
        <w:t>answer</w:t>
      </w:r>
      <w:r w:rsidRPr="00450BA2">
        <w:rPr>
          <w:sz w:val="16"/>
        </w:rPr>
        <w:t xml:space="preserve"> – that is, </w:t>
      </w:r>
      <w:r w:rsidRPr="00CE0A8C">
        <w:rPr>
          <w:rStyle w:val="StyleUnderline"/>
          <w:highlight w:val="cyan"/>
        </w:rPr>
        <w:t>the decision to</w:t>
      </w:r>
      <w:r w:rsidRPr="00450BA2">
        <w:rPr>
          <w:rStyle w:val="StyleUnderline"/>
        </w:rPr>
        <w:t xml:space="preserve"> engage in </w:t>
      </w:r>
      <w:r w:rsidRPr="00CE0A8C">
        <w:rPr>
          <w:rStyle w:val="StyleUnderline"/>
          <w:highlight w:val="cyan"/>
        </w:rPr>
        <w:t>hold-up results in</w:t>
      </w:r>
      <w:r w:rsidRPr="00450BA2">
        <w:rPr>
          <w:rStyle w:val="StyleUnderline"/>
        </w:rPr>
        <w:t xml:space="preserve"> </w:t>
      </w:r>
      <w:r w:rsidRPr="00450BA2">
        <w:rPr>
          <w:rStyle w:val="Emphasis"/>
        </w:rPr>
        <w:t xml:space="preserve">short-term </w:t>
      </w:r>
      <w:r w:rsidRPr="00CE0A8C">
        <w:rPr>
          <w:rStyle w:val="Emphasis"/>
          <w:highlight w:val="cyan"/>
        </w:rPr>
        <w:t>gains</w:t>
      </w:r>
      <w:r w:rsidRPr="00450BA2">
        <w:rPr>
          <w:rStyle w:val="StyleUnderline"/>
        </w:rPr>
        <w:t xml:space="preserve"> than can </w:t>
      </w:r>
      <w:r w:rsidRPr="00450BA2">
        <w:rPr>
          <w:rStyle w:val="Emphasis"/>
        </w:rPr>
        <w:t xml:space="preserve">easily be </w:t>
      </w:r>
      <w:r w:rsidRPr="00CE0A8C">
        <w:rPr>
          <w:rStyle w:val="Emphasis"/>
          <w:highlight w:val="cyan"/>
        </w:rPr>
        <w:t>overwhelmed</w:t>
      </w:r>
      <w:r w:rsidRPr="00CE0A8C">
        <w:rPr>
          <w:rStyle w:val="StyleUnderline"/>
          <w:highlight w:val="cyan"/>
        </w:rPr>
        <w:t xml:space="preserve"> in </w:t>
      </w:r>
      <w:r w:rsidRPr="00CE0A8C">
        <w:rPr>
          <w:rStyle w:val="Emphasis"/>
          <w:highlight w:val="cyan"/>
        </w:rPr>
        <w:t>a “repeat</w:t>
      </w:r>
      <w:r w:rsidRPr="00450BA2">
        <w:rPr>
          <w:rStyle w:val="Emphasis"/>
        </w:rPr>
        <w:t xml:space="preserve">ed </w:t>
      </w:r>
      <w:r w:rsidRPr="00CE0A8C">
        <w:rPr>
          <w:rStyle w:val="Emphasis"/>
          <w:highlight w:val="cyan"/>
        </w:rPr>
        <w:t>game”</w:t>
      </w:r>
      <w:r w:rsidRPr="00450BA2">
        <w:rPr>
          <w:rStyle w:val="Emphasis"/>
        </w:rPr>
        <w:t xml:space="preserve"> setting</w:t>
      </w:r>
      <w:r w:rsidRPr="00450BA2">
        <w:rPr>
          <w:sz w:val="16"/>
        </w:rPr>
        <w:t xml:space="preserve">.36 Indeed, </w:t>
      </w:r>
      <w:r w:rsidRPr="00CE0A8C">
        <w:rPr>
          <w:rStyle w:val="Emphasis"/>
          <w:highlight w:val="cyan"/>
        </w:rPr>
        <w:t>most</w:t>
      </w:r>
      <w:r w:rsidRPr="00450BA2">
        <w:rPr>
          <w:rStyle w:val="Emphasis"/>
        </w:rPr>
        <w:t xml:space="preserve"> firms and IPR holders</w:t>
      </w:r>
      <w:r w:rsidRPr="00450BA2">
        <w:rPr>
          <w:rStyle w:val="StyleUnderline"/>
        </w:rPr>
        <w:t xml:space="preserve"> </w:t>
      </w:r>
      <w:r w:rsidRPr="00CE0A8C">
        <w:rPr>
          <w:rStyle w:val="StyleUnderline"/>
          <w:highlight w:val="cyan"/>
        </w:rPr>
        <w:t xml:space="preserve">are </w:t>
      </w:r>
      <w:r w:rsidRPr="00CE0A8C">
        <w:rPr>
          <w:rStyle w:val="Emphasis"/>
          <w:highlight w:val="cyan"/>
        </w:rPr>
        <w:t>repeat players</w:t>
      </w:r>
      <w:r w:rsidRPr="00CE0A8C">
        <w:rPr>
          <w:rStyle w:val="StyleUnderline"/>
          <w:highlight w:val="cyan"/>
        </w:rPr>
        <w:t xml:space="preserve"> that hope</w:t>
      </w:r>
      <w:r w:rsidRPr="00450BA2">
        <w:rPr>
          <w:rStyle w:val="StyleUnderline"/>
        </w:rPr>
        <w:t xml:space="preserve"> </w:t>
      </w:r>
      <w:r w:rsidRPr="00450BA2">
        <w:rPr>
          <w:rStyle w:val="Emphasis"/>
        </w:rPr>
        <w:t xml:space="preserve">both </w:t>
      </w:r>
      <w:r w:rsidRPr="00CE0A8C">
        <w:rPr>
          <w:rStyle w:val="Emphasis"/>
          <w:highlight w:val="cyan"/>
        </w:rPr>
        <w:t>to license SEPs</w:t>
      </w:r>
      <w:r w:rsidRPr="00CE0A8C">
        <w:rPr>
          <w:rStyle w:val="StyleUnderline"/>
          <w:highlight w:val="cyan"/>
        </w:rPr>
        <w:t xml:space="preserve"> and to have </w:t>
      </w:r>
      <w:r w:rsidRPr="00CE0A8C">
        <w:rPr>
          <w:rStyle w:val="Emphasis"/>
          <w:highlight w:val="cyan"/>
        </w:rPr>
        <w:t>their</w:t>
      </w:r>
      <w:r w:rsidRPr="00450BA2">
        <w:rPr>
          <w:rStyle w:val="Emphasis"/>
        </w:rPr>
        <w:t xml:space="preserve"> technology</w:t>
      </w:r>
      <w:r w:rsidRPr="00450BA2">
        <w:rPr>
          <w:rStyle w:val="StyleUnderline"/>
        </w:rPr>
        <w:t xml:space="preserve"> </w:t>
      </w:r>
      <w:r w:rsidRPr="00CE0A8C">
        <w:rPr>
          <w:rStyle w:val="StyleUnderline"/>
          <w:highlight w:val="cyan"/>
        </w:rPr>
        <w:t>incorporated</w:t>
      </w:r>
      <w:r w:rsidRPr="00450BA2">
        <w:rPr>
          <w:rStyle w:val="StyleUnderline"/>
        </w:rPr>
        <w:t xml:space="preserve"> in subsequent </w:t>
      </w:r>
      <w:r w:rsidRPr="00CE0A8C">
        <w:rPr>
          <w:rStyle w:val="StyleUnderline"/>
          <w:highlight w:val="cyan"/>
        </w:rPr>
        <w:t>standards</w:t>
      </w:r>
      <w:r w:rsidRPr="00450BA2">
        <w:rPr>
          <w:rStyle w:val="StyleUnderline"/>
        </w:rPr>
        <w:t xml:space="preserve">. A </w:t>
      </w:r>
      <w:r w:rsidRPr="00CE0A8C">
        <w:rPr>
          <w:rStyle w:val="StyleUnderline"/>
          <w:highlight w:val="cyan"/>
        </w:rPr>
        <w:t>reputation for</w:t>
      </w:r>
      <w:r w:rsidRPr="00450BA2">
        <w:rPr>
          <w:sz w:val="16"/>
        </w:rPr>
        <w:t xml:space="preserve"> engaging in </w:t>
      </w:r>
      <w:r w:rsidRPr="00450BA2">
        <w:rPr>
          <w:rStyle w:val="StyleUnderline"/>
        </w:rPr>
        <w:t xml:space="preserve">patent </w:t>
      </w:r>
      <w:r w:rsidRPr="00CE0A8C">
        <w:rPr>
          <w:rStyle w:val="StyleUnderline"/>
          <w:highlight w:val="cyan"/>
        </w:rPr>
        <w:t>hold-up would make it</w:t>
      </w:r>
      <w:r w:rsidRPr="00450BA2">
        <w:rPr>
          <w:rStyle w:val="StyleUnderline"/>
        </w:rPr>
        <w:t xml:space="preserve"> </w:t>
      </w:r>
      <w:r w:rsidRPr="00450BA2">
        <w:rPr>
          <w:rStyle w:val="Emphasis"/>
        </w:rPr>
        <w:t xml:space="preserve">more </w:t>
      </w:r>
      <w:r w:rsidRPr="00CE0A8C">
        <w:rPr>
          <w:rStyle w:val="Emphasis"/>
          <w:highlight w:val="cyan"/>
        </w:rPr>
        <w:t>difficult</w:t>
      </w:r>
      <w:r w:rsidRPr="00450BA2">
        <w:rPr>
          <w:rStyle w:val="StyleUnderline"/>
        </w:rPr>
        <w:t xml:space="preserve"> </w:t>
      </w:r>
      <w:r w:rsidRPr="00CE0A8C">
        <w:rPr>
          <w:rStyle w:val="StyleUnderline"/>
          <w:highlight w:val="cyan"/>
        </w:rPr>
        <w:t>to convince</w:t>
      </w:r>
      <w:r w:rsidRPr="00450BA2">
        <w:rPr>
          <w:sz w:val="16"/>
        </w:rPr>
        <w:t xml:space="preserve"> SSOs and their </w:t>
      </w:r>
      <w:r w:rsidRPr="00CE0A8C">
        <w:rPr>
          <w:rStyle w:val="StyleUnderline"/>
          <w:highlight w:val="cyan"/>
        </w:rPr>
        <w:t>members</w:t>
      </w:r>
      <w:r w:rsidRPr="00450BA2">
        <w:rPr>
          <w:sz w:val="16"/>
        </w:rPr>
        <w:t xml:space="preserve"> to adopt a firm’s technology </w:t>
      </w:r>
      <w:r w:rsidRPr="00CE0A8C">
        <w:rPr>
          <w:rStyle w:val="StyleUnderline"/>
          <w:highlight w:val="cyan"/>
        </w:rPr>
        <w:t>in the future, which would reduce</w:t>
      </w:r>
      <w:r w:rsidRPr="00450BA2">
        <w:rPr>
          <w:rStyle w:val="StyleUnderline"/>
        </w:rPr>
        <w:t xml:space="preserve"> </w:t>
      </w:r>
      <w:r w:rsidRPr="00450BA2">
        <w:rPr>
          <w:rStyle w:val="Emphasis"/>
        </w:rPr>
        <w:t xml:space="preserve">the firm’s </w:t>
      </w:r>
      <w:r w:rsidRPr="00CE0A8C">
        <w:rPr>
          <w:rStyle w:val="Emphasis"/>
          <w:highlight w:val="cyan"/>
        </w:rPr>
        <w:t>ability</w:t>
      </w:r>
      <w:r w:rsidRPr="00CE0A8C">
        <w:rPr>
          <w:rStyle w:val="StyleUnderline"/>
          <w:highlight w:val="cyan"/>
        </w:rPr>
        <w:t xml:space="preserve"> to earn licensing</w:t>
      </w:r>
      <w:r w:rsidRPr="00450BA2">
        <w:rPr>
          <w:sz w:val="16"/>
        </w:rPr>
        <w:t xml:space="preserve"> revenue in the future. In addition, for firms that contribute patents to SSOs and implement standards in products, </w:t>
      </w:r>
      <w:r w:rsidRPr="00CE0A8C">
        <w:rPr>
          <w:rStyle w:val="StyleUnderline"/>
          <w:highlight w:val="cyan"/>
        </w:rPr>
        <w:t>a reputation</w:t>
      </w:r>
      <w:r w:rsidRPr="00450BA2">
        <w:rPr>
          <w:rStyle w:val="StyleUnderline"/>
        </w:rPr>
        <w:t xml:space="preserve"> for hold-up</w:t>
      </w:r>
      <w:r w:rsidRPr="00450BA2">
        <w:rPr>
          <w:sz w:val="16"/>
        </w:rPr>
        <w:t xml:space="preserve"> as a licensor </w:t>
      </w:r>
      <w:r w:rsidRPr="00CE0A8C">
        <w:rPr>
          <w:rStyle w:val="StyleUnderline"/>
          <w:highlight w:val="cyan"/>
        </w:rPr>
        <w:t>could affect the</w:t>
      </w:r>
      <w:r w:rsidRPr="00450BA2">
        <w:rPr>
          <w:rStyle w:val="StyleUnderline"/>
        </w:rPr>
        <w:t xml:space="preserve"> firm’s </w:t>
      </w:r>
      <w:r w:rsidRPr="00CE0A8C">
        <w:rPr>
          <w:rStyle w:val="StyleUnderline"/>
          <w:highlight w:val="cyan"/>
        </w:rPr>
        <w:t>position</w:t>
      </w:r>
      <w:r w:rsidRPr="00450BA2">
        <w:rPr>
          <w:rStyle w:val="StyleUnderline"/>
        </w:rPr>
        <w:t xml:space="preserve"> when operating </w:t>
      </w:r>
      <w:r w:rsidRPr="00CE0A8C">
        <w:rPr>
          <w:rStyle w:val="StyleUnderline"/>
          <w:highlight w:val="cyan"/>
        </w:rPr>
        <w:t xml:space="preserve">on </w:t>
      </w:r>
      <w:r w:rsidRPr="00CE0A8C">
        <w:rPr>
          <w:rStyle w:val="Emphasis"/>
          <w:highlight w:val="cyan"/>
        </w:rPr>
        <w:t>the other side of the</w:t>
      </w:r>
      <w:r w:rsidRPr="00450BA2">
        <w:rPr>
          <w:rStyle w:val="Emphasis"/>
        </w:rPr>
        <w:t xml:space="preserve"> bargaining </w:t>
      </w:r>
      <w:r w:rsidRPr="00CE0A8C">
        <w:rPr>
          <w:rStyle w:val="Emphasis"/>
          <w:highlight w:val="cyan"/>
        </w:rPr>
        <w:t>table</w:t>
      </w:r>
      <w:r w:rsidRPr="00450BA2">
        <w:rPr>
          <w:sz w:val="16"/>
        </w:rPr>
        <w:t xml:space="preserve"> as a licensee. </w:t>
      </w:r>
    </w:p>
    <w:p w14:paraId="3FC310AA" w14:textId="77777777" w:rsidR="00CC7626" w:rsidRDefault="00CC7626" w:rsidP="00CC7626">
      <w:pPr>
        <w:pStyle w:val="Heading4"/>
      </w:pPr>
      <w:r>
        <w:t>No patent holdup or royalty stacking.</w:t>
      </w:r>
    </w:p>
    <w:p w14:paraId="3963291A" w14:textId="77777777" w:rsidR="00CC7626" w:rsidRPr="00CA5F61" w:rsidRDefault="00CC7626" w:rsidP="00CC7626">
      <w:r w:rsidRPr="00592718">
        <w:rPr>
          <w:rStyle w:val="Style13ptBold"/>
        </w:rPr>
        <w:t>Barnett ’</w:t>
      </w:r>
      <w:r>
        <w:rPr>
          <w:rStyle w:val="Style13ptBold"/>
        </w:rPr>
        <w:t>20</w:t>
      </w:r>
      <w:r>
        <w:t xml:space="preserve"> [Jonathan; April; Law Professor at the University of Southern California; Center for the Protection of Intellectual Property, “Are There Really Patent Thickets?” https://cip2.gmu.edu/wp-content/uploads/sites/31/2020/04/Barnett-The-End-of-Patent-Groupthink.pdf]</w:t>
      </w:r>
    </w:p>
    <w:p w14:paraId="2C2C8EC8" w14:textId="77777777" w:rsidR="00CC7626" w:rsidRPr="00CA5F61" w:rsidRDefault="00CC7626" w:rsidP="00CC7626">
      <w:pPr>
        <w:rPr>
          <w:sz w:val="16"/>
        </w:rPr>
      </w:pPr>
      <w:r w:rsidRPr="00CA5F61">
        <w:rPr>
          <w:sz w:val="16"/>
        </w:rPr>
        <w:t xml:space="preserve">A. Replacing Conjecture with Data </w:t>
      </w:r>
    </w:p>
    <w:p w14:paraId="446E5B4F" w14:textId="77777777" w:rsidR="00CC7626" w:rsidRPr="00CA5F61" w:rsidRDefault="00CC7626" w:rsidP="00CC7626">
      <w:pPr>
        <w:rPr>
          <w:sz w:val="16"/>
        </w:rPr>
      </w:pPr>
      <w:r w:rsidRPr="00CA5F61">
        <w:rPr>
          <w:sz w:val="16"/>
        </w:rPr>
        <w:t xml:space="preserve">It is important to appreciate that </w:t>
      </w:r>
      <w:r w:rsidRPr="004F49AD">
        <w:rPr>
          <w:rStyle w:val="StyleUnderline"/>
        </w:rPr>
        <w:t xml:space="preserve">the </w:t>
      </w:r>
      <w:r w:rsidRPr="00CE0A8C">
        <w:rPr>
          <w:rStyle w:val="StyleUnderline"/>
          <w:highlight w:val="cyan"/>
        </w:rPr>
        <w:t>shift in</w:t>
      </w:r>
      <w:r w:rsidRPr="00CA5F61">
        <w:rPr>
          <w:sz w:val="16"/>
        </w:rPr>
        <w:t xml:space="preserve"> SEP </w:t>
      </w:r>
      <w:r w:rsidRPr="00CE0A8C">
        <w:rPr>
          <w:rStyle w:val="StyleUnderline"/>
          <w:highlight w:val="cyan"/>
        </w:rPr>
        <w:t>antitrust</w:t>
      </w:r>
      <w:r w:rsidRPr="004F49AD">
        <w:rPr>
          <w:rStyle w:val="StyleUnderline"/>
        </w:rPr>
        <w:t xml:space="preserve"> policy </w:t>
      </w:r>
      <w:r w:rsidRPr="00CE0A8C">
        <w:rPr>
          <w:rStyle w:val="StyleUnderline"/>
          <w:highlight w:val="cyan"/>
        </w:rPr>
        <w:t>is</w:t>
      </w:r>
      <w:r w:rsidRPr="004F49AD">
        <w:rPr>
          <w:rStyle w:val="StyleUnderline"/>
        </w:rPr>
        <w:t xml:space="preserve"> </w:t>
      </w:r>
      <w:r w:rsidRPr="004F49AD">
        <w:rPr>
          <w:rStyle w:val="Emphasis"/>
        </w:rPr>
        <w:t xml:space="preserve">firmly </w:t>
      </w:r>
      <w:r w:rsidRPr="00CE0A8C">
        <w:rPr>
          <w:rStyle w:val="Emphasis"/>
          <w:highlight w:val="cyan"/>
        </w:rPr>
        <w:t>grounded</w:t>
      </w:r>
      <w:r w:rsidRPr="00CE0A8C">
        <w:rPr>
          <w:rStyle w:val="StyleUnderline"/>
          <w:highlight w:val="cyan"/>
        </w:rPr>
        <w:t xml:space="preserve"> in</w:t>
      </w:r>
      <w:r w:rsidRPr="00CA5F61">
        <w:rPr>
          <w:sz w:val="16"/>
        </w:rPr>
        <w:t xml:space="preserve"> a recent but already </w:t>
      </w:r>
      <w:r w:rsidRPr="004F49AD">
        <w:rPr>
          <w:rStyle w:val="Emphasis"/>
        </w:rPr>
        <w:t>well</w:t>
      </w:r>
      <w:r>
        <w:rPr>
          <w:rStyle w:val="Emphasis"/>
        </w:rPr>
        <w:t>-</w:t>
      </w:r>
      <w:r w:rsidRPr="004F49AD">
        <w:rPr>
          <w:rStyle w:val="Emphasis"/>
        </w:rPr>
        <w:t>developed</w:t>
      </w:r>
      <w:r w:rsidRPr="00CA5F61">
        <w:rPr>
          <w:sz w:val="16"/>
        </w:rPr>
        <w:t xml:space="preserve"> body of </w:t>
      </w:r>
      <w:r w:rsidRPr="004F49AD">
        <w:rPr>
          <w:rStyle w:val="Emphasis"/>
        </w:rPr>
        <w:t xml:space="preserve">empirical </w:t>
      </w:r>
      <w:r w:rsidRPr="00CE0A8C">
        <w:rPr>
          <w:rStyle w:val="Emphasis"/>
          <w:highlight w:val="cyan"/>
        </w:rPr>
        <w:t>research</w:t>
      </w:r>
      <w:r w:rsidRPr="00CA5F61">
        <w:rPr>
          <w:sz w:val="16"/>
        </w:rPr>
        <w:t xml:space="preserve">. This point deserves some emphasis, because </w:t>
      </w:r>
      <w:r w:rsidRPr="004F49AD">
        <w:rPr>
          <w:rStyle w:val="StyleUnderline"/>
        </w:rPr>
        <w:t>litigators, regulators, and</w:t>
      </w:r>
      <w:r w:rsidRPr="00CA5F61">
        <w:rPr>
          <w:sz w:val="16"/>
        </w:rPr>
        <w:t xml:space="preserve">, more surprisingly, </w:t>
      </w:r>
      <w:r w:rsidRPr="004F49AD">
        <w:rPr>
          <w:rStyle w:val="StyleUnderline"/>
        </w:rPr>
        <w:t>scholarly commentators</w:t>
      </w:r>
      <w:r w:rsidRPr="00CA5F61">
        <w:rPr>
          <w:sz w:val="16"/>
        </w:rPr>
        <w:t xml:space="preserve"> who continue to rely on patent holdup theories often </w:t>
      </w:r>
      <w:r w:rsidRPr="004F49AD">
        <w:rPr>
          <w:rStyle w:val="StyleUnderline"/>
        </w:rPr>
        <w:t>do not</w:t>
      </w:r>
      <w:r w:rsidRPr="00CA5F61">
        <w:rPr>
          <w:sz w:val="16"/>
        </w:rPr>
        <w:t xml:space="preserve"> seem to </w:t>
      </w:r>
      <w:r w:rsidRPr="004F49AD">
        <w:rPr>
          <w:rStyle w:val="StyleUnderline"/>
        </w:rPr>
        <w:t>take</w:t>
      </w:r>
      <w:r w:rsidRPr="00CA5F61">
        <w:rPr>
          <w:sz w:val="16"/>
        </w:rPr>
        <w:t xml:space="preserve"> this </w:t>
      </w:r>
      <w:r w:rsidRPr="004F49AD">
        <w:rPr>
          <w:rStyle w:val="Emphasis"/>
        </w:rPr>
        <w:t>evidence into account</w:t>
      </w:r>
      <w:r w:rsidRPr="00CA5F61">
        <w:rPr>
          <w:sz w:val="16"/>
        </w:rPr>
        <w:t xml:space="preserve">. That </w:t>
      </w:r>
      <w:r w:rsidRPr="00CE0A8C">
        <w:rPr>
          <w:rStyle w:val="StyleUnderline"/>
          <w:highlight w:val="cyan"/>
        </w:rPr>
        <w:t>research has done what</w:t>
      </w:r>
      <w:r w:rsidRPr="00CA5F61">
        <w:rPr>
          <w:sz w:val="16"/>
        </w:rPr>
        <w:t xml:space="preserve"> academic, regulatory and industry </w:t>
      </w:r>
      <w:r w:rsidRPr="00CE0A8C">
        <w:rPr>
          <w:rStyle w:val="StyleUnderline"/>
          <w:highlight w:val="cyan"/>
        </w:rPr>
        <w:t>proponents of</w:t>
      </w:r>
      <w:r w:rsidRPr="004F49AD">
        <w:rPr>
          <w:rStyle w:val="StyleUnderline"/>
        </w:rPr>
        <w:t xml:space="preserve"> patent </w:t>
      </w:r>
      <w:r w:rsidRPr="00CE0A8C">
        <w:rPr>
          <w:rStyle w:val="StyleUnderline"/>
          <w:highlight w:val="cyan"/>
        </w:rPr>
        <w:t>holdup and royalty stacking</w:t>
      </w:r>
      <w:r w:rsidRPr="004F49AD">
        <w:rPr>
          <w:rStyle w:val="StyleUnderline"/>
        </w:rPr>
        <w:t xml:space="preserve"> theories </w:t>
      </w:r>
      <w:r w:rsidRPr="00CE0A8C">
        <w:rPr>
          <w:rStyle w:val="StyleUnderline"/>
          <w:highlight w:val="cyan"/>
        </w:rPr>
        <w:t xml:space="preserve">have </w:t>
      </w:r>
      <w:r w:rsidRPr="00CE0A8C">
        <w:rPr>
          <w:rStyle w:val="Emphasis"/>
          <w:highlight w:val="cyan"/>
        </w:rPr>
        <w:t>never done</w:t>
      </w:r>
      <w:r w:rsidRPr="00CA5F61">
        <w:rPr>
          <w:sz w:val="16"/>
        </w:rPr>
        <w:t xml:space="preserve">, namely, </w:t>
      </w:r>
      <w:r w:rsidRPr="00CE0A8C">
        <w:rPr>
          <w:rStyle w:val="StyleUnderline"/>
          <w:highlight w:val="cyan"/>
        </w:rPr>
        <w:t>subject</w:t>
      </w:r>
      <w:r w:rsidRPr="00CA5F61">
        <w:rPr>
          <w:sz w:val="16"/>
        </w:rPr>
        <w:t xml:space="preserve"> these </w:t>
      </w:r>
      <w:r w:rsidRPr="004F49AD">
        <w:rPr>
          <w:rStyle w:val="Emphasis"/>
        </w:rPr>
        <w:t xml:space="preserve">theoretical </w:t>
      </w:r>
      <w:r w:rsidRPr="00CE0A8C">
        <w:rPr>
          <w:rStyle w:val="Emphasis"/>
          <w:highlight w:val="cyan"/>
        </w:rPr>
        <w:t>assertions</w:t>
      </w:r>
      <w:r w:rsidRPr="00CE0A8C">
        <w:rPr>
          <w:rStyle w:val="StyleUnderline"/>
          <w:highlight w:val="cyan"/>
        </w:rPr>
        <w:t xml:space="preserve"> to </w:t>
      </w:r>
      <w:r w:rsidRPr="00CE0A8C">
        <w:rPr>
          <w:rStyle w:val="Emphasis"/>
          <w:highlight w:val="cyan"/>
        </w:rPr>
        <w:t>empirical inquiry</w:t>
      </w:r>
      <w:r w:rsidRPr="00CE0A8C">
        <w:rPr>
          <w:rStyle w:val="StyleUnderline"/>
          <w:highlight w:val="cyan"/>
        </w:rPr>
        <w:t xml:space="preserve"> to verify</w:t>
      </w:r>
      <w:r w:rsidRPr="00CA5F61">
        <w:rPr>
          <w:sz w:val="16"/>
        </w:rPr>
        <w:t xml:space="preserve"> that they provide </w:t>
      </w:r>
      <w:r w:rsidRPr="00CE0A8C">
        <w:rPr>
          <w:rStyle w:val="StyleUnderline"/>
          <w:highlight w:val="cyan"/>
        </w:rPr>
        <w:t>a</w:t>
      </w:r>
      <w:r w:rsidRPr="004F49AD">
        <w:rPr>
          <w:rStyle w:val="StyleUnderline"/>
        </w:rPr>
        <w:t xml:space="preserve">n </w:t>
      </w:r>
      <w:r w:rsidRPr="004F49AD">
        <w:rPr>
          <w:rStyle w:val="Emphasis"/>
        </w:rPr>
        <w:t xml:space="preserve">accurate </w:t>
      </w:r>
      <w:r w:rsidRPr="00CE0A8C">
        <w:rPr>
          <w:rStyle w:val="Emphasis"/>
          <w:highlight w:val="cyan"/>
        </w:rPr>
        <w:t>picture</w:t>
      </w:r>
      <w:r w:rsidRPr="00CE0A8C">
        <w:rPr>
          <w:rStyle w:val="StyleUnderline"/>
          <w:highlight w:val="cyan"/>
        </w:rPr>
        <w:t xml:space="preserve"> of </w:t>
      </w:r>
      <w:r w:rsidRPr="00CE0A8C">
        <w:rPr>
          <w:rStyle w:val="Emphasis"/>
          <w:highlight w:val="cyan"/>
        </w:rPr>
        <w:t>real</w:t>
      </w:r>
      <w:r w:rsidRPr="004F49AD">
        <w:rPr>
          <w:rStyle w:val="Emphasis"/>
        </w:rPr>
        <w:t xml:space="preserve">-world innovation </w:t>
      </w:r>
      <w:r w:rsidRPr="00CE0A8C">
        <w:rPr>
          <w:rStyle w:val="Emphasis"/>
          <w:highlight w:val="cyan"/>
        </w:rPr>
        <w:t>markets</w:t>
      </w:r>
      <w:r w:rsidRPr="00CE0A8C">
        <w:rPr>
          <w:rStyle w:val="StyleUnderline"/>
          <w:highlight w:val="cyan"/>
        </w:rPr>
        <w:t>, rather than</w:t>
      </w:r>
      <w:r w:rsidRPr="00CA5F61">
        <w:rPr>
          <w:sz w:val="16"/>
        </w:rPr>
        <w:t xml:space="preserve"> relying on </w:t>
      </w:r>
      <w:r w:rsidRPr="004F49AD">
        <w:rPr>
          <w:rStyle w:val="Emphasis"/>
        </w:rPr>
        <w:t xml:space="preserve">stylized </w:t>
      </w:r>
      <w:r w:rsidRPr="00CE0A8C">
        <w:rPr>
          <w:rStyle w:val="Emphasis"/>
          <w:highlight w:val="cyan"/>
        </w:rPr>
        <w:t>models</w:t>
      </w:r>
      <w:r w:rsidRPr="00CA5F61">
        <w:rPr>
          <w:sz w:val="16"/>
        </w:rPr>
        <w:t xml:space="preserve"> in which a theory can never be more than “plausible” under “reasonable assumptions.” </w:t>
      </w:r>
    </w:p>
    <w:p w14:paraId="58B1B892" w14:textId="77777777" w:rsidR="00CC7626" w:rsidRPr="00CA5F61" w:rsidRDefault="00CC7626" w:rsidP="00CC7626">
      <w:pPr>
        <w:rPr>
          <w:sz w:val="16"/>
        </w:rPr>
      </w:pPr>
      <w:r w:rsidRPr="00CA5F61">
        <w:rPr>
          <w:sz w:val="16"/>
        </w:rPr>
        <w:t xml:space="preserve">In this case, it turns out that </w:t>
      </w:r>
      <w:r w:rsidRPr="004F49AD">
        <w:rPr>
          <w:rStyle w:val="Emphasis"/>
        </w:rPr>
        <w:t>the old joke</w:t>
      </w:r>
      <w:r w:rsidRPr="004F49AD">
        <w:rPr>
          <w:rStyle w:val="StyleUnderline"/>
        </w:rPr>
        <w:t xml:space="preserve"> about the economist’s </w:t>
      </w:r>
      <w:r w:rsidRPr="004F49AD">
        <w:rPr>
          <w:rStyle w:val="Emphasis"/>
        </w:rPr>
        <w:t>magical can opener</w:t>
      </w:r>
      <w:r w:rsidRPr="004F49AD">
        <w:rPr>
          <w:rStyle w:val="StyleUnderline"/>
        </w:rPr>
        <w:t xml:space="preserve"> is </w:t>
      </w:r>
      <w:r w:rsidRPr="004F49AD">
        <w:rPr>
          <w:rStyle w:val="Emphasis"/>
        </w:rPr>
        <w:t>brutally true</w:t>
      </w:r>
      <w:r w:rsidRPr="00CA5F61">
        <w:rPr>
          <w:sz w:val="16"/>
        </w:rPr>
        <w:t xml:space="preserve">.11 </w:t>
      </w:r>
    </w:p>
    <w:p w14:paraId="35028ED5" w14:textId="77777777" w:rsidR="00CC7626" w:rsidRDefault="00CC7626" w:rsidP="00CC7626">
      <w:pPr>
        <w:rPr>
          <w:sz w:val="16"/>
        </w:rPr>
      </w:pPr>
      <w:r w:rsidRPr="00CE0A8C">
        <w:rPr>
          <w:rStyle w:val="StyleUnderline"/>
          <w:highlight w:val="cyan"/>
        </w:rPr>
        <w:t>Scholars</w:t>
      </w:r>
      <w:r w:rsidRPr="00CA5F61">
        <w:rPr>
          <w:sz w:val="16"/>
        </w:rPr>
        <w:t xml:space="preserve"> who had advanced these theories had argued that profit-maximizing SEP owners would generate an aggregate royalty burden that would dramatically inflate device prices in the end-user market.12 In some cases, these arguments </w:t>
      </w:r>
      <w:r w:rsidRPr="00CE0A8C">
        <w:rPr>
          <w:rStyle w:val="StyleUnderline"/>
          <w:highlight w:val="cyan"/>
        </w:rPr>
        <w:t xml:space="preserve">referred to </w:t>
      </w:r>
      <w:r w:rsidRPr="00CE0A8C">
        <w:rPr>
          <w:rStyle w:val="Emphasis"/>
          <w:highlight w:val="cyan"/>
        </w:rPr>
        <w:t>anecdotal reports</w:t>
      </w:r>
      <w:r w:rsidRPr="00CA5F61">
        <w:rPr>
          <w:sz w:val="16"/>
        </w:rPr>
        <w:t xml:space="preserve">, or simply added up publicly announced royalty rates, that SEP owners were collectively charging smartphone producers aggregate royalty burdens representing double-digit percentages of the sales price.13 </w:t>
      </w:r>
      <w:r w:rsidRPr="004F49AD">
        <w:rPr>
          <w:rStyle w:val="Emphasis"/>
        </w:rPr>
        <w:t xml:space="preserve">Empirical </w:t>
      </w:r>
      <w:r w:rsidRPr="00CE0A8C">
        <w:rPr>
          <w:rStyle w:val="Emphasis"/>
          <w:highlight w:val="cyan"/>
        </w:rPr>
        <w:t>researchers</w:t>
      </w:r>
      <w:r w:rsidRPr="004F49AD">
        <w:rPr>
          <w:rStyle w:val="StyleUnderline"/>
        </w:rPr>
        <w:t xml:space="preserve"> that</w:t>
      </w:r>
      <w:r w:rsidRPr="00CA5F61">
        <w:rPr>
          <w:sz w:val="16"/>
        </w:rPr>
        <w:t xml:space="preserve"> have </w:t>
      </w:r>
      <w:r w:rsidRPr="00CE0A8C">
        <w:rPr>
          <w:rStyle w:val="StyleUnderline"/>
          <w:highlight w:val="cyan"/>
        </w:rPr>
        <w:t xml:space="preserve">made </w:t>
      </w:r>
      <w:r w:rsidRPr="00CE0A8C">
        <w:rPr>
          <w:rStyle w:val="Emphasis"/>
          <w:highlight w:val="cyan"/>
        </w:rPr>
        <w:t>systematic efforts</w:t>
      </w:r>
      <w:r w:rsidRPr="00CE0A8C">
        <w:rPr>
          <w:rStyle w:val="StyleUnderline"/>
          <w:highlight w:val="cyan"/>
        </w:rPr>
        <w:t xml:space="preserve"> to</w:t>
      </w:r>
      <w:r w:rsidRPr="004F49AD">
        <w:rPr>
          <w:rStyle w:val="StyleUnderline"/>
        </w:rPr>
        <w:t xml:space="preserve"> collect </w:t>
      </w:r>
      <w:r w:rsidRPr="00CE0A8C">
        <w:rPr>
          <w:rStyle w:val="StyleUnderline"/>
          <w:highlight w:val="cyan"/>
        </w:rPr>
        <w:t>and</w:t>
      </w:r>
      <w:r w:rsidRPr="004F49AD">
        <w:rPr>
          <w:rStyle w:val="StyleUnderline"/>
        </w:rPr>
        <w:t xml:space="preserve"> analyze </w:t>
      </w:r>
      <w:r w:rsidRPr="004F49AD">
        <w:rPr>
          <w:rStyle w:val="Emphasis"/>
        </w:rPr>
        <w:t>royalty data</w:t>
      </w:r>
      <w:r w:rsidRPr="00CA5F61">
        <w:rPr>
          <w:sz w:val="16"/>
        </w:rPr>
        <w:t xml:space="preserve"> have </w:t>
      </w:r>
      <w:r w:rsidRPr="00CE0A8C">
        <w:rPr>
          <w:rStyle w:val="StyleUnderline"/>
          <w:highlight w:val="cyan"/>
        </w:rPr>
        <w:t>failed to find support</w:t>
      </w:r>
      <w:r w:rsidRPr="004F49AD">
        <w:rPr>
          <w:rStyle w:val="StyleUnderline"/>
        </w:rPr>
        <w:t xml:space="preserve"> for these claims. Using </w:t>
      </w:r>
      <w:r w:rsidRPr="00CE0A8C">
        <w:rPr>
          <w:rStyle w:val="Emphasis"/>
          <w:highlight w:val="cyan"/>
        </w:rPr>
        <w:t>various methodologies</w:t>
      </w:r>
      <w:r w:rsidRPr="004F49AD">
        <w:rPr>
          <w:rStyle w:val="StyleUnderline"/>
        </w:rPr>
        <w:t>, researchers</w:t>
      </w:r>
      <w:r w:rsidRPr="00CA5F61">
        <w:rPr>
          <w:sz w:val="16"/>
        </w:rPr>
        <w:t xml:space="preserve"> have </w:t>
      </w:r>
      <w:r w:rsidRPr="00CE0A8C">
        <w:rPr>
          <w:rStyle w:val="StyleUnderline"/>
          <w:highlight w:val="cyan"/>
        </w:rPr>
        <w:t>found</w:t>
      </w:r>
      <w:r w:rsidRPr="00CA5F61">
        <w:rPr>
          <w:sz w:val="16"/>
        </w:rPr>
        <w:t xml:space="preserve"> that </w:t>
      </w:r>
      <w:r w:rsidRPr="00CE0A8C">
        <w:rPr>
          <w:rStyle w:val="Emphasis"/>
          <w:highlight w:val="cyan"/>
        </w:rPr>
        <w:t>estimated</w:t>
      </w:r>
      <w:r w:rsidRPr="004F49AD">
        <w:rPr>
          <w:rStyle w:val="Emphasis"/>
        </w:rPr>
        <w:t xml:space="preserve"> total royalty </w:t>
      </w:r>
      <w:r w:rsidRPr="00CE0A8C">
        <w:rPr>
          <w:rStyle w:val="Emphasis"/>
          <w:highlight w:val="cyan"/>
        </w:rPr>
        <w:t>burdens</w:t>
      </w:r>
      <w:r w:rsidRPr="00CE0A8C">
        <w:rPr>
          <w:rStyle w:val="StyleUnderline"/>
          <w:highlight w:val="cyan"/>
        </w:rPr>
        <w:t xml:space="preserve"> are in the </w:t>
      </w:r>
      <w:r w:rsidRPr="00CE0A8C">
        <w:rPr>
          <w:rStyle w:val="Emphasis"/>
          <w:highlight w:val="cyan"/>
        </w:rPr>
        <w:t>single</w:t>
      </w:r>
      <w:r w:rsidRPr="004F49AD">
        <w:rPr>
          <w:rStyle w:val="Emphasis"/>
        </w:rPr>
        <w:t xml:space="preserve"> to mid-</w:t>
      </w:r>
      <w:r w:rsidRPr="00CE0A8C">
        <w:rPr>
          <w:rStyle w:val="Emphasis"/>
          <w:highlight w:val="cyan"/>
        </w:rPr>
        <w:t>digits</w:t>
      </w:r>
      <w:r w:rsidRPr="00CE0A8C">
        <w:rPr>
          <w:rStyle w:val="StyleUnderline"/>
          <w:highlight w:val="cyan"/>
        </w:rPr>
        <w:t xml:space="preserve"> as a percent</w:t>
      </w:r>
      <w:r w:rsidRPr="004F49AD">
        <w:rPr>
          <w:rStyle w:val="StyleUnderline"/>
        </w:rPr>
        <w:t xml:space="preserve">age </w:t>
      </w:r>
      <w:r w:rsidRPr="00CE0A8C">
        <w:rPr>
          <w:rStyle w:val="StyleUnderline"/>
          <w:highlight w:val="cyan"/>
        </w:rPr>
        <w:t>of</w:t>
      </w:r>
      <w:r w:rsidRPr="004F49AD">
        <w:rPr>
          <w:rStyle w:val="StyleUnderline"/>
        </w:rPr>
        <w:t xml:space="preserve"> the device </w:t>
      </w:r>
      <w:r w:rsidRPr="00CE0A8C">
        <w:rPr>
          <w:rStyle w:val="StyleUnderline"/>
          <w:highlight w:val="cyan"/>
        </w:rPr>
        <w:t>price</w:t>
      </w:r>
      <w:r w:rsidRPr="00CA5F61">
        <w:rPr>
          <w:sz w:val="16"/>
        </w:rPr>
        <w:t xml:space="preserve">.14 Additionally, </w:t>
      </w:r>
      <w:r w:rsidRPr="004F49AD">
        <w:rPr>
          <w:rStyle w:val="StyleUnderline"/>
        </w:rPr>
        <w:t>researchers</w:t>
      </w:r>
      <w:r w:rsidRPr="00CA5F61">
        <w:rPr>
          <w:sz w:val="16"/>
        </w:rPr>
        <w:t xml:space="preserve"> have </w:t>
      </w:r>
      <w:r w:rsidRPr="004F49AD">
        <w:rPr>
          <w:rStyle w:val="StyleUnderline"/>
        </w:rPr>
        <w:t>found</w:t>
      </w:r>
      <w:r w:rsidRPr="00CA5F61">
        <w:rPr>
          <w:sz w:val="16"/>
        </w:rPr>
        <w:t xml:space="preserve"> that </w:t>
      </w:r>
      <w:r w:rsidRPr="004F49AD">
        <w:rPr>
          <w:rStyle w:val="StyleUnderline"/>
        </w:rPr>
        <w:t xml:space="preserve">the </w:t>
      </w:r>
      <w:r w:rsidRPr="00CE0A8C">
        <w:rPr>
          <w:rStyle w:val="Emphasis"/>
          <w:highlight w:val="cyan"/>
        </w:rPr>
        <w:t>royalty-stacking</w:t>
      </w:r>
      <w:r w:rsidRPr="004F49AD">
        <w:rPr>
          <w:rStyle w:val="Emphasis"/>
        </w:rPr>
        <w:t xml:space="preserve"> hypothesis</w:t>
      </w:r>
      <w:r w:rsidRPr="004F49AD">
        <w:rPr>
          <w:rStyle w:val="StyleUnderline"/>
        </w:rPr>
        <w:t xml:space="preserve"> </w:t>
      </w:r>
      <w:r w:rsidRPr="00CE0A8C">
        <w:rPr>
          <w:rStyle w:val="StyleUnderline"/>
          <w:highlight w:val="cyan"/>
        </w:rPr>
        <w:t xml:space="preserve">is </w:t>
      </w:r>
      <w:r w:rsidRPr="00CE0A8C">
        <w:rPr>
          <w:rStyle w:val="Emphasis"/>
          <w:highlight w:val="cyan"/>
        </w:rPr>
        <w:t>incompatible</w:t>
      </w:r>
      <w:r w:rsidRPr="00CE0A8C">
        <w:rPr>
          <w:rStyle w:val="StyleUnderline"/>
          <w:highlight w:val="cyan"/>
        </w:rPr>
        <w:t xml:space="preserve"> with</w:t>
      </w:r>
      <w:r w:rsidRPr="004F49AD">
        <w:rPr>
          <w:rStyle w:val="StyleUnderline"/>
        </w:rPr>
        <w:t xml:space="preserve"> the performance of the</w:t>
      </w:r>
      <w:r w:rsidRPr="00CA5F61">
        <w:rPr>
          <w:sz w:val="16"/>
        </w:rPr>
        <w:t xml:space="preserve"> 3G and 4G </w:t>
      </w:r>
      <w:r w:rsidRPr="00CE0A8C">
        <w:rPr>
          <w:rStyle w:val="StyleUnderline"/>
          <w:highlight w:val="cyan"/>
        </w:rPr>
        <w:t>wireless markets over a</w:t>
      </w:r>
      <w:r w:rsidRPr="00CA5F61">
        <w:rPr>
          <w:sz w:val="16"/>
        </w:rPr>
        <w:t xml:space="preserve">n almost </w:t>
      </w:r>
      <w:r w:rsidRPr="00CE0A8C">
        <w:rPr>
          <w:rStyle w:val="Emphasis"/>
          <w:highlight w:val="cyan"/>
        </w:rPr>
        <w:t>two-decade period</w:t>
      </w:r>
      <w:r w:rsidRPr="00CA5F61">
        <w:rPr>
          <w:sz w:val="16"/>
        </w:rPr>
        <w:t xml:space="preserve"> </w:t>
      </w:r>
      <w:r w:rsidRPr="004F49AD">
        <w:rPr>
          <w:rStyle w:val="StyleUnderline"/>
        </w:rPr>
        <w:t xml:space="preserve">during which device sales </w:t>
      </w:r>
      <w:r w:rsidRPr="004F49AD">
        <w:rPr>
          <w:rStyle w:val="Emphasis"/>
        </w:rPr>
        <w:t>grew dramatically</w:t>
      </w:r>
      <w:r w:rsidRPr="004F49AD">
        <w:rPr>
          <w:rStyle w:val="StyleUnderline"/>
        </w:rPr>
        <w:t xml:space="preserve"> while</w:t>
      </w:r>
      <w:r w:rsidRPr="00CA5F61">
        <w:rPr>
          <w:sz w:val="16"/>
        </w:rPr>
        <w:t xml:space="preserve">, adjusted for increased functionality, </w:t>
      </w:r>
      <w:r w:rsidRPr="004F49AD">
        <w:rPr>
          <w:rStyle w:val="StyleUnderline"/>
        </w:rPr>
        <w:t>device prices fell</w:t>
      </w:r>
      <w:r w:rsidRPr="00CA5F61">
        <w:rPr>
          <w:sz w:val="16"/>
        </w:rPr>
        <w:t>.15 In light of this discrepancy between theories of market failure and evidence of market success, the U.S. taxpayer might reasonably ask why the antitrust agencies elected to dedicate scarce investigation and enforcement resources to a well-functioning market in the first place.</w:t>
      </w:r>
    </w:p>
    <w:p w14:paraId="3E2E5A65" w14:textId="77777777" w:rsidR="00CC7626" w:rsidRDefault="00CC7626" w:rsidP="00CC7626">
      <w:pPr>
        <w:pStyle w:val="Heading4"/>
      </w:pPr>
      <w:r>
        <w:t>In practice, firms work together.</w:t>
      </w:r>
    </w:p>
    <w:p w14:paraId="134EA671" w14:textId="77777777" w:rsidR="00CC7626" w:rsidRPr="004B61DB" w:rsidRDefault="00CC7626" w:rsidP="00CC7626">
      <w:r w:rsidRPr="0072450E">
        <w:rPr>
          <w:rStyle w:val="Style13ptBold"/>
        </w:rPr>
        <w:t>Haber ’17</w:t>
      </w:r>
      <w:r>
        <w:t xml:space="preserve"> [Stephen and Alexander Galetovic; March 2; Political Science Professor at Stanford University; Economics Professor at Universidad de los Andes in Santiago; Journal of Competition Law &amp; Economics, “The Fallacies of Patent-Holdup Theory,” Vol. 13, No. 1]</w:t>
      </w:r>
    </w:p>
    <w:p w14:paraId="4B53F70B" w14:textId="77777777" w:rsidR="00CC7626" w:rsidRPr="004B61DB" w:rsidRDefault="00CC7626" w:rsidP="00CC7626">
      <w:pPr>
        <w:rPr>
          <w:sz w:val="16"/>
        </w:rPr>
      </w:pPr>
      <w:r w:rsidRPr="004B61DB">
        <w:rPr>
          <w:sz w:val="16"/>
        </w:rPr>
        <w:t>D. A Fundamental Flaw Produced Incomplete Theories</w:t>
      </w:r>
    </w:p>
    <w:p w14:paraId="6F395176" w14:textId="77777777" w:rsidR="00CC7626" w:rsidRPr="004B61DB" w:rsidRDefault="00CC7626" w:rsidP="00CC7626">
      <w:pPr>
        <w:rPr>
          <w:sz w:val="16"/>
        </w:rPr>
      </w:pPr>
      <w:r w:rsidRPr="004B61DB">
        <w:rPr>
          <w:sz w:val="16"/>
        </w:rPr>
        <w:t xml:space="preserve">The </w:t>
      </w:r>
      <w:r w:rsidRPr="005837DC">
        <w:rPr>
          <w:rStyle w:val="Emphasis"/>
        </w:rPr>
        <w:t>logical inconsistencies</w:t>
      </w:r>
      <w:r w:rsidRPr="005837DC">
        <w:rPr>
          <w:rStyle w:val="StyleUnderline"/>
        </w:rPr>
        <w:t xml:space="preserve"> in</w:t>
      </w:r>
      <w:r w:rsidRPr="004B61DB">
        <w:rPr>
          <w:sz w:val="16"/>
        </w:rPr>
        <w:t xml:space="preserve"> both variants of </w:t>
      </w:r>
      <w:r w:rsidRPr="005837DC">
        <w:rPr>
          <w:rStyle w:val="StyleUnderline"/>
        </w:rPr>
        <w:t>patent-holdup theory</w:t>
      </w:r>
      <w:r w:rsidRPr="004B61DB">
        <w:rPr>
          <w:sz w:val="16"/>
        </w:rPr>
        <w:t xml:space="preserve"> are </w:t>
      </w:r>
      <w:r w:rsidRPr="005837DC">
        <w:rPr>
          <w:rStyle w:val="Emphasis"/>
        </w:rPr>
        <w:t>root</w:t>
      </w:r>
      <w:r w:rsidRPr="004B61DB">
        <w:rPr>
          <w:sz w:val="16"/>
        </w:rPr>
        <w:t xml:space="preserve">ed </w:t>
      </w:r>
      <w:r w:rsidRPr="005837DC">
        <w:rPr>
          <w:rStyle w:val="StyleUnderline"/>
        </w:rPr>
        <w:t xml:space="preserve">in a </w:t>
      </w:r>
      <w:r w:rsidRPr="005837DC">
        <w:rPr>
          <w:rStyle w:val="Emphasis"/>
        </w:rPr>
        <w:t>fundamental flaw</w:t>
      </w:r>
      <w:r w:rsidRPr="005837DC">
        <w:rPr>
          <w:rStyle w:val="StyleUnderline"/>
        </w:rPr>
        <w:t xml:space="preserve"> in the</w:t>
      </w:r>
      <w:r w:rsidRPr="004B61DB">
        <w:rPr>
          <w:sz w:val="16"/>
        </w:rPr>
        <w:t xml:space="preserve"> underlying </w:t>
      </w:r>
      <w:r w:rsidRPr="005837DC">
        <w:rPr>
          <w:rStyle w:val="StyleUnderline"/>
        </w:rPr>
        <w:t>game theory</w:t>
      </w:r>
      <w:r w:rsidRPr="004B61DB">
        <w:rPr>
          <w:sz w:val="16"/>
        </w:rPr>
        <w:t>. As Epstein, Kieff, and Spulber have noted, patent-holdup theory arbitrarily assumes that technology developers and manufacturers negotiate royalty rates only after the technology developers have invested in R&amp;D and the manufacturers have made sunk, standard-specific investments. Until they negotiate royalties, technology developers and manufacturers are in the dark about one another; they decide behind a veil of ignorance.68</w:t>
      </w:r>
    </w:p>
    <w:p w14:paraId="04F70E5D" w14:textId="77777777" w:rsidR="00CC7626" w:rsidRPr="008A29D1" w:rsidRDefault="00CC7626" w:rsidP="00CC7626">
      <w:r w:rsidRPr="004B61DB">
        <w:rPr>
          <w:sz w:val="16"/>
        </w:rPr>
        <w:t xml:space="preserve">This view of the process of innovation in SEP-intensive IT products bears little relationship to reality. </w:t>
      </w:r>
      <w:r w:rsidRPr="004B61DB">
        <w:rPr>
          <w:rStyle w:val="StyleUnderline"/>
        </w:rPr>
        <w:t>In practice</w:t>
      </w:r>
      <w:r w:rsidRPr="004B61DB">
        <w:rPr>
          <w:sz w:val="16"/>
        </w:rPr>
        <w:t xml:space="preserve">, technology developers, manufacturers, and other </w:t>
      </w:r>
      <w:r w:rsidRPr="004B61DB">
        <w:rPr>
          <w:rStyle w:val="StyleUnderline"/>
        </w:rPr>
        <w:t>industry</w:t>
      </w:r>
      <w:r w:rsidRPr="004B61DB">
        <w:rPr>
          <w:sz w:val="16"/>
        </w:rPr>
        <w:t xml:space="preserve"> participants </w:t>
      </w:r>
      <w:r w:rsidRPr="004B61DB">
        <w:rPr>
          <w:rStyle w:val="Emphasis"/>
        </w:rPr>
        <w:t>work together</w:t>
      </w:r>
      <w:r w:rsidRPr="004B61DB">
        <w:rPr>
          <w:rStyle w:val="StyleUnderline"/>
        </w:rPr>
        <w:t xml:space="preserve"> in a </w:t>
      </w:r>
      <w:r w:rsidRPr="004B61DB">
        <w:rPr>
          <w:rStyle w:val="Emphasis"/>
        </w:rPr>
        <w:t>protracted, collective manner</w:t>
      </w:r>
      <w:r w:rsidRPr="004B61DB">
        <w:rPr>
          <w:sz w:val="16"/>
        </w:rPr>
        <w:t xml:space="preserve"> </w:t>
      </w:r>
      <w:r w:rsidRPr="004B61DB">
        <w:rPr>
          <w:rStyle w:val="StyleUnderline"/>
        </w:rPr>
        <w:t xml:space="preserve">to develop new technologies that support new products that consumers will </w:t>
      </w:r>
      <w:r w:rsidRPr="004B61DB">
        <w:rPr>
          <w:rStyle w:val="Emphasis"/>
        </w:rPr>
        <w:t>highly value</w:t>
      </w:r>
      <w:r w:rsidRPr="004B61DB">
        <w:rPr>
          <w:rStyle w:val="StyleUnderline"/>
        </w:rPr>
        <w:t xml:space="preserve">. They set standards so that </w:t>
      </w:r>
      <w:r w:rsidRPr="004B61DB">
        <w:rPr>
          <w:rStyle w:val="Emphasis"/>
        </w:rPr>
        <w:t>all products</w:t>
      </w:r>
      <w:r w:rsidRPr="004B61DB">
        <w:rPr>
          <w:rStyle w:val="StyleUnderline"/>
        </w:rPr>
        <w:t xml:space="preserve"> are compatible</w:t>
      </w:r>
      <w:r w:rsidRPr="004B61DB">
        <w:rPr>
          <w:sz w:val="16"/>
        </w:rPr>
        <w:t xml:space="preserve"> across brands and with older versions of those products. The settings in which these collaborations take place are perhaps best understood as technology development organizations, rather than standards development organizations.</w:t>
      </w:r>
    </w:p>
    <w:p w14:paraId="14EEA7E1" w14:textId="77777777" w:rsidR="00CC7626" w:rsidRDefault="00CC7626" w:rsidP="00CC7626">
      <w:pPr>
        <w:pStyle w:val="Heading4"/>
      </w:pPr>
      <w:r>
        <w:t>The market solves patent holdups.</w:t>
      </w:r>
    </w:p>
    <w:p w14:paraId="22AB2F04" w14:textId="77777777" w:rsidR="00CC7626" w:rsidRPr="00FA7ED9" w:rsidRDefault="00CC7626" w:rsidP="00CC7626">
      <w:r w:rsidRPr="00A52202">
        <w:rPr>
          <w:rStyle w:val="Style13ptBold"/>
        </w:rPr>
        <w:t>Ginsburg ’15</w:t>
      </w:r>
      <w:r>
        <w:t xml:space="preserve"> [Douglas H. Ginsburg, Koren W. Wong-Ervin, &amp; Joshua D. Wright; October; Retired Chief Judge of the DC Court of Appeals, Law Professor at George Mason University; former Counsel for Intellectual Property and International Antitrust at the U.S. Federal Trade Commission; Former Commissioner of the Federal Trade Commissioner, Law Professor at George Mason University; CPI Antitrust Chronicle, “The Troubling Use of Antitrust to Regulate FRAND Licensing,” ssrn.com/abstract=2674759]</w:t>
      </w:r>
    </w:p>
    <w:p w14:paraId="1C3782D9" w14:textId="77777777" w:rsidR="00CC7626" w:rsidRPr="00A52202" w:rsidRDefault="00CC7626" w:rsidP="00CC7626">
      <w:pPr>
        <w:rPr>
          <w:sz w:val="16"/>
        </w:rPr>
      </w:pPr>
      <w:r w:rsidRPr="00A52202">
        <w:rPr>
          <w:sz w:val="16"/>
        </w:rPr>
        <w:t xml:space="preserve">In addition, several </w:t>
      </w:r>
      <w:r w:rsidRPr="00CE0A8C">
        <w:rPr>
          <w:rStyle w:val="Emphasis"/>
          <w:highlight w:val="cyan"/>
        </w:rPr>
        <w:t>market</w:t>
      </w:r>
      <w:r w:rsidRPr="00A52202">
        <w:rPr>
          <w:rStyle w:val="Emphasis"/>
        </w:rPr>
        <w:t xml:space="preserve"> mechanism</w:t>
      </w:r>
      <w:r w:rsidRPr="00CE0A8C">
        <w:rPr>
          <w:rStyle w:val="Emphasis"/>
          <w:highlight w:val="cyan"/>
        </w:rPr>
        <w:t>s</w:t>
      </w:r>
      <w:r w:rsidRPr="00A52202">
        <w:rPr>
          <w:sz w:val="16"/>
        </w:rPr>
        <w:t xml:space="preserve"> are available to transactors to </w:t>
      </w:r>
      <w:r w:rsidRPr="00CE0A8C">
        <w:rPr>
          <w:rStyle w:val="StyleUnderline"/>
          <w:highlight w:val="cyan"/>
        </w:rPr>
        <w:t>mitigate</w:t>
      </w:r>
      <w:r w:rsidRPr="00A52202">
        <w:rPr>
          <w:rStyle w:val="StyleUnderline"/>
        </w:rPr>
        <w:t xml:space="preserve"> </w:t>
      </w:r>
      <w:r w:rsidRPr="00A52202">
        <w:rPr>
          <w:rStyle w:val="Emphasis"/>
        </w:rPr>
        <w:t xml:space="preserve">the incidence and likelihood of </w:t>
      </w:r>
      <w:r w:rsidRPr="00CE0A8C">
        <w:rPr>
          <w:rStyle w:val="Emphasis"/>
          <w:highlight w:val="cyan"/>
        </w:rPr>
        <w:t>patent holdup</w:t>
      </w:r>
      <w:r w:rsidRPr="00A52202">
        <w:rPr>
          <w:sz w:val="16"/>
        </w:rPr>
        <w:t xml:space="preserve">. For example, </w:t>
      </w:r>
      <w:r w:rsidRPr="00CE0A8C">
        <w:rPr>
          <w:rStyle w:val="Emphasis"/>
          <w:highlight w:val="cyan"/>
        </w:rPr>
        <w:t>reputational</w:t>
      </w:r>
      <w:r w:rsidRPr="00A52202">
        <w:rPr>
          <w:rStyle w:val="Emphasis"/>
        </w:rPr>
        <w:t xml:space="preserve"> and business </w:t>
      </w:r>
      <w:r w:rsidRPr="00CE0A8C">
        <w:rPr>
          <w:rStyle w:val="Emphasis"/>
          <w:highlight w:val="cyan"/>
        </w:rPr>
        <w:t>costs</w:t>
      </w:r>
      <w:r w:rsidRPr="00A52202">
        <w:rPr>
          <w:sz w:val="16"/>
        </w:rPr>
        <w:t xml:space="preserve"> may </w:t>
      </w:r>
      <w:r w:rsidRPr="00CE0A8C">
        <w:rPr>
          <w:rStyle w:val="StyleUnderline"/>
          <w:highlight w:val="cyan"/>
        </w:rPr>
        <w:t>deter</w:t>
      </w:r>
      <w:r w:rsidRPr="00A52202">
        <w:rPr>
          <w:rStyle w:val="StyleUnderline"/>
        </w:rPr>
        <w:t xml:space="preserve"> repeat players from engaging in </w:t>
      </w:r>
      <w:r w:rsidRPr="00CE0A8C">
        <w:rPr>
          <w:rStyle w:val="StyleUnderline"/>
          <w:highlight w:val="cyan"/>
        </w:rPr>
        <w:t>holdup</w:t>
      </w:r>
      <w:r w:rsidRPr="00A52202">
        <w:rPr>
          <w:sz w:val="16"/>
        </w:rPr>
        <w:t xml:space="preserve"> and </w:t>
      </w:r>
      <w:r w:rsidRPr="00CE0A8C">
        <w:rPr>
          <w:rStyle w:val="StyleUnderline"/>
          <w:highlight w:val="cyan"/>
        </w:rPr>
        <w:t>“patent holders</w:t>
      </w:r>
      <w:r w:rsidRPr="00A52202">
        <w:rPr>
          <w:rStyle w:val="StyleUnderline"/>
        </w:rPr>
        <w:t xml:space="preserve"> that </w:t>
      </w:r>
      <w:r w:rsidRPr="00CE0A8C">
        <w:rPr>
          <w:rStyle w:val="StyleUnderline"/>
          <w:highlight w:val="cyan"/>
        </w:rPr>
        <w:t>have</w:t>
      </w:r>
      <w:r w:rsidRPr="00A52202">
        <w:rPr>
          <w:rStyle w:val="StyleUnderline"/>
        </w:rPr>
        <w:t xml:space="preserve"> </w:t>
      </w:r>
      <w:r w:rsidRPr="00A52202">
        <w:rPr>
          <w:rStyle w:val="Emphasis"/>
        </w:rPr>
        <w:t xml:space="preserve">broad cross-licensing </w:t>
      </w:r>
      <w:r w:rsidRPr="00CE0A8C">
        <w:rPr>
          <w:rStyle w:val="Emphasis"/>
          <w:highlight w:val="cyan"/>
        </w:rPr>
        <w:t>agreements</w:t>
      </w:r>
      <w:r w:rsidRPr="00A52202">
        <w:rPr>
          <w:sz w:val="16"/>
        </w:rPr>
        <w:t xml:space="preserve"> with the SEP-owner </w:t>
      </w:r>
      <w:r w:rsidRPr="00A52202">
        <w:rPr>
          <w:rStyle w:val="StyleUnderline"/>
        </w:rPr>
        <w:t xml:space="preserve">may be </w:t>
      </w:r>
      <w:r w:rsidRPr="00CE0A8C">
        <w:rPr>
          <w:rStyle w:val="StyleUnderline"/>
          <w:highlight w:val="cyan"/>
        </w:rPr>
        <w:t>protected from hold-up.”</w:t>
      </w:r>
      <w:r w:rsidRPr="00A52202">
        <w:rPr>
          <w:sz w:val="16"/>
        </w:rPr>
        <w:t xml:space="preserve">10 Also, </w:t>
      </w:r>
      <w:r w:rsidRPr="00CE0A8C">
        <w:rPr>
          <w:rStyle w:val="StyleUnderline"/>
          <w:highlight w:val="cyan"/>
        </w:rPr>
        <w:t>patent holders</w:t>
      </w:r>
      <w:r w:rsidRPr="00A52202">
        <w:rPr>
          <w:sz w:val="16"/>
        </w:rPr>
        <w:t xml:space="preserve"> often </w:t>
      </w:r>
      <w:r w:rsidRPr="00CE0A8C">
        <w:rPr>
          <w:rStyle w:val="StyleUnderline"/>
          <w:highlight w:val="cyan"/>
        </w:rPr>
        <w:t>enjoy</w:t>
      </w:r>
      <w:r w:rsidRPr="00A52202">
        <w:rPr>
          <w:rStyle w:val="StyleUnderline"/>
        </w:rPr>
        <w:t xml:space="preserve"> a </w:t>
      </w:r>
      <w:r w:rsidRPr="00CE0A8C">
        <w:rPr>
          <w:rStyle w:val="Emphasis"/>
          <w:highlight w:val="cyan"/>
        </w:rPr>
        <w:t>first-mover advantage</w:t>
      </w:r>
      <w:r w:rsidRPr="00CE0A8C">
        <w:rPr>
          <w:rStyle w:val="StyleUnderline"/>
          <w:highlight w:val="cyan"/>
        </w:rPr>
        <w:t xml:space="preserve"> if</w:t>
      </w:r>
      <w:r w:rsidRPr="00A52202">
        <w:rPr>
          <w:rStyle w:val="StyleUnderline"/>
        </w:rPr>
        <w:t xml:space="preserve"> their </w:t>
      </w:r>
      <w:r w:rsidRPr="00CE0A8C">
        <w:rPr>
          <w:rStyle w:val="StyleUnderline"/>
          <w:highlight w:val="cyan"/>
        </w:rPr>
        <w:t>tech</w:t>
      </w:r>
      <w:r w:rsidRPr="00A52202">
        <w:rPr>
          <w:rStyle w:val="StyleUnderline"/>
        </w:rPr>
        <w:t xml:space="preserve">nology </w:t>
      </w:r>
      <w:r w:rsidRPr="00CE0A8C">
        <w:rPr>
          <w:rStyle w:val="StyleUnderline"/>
          <w:highlight w:val="cyan"/>
        </w:rPr>
        <w:t>is</w:t>
      </w:r>
      <w:r w:rsidRPr="00A52202">
        <w:rPr>
          <w:rStyle w:val="StyleUnderline"/>
        </w:rPr>
        <w:t xml:space="preserve"> adopted as </w:t>
      </w:r>
      <w:r w:rsidRPr="00CE0A8C">
        <w:rPr>
          <w:rStyle w:val="StyleUnderline"/>
          <w:highlight w:val="cyan"/>
        </w:rPr>
        <w:t>the standard</w:t>
      </w:r>
      <w:r w:rsidRPr="00A52202">
        <w:rPr>
          <w:sz w:val="16"/>
        </w:rPr>
        <w:t xml:space="preserve">. “As a result, </w:t>
      </w:r>
      <w:r w:rsidRPr="00A52202">
        <w:rPr>
          <w:rStyle w:val="StyleUnderline"/>
        </w:rPr>
        <w:t>patent holders who manufacture products</w:t>
      </w:r>
      <w:r w:rsidRPr="00A52202">
        <w:rPr>
          <w:sz w:val="16"/>
        </w:rPr>
        <w:t xml:space="preserve"> using the standardized technology </w:t>
      </w:r>
      <w:r w:rsidRPr="00A52202">
        <w:rPr>
          <w:rStyle w:val="StyleUnderline"/>
        </w:rPr>
        <w:t xml:space="preserve">‘may find it more profitable to offer </w:t>
      </w:r>
      <w:r w:rsidRPr="00A52202">
        <w:rPr>
          <w:rStyle w:val="Emphasis"/>
        </w:rPr>
        <w:t>attractive licensing terms</w:t>
      </w:r>
      <w:r w:rsidRPr="00A52202">
        <w:rPr>
          <w:sz w:val="16"/>
        </w:rPr>
        <w:t xml:space="preserve"> in order </w:t>
      </w:r>
      <w:r w:rsidRPr="00A52202">
        <w:rPr>
          <w:rStyle w:val="StyleUnderline"/>
        </w:rPr>
        <w:t xml:space="preserve">to promote the adoption of the product using </w:t>
      </w:r>
      <w:r w:rsidRPr="00A52202">
        <w:rPr>
          <w:rStyle w:val="Emphasis"/>
        </w:rPr>
        <w:t>the standard, increasing demand</w:t>
      </w:r>
      <w:r w:rsidRPr="00A52202">
        <w:rPr>
          <w:rStyle w:val="StyleUnderline"/>
        </w:rPr>
        <w:t xml:space="preserve"> for its product rather than extracting </w:t>
      </w:r>
      <w:r w:rsidRPr="00A52202">
        <w:rPr>
          <w:rStyle w:val="Emphasis"/>
        </w:rPr>
        <w:t>high royalties’</w:t>
      </w:r>
      <w:r w:rsidRPr="00A52202">
        <w:rPr>
          <w:rStyle w:val="StyleUnderline"/>
        </w:rPr>
        <w:t>” per unit</w:t>
      </w:r>
      <w:r w:rsidRPr="00A52202">
        <w:rPr>
          <w:sz w:val="16"/>
        </w:rPr>
        <w:t xml:space="preserve">.11 </w:t>
      </w:r>
      <w:r w:rsidRPr="00CE0A8C">
        <w:rPr>
          <w:rStyle w:val="StyleUnderline"/>
          <w:highlight w:val="cyan"/>
        </w:rPr>
        <w:t xml:space="preserve">This is </w:t>
      </w:r>
      <w:r w:rsidRPr="00CE0A8C">
        <w:rPr>
          <w:rStyle w:val="Emphasis"/>
          <w:highlight w:val="cyan"/>
        </w:rPr>
        <w:t>not surprising</w:t>
      </w:r>
      <w:r w:rsidRPr="00A52202">
        <w:rPr>
          <w:rStyle w:val="StyleUnderline"/>
        </w:rPr>
        <w:t xml:space="preserve">. The </w:t>
      </w:r>
      <w:r w:rsidRPr="00CE0A8C">
        <w:rPr>
          <w:rStyle w:val="Emphasis"/>
          <w:highlight w:val="cyan"/>
        </w:rPr>
        <w:t>original</w:t>
      </w:r>
      <w:r w:rsidRPr="00A52202">
        <w:rPr>
          <w:rStyle w:val="Emphasis"/>
        </w:rPr>
        <w:t xml:space="preserve"> economic </w:t>
      </w:r>
      <w:r w:rsidRPr="00CE0A8C">
        <w:rPr>
          <w:rStyle w:val="Emphasis"/>
          <w:highlight w:val="cyan"/>
        </w:rPr>
        <w:t>lit</w:t>
      </w:r>
      <w:r w:rsidRPr="00A52202">
        <w:rPr>
          <w:rStyle w:val="Emphasis"/>
        </w:rPr>
        <w:t>erature</w:t>
      </w:r>
      <w:r w:rsidRPr="00A52202">
        <w:rPr>
          <w:rStyle w:val="StyleUnderline"/>
        </w:rPr>
        <w:t xml:space="preserve"> upon which</w:t>
      </w:r>
      <w:r w:rsidRPr="00A52202">
        <w:rPr>
          <w:sz w:val="16"/>
        </w:rPr>
        <w:t xml:space="preserve"> the </w:t>
      </w:r>
      <w:r w:rsidRPr="00A52202">
        <w:rPr>
          <w:rStyle w:val="StyleUnderline"/>
        </w:rPr>
        <w:t xml:space="preserve">patent holdup theories are based was </w:t>
      </w:r>
      <w:r w:rsidRPr="00CE0A8C">
        <w:rPr>
          <w:rStyle w:val="StyleUnderline"/>
          <w:highlight w:val="cyan"/>
        </w:rPr>
        <w:t>focused</w:t>
      </w:r>
      <w:r w:rsidRPr="00A52202">
        <w:rPr>
          <w:rStyle w:val="StyleUnderline"/>
        </w:rPr>
        <w:t xml:space="preserve"> up</w:t>
      </w:r>
      <w:r w:rsidRPr="00CE0A8C">
        <w:rPr>
          <w:rStyle w:val="StyleUnderline"/>
          <w:highlight w:val="cyan"/>
        </w:rPr>
        <w:t>on</w:t>
      </w:r>
      <w:r w:rsidRPr="00A52202">
        <w:rPr>
          <w:rStyle w:val="StyleUnderline"/>
        </w:rPr>
        <w:t xml:space="preserve"> the </w:t>
      </w:r>
      <w:r w:rsidRPr="00A52202">
        <w:rPr>
          <w:sz w:val="16"/>
        </w:rPr>
        <w:t xml:space="preserve">various </w:t>
      </w:r>
      <w:r w:rsidRPr="00CE0A8C">
        <w:rPr>
          <w:rStyle w:val="StyleUnderline"/>
          <w:highlight w:val="cyan"/>
        </w:rPr>
        <w:t>ways</w:t>
      </w:r>
      <w:r w:rsidRPr="00A52202">
        <w:rPr>
          <w:rStyle w:val="StyleUnderline"/>
        </w:rPr>
        <w:t xml:space="preserve"> that </w:t>
      </w:r>
      <w:r w:rsidRPr="00CE0A8C">
        <w:rPr>
          <w:rStyle w:val="Emphasis"/>
          <w:highlight w:val="cyan"/>
        </w:rPr>
        <w:t>market</w:t>
      </w:r>
      <w:r w:rsidRPr="00A52202">
        <w:rPr>
          <w:rStyle w:val="Emphasis"/>
        </w:rPr>
        <w:t xml:space="preserve"> actor</w:t>
      </w:r>
      <w:r w:rsidRPr="00CE0A8C">
        <w:rPr>
          <w:rStyle w:val="Emphasis"/>
          <w:highlight w:val="cyan"/>
        </w:rPr>
        <w:t>s</w:t>
      </w:r>
      <w:r w:rsidRPr="00CE0A8C">
        <w:rPr>
          <w:rStyle w:val="StyleUnderline"/>
          <w:highlight w:val="cyan"/>
        </w:rPr>
        <w:t xml:space="preserve"> use </w:t>
      </w:r>
      <w:r w:rsidRPr="00CE0A8C">
        <w:rPr>
          <w:rStyle w:val="Emphasis"/>
          <w:highlight w:val="cyan"/>
        </w:rPr>
        <w:t>reputation, contracts, and</w:t>
      </w:r>
      <w:r w:rsidRPr="00A52202">
        <w:rPr>
          <w:rStyle w:val="Emphasis"/>
        </w:rPr>
        <w:t xml:space="preserve"> other </w:t>
      </w:r>
      <w:r w:rsidRPr="00CE0A8C">
        <w:rPr>
          <w:rStyle w:val="Emphasis"/>
          <w:highlight w:val="cyan"/>
        </w:rPr>
        <w:t>institutions</w:t>
      </w:r>
      <w:r w:rsidRPr="00CE0A8C">
        <w:rPr>
          <w:rStyle w:val="StyleUnderline"/>
          <w:highlight w:val="cyan"/>
        </w:rPr>
        <w:t xml:space="preserve"> to mitigate</w:t>
      </w:r>
      <w:r w:rsidRPr="00A52202">
        <w:rPr>
          <w:rStyle w:val="StyleUnderline"/>
        </w:rPr>
        <w:t xml:space="preserve"> the </w:t>
      </w:r>
      <w:r w:rsidRPr="00CE0A8C">
        <w:rPr>
          <w:rStyle w:val="StyleUnderline"/>
          <w:highlight w:val="cyan"/>
        </w:rPr>
        <w:t>inefficiencies</w:t>
      </w:r>
      <w:r w:rsidRPr="00A52202">
        <w:rPr>
          <w:rStyle w:val="StyleUnderline"/>
        </w:rPr>
        <w:t xml:space="preserve"> associated with </w:t>
      </w:r>
      <w:r w:rsidRPr="00A52202">
        <w:rPr>
          <w:rStyle w:val="Emphasis"/>
        </w:rPr>
        <w:t>opportunism in transactions</w:t>
      </w:r>
      <w:r w:rsidRPr="00A52202">
        <w:rPr>
          <w:rStyle w:val="StyleUnderline"/>
        </w:rPr>
        <w:t xml:space="preserve"> involving </w:t>
      </w:r>
      <w:r w:rsidRPr="00A52202">
        <w:rPr>
          <w:rStyle w:val="Emphasis"/>
        </w:rPr>
        <w:t>tangible property</w:t>
      </w:r>
      <w:r w:rsidRPr="00A52202">
        <w:rPr>
          <w:sz w:val="16"/>
        </w:rPr>
        <w:t>.12</w:t>
      </w:r>
    </w:p>
    <w:p w14:paraId="18A382DF" w14:textId="77777777" w:rsidR="00CC7626" w:rsidRPr="00A52202" w:rsidRDefault="00CC7626" w:rsidP="00CC7626">
      <w:pPr>
        <w:rPr>
          <w:sz w:val="16"/>
        </w:rPr>
      </w:pPr>
      <w:r w:rsidRPr="00A52202">
        <w:rPr>
          <w:rStyle w:val="StyleUnderline"/>
        </w:rPr>
        <w:t xml:space="preserve">Recognizing the </w:t>
      </w:r>
      <w:r w:rsidRPr="00A52202">
        <w:rPr>
          <w:rStyle w:val="Emphasis"/>
        </w:rPr>
        <w:t>theoretical nature of holdup concerns</w:t>
      </w:r>
      <w:r w:rsidRPr="00A52202">
        <w:rPr>
          <w:rStyle w:val="StyleUnderline"/>
        </w:rPr>
        <w:t>, the</w:t>
      </w:r>
      <w:r w:rsidRPr="00A52202">
        <w:rPr>
          <w:sz w:val="16"/>
        </w:rPr>
        <w:t xml:space="preserve"> United States Court of Appeals for the </w:t>
      </w:r>
      <w:r w:rsidRPr="00A52202">
        <w:rPr>
          <w:rStyle w:val="StyleUnderline"/>
        </w:rPr>
        <w:t>Federal Circuit</w:t>
      </w:r>
      <w:r w:rsidRPr="00A52202">
        <w:rPr>
          <w:sz w:val="16"/>
        </w:rPr>
        <w:t xml:space="preserve"> has </w:t>
      </w:r>
      <w:r w:rsidRPr="00A52202">
        <w:rPr>
          <w:rStyle w:val="StyleUnderline"/>
        </w:rPr>
        <w:t>held that a</w:t>
      </w:r>
      <w:r w:rsidRPr="00A52202">
        <w:rPr>
          <w:sz w:val="16"/>
        </w:rPr>
        <w:t xml:space="preserve"> claim of </w:t>
      </w:r>
      <w:r w:rsidRPr="00A52202">
        <w:rPr>
          <w:rStyle w:val="StyleUnderline"/>
        </w:rPr>
        <w:t>holdup must be substantiated with “</w:t>
      </w:r>
      <w:r w:rsidRPr="00A52202">
        <w:rPr>
          <w:rStyle w:val="Emphasis"/>
        </w:rPr>
        <w:t>actual evidence</w:t>
      </w:r>
      <w:r w:rsidRPr="00A52202">
        <w:rPr>
          <w:rStyle w:val="StyleUnderline"/>
        </w:rPr>
        <w:t>,”</w:t>
      </w:r>
      <w:r w:rsidRPr="00A52202">
        <w:rPr>
          <w:sz w:val="16"/>
        </w:rPr>
        <w:t xml:space="preserve"> and that the burden is on the accused infringer to show the patent holder used injunctive relief to gain undue leverage and demand supra-FRAND royalties.13</w:t>
      </w:r>
    </w:p>
    <w:p w14:paraId="53E055CA" w14:textId="77777777" w:rsidR="00CC7626" w:rsidRDefault="00CC7626" w:rsidP="00CC7626">
      <w:pPr>
        <w:pStyle w:val="Heading4"/>
      </w:pPr>
      <w:r>
        <w:t xml:space="preserve">Patent holdup is a </w:t>
      </w:r>
      <w:r>
        <w:rPr>
          <w:u w:val="single"/>
        </w:rPr>
        <w:t>bold-faced lie</w:t>
      </w:r>
      <w:r>
        <w:t>.</w:t>
      </w:r>
    </w:p>
    <w:p w14:paraId="604809BC" w14:textId="77777777" w:rsidR="00CC7626" w:rsidRPr="007F7B59" w:rsidRDefault="00CC7626" w:rsidP="00CC7626">
      <w:r w:rsidRPr="00405678">
        <w:rPr>
          <w:rStyle w:val="Style13ptBold"/>
        </w:rPr>
        <w:t>Sidak ’15</w:t>
      </w:r>
      <w:r>
        <w:t xml:space="preserve"> [J. Gregory; 2015; Chairman of Criterion Economics, L.L.C.; the Georgetown Law Review Online, “The Antitrust Division's Devaluation of Standard-Essential Patents,” Vol. 104]</w:t>
      </w:r>
    </w:p>
    <w:p w14:paraId="46AA6BF4" w14:textId="77777777" w:rsidR="00CC7626" w:rsidRDefault="00CC7626" w:rsidP="00CC7626">
      <w:pPr>
        <w:rPr>
          <w:sz w:val="16"/>
        </w:rPr>
      </w:pPr>
      <w:r w:rsidRPr="007F7B59">
        <w:rPr>
          <w:sz w:val="16"/>
        </w:rPr>
        <w:t xml:space="preserve">Ms. Hesse assumes, incorrectly, that </w:t>
      </w:r>
      <w:r w:rsidRPr="007F7B59">
        <w:rPr>
          <w:rStyle w:val="StyleUnderline"/>
        </w:rPr>
        <w:t xml:space="preserve">the </w:t>
      </w:r>
      <w:r w:rsidRPr="007F7B59">
        <w:rPr>
          <w:rStyle w:val="Emphasis"/>
        </w:rPr>
        <w:t>theoretical and empirical underpinnings</w:t>
      </w:r>
      <w:r w:rsidRPr="007F7B59">
        <w:rPr>
          <w:rStyle w:val="StyleUnderline"/>
        </w:rPr>
        <w:t xml:space="preserve"> of the </w:t>
      </w:r>
      <w:r w:rsidRPr="007F7B59">
        <w:rPr>
          <w:rStyle w:val="Emphasis"/>
        </w:rPr>
        <w:t>patent-holdup</w:t>
      </w:r>
      <w:r w:rsidRPr="007F7B59">
        <w:rPr>
          <w:rStyle w:val="StyleUnderline"/>
        </w:rPr>
        <w:t xml:space="preserve"> and </w:t>
      </w:r>
      <w:r w:rsidRPr="007F7B59">
        <w:rPr>
          <w:rStyle w:val="Emphasis"/>
        </w:rPr>
        <w:t>royalty-stacking conjectures</w:t>
      </w:r>
      <w:r w:rsidRPr="007F7B59">
        <w:rPr>
          <w:sz w:val="16"/>
        </w:rPr>
        <w:t xml:space="preserve"> are robust, and her letter's analysis </w:t>
      </w:r>
      <w:r w:rsidRPr="007F7B59">
        <w:rPr>
          <w:rStyle w:val="StyleUnderline"/>
        </w:rPr>
        <w:t xml:space="preserve">relies on an </w:t>
      </w:r>
      <w:r w:rsidRPr="007F7B59">
        <w:rPr>
          <w:rStyle w:val="Emphasis"/>
        </w:rPr>
        <w:t>outdated account</w:t>
      </w:r>
      <w:r w:rsidRPr="007F7B59">
        <w:rPr>
          <w:rStyle w:val="StyleUnderline"/>
        </w:rPr>
        <w:t xml:space="preserve"> of those conjectures</w:t>
      </w:r>
      <w:r w:rsidRPr="007F7B59">
        <w:rPr>
          <w:sz w:val="16"/>
        </w:rPr>
        <w:t xml:space="preserve">. Referencing an article from 2007 by lawyer Mark Lemley of Stanford and economist Carl Shapiro of Berkeley that introduced the patent-holdup and royalty-stacking conjectures, Ms. Hesse states that "[t]he economic bargaining model underlying claims of hold up has been studied extensively and applied to the standard-setting context." 45 Ms. Hesse neglects to say that </w:t>
      </w:r>
      <w:r w:rsidRPr="007F7B59">
        <w:rPr>
          <w:rStyle w:val="Emphasis"/>
        </w:rPr>
        <w:t>the Lemley-Shapiro article</w:t>
      </w:r>
      <w:r w:rsidRPr="007F7B59">
        <w:rPr>
          <w:rStyle w:val="StyleUnderline"/>
        </w:rPr>
        <w:t xml:space="preserve"> was funded by </w:t>
      </w:r>
      <w:r w:rsidRPr="007F7B59">
        <w:rPr>
          <w:rStyle w:val="Emphasis"/>
        </w:rPr>
        <w:t>companies</w:t>
      </w:r>
      <w:r w:rsidRPr="007F7B59">
        <w:rPr>
          <w:rStyle w:val="StyleUnderline"/>
        </w:rPr>
        <w:t xml:space="preserve"> that were </w:t>
      </w:r>
      <w:r w:rsidRPr="007F7B59">
        <w:rPr>
          <w:rStyle w:val="Emphasis"/>
        </w:rPr>
        <w:t>the major proponents</w:t>
      </w:r>
      <w:r w:rsidRPr="007F7B59">
        <w:rPr>
          <w:sz w:val="16"/>
        </w:rPr>
        <w:t xml:space="preserve"> of the IEEE's 2015 bylaw amendments—Apple, Cisco, Intel, and Microsoft46 –</w:t>
      </w:r>
      <w:r w:rsidRPr="007F7B59">
        <w:rPr>
          <w:rStyle w:val="StyleUnderline"/>
        </w:rPr>
        <w:t>and</w:t>
      </w:r>
      <w:r w:rsidRPr="007F7B59">
        <w:rPr>
          <w:sz w:val="16"/>
        </w:rPr>
        <w:t xml:space="preserve"> she </w:t>
      </w:r>
      <w:r w:rsidRPr="007F7B59">
        <w:rPr>
          <w:rStyle w:val="StyleUnderline"/>
        </w:rPr>
        <w:t xml:space="preserve">ignores </w:t>
      </w:r>
      <w:r w:rsidRPr="007F7B59">
        <w:rPr>
          <w:rStyle w:val="Emphasis"/>
        </w:rPr>
        <w:t>the many articles</w:t>
      </w:r>
      <w:r w:rsidRPr="007F7B59">
        <w:rPr>
          <w:sz w:val="16"/>
        </w:rPr>
        <w:t xml:space="preserve">, which first started to appear in 2007, </w:t>
      </w:r>
      <w:r w:rsidRPr="007F7B59">
        <w:rPr>
          <w:rStyle w:val="StyleUnderline"/>
        </w:rPr>
        <w:t xml:space="preserve">that have refuted </w:t>
      </w:r>
      <w:r w:rsidRPr="007F7B59">
        <w:rPr>
          <w:rStyle w:val="Emphasis"/>
        </w:rPr>
        <w:t>the Lemley-Shapiro model</w:t>
      </w:r>
      <w:r w:rsidRPr="007F7B59">
        <w:rPr>
          <w:rStyle w:val="StyleUnderline"/>
        </w:rPr>
        <w:t xml:space="preserve"> on</w:t>
      </w:r>
      <w:r w:rsidRPr="007F7B59">
        <w:rPr>
          <w:sz w:val="16"/>
        </w:rPr>
        <w:t xml:space="preserve"> both </w:t>
      </w:r>
      <w:r w:rsidRPr="007F7B59">
        <w:rPr>
          <w:rStyle w:val="Emphasis"/>
        </w:rPr>
        <w:t>theoretical and empirical grounds</w:t>
      </w:r>
      <w:r w:rsidRPr="007F7B59">
        <w:rPr>
          <w:sz w:val="16"/>
        </w:rPr>
        <w:t xml:space="preserve">. 47 For the same reason, </w:t>
      </w:r>
      <w:r w:rsidRPr="007F7B59">
        <w:rPr>
          <w:rStyle w:val="StyleUnderline"/>
        </w:rPr>
        <w:t>the 2007 report</w:t>
      </w:r>
      <w:r w:rsidRPr="007F7B59">
        <w:rPr>
          <w:sz w:val="16"/>
        </w:rPr>
        <w:t xml:space="preserve"> of the Department of Justice and the Federal Trade Commission that Ms. Hesse cites </w:t>
      </w:r>
      <w:r w:rsidRPr="007F7B59">
        <w:rPr>
          <w:rStyle w:val="StyleUnderline"/>
        </w:rPr>
        <w:t xml:space="preserve">is </w:t>
      </w:r>
      <w:r w:rsidRPr="007F7B59">
        <w:rPr>
          <w:rStyle w:val="Emphasis"/>
        </w:rPr>
        <w:t>also unreliable evidence</w:t>
      </w:r>
      <w:r w:rsidRPr="007F7B59">
        <w:rPr>
          <w:sz w:val="16"/>
        </w:rPr>
        <w:t xml:space="preserve"> in 2015 </w:t>
      </w:r>
      <w:r w:rsidRPr="007F7B59">
        <w:rPr>
          <w:rStyle w:val="StyleUnderline"/>
        </w:rPr>
        <w:t xml:space="preserve">of the plausibility of the </w:t>
      </w:r>
      <w:r w:rsidRPr="007F7B59">
        <w:rPr>
          <w:rStyle w:val="Emphasis"/>
        </w:rPr>
        <w:t>patent-holdup conjecture</w:t>
      </w:r>
      <w:r w:rsidRPr="007F7B59">
        <w:rPr>
          <w:sz w:val="16"/>
        </w:rPr>
        <w:t xml:space="preserve">. 48 </w:t>
      </w:r>
      <w:r w:rsidRPr="007F7B59">
        <w:rPr>
          <w:rStyle w:val="StyleUnderline"/>
        </w:rPr>
        <w:t>By</w:t>
      </w:r>
      <w:r w:rsidRPr="007F7B59">
        <w:rPr>
          <w:sz w:val="16"/>
        </w:rPr>
        <w:t xml:space="preserve"> early </w:t>
      </w:r>
      <w:r w:rsidRPr="007F7B59">
        <w:rPr>
          <w:rStyle w:val="StyleUnderline"/>
        </w:rPr>
        <w:t xml:space="preserve">2015, more than </w:t>
      </w:r>
      <w:r w:rsidRPr="007F7B59">
        <w:rPr>
          <w:rStyle w:val="Emphasis"/>
        </w:rPr>
        <w:t>two dozen economists and lawyers</w:t>
      </w:r>
      <w:r w:rsidRPr="007F7B59">
        <w:rPr>
          <w:rStyle w:val="StyleUnderline"/>
        </w:rPr>
        <w:t xml:space="preserve"> had </w:t>
      </w:r>
      <w:r w:rsidRPr="007F7B59">
        <w:rPr>
          <w:rStyle w:val="Emphasis"/>
        </w:rPr>
        <w:t>disproved</w:t>
      </w:r>
      <w:r w:rsidRPr="007F7B59">
        <w:rPr>
          <w:sz w:val="16"/>
        </w:rPr>
        <w:t xml:space="preserve"> or disputed </w:t>
      </w:r>
      <w:r w:rsidRPr="007F7B59">
        <w:rPr>
          <w:rStyle w:val="StyleUnderline"/>
        </w:rPr>
        <w:t xml:space="preserve">the </w:t>
      </w:r>
      <w:r w:rsidRPr="007F7B59">
        <w:rPr>
          <w:rStyle w:val="Emphasis"/>
        </w:rPr>
        <w:t>numerous assumptions and predictions</w:t>
      </w:r>
      <w:r w:rsidRPr="007F7B59">
        <w:rPr>
          <w:rStyle w:val="StyleUnderline"/>
        </w:rPr>
        <w:t xml:space="preserve"> of the patent-holdup and royalty-stacking conjectures</w:t>
      </w:r>
      <w:r w:rsidRPr="007F7B59">
        <w:rPr>
          <w:sz w:val="16"/>
        </w:rPr>
        <w:t xml:space="preserve">. 4 9 Ms. Hesse's letter ignores all of that scholarship. 5 0 Her letter even ignores concessions made by the leading proponents of the patent-holdup and royalty- stacking conjectures concerning the unavailability of injunctions to SEP holders and the infrequency with which licensor opportunism actually occurs. In 2014, Carl </w:t>
      </w:r>
      <w:r w:rsidRPr="007F7B59">
        <w:rPr>
          <w:rStyle w:val="StyleUnderline"/>
        </w:rPr>
        <w:t>Shapiro and</w:t>
      </w:r>
      <w:r w:rsidRPr="007F7B59">
        <w:rPr>
          <w:sz w:val="16"/>
        </w:rPr>
        <w:t xml:space="preserve"> Fiona Scott-</w:t>
      </w:r>
      <w:r w:rsidRPr="007F7B59">
        <w:rPr>
          <w:rStyle w:val="StyleUnderline"/>
        </w:rPr>
        <w:t>Morton, who</w:t>
      </w:r>
      <w:r w:rsidRPr="007F7B59">
        <w:rPr>
          <w:sz w:val="16"/>
        </w:rPr>
        <w:t xml:space="preserve"> previously </w:t>
      </w:r>
      <w:r w:rsidRPr="007F7B59">
        <w:rPr>
          <w:rStyle w:val="StyleUnderline"/>
        </w:rPr>
        <w:t xml:space="preserve">served as </w:t>
      </w:r>
      <w:r w:rsidRPr="007F7B59">
        <w:rPr>
          <w:rStyle w:val="Emphasis"/>
        </w:rPr>
        <w:t>chief economists</w:t>
      </w:r>
      <w:r w:rsidRPr="007F7B59">
        <w:rPr>
          <w:rStyle w:val="StyleUnderline"/>
        </w:rPr>
        <w:t xml:space="preserve"> at the Antitrust Division, said</w:t>
      </w:r>
      <w:r w:rsidRPr="007F7B59">
        <w:rPr>
          <w:sz w:val="16"/>
        </w:rPr>
        <w:t xml:space="preserve"> that </w:t>
      </w:r>
      <w:r w:rsidRPr="007F7B59">
        <w:rPr>
          <w:rStyle w:val="StyleUnderline"/>
        </w:rPr>
        <w:t xml:space="preserve">"the risk of injunctions appears to be </w:t>
      </w:r>
      <w:r w:rsidRPr="007F7B59">
        <w:rPr>
          <w:rStyle w:val="Emphasis"/>
        </w:rPr>
        <w:t>quite low</w:t>
      </w:r>
      <w:r w:rsidRPr="007F7B59">
        <w:rPr>
          <w:rStyle w:val="StyleUnderline"/>
        </w:rPr>
        <w:t>" and</w:t>
      </w:r>
      <w:r w:rsidRPr="007F7B59">
        <w:rPr>
          <w:sz w:val="16"/>
        </w:rPr>
        <w:t xml:space="preserve"> that </w:t>
      </w:r>
      <w:r w:rsidRPr="007F7B59">
        <w:rPr>
          <w:rStyle w:val="StyleUnderline"/>
        </w:rPr>
        <w:t>"</w:t>
      </w:r>
      <w:r w:rsidRPr="007F7B59">
        <w:rPr>
          <w:rStyle w:val="Emphasis"/>
        </w:rPr>
        <w:t>[m]any holders</w:t>
      </w:r>
      <w:r w:rsidRPr="007F7B59">
        <w:rPr>
          <w:rStyle w:val="StyleUnderline"/>
        </w:rPr>
        <w:t xml:space="preserve"> of SEPs</w:t>
      </w:r>
      <w:r w:rsidRPr="007F7B59">
        <w:rPr>
          <w:sz w:val="16"/>
        </w:rPr>
        <w:t xml:space="preserve"> do </w:t>
      </w:r>
      <w:r w:rsidRPr="007F7B59">
        <w:rPr>
          <w:rStyle w:val="StyleUnderline"/>
        </w:rPr>
        <w:t>license at FRAND rates</w:t>
      </w:r>
      <w:r w:rsidRPr="007F7B59">
        <w:rPr>
          <w:sz w:val="16"/>
        </w:rPr>
        <w:t xml:space="preserve">, perhaps </w:t>
      </w:r>
      <w:r w:rsidRPr="007F7B59">
        <w:rPr>
          <w:rStyle w:val="StyleUnderline"/>
        </w:rPr>
        <w:t xml:space="preserve">due to concerns about </w:t>
      </w:r>
      <w:r w:rsidRPr="007F7B59">
        <w:rPr>
          <w:rStyle w:val="Emphasis"/>
        </w:rPr>
        <w:t>reputation</w:t>
      </w:r>
      <w:r w:rsidRPr="007F7B59">
        <w:rPr>
          <w:rStyle w:val="StyleUnderline"/>
        </w:rPr>
        <w:t xml:space="preserve"> or </w:t>
      </w:r>
      <w:r w:rsidRPr="007F7B59">
        <w:rPr>
          <w:rStyle w:val="Emphasis"/>
        </w:rPr>
        <w:t>retaliatory conduct by others</w:t>
      </w:r>
      <w:r w:rsidRPr="007F7B59">
        <w:rPr>
          <w:rStyle w:val="StyleUnderline"/>
        </w:rPr>
        <w:t>."</w:t>
      </w:r>
      <w:r w:rsidRPr="007F7B59">
        <w:rPr>
          <w:sz w:val="16"/>
        </w:rPr>
        <w:t xml:space="preserve"> 51 Some scholars are skeptical of whether patent holdup and royalty stacking have ever occurred in the implementation of a standard. In 2013, Commissioner Joshua Wright of the Federal Trade Commission (FTC) emphasized that, "[d]espite the amount of attention patent hold-up has drawn from policymakers and academics, there have been relatively few instances of litigated patent hold-up among the thousands of standards adopted. 52 In 2014, Alexander Galetovic, Stephen Haber, and Ross Levin found that, </w:t>
      </w:r>
      <w:r w:rsidRPr="007F7B59">
        <w:rPr>
          <w:rStyle w:val="StyleUnderline"/>
        </w:rPr>
        <w:t xml:space="preserve">"over long periods[,] SEP industries tend to show </w:t>
      </w:r>
      <w:r w:rsidRPr="007F7B59">
        <w:rPr>
          <w:rStyle w:val="Emphasis"/>
        </w:rPr>
        <w:t>better performance</w:t>
      </w:r>
      <w:r w:rsidRPr="007F7B59">
        <w:rPr>
          <w:rStyle w:val="StyleUnderline"/>
        </w:rPr>
        <w:t xml:space="preserve"> than most other industries,"</w:t>
      </w:r>
      <w:r w:rsidRPr="007F7B59">
        <w:rPr>
          <w:sz w:val="16"/>
        </w:rPr>
        <w:t xml:space="preserve"> and that </w:t>
      </w:r>
      <w:r w:rsidRPr="007F7B59">
        <w:rPr>
          <w:rStyle w:val="StyleUnderline"/>
        </w:rPr>
        <w:t xml:space="preserve">innovation appears to </w:t>
      </w:r>
      <w:r w:rsidRPr="007F7B59">
        <w:rPr>
          <w:rStyle w:val="Emphasis"/>
        </w:rPr>
        <w:t>grow fastest in SEP industries</w:t>
      </w:r>
      <w:r w:rsidRPr="007F7B59">
        <w:rPr>
          <w:sz w:val="16"/>
        </w:rPr>
        <w:t>. 53 In 2015, Galetovic, Haber, and Levin also empirically refuted the classic hypothesis of the patent-holdup conjecture-that "hold-up will harm downstream consumers in the form of slower price declines and slower improvements in product quality and variety"-by showing that the quality-adjusted prices for products in SEP industries decline faster than quality-adjusted prices for products in non-SEP industries. 54 All of these empirical and theoretical challenges to the patent-holdup and royalty-stacking conjectures are conspicuously absent from Ms. Hesse's letter. Instead, she warns parties not to say that patent holdup and royalty stacking are nonexistent problems. 55</w:t>
      </w:r>
    </w:p>
    <w:p w14:paraId="12FC56BF" w14:textId="77777777" w:rsidR="00CC7626" w:rsidRDefault="00CC7626" w:rsidP="00CC7626">
      <w:pPr>
        <w:pStyle w:val="Heading4"/>
      </w:pPr>
      <w:r>
        <w:t>Patent holdup is exceedingly rare.</w:t>
      </w:r>
    </w:p>
    <w:p w14:paraId="75988E76" w14:textId="77777777" w:rsidR="00CC7626" w:rsidRPr="00A52202" w:rsidRDefault="00CC7626" w:rsidP="00CC7626">
      <w:r w:rsidRPr="00A52202">
        <w:rPr>
          <w:rStyle w:val="Style13ptBold"/>
        </w:rPr>
        <w:t>Ginsburg ’15</w:t>
      </w:r>
      <w:r>
        <w:t xml:space="preserve"> [Douglas H. Ginsburg, Koren W. Wong-Ervin, &amp; Joshua D. Wright; October; Retired Chief Judge of the DC Court of Appeals, Law Professor at George Mason University; former Counsel for Intellectual Property and International Antitrust at the U.S. Federal Trade Commission; Former Commissioner of the Federal Trade Commissioner, Law Professor at George Mason University; CPI Antitrust Chronicle, “The Troubling Use of Antitrust to Regulate FRAND Licensing,” ssrn.com/abstract=2674759]</w:t>
      </w:r>
    </w:p>
    <w:p w14:paraId="789E4418" w14:textId="77777777" w:rsidR="00CC7626" w:rsidRPr="00A52202" w:rsidRDefault="00CC7626" w:rsidP="00CC7626">
      <w:pPr>
        <w:rPr>
          <w:sz w:val="16"/>
        </w:rPr>
      </w:pPr>
      <w:r w:rsidRPr="00A52202">
        <w:rPr>
          <w:sz w:val="16"/>
        </w:rPr>
        <w:t xml:space="preserve">III. </w:t>
      </w:r>
      <w:r w:rsidRPr="00CE0A8C">
        <w:rPr>
          <w:rStyle w:val="Emphasis"/>
          <w:highlight w:val="cyan"/>
        </w:rPr>
        <w:t>NO</w:t>
      </w:r>
      <w:r w:rsidRPr="00B57791">
        <w:rPr>
          <w:rStyle w:val="Emphasis"/>
        </w:rPr>
        <w:t xml:space="preserve"> EMPIRICAL </w:t>
      </w:r>
      <w:r w:rsidRPr="00CE0A8C">
        <w:rPr>
          <w:rStyle w:val="Emphasis"/>
          <w:highlight w:val="cyan"/>
        </w:rPr>
        <w:t>EV</w:t>
      </w:r>
      <w:r w:rsidRPr="00B57791">
        <w:rPr>
          <w:rStyle w:val="Emphasis"/>
        </w:rPr>
        <w:t>IDENCE</w:t>
      </w:r>
      <w:r w:rsidRPr="00B57791">
        <w:rPr>
          <w:rStyle w:val="StyleUnderline"/>
        </w:rPr>
        <w:t xml:space="preserve"> </w:t>
      </w:r>
      <w:r w:rsidRPr="00CE0A8C">
        <w:rPr>
          <w:rStyle w:val="StyleUnderline"/>
          <w:highlight w:val="cyan"/>
        </w:rPr>
        <w:t>SUGGESTS A</w:t>
      </w:r>
      <w:r w:rsidRPr="00B57791">
        <w:rPr>
          <w:rStyle w:val="StyleUnderline"/>
        </w:rPr>
        <w:t xml:space="preserve"> </w:t>
      </w:r>
      <w:r w:rsidRPr="00B57791">
        <w:rPr>
          <w:rStyle w:val="Emphasis"/>
        </w:rPr>
        <w:t xml:space="preserve">SYSTEMIC </w:t>
      </w:r>
      <w:r w:rsidRPr="00CE0A8C">
        <w:rPr>
          <w:rStyle w:val="Emphasis"/>
          <w:highlight w:val="cyan"/>
        </w:rPr>
        <w:t>PROBLEM</w:t>
      </w:r>
      <w:r w:rsidRPr="00CE0A8C">
        <w:rPr>
          <w:rStyle w:val="StyleUnderline"/>
          <w:highlight w:val="cyan"/>
        </w:rPr>
        <w:t xml:space="preserve"> WITH HOLDUP</w:t>
      </w:r>
      <w:r w:rsidRPr="00A52202">
        <w:rPr>
          <w:sz w:val="16"/>
        </w:rPr>
        <w:t xml:space="preserve"> </w:t>
      </w:r>
    </w:p>
    <w:p w14:paraId="6AA7370A" w14:textId="77777777" w:rsidR="00CC7626" w:rsidRPr="00A52202" w:rsidRDefault="00CC7626" w:rsidP="00CC7626">
      <w:pPr>
        <w:rPr>
          <w:sz w:val="16"/>
        </w:rPr>
      </w:pPr>
      <w:r w:rsidRPr="00A52202">
        <w:rPr>
          <w:sz w:val="16"/>
        </w:rPr>
        <w:t xml:space="preserve">Although there is serious and important scholarly work exploring the theoretical conditions under which patent holdup might occur, this literature merely demonstrates the possibility that an injunction (or the threat of an injunction) against infringement of a patent can in certain circumstances be profitable for the licensor and potentially harmful to consumers. This same theoretical literature has also recognized, with respect both to intellectual and to tangible property, the threat of both reverse holdup and holdout. Holdup requires lock-in, and standardimplementing companies with asset-specific investments can be locked in to the technologies defining the standard. On the other hand, innovators that are contributing to an SSO can also be locked-in, and hence susceptible to holdup, if their technologies have a market only within the standard. Thus, incentives to engage in holdup run in both directions. </w:t>
      </w:r>
    </w:p>
    <w:p w14:paraId="2BF7713F" w14:textId="77777777" w:rsidR="00CC7626" w:rsidRPr="00A52202" w:rsidRDefault="00CC7626" w:rsidP="00CC7626">
      <w:pPr>
        <w:rPr>
          <w:sz w:val="16"/>
        </w:rPr>
      </w:pPr>
      <w:r w:rsidRPr="00A52202">
        <w:rPr>
          <w:sz w:val="16"/>
        </w:rPr>
        <w:t xml:space="preserve">There is also the possibility of holdout by an implementer. While reverse holdup refers to the situation in which a licensee uses its leverage to obtain rates and terms below FRAND, holdout refers to a licensee either refusing to take a FRAND license or delaying doing so. </w:t>
      </w:r>
    </w:p>
    <w:p w14:paraId="4EC045F8" w14:textId="77777777" w:rsidR="00CC7626" w:rsidRPr="00A52202" w:rsidRDefault="00CC7626" w:rsidP="00CC7626">
      <w:pPr>
        <w:rPr>
          <w:sz w:val="16"/>
        </w:rPr>
      </w:pPr>
      <w:r w:rsidRPr="00B57791">
        <w:rPr>
          <w:rStyle w:val="StyleUnderline"/>
        </w:rPr>
        <w:t xml:space="preserve">It is </w:t>
      </w:r>
      <w:r w:rsidRPr="00B57791">
        <w:rPr>
          <w:rStyle w:val="Emphasis"/>
        </w:rPr>
        <w:t>important</w:t>
      </w:r>
      <w:r w:rsidRPr="00B57791">
        <w:rPr>
          <w:rStyle w:val="StyleUnderline"/>
        </w:rPr>
        <w:t xml:space="preserve"> to distinguish the hypotheses generated in the </w:t>
      </w:r>
      <w:r w:rsidRPr="00B57791">
        <w:rPr>
          <w:rStyle w:val="Emphasis"/>
        </w:rPr>
        <w:t>theoretical literature on patent holdup</w:t>
      </w:r>
      <w:r w:rsidRPr="00B57791">
        <w:rPr>
          <w:rStyle w:val="StyleUnderline"/>
        </w:rPr>
        <w:t xml:space="preserve"> from</w:t>
      </w:r>
      <w:r w:rsidRPr="00A52202">
        <w:rPr>
          <w:sz w:val="16"/>
        </w:rPr>
        <w:t xml:space="preserve"> such </w:t>
      </w:r>
      <w:r w:rsidRPr="00B57791">
        <w:rPr>
          <w:rStyle w:val="Emphasis"/>
        </w:rPr>
        <w:t>empirical evidence</w:t>
      </w:r>
      <w:r w:rsidRPr="00A52202">
        <w:rPr>
          <w:sz w:val="16"/>
        </w:rPr>
        <w:t xml:space="preserve"> as would substantiate those hypotheses. </w:t>
      </w:r>
      <w:r w:rsidRPr="00B57791">
        <w:rPr>
          <w:rStyle w:val="StyleUnderline"/>
        </w:rPr>
        <w:t xml:space="preserve">The </w:t>
      </w:r>
      <w:r w:rsidRPr="00B57791">
        <w:rPr>
          <w:rStyle w:val="Emphasis"/>
        </w:rPr>
        <w:t xml:space="preserve">existing empirical </w:t>
      </w:r>
      <w:r w:rsidRPr="00CE0A8C">
        <w:rPr>
          <w:rStyle w:val="Emphasis"/>
          <w:highlight w:val="cyan"/>
        </w:rPr>
        <w:t>ev</w:t>
      </w:r>
      <w:r w:rsidRPr="003C2BC3">
        <w:rPr>
          <w:rStyle w:val="Emphasis"/>
        </w:rPr>
        <w:t>i</w:t>
      </w:r>
      <w:r w:rsidRPr="00B57791">
        <w:rPr>
          <w:rStyle w:val="Emphasis"/>
        </w:rPr>
        <w:t>dence</w:t>
      </w:r>
      <w:r w:rsidRPr="00B57791">
        <w:rPr>
          <w:rStyle w:val="StyleUnderline"/>
        </w:rPr>
        <w:t xml:space="preserve"> </w:t>
      </w:r>
      <w:r w:rsidRPr="00CE0A8C">
        <w:rPr>
          <w:rStyle w:val="StyleUnderline"/>
          <w:highlight w:val="cyan"/>
        </w:rPr>
        <w:t xml:space="preserve">is </w:t>
      </w:r>
      <w:r w:rsidRPr="00CE0A8C">
        <w:rPr>
          <w:rStyle w:val="Emphasis"/>
          <w:highlight w:val="cyan"/>
        </w:rPr>
        <w:t>not consistent</w:t>
      </w:r>
      <w:r w:rsidRPr="00CE0A8C">
        <w:rPr>
          <w:rStyle w:val="StyleUnderline"/>
          <w:highlight w:val="cyan"/>
        </w:rPr>
        <w:t xml:space="preserve"> with</w:t>
      </w:r>
      <w:r w:rsidRPr="00B57791">
        <w:rPr>
          <w:rStyle w:val="StyleUnderline"/>
        </w:rPr>
        <w:t xml:space="preserve"> the view that </w:t>
      </w:r>
      <w:r w:rsidRPr="00CE0A8C">
        <w:rPr>
          <w:rStyle w:val="StyleUnderline"/>
          <w:highlight w:val="cyan"/>
        </w:rPr>
        <w:t>holdup</w:t>
      </w:r>
      <w:r w:rsidRPr="00B57791">
        <w:rPr>
          <w:rStyle w:val="StyleUnderline"/>
        </w:rPr>
        <w:t xml:space="preserve"> is a </w:t>
      </w:r>
      <w:r w:rsidRPr="00B57791">
        <w:rPr>
          <w:rStyle w:val="Emphasis"/>
        </w:rPr>
        <w:t>prevalent or systemic problem</w:t>
      </w:r>
      <w:r w:rsidRPr="00A52202">
        <w:rPr>
          <w:sz w:val="16"/>
        </w:rPr>
        <w:t xml:space="preserve"> and is causing harm to consumers.6 </w:t>
      </w:r>
      <w:r w:rsidRPr="00B57791">
        <w:rPr>
          <w:rStyle w:val="StyleUnderline"/>
        </w:rPr>
        <w:t>The evidence required to support the new antitrust rules requires</w:t>
      </w:r>
      <w:r w:rsidRPr="00A52202">
        <w:rPr>
          <w:sz w:val="16"/>
        </w:rPr>
        <w:t xml:space="preserve"> that </w:t>
      </w:r>
      <w:r w:rsidRPr="00B57791">
        <w:rPr>
          <w:rStyle w:val="StyleUnderline"/>
        </w:rPr>
        <w:t xml:space="preserve">there be a </w:t>
      </w:r>
      <w:r w:rsidRPr="00B57791">
        <w:rPr>
          <w:rStyle w:val="Emphasis"/>
        </w:rPr>
        <w:t>probability, not a mere possibility</w:t>
      </w:r>
      <w:r w:rsidRPr="00B57791">
        <w:rPr>
          <w:rStyle w:val="StyleUnderline"/>
        </w:rPr>
        <w:t>, of higher prices, reduced output, and lower rates of innovation</w:t>
      </w:r>
      <w:r w:rsidRPr="00A52202">
        <w:rPr>
          <w:sz w:val="16"/>
        </w:rPr>
        <w:t xml:space="preserve">. </w:t>
      </w:r>
    </w:p>
    <w:p w14:paraId="41490AE5" w14:textId="77777777" w:rsidR="00CC7626" w:rsidRPr="00A52202" w:rsidRDefault="00CC7626" w:rsidP="00CC7626">
      <w:pPr>
        <w:rPr>
          <w:sz w:val="16"/>
        </w:rPr>
      </w:pPr>
      <w:r w:rsidRPr="00A52202">
        <w:rPr>
          <w:sz w:val="16"/>
        </w:rPr>
        <w:t xml:space="preserve">In fact, as mentioned above, </w:t>
      </w:r>
      <w:r w:rsidRPr="00B57791">
        <w:rPr>
          <w:rStyle w:val="StyleUnderline"/>
        </w:rPr>
        <w:t xml:space="preserve">evidence from the smartphone market is to the contrary: </w:t>
      </w:r>
      <w:r w:rsidRPr="00CE0A8C">
        <w:rPr>
          <w:rStyle w:val="StyleUnderline"/>
          <w:highlight w:val="cyan"/>
        </w:rPr>
        <w:t xml:space="preserve">Output has </w:t>
      </w:r>
      <w:r w:rsidRPr="00CE0A8C">
        <w:rPr>
          <w:rStyle w:val="Emphasis"/>
          <w:highlight w:val="cyan"/>
        </w:rPr>
        <w:t>grown</w:t>
      </w:r>
      <w:r w:rsidRPr="00B57791">
        <w:rPr>
          <w:rStyle w:val="Emphasis"/>
        </w:rPr>
        <w:t xml:space="preserve"> exponentially</w:t>
      </w:r>
      <w:r w:rsidRPr="00A52202">
        <w:rPr>
          <w:sz w:val="16"/>
        </w:rPr>
        <w:t xml:space="preserve">, while </w:t>
      </w:r>
      <w:r w:rsidRPr="00B57791">
        <w:rPr>
          <w:rStyle w:val="StyleUnderline"/>
        </w:rPr>
        <w:t xml:space="preserve">market </w:t>
      </w:r>
      <w:r w:rsidRPr="00CE0A8C">
        <w:rPr>
          <w:rStyle w:val="StyleUnderline"/>
          <w:highlight w:val="cyan"/>
        </w:rPr>
        <w:t>concentration</w:t>
      </w:r>
      <w:r w:rsidRPr="00A52202">
        <w:rPr>
          <w:sz w:val="16"/>
        </w:rPr>
        <w:t xml:space="preserve"> has </w:t>
      </w:r>
      <w:r w:rsidRPr="00CE0A8C">
        <w:rPr>
          <w:rStyle w:val="StyleUnderline"/>
          <w:highlight w:val="cyan"/>
        </w:rPr>
        <w:t>fallen</w:t>
      </w:r>
      <w:r w:rsidRPr="00A52202">
        <w:rPr>
          <w:sz w:val="16"/>
        </w:rPr>
        <w:t xml:space="preserve">, and </w:t>
      </w:r>
      <w:r w:rsidRPr="00B57791">
        <w:rPr>
          <w:rStyle w:val="StyleUnderline"/>
        </w:rPr>
        <w:t xml:space="preserve">wireless service </w:t>
      </w:r>
      <w:r w:rsidRPr="00CE0A8C">
        <w:rPr>
          <w:rStyle w:val="StyleUnderline"/>
          <w:highlight w:val="cyan"/>
        </w:rPr>
        <w:t>prices</w:t>
      </w:r>
      <w:r w:rsidRPr="00A52202">
        <w:rPr>
          <w:sz w:val="16"/>
        </w:rPr>
        <w:t xml:space="preserve"> have </w:t>
      </w:r>
      <w:r w:rsidRPr="00CE0A8C">
        <w:rPr>
          <w:rStyle w:val="StyleUnderline"/>
          <w:highlight w:val="cyan"/>
        </w:rPr>
        <w:t>dropped</w:t>
      </w:r>
      <w:r w:rsidRPr="00B57791">
        <w:rPr>
          <w:rStyle w:val="StyleUnderline"/>
        </w:rPr>
        <w:t xml:space="preserve"> relative</w:t>
      </w:r>
      <w:r w:rsidRPr="00A52202">
        <w:rPr>
          <w:sz w:val="16"/>
        </w:rPr>
        <w:t xml:space="preserve"> to the overall consumer price index (“CPI”).7 More generally, </w:t>
      </w:r>
      <w:r w:rsidRPr="00CE0A8C">
        <w:rPr>
          <w:rStyle w:val="StyleUnderline"/>
          <w:highlight w:val="cyan"/>
        </w:rPr>
        <w:t xml:space="preserve">prices in </w:t>
      </w:r>
      <w:r w:rsidRPr="00CE0A8C">
        <w:rPr>
          <w:rStyle w:val="Emphasis"/>
          <w:highlight w:val="cyan"/>
        </w:rPr>
        <w:t>SEP</w:t>
      </w:r>
      <w:r w:rsidRPr="00616D6F">
        <w:rPr>
          <w:rStyle w:val="Emphasis"/>
        </w:rPr>
        <w:t xml:space="preserve">-reliant </w:t>
      </w:r>
      <w:r w:rsidRPr="00CE0A8C">
        <w:rPr>
          <w:rStyle w:val="Emphasis"/>
          <w:highlight w:val="cyan"/>
        </w:rPr>
        <w:t>industries</w:t>
      </w:r>
      <w:r w:rsidRPr="00A52202">
        <w:rPr>
          <w:sz w:val="16"/>
        </w:rPr>
        <w:t xml:space="preserve"> in the United States </w:t>
      </w:r>
      <w:r w:rsidRPr="00616D6F">
        <w:rPr>
          <w:rStyle w:val="StyleUnderline"/>
        </w:rPr>
        <w:t xml:space="preserve">have </w:t>
      </w:r>
      <w:r w:rsidRPr="00CE0A8C">
        <w:rPr>
          <w:rStyle w:val="Emphasis"/>
          <w:highlight w:val="cyan"/>
        </w:rPr>
        <w:t>declined faster</w:t>
      </w:r>
      <w:r w:rsidRPr="00CE0A8C">
        <w:rPr>
          <w:rStyle w:val="StyleUnderline"/>
          <w:highlight w:val="cyan"/>
        </w:rPr>
        <w:t xml:space="preserve"> than</w:t>
      </w:r>
      <w:r w:rsidRPr="00616D6F">
        <w:rPr>
          <w:rStyle w:val="StyleUnderline"/>
        </w:rPr>
        <w:t xml:space="preserve"> prices </w:t>
      </w:r>
      <w:r w:rsidRPr="00CE0A8C">
        <w:rPr>
          <w:rStyle w:val="StyleUnderline"/>
          <w:highlight w:val="cyan"/>
        </w:rPr>
        <w:t xml:space="preserve">in </w:t>
      </w:r>
      <w:r w:rsidRPr="00CE0A8C">
        <w:rPr>
          <w:rStyle w:val="Emphasis"/>
          <w:highlight w:val="cyan"/>
        </w:rPr>
        <w:t>non-SEP</w:t>
      </w:r>
      <w:r w:rsidRPr="00616D6F">
        <w:rPr>
          <w:rStyle w:val="Emphasis"/>
        </w:rPr>
        <w:t xml:space="preserve"> intensive </w:t>
      </w:r>
      <w:r w:rsidRPr="00CE0A8C">
        <w:rPr>
          <w:rStyle w:val="Emphasis"/>
          <w:highlight w:val="cyan"/>
        </w:rPr>
        <w:t>industries</w:t>
      </w:r>
      <w:r w:rsidRPr="00A52202">
        <w:rPr>
          <w:sz w:val="16"/>
        </w:rPr>
        <w:t xml:space="preserve">.8 A recent study by the Boston Consulting Group found that globally the cost per megabyte of data declined 99 percent from 2005 to 2013 (reflecting both innovation making data transmission cheaper as well as the healthy state of competition); the cost per megabyte fell 95 percent in the transition from 2G to 3G, and 67 percent in the transition from 3G to 4G; and the global average selling price for smartphones decreased 23% from 2007 through 2014, while prices for the lowest-end phones fell 63 percent over the same period.9 All of this indicates a thriving mobile market as opposed to a market in need of fixing. </w:t>
      </w:r>
    </w:p>
    <w:p w14:paraId="2A33B7D4" w14:textId="77777777" w:rsidR="00CC7626" w:rsidRDefault="00CC7626" w:rsidP="00CC7626">
      <w:pPr>
        <w:rPr>
          <w:sz w:val="16"/>
        </w:rPr>
      </w:pPr>
      <w:r w:rsidRPr="00616D6F">
        <w:rPr>
          <w:rStyle w:val="StyleUnderline"/>
        </w:rPr>
        <w:t>Economic analysis provides the basis</w:t>
      </w:r>
      <w:r w:rsidRPr="00A52202">
        <w:rPr>
          <w:sz w:val="16"/>
        </w:rPr>
        <w:t xml:space="preserve"> upon which to </w:t>
      </w:r>
      <w:r w:rsidRPr="00616D6F">
        <w:rPr>
          <w:rStyle w:val="StyleUnderline"/>
        </w:rPr>
        <w:t xml:space="preserve">understand the </w:t>
      </w:r>
      <w:r w:rsidRPr="00616D6F">
        <w:rPr>
          <w:rStyle w:val="Emphasis"/>
        </w:rPr>
        <w:t>apparent disconnect</w:t>
      </w:r>
      <w:r w:rsidRPr="00616D6F">
        <w:rPr>
          <w:rStyle w:val="StyleUnderline"/>
        </w:rPr>
        <w:t xml:space="preserve"> between holdup theory and the </w:t>
      </w:r>
      <w:r w:rsidRPr="00616D6F">
        <w:rPr>
          <w:rStyle w:val="Emphasis"/>
        </w:rPr>
        <w:t>available evidence</w:t>
      </w:r>
      <w:r w:rsidRPr="00A52202">
        <w:rPr>
          <w:sz w:val="16"/>
        </w:rPr>
        <w:t xml:space="preserve">. As economic theory would predict, </w:t>
      </w:r>
      <w:r w:rsidRPr="003C2BC3">
        <w:rPr>
          <w:rStyle w:val="StyleUnderline"/>
        </w:rPr>
        <w:t>patent holders</w:t>
      </w:r>
      <w:r w:rsidRPr="00A52202">
        <w:rPr>
          <w:sz w:val="16"/>
        </w:rPr>
        <w:t xml:space="preserve"> and those seeking to license and implement patented technologies </w:t>
      </w:r>
      <w:r w:rsidRPr="003C2BC3">
        <w:rPr>
          <w:rStyle w:val="StyleUnderline"/>
        </w:rPr>
        <w:t>write</w:t>
      </w:r>
      <w:r w:rsidRPr="00A52202">
        <w:rPr>
          <w:sz w:val="16"/>
        </w:rPr>
        <w:t xml:space="preserve"> their </w:t>
      </w:r>
      <w:r w:rsidRPr="003C2BC3">
        <w:rPr>
          <w:rStyle w:val="StyleUnderline"/>
        </w:rPr>
        <w:t>contracts</w:t>
      </w:r>
      <w:r w:rsidRPr="00A52202">
        <w:rPr>
          <w:sz w:val="16"/>
        </w:rPr>
        <w:t xml:space="preserve"> so as </w:t>
      </w:r>
      <w:r w:rsidRPr="00616D6F">
        <w:rPr>
          <w:rStyle w:val="StyleUnderline"/>
        </w:rPr>
        <w:t xml:space="preserve">to minimize the </w:t>
      </w:r>
      <w:r w:rsidRPr="00616D6F">
        <w:rPr>
          <w:rStyle w:val="Emphasis"/>
        </w:rPr>
        <w:t>probability of holdup</w:t>
      </w:r>
      <w:r w:rsidRPr="00A52202">
        <w:rPr>
          <w:sz w:val="16"/>
        </w:rPr>
        <w:t xml:space="preserve">. </w:t>
      </w:r>
    </w:p>
    <w:p w14:paraId="1D20022E" w14:textId="77777777" w:rsidR="00CC7626" w:rsidRDefault="00CC7626" w:rsidP="00CC7626">
      <w:pPr>
        <w:pStyle w:val="Heading4"/>
      </w:pPr>
      <w:r>
        <w:t>No patent holdup.</w:t>
      </w:r>
    </w:p>
    <w:p w14:paraId="70006118" w14:textId="77777777" w:rsidR="00CC7626" w:rsidRPr="003C2BC3" w:rsidRDefault="00CC7626" w:rsidP="00CC7626">
      <w:r w:rsidRPr="00A52202">
        <w:rPr>
          <w:rStyle w:val="Style13ptBold"/>
        </w:rPr>
        <w:t>Ginsburg ’15</w:t>
      </w:r>
      <w:r>
        <w:t xml:space="preserve"> [Douglas H. Ginsburg, Koren W. Wong-Ervin, &amp; Joshua D. Wright; October; Retired Chief Judge of the DC Court of Appeals, Law Professor at George Mason University; former Counsel for Intellectual Property and International Antitrust at the U.S. Federal Trade Commission; Former Commissioner of the Federal Trade Commissioner, Law Professor at George Mason University; CPI Antitrust Chronicle, “The Troubling Use of Antitrust to Regulate FRAND Licensing,” ssrn.com/abstract=2674759]</w:t>
      </w:r>
    </w:p>
    <w:p w14:paraId="5999D35F" w14:textId="77777777" w:rsidR="00CC7626" w:rsidRPr="00B57791" w:rsidRDefault="00CC7626" w:rsidP="00CC7626">
      <w:pPr>
        <w:rPr>
          <w:sz w:val="16"/>
        </w:rPr>
      </w:pPr>
      <w:r w:rsidRPr="00B57791">
        <w:rPr>
          <w:sz w:val="16"/>
        </w:rPr>
        <w:t xml:space="preserve">Patent holdup occurs when an SEP holder that has made a commitment to license its patents on FRAND terms instead uses the essential nature of its patent (“standard-lock-in”) to charge an unjustifiably higher royalty than would have been possible before its patent was included in the standard. Proponents of the new rules suggest the risk that ex post royalty rates will be higher than the ex ante rate was or would have been reflects a market failure requiring an antitrust response rather than a problem that could be resolved readily by standard-setting organizations (“SSOs”) themselves or by ordinary remedies for breach of contract. In other words, the underlying assumption is </w:t>
      </w:r>
      <w:r w:rsidRPr="002358DA">
        <w:rPr>
          <w:rStyle w:val="StyleUnderline"/>
        </w:rPr>
        <w:t>that</w:t>
      </w:r>
      <w:r w:rsidRPr="00B57791">
        <w:rPr>
          <w:sz w:val="16"/>
        </w:rPr>
        <w:t xml:space="preserve"> the SSO process in general, and FRAND </w:t>
      </w:r>
      <w:r w:rsidRPr="002358DA">
        <w:rPr>
          <w:rStyle w:val="StyleUnderline"/>
        </w:rPr>
        <w:t>licensing</w:t>
      </w:r>
      <w:r w:rsidRPr="00B57791">
        <w:rPr>
          <w:sz w:val="16"/>
        </w:rPr>
        <w:t xml:space="preserve"> in particular, </w:t>
      </w:r>
      <w:r w:rsidRPr="002358DA">
        <w:rPr>
          <w:rStyle w:val="StyleUnderline"/>
        </w:rPr>
        <w:t>is broken</w:t>
      </w:r>
      <w:r w:rsidRPr="00B57791">
        <w:rPr>
          <w:sz w:val="16"/>
        </w:rPr>
        <w:t xml:space="preserve"> and in need of fixing. The assumption </w:t>
      </w:r>
      <w:r w:rsidRPr="002358DA">
        <w:rPr>
          <w:rStyle w:val="StyleUnderline"/>
        </w:rPr>
        <w:t xml:space="preserve">is </w:t>
      </w:r>
      <w:r w:rsidRPr="002358DA">
        <w:rPr>
          <w:rStyle w:val="Emphasis"/>
        </w:rPr>
        <w:t>wrong</w:t>
      </w:r>
      <w:r w:rsidRPr="00B57791">
        <w:rPr>
          <w:sz w:val="16"/>
        </w:rPr>
        <w:t xml:space="preserve"> and </w:t>
      </w:r>
      <w:r w:rsidRPr="002358DA">
        <w:rPr>
          <w:rStyle w:val="StyleUnderline"/>
        </w:rPr>
        <w:t xml:space="preserve">the </w:t>
      </w:r>
      <w:r w:rsidRPr="002358DA">
        <w:rPr>
          <w:rStyle w:val="Emphasis"/>
        </w:rPr>
        <w:t xml:space="preserve">proposed </w:t>
      </w:r>
      <w:r w:rsidRPr="00CE0A8C">
        <w:rPr>
          <w:rStyle w:val="Emphasis"/>
          <w:highlight w:val="cyan"/>
        </w:rPr>
        <w:t>antitrust</w:t>
      </w:r>
      <w:r w:rsidRPr="002358DA">
        <w:rPr>
          <w:rStyle w:val="Emphasis"/>
        </w:rPr>
        <w:t xml:space="preserve"> remedy</w:t>
      </w:r>
      <w:r w:rsidRPr="002358DA">
        <w:rPr>
          <w:rStyle w:val="StyleUnderline"/>
        </w:rPr>
        <w:t xml:space="preserve"> is </w:t>
      </w:r>
      <w:r w:rsidRPr="002358DA">
        <w:rPr>
          <w:rStyle w:val="Emphasis"/>
        </w:rPr>
        <w:t xml:space="preserve">likely to </w:t>
      </w:r>
      <w:r w:rsidRPr="00CE0A8C">
        <w:rPr>
          <w:rStyle w:val="Emphasis"/>
          <w:highlight w:val="cyan"/>
        </w:rPr>
        <w:t>do more harm than good</w:t>
      </w:r>
      <w:r w:rsidRPr="00B57791">
        <w:rPr>
          <w:sz w:val="16"/>
        </w:rPr>
        <w:t>.</w:t>
      </w:r>
    </w:p>
    <w:p w14:paraId="7D4ED4E0" w14:textId="77777777" w:rsidR="00CC7626" w:rsidRPr="00B57791" w:rsidRDefault="00CC7626" w:rsidP="00CC7626">
      <w:pPr>
        <w:rPr>
          <w:sz w:val="16"/>
        </w:rPr>
      </w:pPr>
      <w:r w:rsidRPr="00B57791">
        <w:rPr>
          <w:sz w:val="16"/>
        </w:rPr>
        <w:t xml:space="preserve">First, as to the assumption, </w:t>
      </w:r>
      <w:r w:rsidRPr="00CE0A8C">
        <w:rPr>
          <w:rStyle w:val="StyleUnderline"/>
          <w:highlight w:val="cyan"/>
        </w:rPr>
        <w:t>there</w:t>
      </w:r>
      <w:r w:rsidRPr="002358DA">
        <w:rPr>
          <w:rStyle w:val="StyleUnderline"/>
        </w:rPr>
        <w:t xml:space="preserve"> </w:t>
      </w:r>
      <w:r w:rsidRPr="002358DA">
        <w:rPr>
          <w:rStyle w:val="Emphasis"/>
        </w:rPr>
        <w:t xml:space="preserve">simply </w:t>
      </w:r>
      <w:r w:rsidRPr="00CE0A8C">
        <w:rPr>
          <w:rStyle w:val="Emphasis"/>
          <w:highlight w:val="cyan"/>
        </w:rPr>
        <w:t>is no</w:t>
      </w:r>
      <w:r w:rsidRPr="002358DA">
        <w:rPr>
          <w:rStyle w:val="Emphasis"/>
        </w:rPr>
        <w:t xml:space="preserve"> empirical </w:t>
      </w:r>
      <w:r w:rsidRPr="00CE0A8C">
        <w:rPr>
          <w:rStyle w:val="Emphasis"/>
          <w:highlight w:val="cyan"/>
        </w:rPr>
        <w:t>ev</w:t>
      </w:r>
      <w:r w:rsidRPr="002358DA">
        <w:rPr>
          <w:rStyle w:val="Emphasis"/>
        </w:rPr>
        <w:t>idence</w:t>
      </w:r>
      <w:r w:rsidRPr="00B57791">
        <w:rPr>
          <w:sz w:val="16"/>
        </w:rPr>
        <w:t xml:space="preserve"> to substantiate the claim </w:t>
      </w:r>
      <w:r w:rsidRPr="00CE0A8C">
        <w:rPr>
          <w:rStyle w:val="StyleUnderline"/>
          <w:highlight w:val="cyan"/>
        </w:rPr>
        <w:t>that patent holdup is a</w:t>
      </w:r>
      <w:r w:rsidRPr="002358DA">
        <w:rPr>
          <w:rStyle w:val="StyleUnderline"/>
        </w:rPr>
        <w:t xml:space="preserve"> </w:t>
      </w:r>
      <w:r w:rsidRPr="002358DA">
        <w:rPr>
          <w:rStyle w:val="Emphasis"/>
        </w:rPr>
        <w:t xml:space="preserve">systemic </w:t>
      </w:r>
      <w:r w:rsidRPr="00CE0A8C">
        <w:rPr>
          <w:rStyle w:val="Emphasis"/>
          <w:highlight w:val="cyan"/>
        </w:rPr>
        <w:t>problem</w:t>
      </w:r>
      <w:r w:rsidRPr="00B57791">
        <w:rPr>
          <w:sz w:val="16"/>
        </w:rPr>
        <w:t xml:space="preserve"> for competition and consumers. In fact, </w:t>
      </w:r>
      <w:r w:rsidRPr="00CE0A8C">
        <w:rPr>
          <w:rStyle w:val="StyleUnderline"/>
          <w:highlight w:val="cyan"/>
        </w:rPr>
        <w:t>ev</w:t>
      </w:r>
      <w:r w:rsidRPr="002358DA">
        <w:rPr>
          <w:rStyle w:val="StyleUnderline"/>
        </w:rPr>
        <w:t xml:space="preserve">idence </w:t>
      </w:r>
      <w:r w:rsidRPr="00CE0A8C">
        <w:rPr>
          <w:rStyle w:val="StyleUnderline"/>
          <w:highlight w:val="cyan"/>
        </w:rPr>
        <w:t>from the</w:t>
      </w:r>
      <w:r w:rsidRPr="002358DA">
        <w:rPr>
          <w:rStyle w:val="StyleUnderline"/>
        </w:rPr>
        <w:t xml:space="preserve"> smart</w:t>
      </w:r>
      <w:r w:rsidRPr="00CE0A8C">
        <w:rPr>
          <w:rStyle w:val="StyleUnderline"/>
          <w:highlight w:val="cyan"/>
        </w:rPr>
        <w:t>phone market</w:t>
      </w:r>
      <w:r w:rsidRPr="00B57791">
        <w:rPr>
          <w:sz w:val="16"/>
        </w:rPr>
        <w:t xml:space="preserve">, which may be </w:t>
      </w:r>
      <w:r w:rsidRPr="00CE0A8C">
        <w:rPr>
          <w:rStyle w:val="Emphasis"/>
          <w:highlight w:val="cyan"/>
        </w:rPr>
        <w:t>the most patent-</w:t>
      </w:r>
      <w:r w:rsidRPr="002358DA">
        <w:rPr>
          <w:rStyle w:val="Emphasis"/>
        </w:rPr>
        <w:t xml:space="preserve"> and standard-</w:t>
      </w:r>
      <w:r w:rsidRPr="00CE0A8C">
        <w:rPr>
          <w:rStyle w:val="Emphasis"/>
          <w:highlight w:val="cyan"/>
        </w:rPr>
        <w:t>intensive market</w:t>
      </w:r>
      <w:r w:rsidRPr="00CE0A8C">
        <w:rPr>
          <w:rStyle w:val="StyleUnderline"/>
          <w:highlight w:val="cyan"/>
        </w:rPr>
        <w:t>, shows</w:t>
      </w:r>
      <w:r w:rsidRPr="002358DA">
        <w:rPr>
          <w:rStyle w:val="StyleUnderline"/>
        </w:rPr>
        <w:t xml:space="preserve"> </w:t>
      </w:r>
      <w:r w:rsidRPr="002358DA">
        <w:rPr>
          <w:rStyle w:val="Emphasis"/>
        </w:rPr>
        <w:t xml:space="preserve">no signs of diminished </w:t>
      </w:r>
      <w:r w:rsidRPr="00CE0A8C">
        <w:rPr>
          <w:rStyle w:val="Emphasis"/>
          <w:highlight w:val="cyan"/>
        </w:rPr>
        <w:t>competition</w:t>
      </w:r>
      <w:r w:rsidRPr="002358DA">
        <w:rPr>
          <w:rStyle w:val="StyleUnderline"/>
        </w:rPr>
        <w:t xml:space="preserve"> or </w:t>
      </w:r>
      <w:r w:rsidRPr="002358DA">
        <w:rPr>
          <w:rStyle w:val="Emphasis"/>
        </w:rPr>
        <w:t>adverse effects</w:t>
      </w:r>
      <w:r w:rsidRPr="002358DA">
        <w:rPr>
          <w:rStyle w:val="StyleUnderline"/>
        </w:rPr>
        <w:t xml:space="preserve"> upon consumers</w:t>
      </w:r>
      <w:r w:rsidRPr="00B57791">
        <w:rPr>
          <w:sz w:val="16"/>
        </w:rPr>
        <w:t xml:space="preserve">. In fact, </w:t>
      </w:r>
      <w:r w:rsidRPr="00CE0A8C">
        <w:rPr>
          <w:rStyle w:val="StyleUnderline"/>
          <w:highlight w:val="cyan"/>
        </w:rPr>
        <w:t>it shows</w:t>
      </w:r>
      <w:r w:rsidRPr="002358DA">
        <w:rPr>
          <w:rStyle w:val="StyleUnderline"/>
        </w:rPr>
        <w:t xml:space="preserve"> wireless service </w:t>
      </w:r>
      <w:r w:rsidRPr="00CE0A8C">
        <w:rPr>
          <w:rStyle w:val="StyleUnderline"/>
          <w:highlight w:val="cyan"/>
        </w:rPr>
        <w:t>prices declining</w:t>
      </w:r>
      <w:r w:rsidRPr="002358DA">
        <w:rPr>
          <w:rStyle w:val="StyleUnderline"/>
        </w:rPr>
        <w:t xml:space="preserve">, </w:t>
      </w:r>
      <w:r w:rsidRPr="00CE0A8C">
        <w:rPr>
          <w:rStyle w:val="StyleUnderline"/>
          <w:highlight w:val="cyan"/>
        </w:rPr>
        <w:t xml:space="preserve">output </w:t>
      </w:r>
      <w:r w:rsidRPr="00CE0A8C">
        <w:rPr>
          <w:rStyle w:val="Emphasis"/>
          <w:highlight w:val="cyan"/>
        </w:rPr>
        <w:t>growing</w:t>
      </w:r>
      <w:r w:rsidRPr="002358DA">
        <w:rPr>
          <w:rStyle w:val="Emphasis"/>
        </w:rPr>
        <w:t xml:space="preserve"> exponentially</w:t>
      </w:r>
      <w:r w:rsidRPr="002358DA">
        <w:rPr>
          <w:rStyle w:val="StyleUnderline"/>
        </w:rPr>
        <w:t xml:space="preserve">, </w:t>
      </w:r>
      <w:r w:rsidRPr="00CE0A8C">
        <w:rPr>
          <w:rStyle w:val="StyleUnderline"/>
          <w:highlight w:val="cyan"/>
        </w:rPr>
        <w:t xml:space="preserve">innovation </w:t>
      </w:r>
      <w:r w:rsidRPr="00CE0A8C">
        <w:rPr>
          <w:rStyle w:val="Emphasis"/>
          <w:highlight w:val="cyan"/>
        </w:rPr>
        <w:t>continuing</w:t>
      </w:r>
      <w:r w:rsidRPr="002358DA">
        <w:rPr>
          <w:rStyle w:val="Emphasis"/>
        </w:rPr>
        <w:t xml:space="preserve"> at a rapid pace</w:t>
      </w:r>
      <w:r w:rsidRPr="00B57791">
        <w:rPr>
          <w:sz w:val="16"/>
        </w:rPr>
        <w:t xml:space="preserve">, vigorous dynamic competition among mobile device manufacturers with meaningful entry over time, </w:t>
      </w:r>
      <w:r w:rsidRPr="00CE0A8C">
        <w:rPr>
          <w:rStyle w:val="StyleUnderline"/>
          <w:highlight w:val="cyan"/>
        </w:rPr>
        <w:t>and diminishing</w:t>
      </w:r>
      <w:r w:rsidRPr="002358DA">
        <w:rPr>
          <w:rStyle w:val="StyleUnderline"/>
        </w:rPr>
        <w:t xml:space="preserve"> </w:t>
      </w:r>
      <w:r w:rsidRPr="002358DA">
        <w:rPr>
          <w:rStyle w:val="Emphasis"/>
        </w:rPr>
        <w:t xml:space="preserve">market </w:t>
      </w:r>
      <w:r w:rsidRPr="00CE0A8C">
        <w:rPr>
          <w:rStyle w:val="Emphasis"/>
          <w:highlight w:val="cyan"/>
        </w:rPr>
        <w:t>concentration</w:t>
      </w:r>
      <w:r w:rsidRPr="00B57791">
        <w:rPr>
          <w:sz w:val="16"/>
        </w:rPr>
        <w:t xml:space="preserve">. In other words, the empirical evidence does not support the notion that FRAND licensing is somehow broken and in need of fixing. Instead, the thriving nature of the wireless market suggests caution prior to disrupting the carefully balanced FRAND ecosystem. </w:t>
      </w:r>
    </w:p>
    <w:p w14:paraId="127A6D7B" w14:textId="20268C29" w:rsidR="00CC7626" w:rsidRDefault="00CC7626" w:rsidP="00CC7626">
      <w:pPr>
        <w:pStyle w:val="Heading3"/>
      </w:pPr>
      <w:r>
        <w:t>Link---No Patent Holdups---XT</w:t>
      </w:r>
    </w:p>
    <w:p w14:paraId="7DC6CFC3" w14:textId="77777777" w:rsidR="00CC7626" w:rsidRDefault="00CC7626" w:rsidP="00CC7626">
      <w:pPr>
        <w:pStyle w:val="Heading4"/>
        <w:rPr>
          <w:u w:val="single"/>
        </w:rPr>
      </w:pPr>
      <w:r>
        <w:t xml:space="preserve">EVEN IF patent hold up occurs it’s constrained --- it’s not </w:t>
      </w:r>
      <w:r>
        <w:rPr>
          <w:u w:val="single"/>
        </w:rPr>
        <w:t>systemic</w:t>
      </w:r>
    </w:p>
    <w:p w14:paraId="4F1D6200" w14:textId="77777777" w:rsidR="00CC7626" w:rsidRPr="00380E8A" w:rsidRDefault="00CC7626" w:rsidP="00CC7626">
      <w:r w:rsidRPr="00380E8A">
        <w:rPr>
          <w:rStyle w:val="Style13ptBold"/>
        </w:rPr>
        <w:t>Cotter 19</w:t>
      </w:r>
      <w:r>
        <w:t xml:space="preserve"> [Tom; No it’s not the comedian --- IP Professor at the University of Minnesota --- authored or coauthored over 70 other scholarly works; 2019; "Demystifying Patent Holdup ";  University of Minnesota Law School;  https://scholarship.law.umn.edu/cgi/viewcontent.cgi?article=1679&amp;context=faculty_articles; بلال]</w:t>
      </w:r>
    </w:p>
    <w:p w14:paraId="35458513" w14:textId="77777777" w:rsidR="00CC7626" w:rsidRPr="00380E8A" w:rsidRDefault="00CC7626" w:rsidP="00CC7626">
      <w:pPr>
        <w:rPr>
          <w:sz w:val="16"/>
        </w:rPr>
      </w:pPr>
      <w:r w:rsidRPr="00380E8A">
        <w:rPr>
          <w:sz w:val="16"/>
        </w:rPr>
        <w:t xml:space="preserve">A second, related argument is that </w:t>
      </w:r>
      <w:r w:rsidRPr="00980C80">
        <w:rPr>
          <w:rStyle w:val="StyleUnderline"/>
        </w:rPr>
        <w:t xml:space="preserve">there is </w:t>
      </w:r>
      <w:r w:rsidRPr="00980C80">
        <w:rPr>
          <w:rStyle w:val="Emphasis"/>
        </w:rPr>
        <w:t>no empirical evidence</w:t>
      </w:r>
      <w:r w:rsidRPr="00980C80">
        <w:rPr>
          <w:rStyle w:val="StyleUnderline"/>
        </w:rPr>
        <w:t xml:space="preserve"> of patent owners engaging in </w:t>
      </w:r>
      <w:r w:rsidRPr="00980C80">
        <w:rPr>
          <w:rStyle w:val="Emphasis"/>
        </w:rPr>
        <w:t>pervasive</w:t>
      </w:r>
      <w:r w:rsidRPr="00980C80">
        <w:rPr>
          <w:rStyle w:val="StyleUnderline"/>
        </w:rPr>
        <w:t xml:space="preserve">, systemic </w:t>
      </w:r>
      <w:r w:rsidRPr="00980C80">
        <w:rPr>
          <w:rStyle w:val="Emphasis"/>
        </w:rPr>
        <w:t>patent holdup</w:t>
      </w:r>
      <w:r w:rsidRPr="00380E8A">
        <w:rPr>
          <w:sz w:val="16"/>
        </w:rPr>
        <w:t xml:space="preserve"> </w:t>
      </w:r>
      <w:r w:rsidRPr="00980C80">
        <w:rPr>
          <w:rStyle w:val="StyleUnderline"/>
        </w:rPr>
        <w:t>in the</w:t>
      </w:r>
      <w:r w:rsidRPr="00380E8A">
        <w:rPr>
          <w:sz w:val="16"/>
        </w:rPr>
        <w:t xml:space="preserve"> very </w:t>
      </w:r>
      <w:r w:rsidRPr="00980C80">
        <w:rPr>
          <w:rStyle w:val="StyleUnderline"/>
        </w:rPr>
        <w:t>industries holdup theorists are most concerned with</w:t>
      </w:r>
      <w:r w:rsidRPr="00380E8A">
        <w:rPr>
          <w:sz w:val="16"/>
        </w:rPr>
        <w:t xml:space="preserve"> (e.g., telecommunications).139 Indeed, according to the critics, </w:t>
      </w:r>
      <w:r w:rsidRPr="00980C80">
        <w:rPr>
          <w:rStyle w:val="StyleUnderline"/>
        </w:rPr>
        <w:t xml:space="preserve">if holdup were </w:t>
      </w:r>
      <w:r w:rsidRPr="00980C80">
        <w:rPr>
          <w:rStyle w:val="Emphasis"/>
        </w:rPr>
        <w:t>pervasive</w:t>
      </w:r>
      <w:r w:rsidRPr="00380E8A">
        <w:rPr>
          <w:sz w:val="16"/>
        </w:rPr>
        <w:t xml:space="preserve"> </w:t>
      </w:r>
      <w:r w:rsidRPr="00980C80">
        <w:rPr>
          <w:rStyle w:val="StyleUnderline"/>
        </w:rPr>
        <w:t>one would expect innovation and growth in the affected industries to “</w:t>
      </w:r>
      <w:r w:rsidRPr="00980C80">
        <w:rPr>
          <w:rStyle w:val="Emphasis"/>
        </w:rPr>
        <w:t>stagnate</w:t>
      </w:r>
      <w:r w:rsidRPr="00380E8A">
        <w:rPr>
          <w:sz w:val="16"/>
        </w:rPr>
        <w:t>, wither, or die,”140 whereas if one looks “</w:t>
      </w:r>
      <w:r w:rsidRPr="00980C80">
        <w:rPr>
          <w:rStyle w:val="StyleUnderline"/>
        </w:rPr>
        <w:t>across human history</w:t>
      </w:r>
      <w:r w:rsidRPr="00380E8A">
        <w:rPr>
          <w:sz w:val="16"/>
        </w:rPr>
        <w:t xml:space="preserve">, it </w:t>
      </w:r>
      <w:r w:rsidRPr="00980C80">
        <w:rPr>
          <w:rStyle w:val="StyleUnderline"/>
        </w:rPr>
        <w:t xml:space="preserve">is not clear that the </w:t>
      </w:r>
      <w:r w:rsidRPr="00980C80">
        <w:rPr>
          <w:rStyle w:val="Emphasis"/>
        </w:rPr>
        <w:t>commercialization</w:t>
      </w:r>
      <w:r w:rsidRPr="00980C80">
        <w:rPr>
          <w:rStyle w:val="StyleUnderline"/>
        </w:rPr>
        <w:t xml:space="preserve"> of complex technologies has ever been </w:t>
      </w:r>
      <w:r w:rsidRPr="00980C80">
        <w:rPr>
          <w:rStyle w:val="Emphasis"/>
        </w:rPr>
        <w:t>faster</w:t>
      </w:r>
      <w:r w:rsidRPr="00380E8A">
        <w:rPr>
          <w:sz w:val="16"/>
        </w:rPr>
        <w:t xml:space="preserve"> </w:t>
      </w:r>
      <w:r w:rsidRPr="00980C80">
        <w:rPr>
          <w:rStyle w:val="StyleUnderline"/>
        </w:rPr>
        <w:t>than it is today in those industries</w:t>
      </w:r>
      <w:r w:rsidRPr="00380E8A">
        <w:rPr>
          <w:sz w:val="16"/>
        </w:rPr>
        <w:t xml:space="preserve"> that reform proponents point to as most plagued by the patent holdup ‘problem.</w:t>
      </w:r>
    </w:p>
    <w:p w14:paraId="470EF308" w14:textId="77777777" w:rsidR="00CC7626" w:rsidRPr="00380E8A" w:rsidRDefault="00CC7626" w:rsidP="00CC7626">
      <w:pPr>
        <w:rPr>
          <w:sz w:val="16"/>
        </w:rPr>
      </w:pPr>
      <w:r w:rsidRPr="0087499B">
        <w:rPr>
          <w:rStyle w:val="StyleUnderline"/>
        </w:rPr>
        <w:t>Although</w:t>
      </w:r>
      <w:r w:rsidRPr="00380E8A">
        <w:rPr>
          <w:sz w:val="16"/>
        </w:rPr>
        <w:t xml:space="preserve"> we agree that whether, or to what extent, patent </w:t>
      </w:r>
      <w:r w:rsidRPr="0087499B">
        <w:rPr>
          <w:rStyle w:val="StyleUnderline"/>
        </w:rPr>
        <w:t>holdup occurs</w:t>
      </w:r>
      <w:r w:rsidRPr="00380E8A">
        <w:rPr>
          <w:sz w:val="16"/>
        </w:rPr>
        <w:t xml:space="preserve"> in the real world is ultimately an empirical matter, the </w:t>
      </w:r>
      <w:r w:rsidRPr="0087499B">
        <w:rPr>
          <w:rStyle w:val="StyleUnderline"/>
        </w:rPr>
        <w:t xml:space="preserve">implication that patent holdup is a problem only if it is “pervasive” or “systemic” is a </w:t>
      </w:r>
      <w:r w:rsidRPr="0087499B">
        <w:rPr>
          <w:rStyle w:val="Emphasis"/>
        </w:rPr>
        <w:t>non sequitur</w:t>
      </w:r>
      <w:r w:rsidRPr="00380E8A">
        <w:rPr>
          <w:sz w:val="16"/>
        </w:rPr>
        <w:t xml:space="preserve">.142 If our analysis above is correct—that </w:t>
      </w:r>
      <w:r w:rsidRPr="0087499B">
        <w:rPr>
          <w:rStyle w:val="StyleUnderline"/>
        </w:rPr>
        <w:t>the ability to engage</w:t>
      </w:r>
      <w:r w:rsidRPr="00380E8A">
        <w:rPr>
          <w:sz w:val="16"/>
        </w:rPr>
        <w:t xml:space="preserve"> in patent holdup </w:t>
      </w:r>
      <w:r w:rsidRPr="0087499B">
        <w:rPr>
          <w:rStyle w:val="StyleUnderline"/>
        </w:rPr>
        <w:t xml:space="preserve">depends on </w:t>
      </w:r>
      <w:r w:rsidRPr="0087499B">
        <w:rPr>
          <w:rStyle w:val="Emphasis"/>
        </w:rPr>
        <w:t>path dependence</w:t>
      </w:r>
      <w:r w:rsidRPr="00380E8A">
        <w:rPr>
          <w:sz w:val="16"/>
        </w:rPr>
        <w:t>, that settings conducive to patent holdup are not uncommon, and that the three components of a holdup royalty can exist independently of one another—</w:t>
      </w:r>
      <w:r w:rsidRPr="0087499B">
        <w:rPr>
          <w:rStyle w:val="StyleUnderline"/>
        </w:rPr>
        <w:t>patent holdup does not have to be systemic to be capable of reducing social welfare</w:t>
      </w:r>
      <w:r w:rsidRPr="00380E8A">
        <w:rPr>
          <w:sz w:val="16"/>
        </w:rPr>
        <w:t xml:space="preserve">. </w:t>
      </w:r>
      <w:r w:rsidRPr="0087499B">
        <w:rPr>
          <w:rStyle w:val="StyleUnderline"/>
        </w:rPr>
        <w:t>Seeing</w:t>
      </w:r>
      <w:r w:rsidRPr="00380E8A">
        <w:rPr>
          <w:sz w:val="16"/>
        </w:rPr>
        <w:t xml:space="preserve"> how the </w:t>
      </w:r>
      <w:r w:rsidRPr="0087499B">
        <w:rPr>
          <w:rStyle w:val="StyleUnderline"/>
        </w:rPr>
        <w:t>empirical critiques</w:t>
      </w:r>
      <w:r w:rsidRPr="00380E8A">
        <w:rPr>
          <w:sz w:val="16"/>
        </w:rPr>
        <w:t xml:space="preserve"> of patent holdup </w:t>
      </w:r>
      <w:r w:rsidRPr="0087499B">
        <w:rPr>
          <w:rStyle w:val="StyleUnderline"/>
        </w:rPr>
        <w:t>do “not claim[ ] that individual firms never attempt to engage in behavior that can be characterized as holdup</w:t>
      </w:r>
      <w:r w:rsidRPr="00380E8A">
        <w:rPr>
          <w:sz w:val="16"/>
        </w:rPr>
        <w:t>,”143 the conclusion that</w:t>
      </w:r>
      <w:r w:rsidRPr="0087499B">
        <w:rPr>
          <w:rStyle w:val="StyleUnderline"/>
        </w:rPr>
        <w:t xml:space="preserve"> </w:t>
      </w:r>
      <w:r w:rsidRPr="0087499B">
        <w:rPr>
          <w:rStyle w:val="Emphasis"/>
        </w:rPr>
        <w:t>holdup is not systemic</w:t>
      </w:r>
      <w:r w:rsidRPr="0087499B">
        <w:rPr>
          <w:rStyle w:val="StyleUnderline"/>
        </w:rPr>
        <w:t xml:space="preserve"> </w:t>
      </w:r>
      <w:r w:rsidRPr="00380E8A">
        <w:rPr>
          <w:sz w:val="16"/>
        </w:rPr>
        <w:t>may well be accurate, for all we know, while still being of any limited relevance for purposes of determining whether injunctive relief should issue on the facts of any one particular case.144 If the choice were between always granting an injunction without tailoring or conditions, and never granting any form of injunctive relief, perhaps the question of whether holdup was systemic, at least in a particular industry, would be central. But the traditional approach to injunctive relief looks to the facts of the particular case.</w:t>
      </w:r>
    </w:p>
    <w:p w14:paraId="238E5E89" w14:textId="77777777" w:rsidR="00CC7626" w:rsidRPr="0006474C" w:rsidRDefault="00CC7626" w:rsidP="00CC7626"/>
    <w:p w14:paraId="27CD8570" w14:textId="77777777" w:rsidR="00CC7626" w:rsidRPr="00DA7AE3" w:rsidRDefault="00CC7626" w:rsidP="00CC7626">
      <w:pPr>
        <w:pStyle w:val="Heading4"/>
      </w:pPr>
      <w:r>
        <w:t xml:space="preserve">Patent hold-up </w:t>
      </w:r>
      <w:r>
        <w:rPr>
          <w:i/>
          <w:iCs w:val="0"/>
          <w:u w:val="single"/>
        </w:rPr>
        <w:t>does not involve</w:t>
      </w:r>
      <w:r>
        <w:t xml:space="preserve"> standard-setting misconduct or harm to the competitive process.</w:t>
      </w:r>
    </w:p>
    <w:p w14:paraId="1284E119" w14:textId="77777777" w:rsidR="00CC7626" w:rsidRPr="00DA7AE3" w:rsidRDefault="00CC7626" w:rsidP="00CC7626">
      <w:r w:rsidRPr="00BE5589">
        <w:rPr>
          <w:rStyle w:val="Style13ptBold"/>
        </w:rPr>
        <w:t>Werden &amp; Froeb 18</w:t>
      </w:r>
      <w:r>
        <w:t xml:space="preserve"> [Gregory J.; worked at the Antitrust Division of the U.S. Department of Justice for over 40 years who has a Ph. D. in economics; Luke M.; served as Chief Economist at the Federal Trade Commission from 2003-2005 and Associate Professor of Entrepreneurship and Free Enterprise at Vanderbilt University; SSRN; “Why Patent Hold-Up Does Not Violate Antitrust Law”; </w:t>
      </w:r>
      <w:r w:rsidRPr="005452F1">
        <w:t>https://papers.ssrn.com/sol3/papers.cfm?abstract_id=3244425#:~:text=In%20contrast%20to%20%E2%80%9Cpatent%20ambush,thus%20cannot%20violate%20antitrust%20law.</w:t>
      </w:r>
      <w:r>
        <w:t>]//kaviC</w:t>
      </w:r>
    </w:p>
    <w:p w14:paraId="0EBC3388" w14:textId="77777777" w:rsidR="00CC7626" w:rsidRDefault="00CC7626" w:rsidP="00CC7626">
      <w:pPr>
        <w:rPr>
          <w:rStyle w:val="StyleUnderline"/>
        </w:rPr>
      </w:pPr>
      <w:r w:rsidRPr="00DA7AE3">
        <w:rPr>
          <w:rStyle w:val="StyleUnderline"/>
        </w:rPr>
        <w:t>Owners of standard essential patents (</w:t>
      </w:r>
      <w:r w:rsidRPr="00DA7AE3">
        <w:rPr>
          <w:rStyle w:val="Emphasis"/>
        </w:rPr>
        <w:t>SEPs) are cast as villains</w:t>
      </w:r>
      <w:r w:rsidRPr="00DA7AE3">
        <w:rPr>
          <w:rStyle w:val="StyleUnderline"/>
        </w:rPr>
        <w:t xml:space="preserve"> for engaging in “patent hold-up,” i.e., taking advantage of the fact that they negotiate royalties with implementer-licensees that already have made sunk investments in the standard</w:t>
      </w:r>
      <w:r w:rsidRPr="00B34775">
        <w:rPr>
          <w:sz w:val="14"/>
        </w:rPr>
        <w:t xml:space="preserve">. In contrast to “patent ambush,” </w:t>
      </w:r>
      <w:r w:rsidRPr="00DA7AE3">
        <w:rPr>
          <w:rStyle w:val="Emphasis"/>
        </w:rPr>
        <w:t>patent hold-up involves no standard-setting misconduct or harm to any competitive process</w:t>
      </w:r>
      <w:r w:rsidRPr="00DA7AE3">
        <w:rPr>
          <w:rStyle w:val="StyleUnderline"/>
        </w:rPr>
        <w:t xml:space="preserve">, and thus </w:t>
      </w:r>
      <w:r w:rsidRPr="00DA7AE3">
        <w:rPr>
          <w:rStyle w:val="Emphasis"/>
        </w:rPr>
        <w:t>cannot violate antitrust</w:t>
      </w:r>
      <w:r w:rsidRPr="00DA7AE3">
        <w:rPr>
          <w:rStyle w:val="StyleUnderline"/>
        </w:rPr>
        <w:t xml:space="preserve"> law.</w:t>
      </w:r>
      <w:r w:rsidRPr="00B34775">
        <w:rPr>
          <w:sz w:val="14"/>
        </w:rPr>
        <w:t xml:space="preserve"> Commentators taking a contrary positions confuse the ends of antitrust law with its means. </w:t>
      </w:r>
      <w:r w:rsidRPr="00DA7AE3">
        <w:rPr>
          <w:rStyle w:val="StyleUnderline"/>
        </w:rPr>
        <w:t>Antitrust law promotes consumer welfare only by protecting competition. Casting aside this core principle would expose business decisions, including ordinary price setting, to judicial oversight. Commitments made by SEP owners in the standard-setting process, however, should be enforced, and they are enforced. Without an antitrust cause of action, implementers invoke the powers of the courts to resolve royalty disputes over SEPs.</w:t>
      </w:r>
      <w:r>
        <w:rPr>
          <w:rStyle w:val="StyleUnderline"/>
        </w:rPr>
        <w:br/>
      </w:r>
    </w:p>
    <w:p w14:paraId="6511ABC4" w14:textId="77777777" w:rsidR="00CC7626" w:rsidRPr="00B34775" w:rsidRDefault="00CC7626" w:rsidP="00CC7626">
      <w:pPr>
        <w:pStyle w:val="Heading4"/>
      </w:pPr>
      <w:r w:rsidRPr="00B34775">
        <w:t>There is no empirical evidence that SEPs have negative effects on innovation</w:t>
      </w:r>
      <w:r>
        <w:t>---best and most comprehensive studies.</w:t>
      </w:r>
    </w:p>
    <w:p w14:paraId="71F7635B" w14:textId="77777777" w:rsidR="00CC7626" w:rsidRPr="00B34775" w:rsidRDefault="00CC7626" w:rsidP="00CC7626">
      <w:pPr>
        <w:rPr>
          <w:rStyle w:val="StyleUnderline"/>
          <w:u w:val="none"/>
        </w:rPr>
      </w:pPr>
      <w:r w:rsidRPr="00B34775">
        <w:rPr>
          <w:rStyle w:val="Style13ptBold"/>
        </w:rPr>
        <w:t>Galetovic et al 15</w:t>
      </w:r>
      <w:r>
        <w:rPr>
          <w:rStyle w:val="StyleUnderline"/>
          <w:u w:val="none"/>
        </w:rPr>
        <w:t xml:space="preserve"> [Alexander; Professor of Economics at the Universidad de los Andes in Santiago. His current research interests are the determinants of industry structure, antitrust, the economics of regulated industries (particularly electricity and telecoms), and the economics of public private partnerships; Stephen Haber; the Peter and Helen Bing Senior Fellow at the Hoover Institution and the A.A. and Jeanne Welch Milligan Professor in the School of Humanities and Sciences at Stanford University; Ross Levine; the Willis H. Booth Chair in Banking and Finance at the Haas School of Business, University of California, Berkeley. He is also a member of the Council on Foreign Relations. His work straddles two interrelated themes: the role of innovation in improving living standards and the role of laws and regulations in facilitating—and impeding—innovation and economic growth; 5/4/2015; IP Watchdog; “No Empirical Evidence that Standard Essential Patents Hold-Up Innovation”; </w:t>
      </w:r>
      <w:r w:rsidRPr="00B34775">
        <w:rPr>
          <w:rStyle w:val="StyleUnderline"/>
          <w:u w:val="none"/>
        </w:rPr>
        <w:t>https://ipwatchdog.com/2015/05/04/no-empirical-evidence-that-standard-essential-patents-hold-up-innovation/id=57424/</w:t>
      </w:r>
      <w:r>
        <w:rPr>
          <w:rStyle w:val="StyleUnderline"/>
          <w:u w:val="none"/>
        </w:rPr>
        <w:t>]//kaviC</w:t>
      </w:r>
    </w:p>
    <w:p w14:paraId="3AAB7C24" w14:textId="77777777" w:rsidR="00CC7626" w:rsidRPr="00430023" w:rsidRDefault="00CC7626" w:rsidP="00CC7626">
      <w:pPr>
        <w:rPr>
          <w:rStyle w:val="StyleUnderline"/>
        </w:rPr>
      </w:pPr>
      <w:r w:rsidRPr="00430023">
        <w:rPr>
          <w:rStyle w:val="StyleUnderline"/>
        </w:rPr>
        <w:t>We assess one of the central empirical implications of the SEP hold-up hypothesis: If SEPs are slowing the rate of innovation, then products that are highly reliant upon SEPs will experience slower rates of decreases in quality-adjusted price (more stagnant quality-adjusted prices) than similar products that do not rely heavily on SEPs. That is, if the patenting system empowers SEP holders to negotiate excessive royalty payments and this in turn slows innovation by discouraging investment and market entry, then SEP hold-up will harm downstream consumers in the form of slower price declines and slower improvements in product quality and variety. This prediction emerges from a wide assortment of IO-based models of SEP hold-up. Furthermore, this prediction focuses on the essential issue in the policy debate: Are SEPs impeding improvements in consumer welfare by slowing reductions in quality adjusted prices?</w:t>
      </w:r>
    </w:p>
    <w:p w14:paraId="5FC64213" w14:textId="77777777" w:rsidR="00CC7626" w:rsidRPr="00B34775" w:rsidRDefault="00CC7626" w:rsidP="00CC7626">
      <w:pPr>
        <w:rPr>
          <w:rStyle w:val="StyleUnderline"/>
          <w:sz w:val="14"/>
          <w:u w:val="none"/>
        </w:rPr>
      </w:pPr>
      <w:r w:rsidRPr="00B34775">
        <w:rPr>
          <w:rStyle w:val="StyleUnderline"/>
          <w:sz w:val="14"/>
          <w:u w:val="none"/>
        </w:rPr>
        <w:t>To conduct our analyses, we use quality-adjusted price data on a variety of consumer and producer products. Most of our analyses cover the period between 1997 and 2013. We also examine the period from 1951 through 2013 for a smaller cross-section of products due to data availability. We primarily use Consumer Price Series (CPS) from the Bureau of Labor Statistics (BLS). They provide quality-adjusted price data that reflects the prices paid by consumers, not the prices paid by intermediate producers. However, when firms primarily purchase the product (e.g., computers), we use the Producer Price Series from the Bureau of Economic Analysis (BEA), which also provides quality-adjusted prices. We describe these quality adjustments in Appendix A.</w:t>
      </w:r>
    </w:p>
    <w:p w14:paraId="53E1BA4D" w14:textId="77777777" w:rsidR="00CC7626" w:rsidRPr="00B34775" w:rsidRDefault="00CC7626" w:rsidP="00CC7626">
      <w:pPr>
        <w:rPr>
          <w:rStyle w:val="StyleUnderline"/>
          <w:sz w:val="14"/>
          <w:u w:val="none"/>
        </w:rPr>
      </w:pPr>
      <w:r w:rsidRPr="00B34775">
        <w:rPr>
          <w:rStyle w:val="StyleUnderline"/>
          <w:sz w:val="14"/>
          <w:u w:val="none"/>
        </w:rPr>
        <w:t>To assess whether SEP hold-up slows innovation, we use two methods. First, we examine the evolution of the quality-adjusted prices of different industries. We differentiate industries by the degree to which their products rely on SEPs. We compare the quality-adjusted price dynamics of SEP-reliant industries, non-SEP-reliant industries, and a textbook hold-up industry: electricity distribution.</w:t>
      </w:r>
    </w:p>
    <w:p w14:paraId="15B50F4A" w14:textId="77777777" w:rsidR="00CC7626" w:rsidRPr="00B34775" w:rsidRDefault="00CC7626" w:rsidP="00CC7626">
      <w:pPr>
        <w:rPr>
          <w:rStyle w:val="StyleUnderline"/>
          <w:sz w:val="14"/>
          <w:u w:val="none"/>
        </w:rPr>
      </w:pPr>
      <w:r w:rsidRPr="00B34775">
        <w:rPr>
          <w:rStyle w:val="StyleUnderline"/>
          <w:sz w:val="14"/>
          <w:u w:val="none"/>
        </w:rPr>
        <w:t>We categorize SEP-reliant and non-SEP-reliant industries as follows. A rich literature emphasizes that the personal computer, smart phone, audio and video equipment, and TV industries rely heavily on SEPs.[2] These are all industries that require interoperability and thus have formal organizations that meet regularly to agree on industry-wide standards. Firms that own patents that read on these standards may then declare their patents as standard essential. Consequently, we categorize products as being SEP-reliant if they are meant to operate as part of a connected system and if there are one or more formal organizations that set technical standards for interoperability in that system. Smartphones provide a classic example: they must not only be interoperable across a variety of different manufacturers and phone service providers, but the photos and video they produce must be compatible with a variety of other products, such as personal computers and video monitors, while their internet capabilities must be compatible with the technical capabilities of various WiFi routers. Standards for smartphones are established by the 3rd Generation Partnership Project (3GPP), which includes a wide variety of network providers, phone manufacturers, component producers, and chip design firms.</w:t>
      </w:r>
    </w:p>
    <w:p w14:paraId="5E185243" w14:textId="77777777" w:rsidR="00CC7626" w:rsidRPr="00B34775" w:rsidRDefault="00CC7626" w:rsidP="00CC7626">
      <w:pPr>
        <w:rPr>
          <w:rStyle w:val="StyleUnderline"/>
          <w:sz w:val="14"/>
          <w:u w:val="none"/>
        </w:rPr>
      </w:pPr>
      <w:r w:rsidRPr="00B34775">
        <w:rPr>
          <w:rStyle w:val="StyleUnderline"/>
          <w:sz w:val="14"/>
          <w:u w:val="none"/>
        </w:rPr>
        <w:t>We compare these SEP-reliant products against a set of industries whose products have high patent counts, but whose core functions do not require interoperability or compatibility—and therefore do not rely heavily on SEPs. Automobiles provide a classic example: there are SEPs in non-core functions such as Tire Pressure Monitoring Systems, or Rear Set Entertainment Systems, but core functions—most particularly the drive train—are self-contained and thus are proprietary across manufacturers. Table 1 presents summary information about each of the products included in each category: SEP-reliant industries, non-SEP-reliant industries, and a classic hold-up industry.</w:t>
      </w:r>
    </w:p>
    <w:p w14:paraId="6618C003" w14:textId="77777777" w:rsidR="00CC7626" w:rsidRPr="00B34775" w:rsidRDefault="00CC7626" w:rsidP="00CC7626">
      <w:pPr>
        <w:rPr>
          <w:rStyle w:val="StyleUnderline"/>
          <w:sz w:val="14"/>
          <w:u w:val="none"/>
        </w:rPr>
      </w:pPr>
      <w:r w:rsidRPr="00B34775">
        <w:rPr>
          <w:rStyle w:val="StyleUnderline"/>
          <w:sz w:val="14"/>
          <w:u w:val="none"/>
        </w:rPr>
        <w:t>The second method for assessing whether SEP hold-up slows innovation involves a quasi-natural experiment in which we evaluate whether a Supreme Court decision that weakened the power of SEP holders accelerated the rate of quality-adjusted price reductions in SEP-reliant industries relative to other industries. The 2006 Supreme Court’s eBay Inc. v. MercExchange LLC decision made it more difficult for SEP owners to obtain injunctions against infringers than the holders of non-SEP patents.[3] Critically for our analyses, proponents of the SEP hold-up hypothesis advocate for limiting injunctions by SEP holders (Lemley and Shapiro, 2007). They argue that such limits would spur innovation by reducing the excessive power of SEP holders.[4] We examine the impact of this “eBay treatment” effect. Specifically, we employ a difference-in-differences specification and test whether quality-adjusted prices fall faster in SEP-reliant industries after eBay, while controlling for industry and year effects. That is, if hold up had been slowing innovation in SEP-reliant industries prior to eBay, then we should see a more rapid decrease in the quality-adjusted prices of SEP-reliant products relative to non-SEP-reliant products after eBay.</w:t>
      </w:r>
    </w:p>
    <w:p w14:paraId="5E8B0D9A" w14:textId="77777777" w:rsidR="00CC7626" w:rsidRPr="00430023" w:rsidRDefault="00CC7626" w:rsidP="00CC7626">
      <w:pPr>
        <w:rPr>
          <w:rStyle w:val="StyleUnderline"/>
        </w:rPr>
      </w:pPr>
      <w:r w:rsidRPr="00430023">
        <w:rPr>
          <w:rStyle w:val="StyleUnderline"/>
        </w:rPr>
        <w:t xml:space="preserve">In examining the dynamics of quality-adjusted prices, </w:t>
      </w:r>
      <w:r w:rsidRPr="00B34775">
        <w:rPr>
          <w:rStyle w:val="Emphasis"/>
        </w:rPr>
        <w:t>we do not find support for the SEP hold-up hypothesis</w:t>
      </w:r>
      <w:r w:rsidRPr="00430023">
        <w:rPr>
          <w:rStyle w:val="StyleUnderline"/>
        </w:rPr>
        <w:t>. On the contrary, we find that products that are SEP-reliant have experienced faster price declines than any other good in the CPI over the past 16 years. In contrast, the quality-adjusted prices of a classic holdup industry—electricity distribution—increased. The differences in the movement of the relative prices of electricity and SEP-reliant products have to be expressed as orders of magnitude. The prices of SEP-reliant products have fallen at rates that are not only fast relative to a classic hold-up industry, they are fast relative to other patent-intensive products that benefit from Moore’s law but are not SEP-reliant.</w:t>
      </w:r>
    </w:p>
    <w:p w14:paraId="1795B6F9" w14:textId="77777777" w:rsidR="00CC7626" w:rsidRPr="00430023" w:rsidRDefault="00CC7626" w:rsidP="00CC7626">
      <w:pPr>
        <w:rPr>
          <w:rStyle w:val="StyleUnderline"/>
        </w:rPr>
      </w:pPr>
      <w:r w:rsidRPr="00430023">
        <w:rPr>
          <w:rStyle w:val="StyleUnderline"/>
        </w:rPr>
        <w:t xml:space="preserve">Two interrelated concerns are that SEP-reliant products might be more innovative than non- SEP-reliant products for technological reasons and the rate of innovation of SEP-reliant products would have been still faster if SEP hold-up were not slowing innovation. We address these concerns formally when we conduct the quasi-natural experiment based on eBay. We can address these concerns informally be examining only digital technologies that follow “Moore’s Law.”[5] If the SEP Hold-up hypothesis holds, we would find that the quality-adjusted prices of Moore’s Law products that are non-SEP-reliant would fall faster than the quality-adjusted prices of products that are SEP-reliant. The </w:t>
      </w:r>
      <w:r w:rsidRPr="00B34775">
        <w:rPr>
          <w:rStyle w:val="Emphasis"/>
        </w:rPr>
        <w:t>data indicate the opposite,</w:t>
      </w:r>
      <w:r w:rsidRPr="00430023">
        <w:rPr>
          <w:rStyle w:val="StyleUnderline"/>
        </w:rPr>
        <w:t xml:space="preserve"> however: the prices of non-SEP-reliant Moore’s Law products fall more slowly than the prices of SEP-reliant Moore’s Law products. This finding, however, does not fully address the concern that among Moore’s Law products, those that rely on </w:t>
      </w:r>
      <w:r w:rsidRPr="00B34775">
        <w:rPr>
          <w:rStyle w:val="Emphasis"/>
        </w:rPr>
        <w:t>SEPs might be more technologically dynamic</w:t>
      </w:r>
      <w:r w:rsidRPr="00430023">
        <w:rPr>
          <w:rStyle w:val="StyleUnderline"/>
        </w:rPr>
        <w:t xml:space="preserve"> than other such products. Thus, we examine the differential impact of eBay on SEP-reliant and non-SEP-reliant industries.</w:t>
      </w:r>
    </w:p>
    <w:p w14:paraId="659922C1" w14:textId="77777777" w:rsidR="00CC7626" w:rsidRPr="00B34775" w:rsidRDefault="00CC7626" w:rsidP="00CC7626">
      <w:pPr>
        <w:rPr>
          <w:rStyle w:val="StyleUnderline"/>
        </w:rPr>
      </w:pPr>
      <w:r w:rsidRPr="00B34775">
        <w:rPr>
          <w:rStyle w:val="StyleUnderline"/>
        </w:rPr>
        <w:t>In examining the quasi-natural experiment involving eBay, we also cannot reject the null hypothesis of no SEP hold-up. The difference-in-differences results do not indicate that quality-adjusted prices fall faster in SEP-reliant industries after eBay. We use several specifications and try de-trending the data to control for potential differences in underlying innovation rates by product. But, in contrast to the SEP hold-up view, we cannot reject the null hypothesis that eBay did not differentially affect SEP-reliant industries.</w:t>
      </w:r>
    </w:p>
    <w:p w14:paraId="3ED73E13" w14:textId="77777777" w:rsidR="00CC7626" w:rsidRPr="00B34775" w:rsidRDefault="00CC7626" w:rsidP="00CC7626">
      <w:pPr>
        <w:rPr>
          <w:rStyle w:val="StyleUnderline"/>
        </w:rPr>
      </w:pPr>
      <w:r w:rsidRPr="00B34775">
        <w:rPr>
          <w:rStyle w:val="StyleUnderline"/>
          <w:sz w:val="14"/>
          <w:u w:val="none"/>
        </w:rPr>
        <w:t xml:space="preserve">It is important to emphasize that we are not claiming that the patent system as currently defined cannot be improved. Rather, we offer evidence on two interrelated predictions of the SEP hold-up hypothesis. </w:t>
      </w:r>
      <w:r w:rsidRPr="00B34775">
        <w:rPr>
          <w:rStyle w:val="StyleUnderline"/>
        </w:rPr>
        <w:t xml:space="preserve">First, if SEPs are holding up innovation, then products that are highly reliant upon SEPs should experience more stagnant quality-adjusted prices than similar non-SEP-reliant products. Second, if SEPs are holding-up innovation, then changes in the legal system (eBay) that weaken the excessive negotiating strength of SEP holders should accelerate reductions in quality-adjusted prices in SEP-reliant industries relative to non-SEP-reliant industries. </w:t>
      </w:r>
      <w:r w:rsidRPr="00B34775">
        <w:rPr>
          <w:rStyle w:val="Emphasis"/>
        </w:rPr>
        <w:t>We find no evidence for either prediction</w:t>
      </w:r>
      <w:r w:rsidRPr="00B34775">
        <w:rPr>
          <w:rStyle w:val="StyleUnderline"/>
        </w:rPr>
        <w:t>.</w:t>
      </w:r>
    </w:p>
    <w:p w14:paraId="62753152" w14:textId="77777777" w:rsidR="00CC7626" w:rsidRPr="00B34775" w:rsidRDefault="00CC7626" w:rsidP="00CC7626">
      <w:pPr>
        <w:rPr>
          <w:rStyle w:val="StyleUnderline"/>
          <w:sz w:val="14"/>
          <w:u w:val="none"/>
        </w:rPr>
      </w:pPr>
    </w:p>
    <w:p w14:paraId="44F20F80" w14:textId="77777777" w:rsidR="00CC7626" w:rsidRPr="004F479B" w:rsidRDefault="00CC7626" w:rsidP="00CC7626"/>
    <w:p w14:paraId="15496CE1" w14:textId="77777777" w:rsidR="00CC7626" w:rsidRDefault="00CC7626" w:rsidP="00CC7626">
      <w:pPr>
        <w:pStyle w:val="Heading4"/>
      </w:pPr>
      <w:r>
        <w:t xml:space="preserve">There’s no </w:t>
      </w:r>
      <w:r>
        <w:rPr>
          <w:u w:val="single"/>
        </w:rPr>
        <w:t>quantitative</w:t>
      </w:r>
      <w:r>
        <w:t xml:space="preserve"> or </w:t>
      </w:r>
      <w:r>
        <w:rPr>
          <w:u w:val="single"/>
        </w:rPr>
        <w:t>empirical support</w:t>
      </w:r>
      <w:r>
        <w:t xml:space="preserve"> for holdups---competition is actually </w:t>
      </w:r>
      <w:r>
        <w:rPr>
          <w:u w:val="single"/>
        </w:rPr>
        <w:t>increasing</w:t>
      </w:r>
      <w:r>
        <w:t xml:space="preserve">. </w:t>
      </w:r>
    </w:p>
    <w:p w14:paraId="3CE2C33D" w14:textId="77777777" w:rsidR="00CC7626" w:rsidRPr="00FF7FCC" w:rsidRDefault="00CC7626" w:rsidP="00CC7626">
      <w:r w:rsidRPr="008A4D27">
        <w:rPr>
          <w:rStyle w:val="Style13ptBold"/>
        </w:rPr>
        <w:t>Sidak ’18</w:t>
      </w:r>
      <w:r>
        <w:t xml:space="preserve"> [</w:t>
      </w:r>
      <w:r w:rsidRPr="00FF7FCC">
        <w:t>Gregory</w:t>
      </w:r>
      <w:r>
        <w:t xml:space="preserve">; 2018; </w:t>
      </w:r>
      <w:r w:rsidRPr="00FF7FCC">
        <w:t>Chairman of Criterion Economics, Formerly Ronald Coase Professor of Law and Economics at Tilburg University, Formerly Visiting Professor of Law at Georgetown University, Formerly Senior Lecturer at the Yale School of Management at Yale University, Formerly Deputy General Counsel to the Federal Communications Commission, Founding Editor of the Journal of Competition Law &amp; Economics</w:t>
      </w:r>
      <w:r>
        <w:t>; Criterion Journal on Innovation, “</w:t>
      </w:r>
      <w:r w:rsidRPr="00FF7FCC">
        <w:t>Is Patent Holdup a Hoax?</w:t>
      </w:r>
      <w:r>
        <w:t xml:space="preserve">” Volum 3, </w:t>
      </w:r>
      <w:r w:rsidRPr="00FF7FCC">
        <w:t xml:space="preserve"> https://www.criterioneconomics.com/sidak-is-patent-holdup-a-hoax.html</w:t>
      </w:r>
      <w:r>
        <w:t>]</w:t>
      </w:r>
    </w:p>
    <w:p w14:paraId="6268CA48" w14:textId="77777777" w:rsidR="00CC7626" w:rsidRPr="008A4D27" w:rsidRDefault="00CC7626" w:rsidP="00CC7626">
      <w:pPr>
        <w:rPr>
          <w:rFonts w:eastAsia="Meiryo" w:cs="Cavolini"/>
          <w:sz w:val="16"/>
        </w:rPr>
      </w:pPr>
      <w:r w:rsidRPr="008A4D27">
        <w:rPr>
          <w:rFonts w:eastAsia="Meiryo" w:cs="Cavolini"/>
          <w:sz w:val="16"/>
        </w:rPr>
        <w:t>III. Does Empirical Evidence Support the Patent-Holdup Conjecture?</w:t>
      </w:r>
    </w:p>
    <w:p w14:paraId="6925252A" w14:textId="77777777" w:rsidR="00CC7626" w:rsidRPr="008A4D27" w:rsidRDefault="00CC7626" w:rsidP="00CC7626">
      <w:pPr>
        <w:rPr>
          <w:rFonts w:eastAsia="Meiryo" w:cs="Cavolini"/>
          <w:sz w:val="16"/>
        </w:rPr>
      </w:pPr>
      <w:r w:rsidRPr="008A4D27">
        <w:rPr>
          <w:rFonts w:eastAsia="Meiryo" w:cs="Cavolini"/>
          <w:sz w:val="16"/>
        </w:rPr>
        <w:t xml:space="preserve">The </w:t>
      </w:r>
      <w:r w:rsidRPr="008A4D27">
        <w:rPr>
          <w:rStyle w:val="Emphasis"/>
          <w:rFonts w:eastAsia="Meiryo" w:cs="Cavolini"/>
          <w:highlight w:val="cyan"/>
        </w:rPr>
        <w:t>patent-holdup</w:t>
      </w:r>
      <w:r w:rsidRPr="008A4D27">
        <w:rPr>
          <w:rFonts w:eastAsia="Meiryo" w:cs="Cavolini"/>
          <w:sz w:val="16"/>
        </w:rPr>
        <w:t xml:space="preserve"> conjecture </w:t>
      </w:r>
      <w:r w:rsidRPr="008A4D27">
        <w:rPr>
          <w:rStyle w:val="StyleUnderline"/>
          <w:rFonts w:eastAsia="Meiryo" w:cs="Cavolini"/>
          <w:highlight w:val="cyan"/>
        </w:rPr>
        <w:t xml:space="preserve">lacks </w:t>
      </w:r>
      <w:r w:rsidRPr="008A4D27">
        <w:rPr>
          <w:rStyle w:val="Emphasis"/>
          <w:rFonts w:eastAsia="Meiryo" w:cs="Cavolini"/>
          <w:highlight w:val="cyan"/>
        </w:rPr>
        <w:t>empirical support</w:t>
      </w:r>
      <w:r w:rsidRPr="008A4D27">
        <w:rPr>
          <w:rFonts w:eastAsia="Meiryo" w:cs="Cavolini"/>
          <w:sz w:val="16"/>
        </w:rPr>
        <w:t xml:space="preserve">.104 As early as 2008, Vincenzo </w:t>
      </w:r>
      <w:r w:rsidRPr="008A4D27">
        <w:rPr>
          <w:rStyle w:val="Emphasis"/>
          <w:rFonts w:eastAsia="Meiryo" w:cs="Cavolini"/>
          <w:highlight w:val="cyan"/>
        </w:rPr>
        <w:t>Denicolò</w:t>
      </w:r>
      <w:r w:rsidRPr="008A4D27">
        <w:rPr>
          <w:rFonts w:eastAsia="Meiryo" w:cs="Cavolini"/>
          <w:sz w:val="16"/>
        </w:rPr>
        <w:t xml:space="preserve">, Damien Geradin, Anne </w:t>
      </w:r>
      <w:r w:rsidRPr="008A4D27">
        <w:rPr>
          <w:rStyle w:val="Emphasis"/>
          <w:rFonts w:eastAsia="Meiryo" w:cs="Cavolini"/>
          <w:highlight w:val="cyan"/>
        </w:rPr>
        <w:t>Layne-Farrar</w:t>
      </w:r>
      <w:r w:rsidRPr="008A4D27">
        <w:rPr>
          <w:rFonts w:eastAsia="Meiryo" w:cs="Cavolini"/>
          <w:sz w:val="16"/>
        </w:rPr>
        <w:t xml:space="preserve">, and Jorge Padilla found that </w:t>
      </w:r>
      <w:r w:rsidRPr="00980DF7">
        <w:rPr>
          <w:rStyle w:val="StyleUnderline"/>
          <w:rFonts w:eastAsia="Meiryo" w:cs="Cavolini"/>
        </w:rPr>
        <w:t xml:space="preserve">“proof of prevalent, recurring </w:t>
      </w:r>
      <w:r w:rsidRPr="00980DF7">
        <w:rPr>
          <w:rStyle w:val="Emphasis"/>
          <w:rFonts w:eastAsia="Meiryo" w:cs="Cavolini"/>
        </w:rPr>
        <w:t>patent holdup</w:t>
      </w:r>
      <w:r w:rsidRPr="008A4D27">
        <w:rPr>
          <w:rFonts w:eastAsia="Meiryo" w:cs="Cavolini"/>
          <w:sz w:val="16"/>
        </w:rPr>
        <w:t xml:space="preserve"> . . . </w:t>
      </w:r>
      <w:r w:rsidRPr="00980DF7">
        <w:rPr>
          <w:rStyle w:val="StyleUnderline"/>
          <w:rFonts w:eastAsia="Meiryo" w:cs="Cavolini"/>
        </w:rPr>
        <w:t xml:space="preserve">in </w:t>
      </w:r>
      <w:r w:rsidRPr="00980DF7">
        <w:rPr>
          <w:rStyle w:val="Emphasis"/>
          <w:rFonts w:eastAsia="Meiryo" w:cs="Cavolini"/>
        </w:rPr>
        <w:t>high-tech industries</w:t>
      </w:r>
      <w:r w:rsidRPr="00980DF7">
        <w:rPr>
          <w:rStyle w:val="StyleUnderline"/>
          <w:rFonts w:eastAsia="Meiryo" w:cs="Cavolini"/>
        </w:rPr>
        <w:t xml:space="preserve"> [is] </w:t>
      </w:r>
      <w:r w:rsidRPr="00980DF7">
        <w:rPr>
          <w:rStyle w:val="Emphasis"/>
          <w:rFonts w:eastAsia="Meiryo" w:cs="Cavolini"/>
        </w:rPr>
        <w:t>extremely</w:t>
      </w:r>
      <w:r w:rsidRPr="00980DF7">
        <w:rPr>
          <w:rStyle w:val="StyleUnderline"/>
          <w:rFonts w:eastAsia="Meiryo" w:cs="Cavolini"/>
        </w:rPr>
        <w:t xml:space="preserve"> weak.”</w:t>
      </w:r>
      <w:r w:rsidRPr="008A4D27">
        <w:rPr>
          <w:rFonts w:eastAsia="Meiryo" w:cs="Cavolini"/>
          <w:sz w:val="16"/>
        </w:rPr>
        <w:t xml:space="preserve">105 In 2013, Joshua </w:t>
      </w:r>
      <w:r w:rsidRPr="008A4D27">
        <w:rPr>
          <w:rStyle w:val="Emphasis"/>
          <w:rFonts w:eastAsia="Meiryo" w:cs="Cavolini"/>
          <w:highlight w:val="cyan"/>
        </w:rPr>
        <w:t>Wright</w:t>
      </w:r>
      <w:r w:rsidRPr="008A4D27">
        <w:rPr>
          <w:rFonts w:eastAsia="Meiryo" w:cs="Cavolini"/>
          <w:sz w:val="16"/>
        </w:rPr>
        <w:t xml:space="preserve">, then a commissioner of the Federal Trade Commission (FTC), </w:t>
      </w:r>
      <w:r w:rsidRPr="00980DF7">
        <w:rPr>
          <w:rStyle w:val="StyleUnderline"/>
          <w:rFonts w:eastAsia="Meiryo" w:cs="Cavolini"/>
        </w:rPr>
        <w:t xml:space="preserve">observed that “empirical </w:t>
      </w:r>
      <w:r w:rsidRPr="00980DF7">
        <w:rPr>
          <w:rStyle w:val="Emphasis"/>
          <w:rFonts w:eastAsia="Meiryo" w:cs="Cavolini"/>
        </w:rPr>
        <w:t>evidence</w:t>
      </w:r>
      <w:r w:rsidRPr="00980DF7">
        <w:rPr>
          <w:rStyle w:val="StyleUnderline"/>
          <w:rFonts w:eastAsia="Meiryo" w:cs="Cavolini"/>
        </w:rPr>
        <w:t xml:space="preserve"> of </w:t>
      </w:r>
      <w:r w:rsidRPr="00980DF7">
        <w:rPr>
          <w:rStyle w:val="Emphasis"/>
          <w:rFonts w:eastAsia="Meiryo" w:cs="Cavolini"/>
        </w:rPr>
        <w:t>patent hold-up</w:t>
      </w:r>
      <w:r w:rsidRPr="00980DF7">
        <w:rPr>
          <w:rStyle w:val="StyleUnderline"/>
          <w:rFonts w:eastAsia="Meiryo" w:cs="Cavolini"/>
        </w:rPr>
        <w:t xml:space="preserve"> is . . . unremarkable” </w:t>
      </w:r>
      <w:r w:rsidRPr="008A4D27">
        <w:rPr>
          <w:rStyle w:val="StyleUnderline"/>
          <w:rFonts w:eastAsia="Meiryo" w:cs="Cavolini"/>
          <w:highlight w:val="cyan"/>
        </w:rPr>
        <w:t>and</w:t>
      </w:r>
      <w:r w:rsidRPr="008A4D27">
        <w:rPr>
          <w:rFonts w:eastAsia="Meiryo" w:cs="Cavolini"/>
          <w:sz w:val="16"/>
        </w:rPr>
        <w:t xml:space="preserve"> that, </w:t>
      </w:r>
      <w:r w:rsidRPr="00980DF7">
        <w:rPr>
          <w:rStyle w:val="StyleUnderline"/>
          <w:rFonts w:eastAsia="Meiryo" w:cs="Cavolini"/>
        </w:rPr>
        <w:t xml:space="preserve">“[d]espite the </w:t>
      </w:r>
      <w:r w:rsidRPr="00980DF7">
        <w:rPr>
          <w:rStyle w:val="Emphasis"/>
          <w:rFonts w:eastAsia="Meiryo" w:cs="Cavolini"/>
        </w:rPr>
        <w:t>amount</w:t>
      </w:r>
      <w:r w:rsidRPr="008A4D27">
        <w:rPr>
          <w:rFonts w:eastAsia="Meiryo" w:cs="Cavolini"/>
          <w:sz w:val="16"/>
        </w:rPr>
        <w:t xml:space="preserve"> </w:t>
      </w:r>
      <w:r w:rsidRPr="00980DF7">
        <w:rPr>
          <w:rStyle w:val="StyleUnderline"/>
          <w:rFonts w:eastAsia="Meiryo" w:cs="Cavolini"/>
        </w:rPr>
        <w:t xml:space="preserve">of attention </w:t>
      </w:r>
      <w:r w:rsidRPr="00980DF7">
        <w:rPr>
          <w:rStyle w:val="Emphasis"/>
          <w:rFonts w:eastAsia="Meiryo" w:cs="Cavolini"/>
        </w:rPr>
        <w:t>patent hold-up</w:t>
      </w:r>
      <w:r w:rsidRPr="008A4D27">
        <w:rPr>
          <w:rFonts w:eastAsia="Meiryo" w:cs="Cavolini"/>
          <w:sz w:val="16"/>
        </w:rPr>
        <w:t xml:space="preserve"> </w:t>
      </w:r>
      <w:r w:rsidRPr="00980DF7">
        <w:rPr>
          <w:rStyle w:val="StyleUnderline"/>
          <w:rFonts w:eastAsia="Meiryo" w:cs="Cavolini"/>
        </w:rPr>
        <w:t xml:space="preserve">has drawn from </w:t>
      </w:r>
      <w:r w:rsidRPr="00980DF7">
        <w:rPr>
          <w:rStyle w:val="Emphasis"/>
          <w:rFonts w:eastAsia="Meiryo" w:cs="Cavolini"/>
        </w:rPr>
        <w:t>policymakers</w:t>
      </w:r>
      <w:r w:rsidRPr="008A4D27">
        <w:rPr>
          <w:rFonts w:eastAsia="Meiryo" w:cs="Cavolini"/>
          <w:sz w:val="16"/>
        </w:rPr>
        <w:t xml:space="preserve"> </w:t>
      </w:r>
      <w:r w:rsidRPr="00980DF7">
        <w:rPr>
          <w:rStyle w:val="StyleUnderline"/>
          <w:rFonts w:eastAsia="Meiryo" w:cs="Cavolini"/>
        </w:rPr>
        <w:t xml:space="preserve">and </w:t>
      </w:r>
      <w:r w:rsidRPr="00980DF7">
        <w:rPr>
          <w:rStyle w:val="Emphasis"/>
          <w:rFonts w:eastAsia="Meiryo" w:cs="Cavolini"/>
        </w:rPr>
        <w:t>academics</w:t>
      </w:r>
      <w:r w:rsidRPr="00980DF7">
        <w:rPr>
          <w:rStyle w:val="StyleUnderline"/>
          <w:rFonts w:eastAsia="Meiryo" w:cs="Cavolini"/>
        </w:rPr>
        <w:t>, there have been</w:t>
      </w:r>
      <w:r w:rsidRPr="008A4D27">
        <w:rPr>
          <w:rFonts w:eastAsia="Meiryo" w:cs="Cavolini"/>
          <w:sz w:val="16"/>
        </w:rPr>
        <w:t xml:space="preserve"> relatively </w:t>
      </w:r>
      <w:r w:rsidRPr="00980DF7">
        <w:rPr>
          <w:rStyle w:val="StyleUnderline"/>
          <w:rFonts w:eastAsia="Meiryo" w:cs="Cavolini"/>
        </w:rPr>
        <w:t xml:space="preserve">few </w:t>
      </w:r>
      <w:r w:rsidRPr="00980DF7">
        <w:rPr>
          <w:rStyle w:val="Emphasis"/>
          <w:rFonts w:eastAsia="Meiryo" w:cs="Cavolini"/>
        </w:rPr>
        <w:t>instances</w:t>
      </w:r>
      <w:r w:rsidRPr="008A4D27">
        <w:rPr>
          <w:rFonts w:eastAsia="Meiryo" w:cs="Cavolini"/>
          <w:sz w:val="16"/>
        </w:rPr>
        <w:t xml:space="preserve"> </w:t>
      </w:r>
      <w:r w:rsidRPr="00980DF7">
        <w:rPr>
          <w:rStyle w:val="StyleUnderline"/>
          <w:rFonts w:eastAsia="Meiryo" w:cs="Cavolini"/>
        </w:rPr>
        <w:t xml:space="preserve">of litigated </w:t>
      </w:r>
      <w:r w:rsidRPr="00980DF7">
        <w:rPr>
          <w:rStyle w:val="Emphasis"/>
          <w:rFonts w:eastAsia="Meiryo" w:cs="Cavolini"/>
        </w:rPr>
        <w:t>patent hold-up</w:t>
      </w:r>
      <w:r w:rsidRPr="008A4D27">
        <w:rPr>
          <w:rFonts w:eastAsia="Meiryo" w:cs="Cavolini"/>
          <w:sz w:val="16"/>
        </w:rPr>
        <w:t xml:space="preserve"> </w:t>
      </w:r>
      <w:r w:rsidRPr="00980DF7">
        <w:rPr>
          <w:rStyle w:val="StyleUnderline"/>
          <w:rFonts w:eastAsia="Meiryo" w:cs="Cavolini"/>
        </w:rPr>
        <w:t xml:space="preserve">among the </w:t>
      </w:r>
      <w:r w:rsidRPr="00980DF7">
        <w:rPr>
          <w:rStyle w:val="Emphasis"/>
          <w:rFonts w:eastAsia="Meiryo" w:cs="Cavolini"/>
        </w:rPr>
        <w:t>thousands of standards</w:t>
      </w:r>
      <w:r w:rsidRPr="008A4D27">
        <w:rPr>
          <w:rFonts w:eastAsia="Meiryo" w:cs="Cavolini"/>
          <w:sz w:val="16"/>
        </w:rPr>
        <w:t xml:space="preserve"> </w:t>
      </w:r>
      <w:r w:rsidRPr="00980DF7">
        <w:rPr>
          <w:rStyle w:val="StyleUnderline"/>
          <w:rFonts w:eastAsia="Meiryo" w:cs="Cavolini"/>
        </w:rPr>
        <w:t>adopted.”</w:t>
      </w:r>
      <w:r w:rsidRPr="008A4D27">
        <w:rPr>
          <w:rFonts w:eastAsia="Meiryo" w:cs="Cavolini"/>
          <w:sz w:val="16"/>
        </w:rPr>
        <w:t xml:space="preserve">106 In a 2014 retrospective, Layne-Farrar concluded that </w:t>
      </w:r>
      <w:r w:rsidRPr="00980DF7">
        <w:rPr>
          <w:rStyle w:val="StyleUnderline"/>
          <w:rFonts w:eastAsia="Meiryo" w:cs="Cavolini"/>
        </w:rPr>
        <w:t xml:space="preserve">“the </w:t>
      </w:r>
      <w:r w:rsidRPr="00980DF7">
        <w:rPr>
          <w:rStyle w:val="Emphasis"/>
          <w:rFonts w:eastAsia="Meiryo" w:cs="Cavolini"/>
        </w:rPr>
        <w:t>empirical studies</w:t>
      </w:r>
      <w:r w:rsidRPr="00980DF7">
        <w:rPr>
          <w:rStyle w:val="StyleUnderline"/>
          <w:rFonts w:eastAsia="Meiryo" w:cs="Cavolini"/>
        </w:rPr>
        <w:t xml:space="preserve"> conducted thus far have not shown that </w:t>
      </w:r>
      <w:r w:rsidRPr="00980DF7">
        <w:rPr>
          <w:rStyle w:val="Emphasis"/>
          <w:rFonts w:eastAsia="Meiryo" w:cs="Cavolini"/>
        </w:rPr>
        <w:t>holdup</w:t>
      </w:r>
      <w:r w:rsidRPr="008A4D27">
        <w:rPr>
          <w:rFonts w:eastAsia="Meiryo" w:cs="Cavolini"/>
          <w:sz w:val="16"/>
        </w:rPr>
        <w:t xml:space="preserve"> . . . </w:t>
      </w:r>
      <w:r w:rsidRPr="00980DF7">
        <w:rPr>
          <w:rStyle w:val="Emphasis"/>
          <w:rFonts w:eastAsia="Meiryo" w:cs="Cavolini"/>
        </w:rPr>
        <w:t>is a common problem</w:t>
      </w:r>
      <w:r w:rsidRPr="008A4D27">
        <w:rPr>
          <w:rFonts w:eastAsia="Meiryo" w:cs="Cavolini"/>
          <w:sz w:val="16"/>
        </w:rPr>
        <w:t xml:space="preserve"> </w:t>
      </w:r>
      <w:r w:rsidRPr="00980DF7">
        <w:rPr>
          <w:rStyle w:val="StyleUnderline"/>
          <w:rFonts w:eastAsia="Meiryo" w:cs="Cavolini"/>
        </w:rPr>
        <w:t>in practice</w:t>
      </w:r>
      <w:r w:rsidRPr="008A4D27">
        <w:rPr>
          <w:rFonts w:eastAsia="Meiryo" w:cs="Cavolini"/>
          <w:sz w:val="16"/>
        </w:rPr>
        <w:t xml:space="preserve">.”107 In November 2017, </w:t>
      </w:r>
      <w:r w:rsidRPr="008A4D27">
        <w:rPr>
          <w:rStyle w:val="StyleUnderline"/>
          <w:rFonts w:eastAsia="Meiryo" w:cs="Cavolini"/>
          <w:highlight w:val="cyan"/>
        </w:rPr>
        <w:t xml:space="preserve">the </w:t>
      </w:r>
      <w:r w:rsidRPr="008A4D27">
        <w:rPr>
          <w:rStyle w:val="Emphasis"/>
          <w:rFonts w:eastAsia="Meiryo" w:cs="Cavolini"/>
          <w:highlight w:val="cyan"/>
        </w:rPr>
        <w:t>A</w:t>
      </w:r>
      <w:r w:rsidRPr="008A4D27">
        <w:rPr>
          <w:rFonts w:eastAsia="Meiryo" w:cs="Cavolini"/>
          <w:sz w:val="16"/>
        </w:rPr>
        <w:t xml:space="preserve">ssistant </w:t>
      </w:r>
      <w:r w:rsidRPr="008A4D27">
        <w:rPr>
          <w:rStyle w:val="Emphasis"/>
          <w:rFonts w:eastAsia="Meiryo" w:cs="Cavolini"/>
          <w:highlight w:val="cyan"/>
        </w:rPr>
        <w:t>A</w:t>
      </w:r>
      <w:r w:rsidRPr="008A4D27">
        <w:rPr>
          <w:rFonts w:eastAsia="Meiryo" w:cs="Cavolini"/>
          <w:sz w:val="16"/>
        </w:rPr>
        <w:t xml:space="preserve">ttorney </w:t>
      </w:r>
      <w:r w:rsidRPr="008A4D27">
        <w:rPr>
          <w:rStyle w:val="Emphasis"/>
          <w:rFonts w:eastAsia="Meiryo" w:cs="Cavolini"/>
          <w:highlight w:val="cyan"/>
        </w:rPr>
        <w:t>G</w:t>
      </w:r>
      <w:r w:rsidRPr="008A4D27">
        <w:rPr>
          <w:rFonts w:eastAsia="Meiryo" w:cs="Cavolini"/>
          <w:sz w:val="16"/>
        </w:rPr>
        <w:t xml:space="preserve">eneral in the Antitrust Division of the U.S. Department of Justice, Makan Delrahim, similarly </w:t>
      </w:r>
      <w:r w:rsidRPr="008A4D27">
        <w:rPr>
          <w:rStyle w:val="StyleUnderline"/>
          <w:rFonts w:eastAsia="Meiryo" w:cs="Cavolini"/>
          <w:highlight w:val="cyan"/>
        </w:rPr>
        <w:t>emphasized</w:t>
      </w:r>
      <w:r w:rsidRPr="00980DF7">
        <w:rPr>
          <w:rStyle w:val="StyleUnderline"/>
          <w:rFonts w:eastAsia="Meiryo" w:cs="Cavolini"/>
        </w:rPr>
        <w:t xml:space="preserve"> the </w:t>
      </w:r>
      <w:r w:rsidRPr="008A4D27">
        <w:rPr>
          <w:rStyle w:val="StyleUnderline"/>
          <w:rFonts w:eastAsia="Meiryo" w:cs="Cavolini"/>
          <w:highlight w:val="cyan"/>
        </w:rPr>
        <w:t xml:space="preserve">“shaky </w:t>
      </w:r>
      <w:r w:rsidRPr="008A4D27">
        <w:rPr>
          <w:rStyle w:val="Emphasis"/>
          <w:rFonts w:eastAsia="Meiryo" w:cs="Cavolini"/>
          <w:highlight w:val="cyan"/>
        </w:rPr>
        <w:t>empirical foundations</w:t>
      </w:r>
      <w:r w:rsidRPr="008A4D27">
        <w:rPr>
          <w:rStyle w:val="StyleUnderline"/>
          <w:rFonts w:eastAsia="Meiryo" w:cs="Cavolini"/>
          <w:highlight w:val="cyan"/>
        </w:rPr>
        <w:t xml:space="preserve"> for</w:t>
      </w:r>
      <w:r w:rsidRPr="00980DF7">
        <w:rPr>
          <w:rStyle w:val="StyleUnderline"/>
          <w:rFonts w:eastAsia="Meiryo" w:cs="Cavolini"/>
        </w:rPr>
        <w:t xml:space="preserve"> the possibility </w:t>
      </w:r>
      <w:r w:rsidRPr="00980DF7">
        <w:rPr>
          <w:rStyle w:val="Emphasis"/>
          <w:rFonts w:eastAsia="Meiryo" w:cs="Cavolini"/>
        </w:rPr>
        <w:t xml:space="preserve">that unilateral </w:t>
      </w:r>
      <w:r w:rsidRPr="008A4D27">
        <w:rPr>
          <w:rStyle w:val="Emphasis"/>
          <w:rFonts w:eastAsia="Meiryo" w:cs="Cavolini"/>
          <w:highlight w:val="cyan"/>
        </w:rPr>
        <w:t>hold-up</w:t>
      </w:r>
      <w:r w:rsidRPr="008A4D27">
        <w:rPr>
          <w:rStyle w:val="StyleUnderline"/>
          <w:rFonts w:eastAsia="Meiryo" w:cs="Cavolini"/>
          <w:highlight w:val="cyan"/>
        </w:rPr>
        <w:t xml:space="preserve"> in</w:t>
      </w:r>
      <w:r w:rsidRPr="00980DF7">
        <w:rPr>
          <w:rStyle w:val="StyleUnderline"/>
          <w:rFonts w:eastAsia="Meiryo" w:cs="Cavolini"/>
        </w:rPr>
        <w:t xml:space="preserve"> the </w:t>
      </w:r>
      <w:r w:rsidRPr="008A4D27">
        <w:rPr>
          <w:rStyle w:val="Emphasis"/>
          <w:rFonts w:eastAsia="Meiryo" w:cs="Cavolini"/>
          <w:highlight w:val="cyan"/>
        </w:rPr>
        <w:t>standard-setting</w:t>
      </w:r>
      <w:r w:rsidRPr="008A4D27">
        <w:rPr>
          <w:rFonts w:eastAsia="Meiryo" w:cs="Cavolini"/>
          <w:sz w:val="16"/>
        </w:rPr>
        <w:t xml:space="preserve"> context </w:t>
      </w:r>
      <w:r w:rsidRPr="008A4D27">
        <w:rPr>
          <w:rStyle w:val="StyleUnderline"/>
          <w:rFonts w:eastAsia="Meiryo" w:cs="Cavolini"/>
          <w:highlight w:val="cyan"/>
        </w:rPr>
        <w:t xml:space="preserve">will </w:t>
      </w:r>
      <w:r w:rsidRPr="008A4D27">
        <w:rPr>
          <w:rStyle w:val="Emphasis"/>
          <w:rFonts w:eastAsia="Meiryo" w:cs="Cavolini"/>
          <w:highlight w:val="cyan"/>
        </w:rPr>
        <w:t>result</w:t>
      </w:r>
      <w:r w:rsidRPr="008A4D27">
        <w:rPr>
          <w:rStyle w:val="StyleUnderline"/>
          <w:rFonts w:eastAsia="Meiryo" w:cs="Cavolini"/>
          <w:highlight w:val="cyan"/>
        </w:rPr>
        <w:t xml:space="preserve"> in </w:t>
      </w:r>
      <w:r w:rsidRPr="008A4D27">
        <w:rPr>
          <w:rStyle w:val="Emphasis"/>
          <w:rFonts w:eastAsia="Meiryo" w:cs="Cavolini"/>
          <w:highlight w:val="cyan"/>
        </w:rPr>
        <w:t>above-competitive</w:t>
      </w:r>
      <w:r w:rsidRPr="008A4D27">
        <w:rPr>
          <w:rFonts w:eastAsia="Meiryo" w:cs="Cavolini"/>
          <w:sz w:val="16"/>
        </w:rPr>
        <w:t xml:space="preserve"> royalty </w:t>
      </w:r>
      <w:r w:rsidRPr="008A4D27">
        <w:rPr>
          <w:rStyle w:val="Emphasis"/>
          <w:rFonts w:eastAsia="Meiryo" w:cs="Cavolini"/>
          <w:highlight w:val="cyan"/>
        </w:rPr>
        <w:t>rates</w:t>
      </w:r>
      <w:r w:rsidRPr="008A4D27">
        <w:rPr>
          <w:rStyle w:val="StyleUnderline"/>
          <w:rFonts w:eastAsia="Meiryo" w:cs="Cavolini"/>
          <w:highlight w:val="cyan"/>
        </w:rPr>
        <w:t>.”</w:t>
      </w:r>
      <w:r w:rsidRPr="008A4D27">
        <w:rPr>
          <w:rFonts w:eastAsia="Meiryo" w:cs="Cavolini"/>
          <w:sz w:val="16"/>
        </w:rPr>
        <w:t xml:space="preserve">108 Thus, many </w:t>
      </w:r>
      <w:r w:rsidRPr="00980DF7">
        <w:rPr>
          <w:rStyle w:val="Emphasis"/>
          <w:rFonts w:eastAsia="Meiryo" w:cs="Cavolini"/>
        </w:rPr>
        <w:t>economists</w:t>
      </w:r>
      <w:r w:rsidRPr="008A4D27">
        <w:rPr>
          <w:rFonts w:eastAsia="Meiryo" w:cs="Cavolini"/>
          <w:sz w:val="16"/>
        </w:rPr>
        <w:t xml:space="preserve"> </w:t>
      </w:r>
      <w:r w:rsidRPr="00980DF7">
        <w:rPr>
          <w:rStyle w:val="StyleUnderline"/>
          <w:rFonts w:eastAsia="Meiryo" w:cs="Cavolini"/>
        </w:rPr>
        <w:t>and</w:t>
      </w:r>
      <w:r w:rsidRPr="008A4D27">
        <w:rPr>
          <w:rFonts w:eastAsia="Meiryo" w:cs="Cavolini"/>
          <w:sz w:val="16"/>
        </w:rPr>
        <w:t xml:space="preserve"> some U.S. government </w:t>
      </w:r>
      <w:r w:rsidRPr="00980DF7">
        <w:rPr>
          <w:rStyle w:val="Emphasis"/>
          <w:rFonts w:eastAsia="Meiryo" w:cs="Cavolini"/>
        </w:rPr>
        <w:t>officials</w:t>
      </w:r>
      <w:r w:rsidRPr="008A4D27">
        <w:rPr>
          <w:rFonts w:eastAsia="Meiryo" w:cs="Cavolini"/>
          <w:sz w:val="16"/>
        </w:rPr>
        <w:t xml:space="preserve"> </w:t>
      </w:r>
      <w:r w:rsidRPr="00980DF7">
        <w:rPr>
          <w:rStyle w:val="StyleUnderline"/>
          <w:rFonts w:eastAsia="Meiryo" w:cs="Cavolini"/>
        </w:rPr>
        <w:t xml:space="preserve">have concluded that the </w:t>
      </w:r>
      <w:r w:rsidRPr="00980DF7">
        <w:rPr>
          <w:rStyle w:val="Emphasis"/>
          <w:rFonts w:eastAsia="Meiryo" w:cs="Cavolini"/>
        </w:rPr>
        <w:t>patent-holdup</w:t>
      </w:r>
      <w:r w:rsidRPr="008A4D27">
        <w:rPr>
          <w:rFonts w:eastAsia="Meiryo" w:cs="Cavolini"/>
          <w:sz w:val="16"/>
        </w:rPr>
        <w:t xml:space="preserve"> conjecture </w:t>
      </w:r>
      <w:r w:rsidRPr="00980DF7">
        <w:rPr>
          <w:rStyle w:val="StyleUnderline"/>
          <w:rFonts w:eastAsia="Meiryo" w:cs="Cavolini"/>
        </w:rPr>
        <w:t xml:space="preserve">lacks empirical </w:t>
      </w:r>
      <w:r w:rsidRPr="00980DF7">
        <w:rPr>
          <w:rStyle w:val="Emphasis"/>
          <w:rFonts w:eastAsia="Meiryo" w:cs="Cavolini"/>
        </w:rPr>
        <w:t>substantiation</w:t>
      </w:r>
      <w:r w:rsidRPr="00980DF7">
        <w:rPr>
          <w:rStyle w:val="StyleUnderline"/>
          <w:rFonts w:eastAsia="Meiryo" w:cs="Cavolini"/>
        </w:rPr>
        <w:t>.</w:t>
      </w:r>
    </w:p>
    <w:p w14:paraId="510FA382" w14:textId="77777777" w:rsidR="00CC7626" w:rsidRPr="00980DF7" w:rsidRDefault="00CC7626" w:rsidP="00CC7626">
      <w:pPr>
        <w:rPr>
          <w:rStyle w:val="StyleUnderline"/>
          <w:rFonts w:eastAsia="Meiryo" w:cs="Cavolini"/>
        </w:rPr>
      </w:pPr>
      <w:r w:rsidRPr="008A4D27">
        <w:rPr>
          <w:rFonts w:eastAsia="Meiryo" w:cs="Cavolini"/>
          <w:sz w:val="16"/>
        </w:rPr>
        <w:t xml:space="preserve">Furthermore, </w:t>
      </w:r>
      <w:r w:rsidRPr="00980DF7">
        <w:rPr>
          <w:rStyle w:val="Emphasis"/>
          <w:rFonts w:eastAsia="Meiryo" w:cs="Cavolini"/>
        </w:rPr>
        <w:t>economists</w:t>
      </w:r>
      <w:r w:rsidRPr="008A4D27">
        <w:rPr>
          <w:rFonts w:eastAsia="Meiryo" w:cs="Cavolini"/>
          <w:sz w:val="16"/>
        </w:rPr>
        <w:t xml:space="preserve"> </w:t>
      </w:r>
      <w:r w:rsidRPr="00980DF7">
        <w:rPr>
          <w:rStyle w:val="StyleUnderline"/>
          <w:rFonts w:eastAsia="Meiryo" w:cs="Cavolini"/>
        </w:rPr>
        <w:t>who</w:t>
      </w:r>
      <w:r w:rsidRPr="008A4D27">
        <w:rPr>
          <w:rFonts w:eastAsia="Meiryo" w:cs="Cavolini"/>
          <w:sz w:val="16"/>
        </w:rPr>
        <w:t xml:space="preserve"> have </w:t>
      </w:r>
      <w:r w:rsidRPr="00980DF7">
        <w:rPr>
          <w:rStyle w:val="StyleUnderline"/>
          <w:rFonts w:eastAsia="Meiryo" w:cs="Cavolini"/>
        </w:rPr>
        <w:t xml:space="preserve">empirically </w:t>
      </w:r>
      <w:r w:rsidRPr="00980DF7">
        <w:rPr>
          <w:rStyle w:val="Emphasis"/>
          <w:rFonts w:eastAsia="Meiryo" w:cs="Cavolini"/>
        </w:rPr>
        <w:t>tested</w:t>
      </w:r>
      <w:r w:rsidRPr="008A4D27">
        <w:rPr>
          <w:rFonts w:eastAsia="Meiryo" w:cs="Cavolini"/>
          <w:sz w:val="16"/>
        </w:rPr>
        <w:t xml:space="preserve"> </w:t>
      </w:r>
      <w:r w:rsidRPr="00980DF7">
        <w:rPr>
          <w:rStyle w:val="StyleUnderline"/>
          <w:rFonts w:eastAsia="Meiryo" w:cs="Cavolini"/>
        </w:rPr>
        <w:t xml:space="preserve">the predictions of the </w:t>
      </w:r>
      <w:r w:rsidRPr="00980DF7">
        <w:rPr>
          <w:rStyle w:val="Emphasis"/>
          <w:rFonts w:eastAsia="Meiryo" w:cs="Cavolini"/>
        </w:rPr>
        <w:t>patent-holdup</w:t>
      </w:r>
      <w:r w:rsidRPr="008A4D27">
        <w:rPr>
          <w:rFonts w:eastAsia="Meiryo" w:cs="Cavolini"/>
          <w:sz w:val="16"/>
        </w:rPr>
        <w:t xml:space="preserve"> conjecture </w:t>
      </w:r>
      <w:r w:rsidRPr="00980DF7">
        <w:rPr>
          <w:rStyle w:val="StyleUnderline"/>
          <w:rFonts w:eastAsia="Meiryo" w:cs="Cavolini"/>
        </w:rPr>
        <w:t xml:space="preserve">have found </w:t>
      </w:r>
      <w:r w:rsidRPr="00980DF7">
        <w:rPr>
          <w:rStyle w:val="Emphasis"/>
          <w:rFonts w:eastAsia="Meiryo" w:cs="Cavolini"/>
        </w:rPr>
        <w:t>that their findings</w:t>
      </w:r>
      <w:r w:rsidRPr="008A4D27">
        <w:rPr>
          <w:rFonts w:eastAsia="Meiryo" w:cs="Cavolini"/>
          <w:sz w:val="16"/>
        </w:rPr>
        <w:t xml:space="preserve"> </w:t>
      </w:r>
      <w:r w:rsidRPr="00980DF7">
        <w:rPr>
          <w:rStyle w:val="StyleUnderline"/>
          <w:rFonts w:eastAsia="Meiryo" w:cs="Cavolini"/>
        </w:rPr>
        <w:t xml:space="preserve">contradict those </w:t>
      </w:r>
      <w:r w:rsidRPr="00980DF7">
        <w:rPr>
          <w:rStyle w:val="Emphasis"/>
          <w:rFonts w:eastAsia="Meiryo" w:cs="Cavolini"/>
        </w:rPr>
        <w:t>predictions</w:t>
      </w:r>
      <w:r w:rsidRPr="008A4D27">
        <w:rPr>
          <w:rFonts w:eastAsia="Meiryo" w:cs="Cavolini"/>
          <w:sz w:val="16"/>
        </w:rPr>
        <w:t xml:space="preserve">.109 For example, the proponents of the patent-holdup conjecture predict that holdup in SEP licensing would result in “higher prices, less product choice and less investment [in innovation].”110 However, in 2017, Alexander Galetovic and Stephen Haber found that, contrary to those predictions, between 1994 and 2013, products incorporating </w:t>
      </w:r>
      <w:r w:rsidRPr="008A4D27">
        <w:rPr>
          <w:rStyle w:val="Emphasis"/>
          <w:rFonts w:eastAsia="Meiryo" w:cs="Cavolini"/>
          <w:highlight w:val="cyan"/>
        </w:rPr>
        <w:t>SEPs</w:t>
      </w:r>
      <w:r w:rsidRPr="008A4D27">
        <w:rPr>
          <w:rFonts w:eastAsia="Meiryo" w:cs="Cavolini"/>
          <w:sz w:val="16"/>
          <w:highlight w:val="cyan"/>
        </w:rPr>
        <w:t xml:space="preserve"> </w:t>
      </w:r>
      <w:r w:rsidRPr="008A4D27">
        <w:rPr>
          <w:rStyle w:val="StyleUnderline"/>
          <w:rFonts w:eastAsia="Meiryo" w:cs="Cavolini"/>
          <w:highlight w:val="cyan"/>
        </w:rPr>
        <w:t xml:space="preserve">exhibited </w:t>
      </w:r>
      <w:r w:rsidRPr="008A4D27">
        <w:rPr>
          <w:rStyle w:val="Emphasis"/>
          <w:rFonts w:eastAsia="Meiryo" w:cs="Cavolini"/>
          <w:highlight w:val="cyan"/>
        </w:rPr>
        <w:t>higher</w:t>
      </w:r>
      <w:r w:rsidRPr="00980DF7">
        <w:rPr>
          <w:rStyle w:val="Emphasis"/>
          <w:rFonts w:eastAsia="Meiryo" w:cs="Cavolini"/>
        </w:rPr>
        <w:t xml:space="preserve"> rates of </w:t>
      </w:r>
      <w:r w:rsidRPr="008A4D27">
        <w:rPr>
          <w:rStyle w:val="Emphasis"/>
          <w:rFonts w:eastAsia="Meiryo" w:cs="Cavolini"/>
          <w:highlight w:val="cyan"/>
        </w:rPr>
        <w:t>innovation</w:t>
      </w:r>
      <w:r w:rsidRPr="008A4D27">
        <w:rPr>
          <w:rFonts w:eastAsia="Meiryo" w:cs="Cavolini"/>
          <w:sz w:val="16"/>
        </w:rPr>
        <w:t xml:space="preserve"> </w:t>
      </w:r>
      <w:r w:rsidRPr="00980DF7">
        <w:rPr>
          <w:rStyle w:val="StyleUnderline"/>
          <w:rFonts w:eastAsia="Meiryo" w:cs="Cavolini"/>
        </w:rPr>
        <w:t xml:space="preserve">than did products </w:t>
      </w:r>
      <w:r w:rsidRPr="00980DF7">
        <w:rPr>
          <w:rStyle w:val="Emphasis"/>
          <w:rFonts w:eastAsia="Meiryo" w:cs="Cavolini"/>
        </w:rPr>
        <w:t>that did not rely</w:t>
      </w:r>
      <w:r w:rsidRPr="008A4D27">
        <w:rPr>
          <w:rFonts w:eastAsia="Meiryo" w:cs="Cavolini"/>
          <w:sz w:val="16"/>
        </w:rPr>
        <w:t xml:space="preserve"> </w:t>
      </w:r>
      <w:r w:rsidRPr="00980DF7">
        <w:rPr>
          <w:rStyle w:val="StyleUnderline"/>
          <w:rFonts w:eastAsia="Meiryo" w:cs="Cavolini"/>
        </w:rPr>
        <w:t xml:space="preserve">on </w:t>
      </w:r>
      <w:r w:rsidRPr="00980DF7">
        <w:rPr>
          <w:rStyle w:val="Emphasis"/>
          <w:rFonts w:eastAsia="Meiryo" w:cs="Cavolini"/>
        </w:rPr>
        <w:t>SEPs</w:t>
      </w:r>
      <w:r w:rsidRPr="00980DF7">
        <w:rPr>
          <w:rStyle w:val="StyleUnderline"/>
          <w:rFonts w:eastAsia="Meiryo" w:cs="Cavolini"/>
        </w:rPr>
        <w:t>.</w:t>
      </w:r>
      <w:r w:rsidRPr="008A4D27">
        <w:rPr>
          <w:rFonts w:eastAsia="Meiryo" w:cs="Cavolini"/>
          <w:sz w:val="16"/>
        </w:rPr>
        <w:t xml:space="preserve">111 </w:t>
      </w:r>
      <w:r w:rsidRPr="00980DF7">
        <w:rPr>
          <w:rStyle w:val="StyleUnderline"/>
          <w:rFonts w:eastAsia="Meiryo" w:cs="Cavolini"/>
        </w:rPr>
        <w:t xml:space="preserve">They measured the </w:t>
      </w:r>
      <w:r w:rsidRPr="00980DF7">
        <w:rPr>
          <w:rStyle w:val="Emphasis"/>
          <w:rFonts w:eastAsia="Meiryo" w:cs="Cavolini"/>
        </w:rPr>
        <w:t>rate of innovation</w:t>
      </w:r>
      <w:r w:rsidRPr="008A4D27">
        <w:rPr>
          <w:rFonts w:eastAsia="Meiryo" w:cs="Cavolini"/>
          <w:sz w:val="16"/>
        </w:rPr>
        <w:t xml:space="preserve"> </w:t>
      </w:r>
      <w:r w:rsidRPr="00980DF7">
        <w:rPr>
          <w:rStyle w:val="StyleUnderline"/>
          <w:rFonts w:eastAsia="Meiryo" w:cs="Cavolini"/>
        </w:rPr>
        <w:t xml:space="preserve">by analyzing the </w:t>
      </w:r>
      <w:r w:rsidRPr="00980DF7">
        <w:rPr>
          <w:rStyle w:val="Emphasis"/>
          <w:rFonts w:eastAsia="Meiryo" w:cs="Cavolini"/>
        </w:rPr>
        <w:t>relative rates of change</w:t>
      </w:r>
      <w:r w:rsidRPr="008A4D27">
        <w:rPr>
          <w:rFonts w:eastAsia="Meiryo" w:cs="Cavolini"/>
          <w:sz w:val="16"/>
        </w:rPr>
        <w:t xml:space="preserve"> </w:t>
      </w:r>
      <w:r w:rsidRPr="00980DF7">
        <w:rPr>
          <w:rStyle w:val="StyleUnderline"/>
          <w:rFonts w:eastAsia="Meiryo" w:cs="Cavolini"/>
        </w:rPr>
        <w:t>in</w:t>
      </w:r>
      <w:r w:rsidRPr="008A4D27">
        <w:rPr>
          <w:rFonts w:eastAsia="Meiryo" w:cs="Cavolini"/>
          <w:sz w:val="16"/>
        </w:rPr>
        <w:t xml:space="preserve"> quality-adjusted </w:t>
      </w:r>
      <w:r w:rsidRPr="00980DF7">
        <w:rPr>
          <w:rStyle w:val="Emphasis"/>
          <w:rFonts w:eastAsia="Meiryo" w:cs="Cavolini"/>
        </w:rPr>
        <w:t>prices</w:t>
      </w:r>
      <w:r w:rsidRPr="008A4D27">
        <w:rPr>
          <w:rFonts w:eastAsia="Meiryo" w:cs="Cavolini"/>
          <w:sz w:val="16"/>
        </w:rPr>
        <w:t xml:space="preserve"> </w:t>
      </w:r>
      <w:r w:rsidRPr="00980DF7">
        <w:rPr>
          <w:rStyle w:val="StyleUnderline"/>
          <w:rFonts w:eastAsia="Meiryo" w:cs="Cavolini"/>
        </w:rPr>
        <w:t xml:space="preserve">and found that the </w:t>
      </w:r>
      <w:r w:rsidRPr="00980DF7">
        <w:rPr>
          <w:rStyle w:val="Emphasis"/>
          <w:rFonts w:eastAsia="Meiryo" w:cs="Cavolini"/>
        </w:rPr>
        <w:t>rates of innovation</w:t>
      </w:r>
      <w:r w:rsidRPr="008A4D27">
        <w:rPr>
          <w:rFonts w:eastAsia="Meiryo" w:cs="Cavolini"/>
          <w:sz w:val="16"/>
        </w:rPr>
        <w:t xml:space="preserve"> </w:t>
      </w:r>
      <w:r w:rsidRPr="00980DF7">
        <w:rPr>
          <w:rStyle w:val="StyleUnderline"/>
          <w:rFonts w:eastAsia="Meiryo" w:cs="Cavolini"/>
        </w:rPr>
        <w:t>for products that</w:t>
      </w:r>
      <w:r w:rsidRPr="008A4D27">
        <w:rPr>
          <w:rFonts w:eastAsia="Meiryo" w:cs="Cavolini"/>
          <w:sz w:val="16"/>
        </w:rPr>
        <w:t xml:space="preserve"> </w:t>
      </w:r>
      <w:r w:rsidRPr="00980DF7">
        <w:rPr>
          <w:rStyle w:val="StyleUnderline"/>
          <w:rFonts w:eastAsia="Meiryo" w:cs="Cavolini"/>
        </w:rPr>
        <w:t xml:space="preserve">rely on SEPs significantly </w:t>
      </w:r>
      <w:r w:rsidRPr="00980DF7">
        <w:rPr>
          <w:rStyle w:val="Emphasis"/>
          <w:rFonts w:eastAsia="Meiryo" w:cs="Cavolini"/>
        </w:rPr>
        <w:t>exceeded</w:t>
      </w:r>
      <w:r w:rsidRPr="008A4D27">
        <w:rPr>
          <w:rFonts w:eastAsia="Meiryo" w:cs="Cavolini"/>
          <w:sz w:val="16"/>
        </w:rPr>
        <w:t xml:space="preserve"> </w:t>
      </w:r>
      <w:r w:rsidRPr="00980DF7">
        <w:rPr>
          <w:rStyle w:val="StyleUnderline"/>
          <w:rFonts w:eastAsia="Meiryo" w:cs="Cavolini"/>
        </w:rPr>
        <w:t xml:space="preserve">the </w:t>
      </w:r>
      <w:r w:rsidRPr="00980DF7">
        <w:rPr>
          <w:rStyle w:val="Emphasis"/>
          <w:rFonts w:eastAsia="Meiryo" w:cs="Cavolini"/>
        </w:rPr>
        <w:t>economy-wide average</w:t>
      </w:r>
      <w:r w:rsidRPr="008A4D27">
        <w:rPr>
          <w:rFonts w:eastAsia="Meiryo" w:cs="Cavolini"/>
          <w:sz w:val="16"/>
        </w:rPr>
        <w:t xml:space="preserve">.112 In addition, Galetovic and Haber found that </w:t>
      </w:r>
      <w:r w:rsidRPr="008A4D27">
        <w:rPr>
          <w:rStyle w:val="StyleUnderline"/>
          <w:rFonts w:eastAsia="Meiryo" w:cs="Cavolini"/>
          <w:highlight w:val="cyan"/>
        </w:rPr>
        <w:t xml:space="preserve">“there was </w:t>
      </w:r>
      <w:r w:rsidRPr="008A4D27">
        <w:rPr>
          <w:rStyle w:val="Emphasis"/>
          <w:rFonts w:eastAsia="Meiryo" w:cs="Cavolini"/>
          <w:highlight w:val="cyan"/>
        </w:rPr>
        <w:t>rapid entry of new firms</w:t>
      </w:r>
      <w:r w:rsidRPr="008A4D27">
        <w:rPr>
          <w:rFonts w:eastAsia="Meiryo" w:cs="Cavolini"/>
          <w:sz w:val="16"/>
        </w:rPr>
        <w:t xml:space="preserve"> [,] . . . </w:t>
      </w:r>
      <w:r w:rsidRPr="008A4D27">
        <w:rPr>
          <w:rStyle w:val="StyleUnderline"/>
          <w:rFonts w:eastAsia="Meiryo" w:cs="Cavolini"/>
          <w:highlight w:val="cyan"/>
        </w:rPr>
        <w:t>so much so that</w:t>
      </w:r>
      <w:r w:rsidRPr="00980DF7">
        <w:rPr>
          <w:rStyle w:val="StyleUnderline"/>
          <w:rFonts w:eastAsia="Meiryo" w:cs="Cavolini"/>
        </w:rPr>
        <w:t xml:space="preserve"> industrial</w:t>
      </w:r>
      <w:r w:rsidRPr="008A4D27">
        <w:rPr>
          <w:rFonts w:eastAsia="Meiryo" w:cs="Cavolini"/>
          <w:sz w:val="16"/>
        </w:rPr>
        <w:t xml:space="preserve"> </w:t>
      </w:r>
      <w:r w:rsidRPr="008A4D27">
        <w:rPr>
          <w:rStyle w:val="Emphasis"/>
          <w:rFonts w:eastAsia="Meiryo" w:cs="Cavolini"/>
          <w:highlight w:val="cyan"/>
        </w:rPr>
        <w:t>concentration</w:t>
      </w:r>
      <w:r w:rsidRPr="008A4D27">
        <w:rPr>
          <w:rFonts w:eastAsia="Meiryo" w:cs="Cavolini"/>
          <w:sz w:val="16"/>
        </w:rPr>
        <w:t xml:space="preserve">, measured with the number of devices sold, </w:t>
      </w:r>
      <w:r w:rsidRPr="008A4D27">
        <w:rPr>
          <w:rStyle w:val="StyleUnderline"/>
          <w:rFonts w:eastAsia="Meiryo" w:cs="Cavolini"/>
          <w:highlight w:val="cyan"/>
        </w:rPr>
        <w:t xml:space="preserve">actually </w:t>
      </w:r>
      <w:r w:rsidRPr="008A4D27">
        <w:rPr>
          <w:rStyle w:val="Emphasis"/>
          <w:rFonts w:eastAsia="Meiryo" w:cs="Cavolini"/>
          <w:highlight w:val="cyan"/>
        </w:rPr>
        <w:t>fell</w:t>
      </w:r>
      <w:r w:rsidRPr="00980DF7">
        <w:rPr>
          <w:rStyle w:val="Emphasis"/>
          <w:rFonts w:eastAsia="Meiryo" w:cs="Cavolini"/>
        </w:rPr>
        <w:t xml:space="preserve"> in this industry</w:t>
      </w:r>
      <w:r w:rsidRPr="00980DF7">
        <w:rPr>
          <w:rStyle w:val="StyleUnderline"/>
          <w:rFonts w:eastAsia="Meiryo" w:cs="Cavolini"/>
        </w:rPr>
        <w:t xml:space="preserve"> over time.”</w:t>
      </w:r>
      <w:r w:rsidRPr="008A4D27">
        <w:rPr>
          <w:rFonts w:eastAsia="Meiryo" w:cs="Cavolini"/>
          <w:sz w:val="16"/>
        </w:rPr>
        <w:t xml:space="preserve">113 Therefore, </w:t>
      </w:r>
      <w:r w:rsidRPr="00980DF7">
        <w:rPr>
          <w:rStyle w:val="StyleUnderline"/>
          <w:rFonts w:eastAsia="Meiryo" w:cs="Cavolini"/>
        </w:rPr>
        <w:t xml:space="preserve">their </w:t>
      </w:r>
      <w:r w:rsidRPr="00980DF7">
        <w:rPr>
          <w:rStyle w:val="Emphasis"/>
          <w:rFonts w:eastAsia="Meiryo" w:cs="Cavolini"/>
        </w:rPr>
        <w:t>empirical results</w:t>
      </w:r>
      <w:r w:rsidRPr="008A4D27">
        <w:rPr>
          <w:rFonts w:eastAsia="Meiryo" w:cs="Cavolini"/>
          <w:sz w:val="16"/>
        </w:rPr>
        <w:t xml:space="preserve"> </w:t>
      </w:r>
      <w:r w:rsidRPr="00980DF7">
        <w:rPr>
          <w:rStyle w:val="StyleUnderline"/>
          <w:rFonts w:eastAsia="Meiryo" w:cs="Cavolini"/>
        </w:rPr>
        <w:t xml:space="preserve">contradict the predictions that </w:t>
      </w:r>
      <w:r w:rsidRPr="00980DF7">
        <w:rPr>
          <w:rStyle w:val="Emphasis"/>
          <w:rFonts w:eastAsia="Meiryo" w:cs="Cavolini"/>
        </w:rPr>
        <w:t>patent holdup</w:t>
      </w:r>
      <w:r w:rsidRPr="008A4D27">
        <w:rPr>
          <w:rFonts w:eastAsia="Meiryo" w:cs="Cavolini"/>
          <w:sz w:val="16"/>
        </w:rPr>
        <w:t xml:space="preserve"> </w:t>
      </w:r>
      <w:r w:rsidRPr="00980DF7">
        <w:rPr>
          <w:rStyle w:val="StyleUnderline"/>
          <w:rFonts w:eastAsia="Meiryo" w:cs="Cavolini"/>
        </w:rPr>
        <w:t xml:space="preserve">will result in </w:t>
      </w:r>
      <w:r w:rsidRPr="00980DF7">
        <w:rPr>
          <w:rStyle w:val="Emphasis"/>
          <w:rFonts w:eastAsia="Meiryo" w:cs="Cavolini"/>
        </w:rPr>
        <w:t>higher quality-adjusted prices</w:t>
      </w:r>
      <w:r w:rsidRPr="008A4D27">
        <w:rPr>
          <w:rFonts w:eastAsia="Meiryo" w:cs="Cavolini"/>
          <w:sz w:val="16"/>
        </w:rPr>
        <w:t xml:space="preserve">, fewer products, </w:t>
      </w:r>
      <w:r w:rsidRPr="00980DF7">
        <w:rPr>
          <w:rStyle w:val="StyleUnderline"/>
          <w:rFonts w:eastAsia="Meiryo" w:cs="Cavolini"/>
        </w:rPr>
        <w:t xml:space="preserve">or </w:t>
      </w:r>
      <w:r w:rsidRPr="00980DF7">
        <w:rPr>
          <w:rStyle w:val="Emphasis"/>
          <w:rFonts w:eastAsia="Meiryo" w:cs="Cavolini"/>
        </w:rPr>
        <w:t>less innovation</w:t>
      </w:r>
      <w:r w:rsidRPr="00980DF7">
        <w:rPr>
          <w:rStyle w:val="StyleUnderline"/>
          <w:rFonts w:eastAsia="Meiryo" w:cs="Cavolini"/>
        </w:rPr>
        <w:t>.</w:t>
      </w:r>
    </w:p>
    <w:p w14:paraId="6000979A" w14:textId="77777777" w:rsidR="00CC7626" w:rsidRDefault="00CC7626" w:rsidP="00CC7626">
      <w:pPr>
        <w:rPr>
          <w:rFonts w:eastAsia="Meiryo" w:cs="Cavolini"/>
          <w:sz w:val="16"/>
        </w:rPr>
      </w:pPr>
      <w:r w:rsidRPr="008A4D27">
        <w:rPr>
          <w:rFonts w:eastAsia="Meiryo" w:cs="Cavolini"/>
          <w:sz w:val="16"/>
        </w:rPr>
        <w:t xml:space="preserve">As of November 2018, proponents of the patent-holdup conjecture have failed to reconcile their theory with the empirical evidence refuting it. Although </w:t>
      </w:r>
      <w:r w:rsidRPr="00980DF7">
        <w:rPr>
          <w:rStyle w:val="Emphasis"/>
          <w:rFonts w:eastAsia="Meiryo" w:cs="Cavolini"/>
        </w:rPr>
        <w:t>Shapiro</w:t>
      </w:r>
      <w:r w:rsidRPr="008A4D27">
        <w:rPr>
          <w:rFonts w:eastAsia="Meiryo" w:cs="Cavolini"/>
          <w:sz w:val="16"/>
        </w:rPr>
        <w:t xml:space="preserve"> </w:t>
      </w:r>
      <w:r w:rsidRPr="00980DF7">
        <w:rPr>
          <w:rStyle w:val="StyleUnderline"/>
          <w:rFonts w:eastAsia="Meiryo" w:cs="Cavolini"/>
        </w:rPr>
        <w:t xml:space="preserve">and other </w:t>
      </w:r>
      <w:r w:rsidRPr="008A4D27">
        <w:rPr>
          <w:rStyle w:val="StyleUnderline"/>
          <w:rFonts w:eastAsia="Meiryo" w:cs="Cavolini"/>
          <w:highlight w:val="cyan"/>
        </w:rPr>
        <w:t>proponents</w:t>
      </w:r>
      <w:r w:rsidRPr="00980DF7">
        <w:rPr>
          <w:rStyle w:val="StyleUnderline"/>
          <w:rFonts w:eastAsia="Meiryo" w:cs="Cavolini"/>
        </w:rPr>
        <w:t xml:space="preserve"> </w:t>
      </w:r>
      <w:r w:rsidRPr="00980DF7">
        <w:rPr>
          <w:rStyle w:val="Emphasis"/>
          <w:rFonts w:eastAsia="Meiryo" w:cs="Cavolini"/>
        </w:rPr>
        <w:t>purport to have responded</w:t>
      </w:r>
      <w:r w:rsidRPr="008A4D27">
        <w:rPr>
          <w:rFonts w:eastAsia="Meiryo" w:cs="Cavolini"/>
          <w:sz w:val="16"/>
        </w:rPr>
        <w:t xml:space="preserve"> </w:t>
      </w:r>
      <w:r w:rsidRPr="00980DF7">
        <w:rPr>
          <w:rStyle w:val="StyleUnderline"/>
          <w:rFonts w:eastAsia="Meiryo" w:cs="Cavolini"/>
        </w:rPr>
        <w:t xml:space="preserve">to the </w:t>
      </w:r>
      <w:r w:rsidRPr="00980DF7">
        <w:rPr>
          <w:rStyle w:val="Emphasis"/>
          <w:rFonts w:eastAsia="Meiryo" w:cs="Cavolini"/>
        </w:rPr>
        <w:t>empirical criticism</w:t>
      </w:r>
      <w:r w:rsidRPr="008A4D27">
        <w:rPr>
          <w:rFonts w:eastAsia="Meiryo" w:cs="Cavolini"/>
          <w:sz w:val="16"/>
        </w:rPr>
        <w:t xml:space="preserve"> of the patent-holdup conjecture, in fact </w:t>
      </w:r>
      <w:r w:rsidRPr="00980DF7">
        <w:rPr>
          <w:rStyle w:val="StyleUnderline"/>
          <w:rFonts w:eastAsia="Meiryo" w:cs="Cavolini"/>
        </w:rPr>
        <w:t xml:space="preserve">they </w:t>
      </w:r>
      <w:r w:rsidRPr="008A4D27">
        <w:rPr>
          <w:rStyle w:val="StyleUnderline"/>
          <w:rFonts w:eastAsia="Meiryo" w:cs="Cavolini"/>
          <w:highlight w:val="cyan"/>
        </w:rPr>
        <w:t>have ignored</w:t>
      </w:r>
      <w:r w:rsidRPr="00980DF7">
        <w:rPr>
          <w:rStyle w:val="StyleUnderline"/>
          <w:rFonts w:eastAsia="Meiryo" w:cs="Cavolini"/>
        </w:rPr>
        <w:t xml:space="preserve"> the </w:t>
      </w:r>
      <w:r w:rsidRPr="00980DF7">
        <w:rPr>
          <w:rStyle w:val="Emphasis"/>
          <w:rFonts w:eastAsia="Meiryo" w:cs="Cavolini"/>
        </w:rPr>
        <w:t>vast majority</w:t>
      </w:r>
      <w:r w:rsidRPr="00980DF7">
        <w:rPr>
          <w:rStyle w:val="StyleUnderline"/>
          <w:rFonts w:eastAsia="Meiryo" w:cs="Cavolini"/>
        </w:rPr>
        <w:t xml:space="preserve"> of those </w:t>
      </w:r>
      <w:r w:rsidRPr="008A4D27">
        <w:rPr>
          <w:rStyle w:val="Emphasis"/>
          <w:rFonts w:eastAsia="Meiryo" w:cs="Cavolini"/>
          <w:highlight w:val="cyan"/>
        </w:rPr>
        <w:t>substantive criticisms</w:t>
      </w:r>
      <w:r w:rsidRPr="008A4D27">
        <w:rPr>
          <w:rFonts w:eastAsia="Meiryo" w:cs="Cavolini"/>
          <w:sz w:val="16"/>
        </w:rPr>
        <w:t xml:space="preserve"> and have failed to explain why empirical evidence contradicts the predictions of the patent-holdup conjecture. For example, in response to John Golden’s thoughtful criticisms published in 2007,114 </w:t>
      </w:r>
      <w:r w:rsidRPr="00980DF7">
        <w:rPr>
          <w:rStyle w:val="Emphasis"/>
          <w:rFonts w:eastAsia="Meiryo" w:cs="Cavolini"/>
        </w:rPr>
        <w:t>Lemley</w:t>
      </w:r>
      <w:r w:rsidRPr="008A4D27">
        <w:rPr>
          <w:rFonts w:eastAsia="Meiryo" w:cs="Cavolini"/>
          <w:sz w:val="16"/>
        </w:rPr>
        <w:t xml:space="preserve"> </w:t>
      </w:r>
      <w:r w:rsidRPr="00980DF7">
        <w:rPr>
          <w:rStyle w:val="StyleUnderline"/>
          <w:rFonts w:eastAsia="Meiryo" w:cs="Cavolini"/>
        </w:rPr>
        <w:t>and</w:t>
      </w:r>
      <w:r w:rsidRPr="008A4D27">
        <w:rPr>
          <w:rFonts w:eastAsia="Meiryo" w:cs="Cavolini"/>
          <w:sz w:val="16"/>
        </w:rPr>
        <w:t xml:space="preserve"> </w:t>
      </w:r>
      <w:r w:rsidRPr="00980DF7">
        <w:rPr>
          <w:rStyle w:val="Emphasis"/>
          <w:rFonts w:eastAsia="Meiryo" w:cs="Cavolini"/>
        </w:rPr>
        <w:t>Shapiro</w:t>
      </w:r>
      <w:r w:rsidRPr="008A4D27">
        <w:rPr>
          <w:rFonts w:eastAsia="Meiryo" w:cs="Cavolini"/>
          <w:sz w:val="16"/>
        </w:rPr>
        <w:t xml:space="preserve"> </w:t>
      </w:r>
      <w:r w:rsidRPr="00980DF7">
        <w:rPr>
          <w:rStyle w:val="StyleUnderline"/>
          <w:rFonts w:eastAsia="Meiryo" w:cs="Cavolini"/>
        </w:rPr>
        <w:t xml:space="preserve">failed to provide any </w:t>
      </w:r>
      <w:r w:rsidRPr="00980DF7">
        <w:rPr>
          <w:rStyle w:val="Emphasis"/>
          <w:rFonts w:eastAsia="Meiryo" w:cs="Cavolini"/>
        </w:rPr>
        <w:t>rigorous empirical analysis</w:t>
      </w:r>
      <w:r w:rsidRPr="008A4D27">
        <w:rPr>
          <w:rFonts w:eastAsia="Meiryo" w:cs="Cavolini"/>
          <w:sz w:val="16"/>
        </w:rPr>
        <w:t xml:space="preserve"> proving their claim that patent holders are overcompensated; instead, </w:t>
      </w:r>
      <w:r w:rsidRPr="00980DF7">
        <w:rPr>
          <w:rStyle w:val="StyleUnderline"/>
          <w:rFonts w:eastAsia="Meiryo" w:cs="Cavolini"/>
        </w:rPr>
        <w:t xml:space="preserve">they simply </w:t>
      </w:r>
      <w:r w:rsidRPr="00980DF7">
        <w:rPr>
          <w:rStyle w:val="Emphasis"/>
          <w:rFonts w:eastAsia="Meiryo" w:cs="Cavolini"/>
        </w:rPr>
        <w:t>asserted</w:t>
      </w:r>
      <w:r w:rsidRPr="008A4D27">
        <w:rPr>
          <w:rFonts w:eastAsia="Meiryo" w:cs="Cavolini"/>
          <w:sz w:val="16"/>
        </w:rPr>
        <w:t xml:space="preserve">: “In our article, </w:t>
      </w:r>
      <w:r w:rsidRPr="00980DF7">
        <w:rPr>
          <w:rStyle w:val="StyleUnderline"/>
          <w:rFonts w:eastAsia="Meiryo" w:cs="Cavolini"/>
        </w:rPr>
        <w:t xml:space="preserve">we offered several </w:t>
      </w:r>
      <w:r w:rsidRPr="00980DF7">
        <w:rPr>
          <w:rStyle w:val="Emphasis"/>
          <w:rFonts w:eastAsia="Meiryo" w:cs="Cavolini"/>
        </w:rPr>
        <w:t>theoretical reasons</w:t>
      </w:r>
      <w:r w:rsidRPr="008A4D27">
        <w:rPr>
          <w:rFonts w:eastAsia="Meiryo" w:cs="Cavolini"/>
          <w:sz w:val="16"/>
        </w:rPr>
        <w:t xml:space="preserve"> </w:t>
      </w:r>
      <w:r w:rsidRPr="00980DF7">
        <w:rPr>
          <w:rStyle w:val="StyleUnderline"/>
          <w:rFonts w:eastAsia="Meiryo" w:cs="Cavolini"/>
        </w:rPr>
        <w:t>to believe that judicial</w:t>
      </w:r>
      <w:r w:rsidRPr="00980DF7">
        <w:rPr>
          <w:rStyle w:val="Emphasis"/>
          <w:rFonts w:eastAsia="Meiryo" w:cs="Cavolini"/>
        </w:rPr>
        <w:t xml:space="preserve"> determinations</w:t>
      </w:r>
      <w:r w:rsidRPr="008A4D27">
        <w:rPr>
          <w:rFonts w:eastAsia="Meiryo" w:cs="Cavolini"/>
          <w:sz w:val="16"/>
        </w:rPr>
        <w:t xml:space="preserve"> </w:t>
      </w:r>
      <w:r w:rsidRPr="00980DF7">
        <w:rPr>
          <w:rStyle w:val="StyleUnderline"/>
          <w:rFonts w:eastAsia="Meiryo" w:cs="Cavolini"/>
        </w:rPr>
        <w:t>of</w:t>
      </w:r>
      <w:r w:rsidRPr="008A4D27">
        <w:rPr>
          <w:rFonts w:eastAsia="Meiryo" w:cs="Cavolini"/>
          <w:sz w:val="16"/>
        </w:rPr>
        <w:t xml:space="preserve"> reasonable </w:t>
      </w:r>
      <w:r w:rsidRPr="00980DF7">
        <w:rPr>
          <w:rStyle w:val="Emphasis"/>
          <w:rFonts w:eastAsia="Meiryo" w:cs="Cavolini"/>
        </w:rPr>
        <w:t>royalties</w:t>
      </w:r>
      <w:r w:rsidRPr="008A4D27">
        <w:rPr>
          <w:rFonts w:eastAsia="Meiryo" w:cs="Cavolini"/>
          <w:sz w:val="16"/>
        </w:rPr>
        <w:t xml:space="preserve"> </w:t>
      </w:r>
      <w:r w:rsidRPr="00980DF7">
        <w:rPr>
          <w:rStyle w:val="StyleUnderline"/>
          <w:rFonts w:eastAsia="Meiryo" w:cs="Cavolini"/>
        </w:rPr>
        <w:t xml:space="preserve">might systematically </w:t>
      </w:r>
      <w:r w:rsidRPr="00980DF7">
        <w:rPr>
          <w:rStyle w:val="Emphasis"/>
          <w:rFonts w:eastAsia="Meiryo" w:cs="Cavolini"/>
        </w:rPr>
        <w:t>overcompensate</w:t>
      </w:r>
      <w:r w:rsidRPr="008A4D27">
        <w:rPr>
          <w:rFonts w:eastAsia="Meiryo" w:cs="Cavolini"/>
          <w:sz w:val="16"/>
        </w:rPr>
        <w:t xml:space="preserve"> </w:t>
      </w:r>
      <w:r w:rsidRPr="00980DF7">
        <w:rPr>
          <w:rStyle w:val="StyleUnderline"/>
          <w:rFonts w:eastAsia="Meiryo" w:cs="Cavolini"/>
        </w:rPr>
        <w:t xml:space="preserve">patent owners where </w:t>
      </w:r>
      <w:r w:rsidRPr="00980DF7">
        <w:rPr>
          <w:rStyle w:val="Emphasis"/>
          <w:rFonts w:eastAsia="Meiryo" w:cs="Cavolini"/>
        </w:rPr>
        <w:t>multicomponent products</w:t>
      </w:r>
      <w:r w:rsidRPr="008A4D27">
        <w:rPr>
          <w:rFonts w:eastAsia="Meiryo" w:cs="Cavolini"/>
          <w:sz w:val="16"/>
        </w:rPr>
        <w:t xml:space="preserve"> </w:t>
      </w:r>
      <w:r w:rsidRPr="00980DF7">
        <w:rPr>
          <w:rStyle w:val="StyleUnderline"/>
          <w:rFonts w:eastAsia="Meiryo" w:cs="Cavolini"/>
        </w:rPr>
        <w:t>are at issue.”</w:t>
      </w:r>
      <w:r w:rsidRPr="008A4D27">
        <w:rPr>
          <w:rFonts w:eastAsia="Meiryo" w:cs="Cavolini"/>
          <w:sz w:val="16"/>
        </w:rPr>
        <w:t>115 Similarly, the attempts by Shapiro and other proponents to address the lack of affirmative empirical evidence supporting the patent holdup conjecture, as well as their attempts to defend that conjecture in the face of contradictory empirical evidence, have been superficial, ineffective, and unpersuasive. In October 2015, for example, Shapiro said in response to my criticisms of the patent-holdup conjecture that I was ignoring the large body of empirical research supporting the general theory of holdup—which is to say, authentically Williamsonian holdup.116 That statement is incorrect. By October 2015, I had already published many substantive criticisms of the patent-holdup conjecture that Shapiro simply ignored.117</w:t>
      </w:r>
    </w:p>
    <w:p w14:paraId="11C4E5EF" w14:textId="77777777" w:rsidR="00CC7626" w:rsidRDefault="00CC7626" w:rsidP="00CC7626">
      <w:pPr>
        <w:pStyle w:val="Heading4"/>
        <w:rPr>
          <w:rFonts w:eastAsia="Meiryo"/>
        </w:rPr>
      </w:pPr>
      <w:r>
        <w:rPr>
          <w:rFonts w:eastAsia="Meiryo"/>
        </w:rPr>
        <w:t xml:space="preserve">Fifteen years of empirical studies vote aff. </w:t>
      </w:r>
    </w:p>
    <w:p w14:paraId="49B5C662" w14:textId="77777777" w:rsidR="00CC7626" w:rsidRPr="0072450E" w:rsidRDefault="00CC7626" w:rsidP="00CC7626">
      <w:pPr>
        <w:rPr>
          <w:rStyle w:val="Emphasis"/>
          <w:b w:val="0"/>
          <w:iCs w:val="0"/>
          <w:u w:val="none"/>
        </w:rPr>
      </w:pPr>
      <w:r w:rsidRPr="0072450E">
        <w:rPr>
          <w:rStyle w:val="Style13ptBold"/>
        </w:rPr>
        <w:t>Haber ’17</w:t>
      </w:r>
      <w:r>
        <w:t xml:space="preserve"> [Stephen and Alexander Galetovic; March 2; Political Science Professor at Stanford University; Economics Professor at Universidad de los Andes in Santiago; Journal of Competition Law &amp; Economics, “The Fallacies of Patent-Holdup Theory,” Vol. 13, No. 1]</w:t>
      </w:r>
    </w:p>
    <w:p w14:paraId="5D887F28" w14:textId="77777777" w:rsidR="00CC7626" w:rsidRPr="008C7B12" w:rsidRDefault="00CC7626" w:rsidP="00CC7626">
      <w:pPr>
        <w:rPr>
          <w:sz w:val="16"/>
        </w:rPr>
      </w:pPr>
      <w:r w:rsidRPr="008C7B12">
        <w:rPr>
          <w:sz w:val="16"/>
        </w:rPr>
        <w:t>I. INTRODUCTION</w:t>
      </w:r>
    </w:p>
    <w:p w14:paraId="58830E67" w14:textId="77777777" w:rsidR="00CC7626" w:rsidRPr="008C7B12" w:rsidRDefault="00CC7626" w:rsidP="00CC7626">
      <w:pPr>
        <w:rPr>
          <w:sz w:val="16"/>
        </w:rPr>
      </w:pPr>
      <w:r w:rsidRPr="008C7B12">
        <w:rPr>
          <w:sz w:val="16"/>
        </w:rPr>
        <w:t>Until the late 1980s, archaeologists maintained that the Ancient Maya were a peace-loving people whose elites were primarily concerned with the scholarly study of astronomy and mathematics. They believed this conjecture despite the fact that one could not walk through a Mayan ruin without tripping over immense stelae depicting grotesquely violent images of victorious warriors subjugating their captives.</w:t>
      </w:r>
    </w:p>
    <w:p w14:paraId="36CC5C56" w14:textId="77777777" w:rsidR="00CC7626" w:rsidRPr="008C7B12" w:rsidRDefault="00CC7626" w:rsidP="00CC7626">
      <w:pPr>
        <w:rPr>
          <w:sz w:val="16"/>
        </w:rPr>
      </w:pPr>
      <w:r w:rsidRPr="008C7B12">
        <w:rPr>
          <w:rStyle w:val="StyleUnderline"/>
        </w:rPr>
        <w:t xml:space="preserve">The process by which archaeologists created a theory about peaceful forest dwellers in </w:t>
      </w:r>
      <w:r w:rsidRPr="008C7B12">
        <w:rPr>
          <w:rStyle w:val="Emphasis"/>
        </w:rPr>
        <w:t>the face of self-evident facts to the contrary</w:t>
      </w:r>
      <w:r w:rsidRPr="008C7B12">
        <w:rPr>
          <w:rStyle w:val="StyleUnderline"/>
        </w:rPr>
        <w:t xml:space="preserve"> is a testament to the power of </w:t>
      </w:r>
      <w:r w:rsidRPr="008C7B12">
        <w:rPr>
          <w:rStyle w:val="Emphasis"/>
        </w:rPr>
        <w:t>fundamental fallacies</w:t>
      </w:r>
      <w:r w:rsidRPr="008C7B12">
        <w:rPr>
          <w:sz w:val="16"/>
        </w:rPr>
        <w:t>. Their first fallacy was the idea that the inscriptions on the stelae were different from other glyph-based writing systems: instead of being a mix of whole words and phonetic sounds, as is the case with Egyptian hieroglyphic and cuneiform, archaeologists and epigraphers maintained that each symbol in the Mayan script represented an entire word or concept. That fallacy led them into a second fallacy: they maintained that non-calendrical Mayan hieroglyphs were indecipherable. That fallacy allowed the emergence of a third fallacy: because the theory of peace-loving forest people could not be tested against written evidence, the gruesome images on the stelae could be explained away as depicting mythical gods, not actual people. Thus, the archaeologists arrived at the false conclusion that the Maya were peaceful folk.</w:t>
      </w:r>
    </w:p>
    <w:p w14:paraId="58FF1DB1" w14:textId="77777777" w:rsidR="00CC7626" w:rsidRPr="008C7B12" w:rsidRDefault="00CC7626" w:rsidP="00CC7626">
      <w:pPr>
        <w:rPr>
          <w:sz w:val="16"/>
        </w:rPr>
      </w:pPr>
      <w:r w:rsidRPr="008C7B12">
        <w:rPr>
          <w:rStyle w:val="StyleUnderline"/>
        </w:rPr>
        <w:t>The fact</w:t>
      </w:r>
      <w:r w:rsidRPr="008C7B12">
        <w:rPr>
          <w:sz w:val="16"/>
        </w:rPr>
        <w:t xml:space="preserve"> that </w:t>
      </w:r>
      <w:r w:rsidRPr="008C7B12">
        <w:rPr>
          <w:rStyle w:val="StyleUnderline"/>
        </w:rPr>
        <w:t>it took four decades for these fallacies to be overturned</w:t>
      </w:r>
      <w:r w:rsidRPr="008C7B12">
        <w:rPr>
          <w:sz w:val="16"/>
        </w:rPr>
        <w:t xml:space="preserve">, one by one, </w:t>
      </w:r>
      <w:r w:rsidRPr="008C7B12">
        <w:rPr>
          <w:rStyle w:val="StyleUnderline"/>
        </w:rPr>
        <w:t xml:space="preserve">is a testament to </w:t>
      </w:r>
      <w:r w:rsidRPr="008C7B12">
        <w:rPr>
          <w:rStyle w:val="Emphasis"/>
        </w:rPr>
        <w:t>the reluctance of scholars</w:t>
      </w:r>
      <w:r w:rsidRPr="008C7B12">
        <w:rPr>
          <w:rStyle w:val="StyleUnderline"/>
        </w:rPr>
        <w:t xml:space="preserve"> to reject </w:t>
      </w:r>
      <w:r w:rsidRPr="008C7B12">
        <w:rPr>
          <w:rStyle w:val="Emphasis"/>
        </w:rPr>
        <w:t>fashionable theories</w:t>
      </w:r>
      <w:r w:rsidRPr="008C7B12">
        <w:rPr>
          <w:sz w:val="16"/>
        </w:rPr>
        <w:t>.1 In point of fact, a Russian epigrapher had figured out the principles of Mayan translation in 1952, but it took two decades for American scholars to accept that his theory of Mayan writing was correct and theirs was wrong. It then took another decade for enough monumental inscriptions to be translated to convince archaeologists that the stelae did not depict mythical gods, but instead told the political history of Mayan kings—their birth, military conquests, and death. It took still another decade before a consensus emerged that the evidence that had been right in front of archaeologists all along contradicted their theory.</w:t>
      </w:r>
    </w:p>
    <w:p w14:paraId="4E22EFF5" w14:textId="77777777" w:rsidR="00CC7626" w:rsidRPr="008C7B12" w:rsidRDefault="00CC7626" w:rsidP="00CC7626">
      <w:pPr>
        <w:rPr>
          <w:sz w:val="8"/>
        </w:rPr>
      </w:pPr>
      <w:r w:rsidRPr="008C7B12">
        <w:rPr>
          <w:sz w:val="8"/>
        </w:rPr>
        <w:t>It would be comforting if the only field ever led astray by fundamental fallacies was Mayan archaeology, but that is hardly the case. Faulty premises often lead researchers toward conclusions that do not fit the facts—so much so that Nobel Laureate Richard Feynman made it the subject of his famous commencement address at the California Institute of Technology, in which he stressed the importance of bending over backward to do every test that might falsify a theory.2</w:t>
      </w:r>
    </w:p>
    <w:p w14:paraId="2D5C6FFC" w14:textId="77777777" w:rsidR="00CC7626" w:rsidRPr="008C7B12" w:rsidRDefault="00CC7626" w:rsidP="00CC7626">
      <w:pPr>
        <w:rPr>
          <w:sz w:val="8"/>
        </w:rPr>
      </w:pPr>
      <w:r w:rsidRPr="008C7B12">
        <w:rPr>
          <w:sz w:val="8"/>
        </w:rPr>
        <w:t>A. An Influential Theory</w:t>
      </w:r>
    </w:p>
    <w:p w14:paraId="4E40D230" w14:textId="77777777" w:rsidR="00CC7626" w:rsidRPr="008C7B12" w:rsidRDefault="00CC7626" w:rsidP="00CC7626">
      <w:pPr>
        <w:rPr>
          <w:sz w:val="8"/>
        </w:rPr>
      </w:pPr>
      <w:r w:rsidRPr="008C7B12">
        <w:rPr>
          <w:sz w:val="8"/>
        </w:rPr>
        <w:t>Our concern here is with how fundamental fallacies gave rise to patent-holdup theory, which has guided antitrust and competition authorities around the world for nearly two decades. In the early 2000s, legal academics and antitrust economists asked an important question: does a decentralized system of technology development, in which complex, interoperable information technology (IT) products rely on standard-essential patents (SEPs) owned by many firms, allow SEP owners to “hold up” manufacturers, thereby stifling innovation and hurting consumers in the form of higher prices and lower-quality products?</w:t>
      </w:r>
    </w:p>
    <w:p w14:paraId="27CC6BC2" w14:textId="77777777" w:rsidR="00CC7626" w:rsidRPr="008C7B12" w:rsidRDefault="00CC7626" w:rsidP="00CC7626">
      <w:pPr>
        <w:rPr>
          <w:sz w:val="8"/>
        </w:rPr>
      </w:pPr>
      <w:r w:rsidRPr="008C7B12">
        <w:rPr>
          <w:sz w:val="8"/>
        </w:rPr>
        <w:t>The answer—patent-holdup theory—consists of five nested claims. First, that patent owners can systematically overcharge manufacturers for licenses to their patents through the economic mechanism of holdup—the opportunistic appropriation of a downstream firm's quasi rents (revenues in excess of short-run costs). Second, that when there are multiple patent holders, each practicing holdup on a downstream firm, cumulative patent royalty rates become astronomically high—a phenomenon patent-holdup theorists termed “royalty stacking.” Third, that the holdup problem is exacerbated when patented technologies are included in the industry standards necessary to make IT products interoperable and compatible. Fourth, that patent holdup, royalty stacking, and the inclusion of patented technologies in industry standards are strangling innovation, most particularly in SEP-intensive IT products. Fifth, that the government must intervene to solve this problem; the market, left on its own, will fail.</w:t>
      </w:r>
    </w:p>
    <w:p w14:paraId="684EAFAA" w14:textId="77777777" w:rsidR="00CC7626" w:rsidRPr="008C7B12" w:rsidRDefault="00CC7626" w:rsidP="00CC7626">
      <w:pPr>
        <w:rPr>
          <w:sz w:val="8"/>
        </w:rPr>
      </w:pPr>
      <w:r w:rsidRPr="008C7B12">
        <w:rPr>
          <w:sz w:val="8"/>
        </w:rPr>
        <w:t>Carl Shapiro's seminal article provides a clear statement of the threat posed by patent holdup to innovation:</w:t>
      </w:r>
    </w:p>
    <w:p w14:paraId="2DB603D2" w14:textId="77777777" w:rsidR="00CC7626" w:rsidRPr="008C7B12" w:rsidRDefault="00CC7626" w:rsidP="00CC7626">
      <w:pPr>
        <w:rPr>
          <w:sz w:val="8"/>
        </w:rPr>
      </w:pPr>
      <w:r w:rsidRPr="008C7B12">
        <w:rPr>
          <w:sz w:val="8"/>
        </w:rPr>
        <w:t>The holdup problem is worst in industries where hundreds if not thousands of patents, some already issued, others pending, can potentially read on a given product. In these industries, the danger that a manufacturer will step on a land mine is all too real. The result will be that some companies avoid the mine field altogether, that is, refrain from introducing certain products for fear of holdup.3</w:t>
      </w:r>
    </w:p>
    <w:p w14:paraId="3ABD5AD1" w14:textId="77777777" w:rsidR="00CC7626" w:rsidRPr="008C7B12" w:rsidRDefault="00CC7626" w:rsidP="00CC7626">
      <w:pPr>
        <w:rPr>
          <w:sz w:val="8"/>
        </w:rPr>
      </w:pPr>
      <w:r w:rsidRPr="008C7B12">
        <w:rPr>
          <w:sz w:val="8"/>
        </w:rPr>
        <w:t>He clearly articulates the need for a public policy intervention: “I submit that this holdup problem is very real today, and that both patent and antitrust policymakers should regard holdup as a problem of first order significance in the years ahead.”4</w:t>
      </w:r>
    </w:p>
    <w:p w14:paraId="0D51E15D" w14:textId="77777777" w:rsidR="00CC7626" w:rsidRPr="008C7B12" w:rsidRDefault="00CC7626" w:rsidP="00CC7626">
      <w:pPr>
        <w:rPr>
          <w:sz w:val="8"/>
        </w:rPr>
      </w:pPr>
      <w:r w:rsidRPr="008C7B12">
        <w:rPr>
          <w:sz w:val="8"/>
        </w:rPr>
        <w:t>The claim that patent holdup is common and is a threat to innovation can be found in any number of scholarly articles. Joseph Farrell, John Hayes, Carl Shapiro, and Theresa Sullivan state that “surprise hold-up may be largely a transfer, but anticipation of hold-up encourages a range of inefficient forms of self-protection, such as postponing or minimizing investment, or ensuring that standards use only antique technology.”5 Mark Lemley and Carl Shapiro concur:</w:t>
      </w:r>
    </w:p>
    <w:p w14:paraId="193F73AC" w14:textId="77777777" w:rsidR="00CC7626" w:rsidRPr="008C7B12" w:rsidRDefault="00CC7626" w:rsidP="00CC7626">
      <w:pPr>
        <w:rPr>
          <w:sz w:val="8"/>
        </w:rPr>
      </w:pPr>
      <w:r w:rsidRPr="008C7B12">
        <w:rPr>
          <w:sz w:val="8"/>
        </w:rPr>
        <w:t>In the long run, if products are expected to be subject to some degree of holdup, the firm may not find it worth incurring the costs necessary to develop, manufacture, and sell the product. Assertions based on the shut-down condition that royalty stacking is somehow a minor problem or that royalty stacking cannot stifle innovation or hinder the market penetration of products that have been developed are simply unfounded.6</w:t>
      </w:r>
    </w:p>
    <w:p w14:paraId="32453A84" w14:textId="77777777" w:rsidR="00CC7626" w:rsidRPr="008C7B12" w:rsidRDefault="00CC7626" w:rsidP="00CC7626">
      <w:pPr>
        <w:rPr>
          <w:sz w:val="8"/>
        </w:rPr>
      </w:pPr>
      <w:r w:rsidRPr="008C7B12">
        <w:rPr>
          <w:sz w:val="8"/>
        </w:rPr>
        <w:t>Most recently, Fiona Scott Morton and Carl Shapiro warn that patent holdup and its related mechanisms threaten the Internet of Things (IoT), and suggest the need for antitrust intervention:</w:t>
      </w:r>
    </w:p>
    <w:p w14:paraId="24E2BA2A" w14:textId="77777777" w:rsidR="00CC7626" w:rsidRPr="008C7B12" w:rsidRDefault="00CC7626" w:rsidP="00CC7626">
      <w:pPr>
        <w:rPr>
          <w:sz w:val="8"/>
        </w:rPr>
      </w:pPr>
      <w:r w:rsidRPr="008C7B12">
        <w:rPr>
          <w:sz w:val="8"/>
        </w:rPr>
        <w:t>Failure to prevent Patent Holdup relating to tomorrow's information technology and communications standards is likely to cause significant social welfare loss in the years ahead. If new and more effective private solutions relating to standard setting do not emerge to promote innovation and protect consumers, antitrust enforcement is one of the only remaining remedies that seems feasible.7</w:t>
      </w:r>
    </w:p>
    <w:p w14:paraId="290C996D" w14:textId="77777777" w:rsidR="00CC7626" w:rsidRPr="008C7B12" w:rsidRDefault="00CC7626" w:rsidP="00CC7626">
      <w:pPr>
        <w:rPr>
          <w:sz w:val="8"/>
        </w:rPr>
      </w:pPr>
      <w:r w:rsidRPr="008C7B12">
        <w:rPr>
          <w:sz w:val="8"/>
        </w:rPr>
        <w:t>Patent-holdup theory has also been influential among antitrust authorities around the world. Several Federal Trade Commission (FTC) reports8 and a joint Department of Justice (DOJ) and FTC report9 discuss the threat to innovation posed by patent holdup and royalty stacking, citing the academic literature. For example, one FTC report states:</w:t>
      </w:r>
    </w:p>
    <w:p w14:paraId="6366BEF7" w14:textId="77777777" w:rsidR="00CC7626" w:rsidRPr="008C7B12" w:rsidRDefault="00CC7626" w:rsidP="00CC7626">
      <w:pPr>
        <w:rPr>
          <w:sz w:val="8"/>
        </w:rPr>
      </w:pPr>
      <w:r w:rsidRPr="008C7B12">
        <w:rPr>
          <w:sz w:val="8"/>
        </w:rPr>
        <w:t>Unless downstream actors—whether innovators or manufacturers—can mitigate the problem [of patent holdup], they may have to choose between the risk of being sued for infringement after they sink costs into invention or production, or dropping innovative or productive efforts altogether. Either option can injure economic welfare.10</w:t>
      </w:r>
    </w:p>
    <w:p w14:paraId="77B8F7CC" w14:textId="77777777" w:rsidR="00CC7626" w:rsidRPr="008C7B12" w:rsidRDefault="00CC7626" w:rsidP="00CC7626">
      <w:pPr>
        <w:rPr>
          <w:sz w:val="8"/>
        </w:rPr>
      </w:pPr>
      <w:r w:rsidRPr="008C7B12">
        <w:rPr>
          <w:sz w:val="8"/>
        </w:rPr>
        <w:t>These views are echoed by agency heads, such as the former chair of the FTC, the former Deputy Attorney General for Antitrust, and the European Competition Commissioner, who signal that they are willing to take action about the problem.11</w:t>
      </w:r>
    </w:p>
    <w:p w14:paraId="0E0746CC" w14:textId="77777777" w:rsidR="00CC7626" w:rsidRPr="008C7B12" w:rsidRDefault="00CC7626" w:rsidP="00CC7626">
      <w:pPr>
        <w:rPr>
          <w:sz w:val="8"/>
        </w:rPr>
      </w:pPr>
      <w:r w:rsidRPr="008C7B12">
        <w:rPr>
          <w:sz w:val="8"/>
        </w:rPr>
        <w:t>Patent-holdup theory is also mentioned in amicus briefs that argue that patent holdup is a common occurrence. For example, a 2006 brief file by 52 intellectual property professors submitted in support of the defendant in eBay, Inc. v. MercExchange, L.L.C. states that:</w:t>
      </w:r>
    </w:p>
    <w:p w14:paraId="4833B2FC" w14:textId="77777777" w:rsidR="00CC7626" w:rsidRPr="008C7B12" w:rsidRDefault="00CC7626" w:rsidP="00CC7626">
      <w:pPr>
        <w:rPr>
          <w:sz w:val="8"/>
        </w:rPr>
      </w:pPr>
      <w:r w:rsidRPr="008C7B12">
        <w:rPr>
          <w:sz w:val="8"/>
        </w:rPr>
        <w:t>[S]uch inappropriate “holdups” occur on a regular basis under the Federal Circuit's mandatory-injunction standard. Patentees can obtain revenue in excess of the value of their technology by threatening to enjoin products that are predominantly noninfringing and in which the defendant has made significant irreversible investments.12</w:t>
      </w:r>
    </w:p>
    <w:p w14:paraId="02665434" w14:textId="77777777" w:rsidR="00CC7626" w:rsidRPr="008C7B12" w:rsidRDefault="00CC7626" w:rsidP="00CC7626">
      <w:pPr>
        <w:rPr>
          <w:sz w:val="8"/>
        </w:rPr>
      </w:pPr>
      <w:r w:rsidRPr="008C7B12">
        <w:rPr>
          <w:sz w:val="8"/>
        </w:rPr>
        <w:t>It should therefore not be surprising that courts have been influenced by patent-holdup theory. For example, in eBay, Justice Kennedy's concurring opinion cites an FTC report that warns of the impact of patent holdup by firms that do not themselves practice their patents:</w:t>
      </w:r>
    </w:p>
    <w:p w14:paraId="2AB8FC86" w14:textId="77777777" w:rsidR="00CC7626" w:rsidRPr="008C7B12" w:rsidRDefault="00CC7626" w:rsidP="00CC7626">
      <w:pPr>
        <w:rPr>
          <w:sz w:val="8"/>
        </w:rPr>
      </w:pPr>
      <w:r w:rsidRPr="008C7B12">
        <w:rPr>
          <w:sz w:val="8"/>
        </w:rPr>
        <w:t>An industry has developed in which firms use patents not as a basis for producing and selling goods but, instead, primarily for obtaining licensing fees. For these firms, an injunction, and the potentially serious sanctions arising from its violation, can be employed as a bargaining tool to charge exorbitant fees to companies that seek to buy licenses to practice the patent. When the patented invention is but a small component of the product the companies seek to produce and the threat of an injunction is employed simply for undue leverage in negotiations, legal damages may well be sufficient to compensate for the infringement and an injunction may not serve the public interest.13</w:t>
      </w:r>
    </w:p>
    <w:p w14:paraId="15BC6BEA" w14:textId="77777777" w:rsidR="00CC7626" w:rsidRPr="008C7B12" w:rsidRDefault="00CC7626" w:rsidP="00CC7626">
      <w:pPr>
        <w:rPr>
          <w:sz w:val="8"/>
        </w:rPr>
      </w:pPr>
      <w:r w:rsidRPr="008C7B12">
        <w:rPr>
          <w:sz w:val="8"/>
        </w:rPr>
        <w:t>The landmark Supreme Court eBay decision is not an outlier. Jonathan Barnett identifies thirty-seven federal court decisions that mention “patent holdup” or “royalty stacking.”14</w:t>
      </w:r>
    </w:p>
    <w:p w14:paraId="7884A235" w14:textId="77777777" w:rsidR="00CC7626" w:rsidRPr="008C7B12" w:rsidRDefault="00CC7626" w:rsidP="00CC7626">
      <w:pPr>
        <w:rPr>
          <w:sz w:val="8"/>
        </w:rPr>
      </w:pPr>
      <w:r w:rsidRPr="008C7B12">
        <w:rPr>
          <w:sz w:val="8"/>
        </w:rPr>
        <w:t>B. The Stelae That Contradicted the Theory</w:t>
      </w:r>
    </w:p>
    <w:p w14:paraId="134FBFEC" w14:textId="77777777" w:rsidR="00CC7626" w:rsidRPr="00103872" w:rsidRDefault="00CC7626" w:rsidP="00CC7626">
      <w:pPr>
        <w:rPr>
          <w:sz w:val="16"/>
        </w:rPr>
      </w:pPr>
      <w:r w:rsidRPr="00CE0A8C">
        <w:rPr>
          <w:rStyle w:val="StyleUnderline"/>
          <w:highlight w:val="cyan"/>
        </w:rPr>
        <w:t>Like</w:t>
      </w:r>
      <w:r w:rsidRPr="008C7B12">
        <w:rPr>
          <w:rStyle w:val="StyleUnderline"/>
        </w:rPr>
        <w:t xml:space="preserve"> </w:t>
      </w:r>
      <w:r w:rsidRPr="008C7B12">
        <w:rPr>
          <w:rStyle w:val="Emphasis"/>
        </w:rPr>
        <w:t xml:space="preserve">the theory of </w:t>
      </w:r>
      <w:r w:rsidRPr="00CE0A8C">
        <w:rPr>
          <w:rStyle w:val="Emphasis"/>
          <w:highlight w:val="cyan"/>
        </w:rPr>
        <w:t>the peaceful Maya</w:t>
      </w:r>
      <w:r w:rsidRPr="008C7B12">
        <w:rPr>
          <w:rStyle w:val="StyleUnderline"/>
        </w:rPr>
        <w:t xml:space="preserve">, </w:t>
      </w:r>
      <w:r w:rsidRPr="00CE0A8C">
        <w:rPr>
          <w:rStyle w:val="StyleUnderline"/>
          <w:highlight w:val="cyan"/>
        </w:rPr>
        <w:t>patent-holdup</w:t>
      </w:r>
      <w:r w:rsidRPr="008C7B12">
        <w:rPr>
          <w:rStyle w:val="StyleUnderline"/>
        </w:rPr>
        <w:t xml:space="preserve"> theory </w:t>
      </w:r>
      <w:r w:rsidRPr="00CE0A8C">
        <w:rPr>
          <w:rStyle w:val="StyleUnderline"/>
          <w:highlight w:val="cyan"/>
        </w:rPr>
        <w:t>had</w:t>
      </w:r>
      <w:r w:rsidRPr="008C7B12">
        <w:rPr>
          <w:rStyle w:val="StyleUnderline"/>
        </w:rPr>
        <w:t xml:space="preserve"> </w:t>
      </w:r>
      <w:r w:rsidRPr="008C7B12">
        <w:rPr>
          <w:rStyle w:val="Emphasis"/>
        </w:rPr>
        <w:t xml:space="preserve">its own set of </w:t>
      </w:r>
      <w:r w:rsidRPr="00CE0A8C">
        <w:rPr>
          <w:rStyle w:val="Emphasis"/>
          <w:highlight w:val="cyan"/>
        </w:rPr>
        <w:t>facts</w:t>
      </w:r>
      <w:r w:rsidRPr="00103872">
        <w:rPr>
          <w:sz w:val="16"/>
        </w:rPr>
        <w:t>—stelae, as it were—</w:t>
      </w:r>
      <w:r w:rsidRPr="00CE0A8C">
        <w:rPr>
          <w:rStyle w:val="StyleUnderline"/>
          <w:highlight w:val="cyan"/>
        </w:rPr>
        <w:t>that contradicted the theory</w:t>
      </w:r>
      <w:r w:rsidRPr="00103872">
        <w:rPr>
          <w:sz w:val="16"/>
        </w:rPr>
        <w:t>. Patent-holdup theorists asserted that innovation in SEP-intensive IT products was under threat: excessive royalties were discouraging new firm entry and reinvestment by existing firms. They called particular attention to the threat to innovation in mobile telephones and personal computers, as well as in extensions of those products in the IoT.15</w:t>
      </w:r>
    </w:p>
    <w:p w14:paraId="75826D2A" w14:textId="77777777" w:rsidR="00CC7626" w:rsidRPr="00103872" w:rsidRDefault="00CC7626" w:rsidP="00CC7626">
      <w:pPr>
        <w:rPr>
          <w:sz w:val="16"/>
        </w:rPr>
      </w:pPr>
      <w:r w:rsidRPr="00103872">
        <w:rPr>
          <w:sz w:val="16"/>
        </w:rPr>
        <w:t xml:space="preserve">Economists measure rates of innovation by examining relative rates of change of quality-adjusted prices,16 and one can download the publicly available, product-by-product, quality-adjusted price data compiled by the Bureau of Labor Statistics in order to carry out an analysis of innovation rates across products and within products over time.17 An analysis of that data shows that from 1997 to 2013, rates of innovation in phone equipment (which includes low-tech items such as fax machines and landline phones, as well as wireless phones) was 10 percent per annum faster than the economy-wide average. </w:t>
      </w:r>
      <w:r w:rsidRPr="008C7B12">
        <w:rPr>
          <w:rStyle w:val="StyleUnderline"/>
        </w:rPr>
        <w:t>The data show that the rate of innovation in</w:t>
      </w:r>
      <w:r w:rsidRPr="00103872">
        <w:rPr>
          <w:sz w:val="16"/>
        </w:rPr>
        <w:t xml:space="preserve"> portable and laptop computers was faster still—31 percent per annum faster than the economy-wide average. Similar rates of innovation are observed in other </w:t>
      </w:r>
      <w:r w:rsidRPr="008C7B12">
        <w:rPr>
          <w:rStyle w:val="Emphasis"/>
        </w:rPr>
        <w:t>SEP-intensive</w:t>
      </w:r>
      <w:r w:rsidRPr="00103872">
        <w:rPr>
          <w:sz w:val="16"/>
        </w:rPr>
        <w:t xml:space="preserve"> IT </w:t>
      </w:r>
      <w:r w:rsidRPr="008C7B12">
        <w:rPr>
          <w:rStyle w:val="Emphasis"/>
        </w:rPr>
        <w:t>products</w:t>
      </w:r>
      <w:r w:rsidRPr="00103872">
        <w:rPr>
          <w:sz w:val="16"/>
        </w:rPr>
        <w:t xml:space="preserve"> such as video equipment, audio equipment, desktop computers, and televisions. Furthermore, rates of innovation in SEP-intensive IT products have not slowed over time relative to the rates of innovation in similar, non-SEP-intensive IT products.18 For example, the rate of innovation in SEP-intensive laptop computers compared with non-SEP-intensive mainframe computers shows that SEP intensity </w:t>
      </w:r>
      <w:r w:rsidRPr="008C7B12">
        <w:rPr>
          <w:rStyle w:val="StyleUnderline"/>
        </w:rPr>
        <w:t>was</w:t>
      </w:r>
      <w:r w:rsidRPr="00103872">
        <w:rPr>
          <w:sz w:val="16"/>
        </w:rPr>
        <w:t xml:space="preserve"> associated with </w:t>
      </w:r>
      <w:r w:rsidRPr="008C7B12">
        <w:rPr>
          <w:rStyle w:val="Emphasis"/>
        </w:rPr>
        <w:t>faster</w:t>
      </w:r>
      <w:r w:rsidRPr="00103872">
        <w:t xml:space="preserve"> </w:t>
      </w:r>
      <w:r w:rsidRPr="00103872">
        <w:rPr>
          <w:sz w:val="16"/>
        </w:rPr>
        <w:t>innovation.19</w:t>
      </w:r>
    </w:p>
    <w:p w14:paraId="27A2D973" w14:textId="77777777" w:rsidR="00CC7626" w:rsidRPr="00103872" w:rsidRDefault="00CC7626" w:rsidP="00CC7626">
      <w:pPr>
        <w:rPr>
          <w:sz w:val="16"/>
        </w:rPr>
      </w:pPr>
      <w:r w:rsidRPr="00103872">
        <w:rPr>
          <w:sz w:val="16"/>
        </w:rPr>
        <w:t>There are other hallmarks of innovation beyond falling quality-adjusted relative prices: one would expect to see rapidly increasing output even in the face of falling prices; and, because innovation is typically characterized by Schumpeterian creative destruction, one would also expect to see high levels of firm entry and exit. This is precisely what researchers do see when they examine data on the canonical case of the mobile phone industry. Between 1994 and 2013, the number of SEP holders increased from 2 to 128. Patent-holdup theory would predict that this increase should have dramatically slowed the rate of innovation. That prediction did not obtain in reality, however. Prices of mobile devices dropped very fast, while output grew sixty-two-fold. During this same period, there was rapid entry of new firms into the manufacture of phones and tablets—so much so that industrial concentration, measured with the number of devices sold, actually fell in this industry over time.20</w:t>
      </w:r>
    </w:p>
    <w:p w14:paraId="2D7CC78D" w14:textId="77777777" w:rsidR="00CC7626" w:rsidRPr="00103872" w:rsidRDefault="00CC7626" w:rsidP="00CC7626">
      <w:pPr>
        <w:rPr>
          <w:sz w:val="16"/>
        </w:rPr>
      </w:pPr>
      <w:r w:rsidRPr="00103872">
        <w:rPr>
          <w:sz w:val="16"/>
        </w:rPr>
        <w:t xml:space="preserve">According to patent-holdup theory, excessive patent royalties cause slow rates of innovation. As an empirical matter, the aggregate royalties paid by licensees in any industry can be estimated on the basis of the SEC 10-K and 40-F filings of the patent-licensing firms.21 The data on the canonical case of mobile phones shows that the cumulative royalty yield from the twenty-one largest patent licensors in the mobile phone value chain was only 3.3 percent of a mobile phone's average sales price in 2015. That ratio has been fairly stable since at least far back as 2007.22 </w:t>
      </w:r>
      <w:r w:rsidRPr="00CE0A8C">
        <w:rPr>
          <w:rStyle w:val="StyleUnderline"/>
          <w:highlight w:val="cyan"/>
        </w:rPr>
        <w:t>Researchers</w:t>
      </w:r>
      <w:r w:rsidRPr="00103872">
        <w:rPr>
          <w:sz w:val="16"/>
        </w:rPr>
        <w:t xml:space="preserve"> have </w:t>
      </w:r>
      <w:r w:rsidRPr="00CE0A8C">
        <w:rPr>
          <w:rStyle w:val="Emphasis"/>
          <w:highlight w:val="cyan"/>
        </w:rPr>
        <w:t>parameterized royalty-stacking</w:t>
      </w:r>
      <w:r w:rsidRPr="00103872">
        <w:rPr>
          <w:rStyle w:val="Emphasis"/>
        </w:rPr>
        <w:t xml:space="preserve"> models</w:t>
      </w:r>
      <w:r w:rsidRPr="0072450E">
        <w:rPr>
          <w:rStyle w:val="StyleUnderline"/>
        </w:rPr>
        <w:t xml:space="preserve"> from</w:t>
      </w:r>
      <w:r w:rsidRPr="00103872">
        <w:rPr>
          <w:rStyle w:val="StyleUnderline"/>
        </w:rPr>
        <w:t xml:space="preserve"> the patent-holdup literature </w:t>
      </w:r>
      <w:r w:rsidRPr="00CE0A8C">
        <w:rPr>
          <w:rStyle w:val="StyleUnderline"/>
          <w:highlight w:val="cyan"/>
        </w:rPr>
        <w:t>using</w:t>
      </w:r>
      <w:r w:rsidRPr="00103872">
        <w:rPr>
          <w:rStyle w:val="StyleUnderline"/>
        </w:rPr>
        <w:t xml:space="preserve"> </w:t>
      </w:r>
      <w:r w:rsidRPr="00103872">
        <w:rPr>
          <w:rStyle w:val="Emphasis"/>
        </w:rPr>
        <w:t xml:space="preserve">actual price and quantity </w:t>
      </w:r>
      <w:r w:rsidRPr="00CE0A8C">
        <w:rPr>
          <w:rStyle w:val="Emphasis"/>
          <w:highlight w:val="cyan"/>
        </w:rPr>
        <w:t>data</w:t>
      </w:r>
      <w:r w:rsidRPr="00103872">
        <w:rPr>
          <w:rStyle w:val="StyleUnderline"/>
        </w:rPr>
        <w:t>, and</w:t>
      </w:r>
      <w:r w:rsidRPr="00103872">
        <w:rPr>
          <w:sz w:val="16"/>
        </w:rPr>
        <w:t xml:space="preserve"> have </w:t>
      </w:r>
      <w:r w:rsidRPr="00CE0A8C">
        <w:rPr>
          <w:rStyle w:val="StyleUnderline"/>
          <w:highlight w:val="cyan"/>
        </w:rPr>
        <w:t>discovered</w:t>
      </w:r>
      <w:r w:rsidRPr="00103872">
        <w:rPr>
          <w:sz w:val="16"/>
        </w:rPr>
        <w:t xml:space="preserve"> that </w:t>
      </w:r>
      <w:r w:rsidRPr="00103872">
        <w:rPr>
          <w:rStyle w:val="Emphasis"/>
        </w:rPr>
        <w:t xml:space="preserve">the </w:t>
      </w:r>
      <w:r w:rsidRPr="00CE0A8C">
        <w:rPr>
          <w:rStyle w:val="Emphasis"/>
          <w:highlight w:val="cyan"/>
        </w:rPr>
        <w:t>royalty</w:t>
      </w:r>
      <w:r w:rsidRPr="00103872">
        <w:rPr>
          <w:rStyle w:val="Emphasis"/>
        </w:rPr>
        <w:t xml:space="preserve"> </w:t>
      </w:r>
      <w:r w:rsidRPr="00901EAE">
        <w:rPr>
          <w:rStyle w:val="Emphasis"/>
        </w:rPr>
        <w:t>yield</w:t>
      </w:r>
      <w:r w:rsidRPr="00103872">
        <w:rPr>
          <w:rStyle w:val="StyleUnderline"/>
        </w:rPr>
        <w:t xml:space="preserve"> predicted </w:t>
      </w:r>
      <w:r w:rsidRPr="00CE0A8C">
        <w:rPr>
          <w:rStyle w:val="StyleUnderline"/>
          <w:highlight w:val="cyan"/>
        </w:rPr>
        <w:t>by</w:t>
      </w:r>
      <w:r w:rsidRPr="00103872">
        <w:rPr>
          <w:rStyle w:val="StyleUnderline"/>
        </w:rPr>
        <w:t xml:space="preserve"> the </w:t>
      </w:r>
      <w:r w:rsidRPr="00CE0A8C">
        <w:rPr>
          <w:rStyle w:val="StyleUnderline"/>
          <w:highlight w:val="cyan"/>
        </w:rPr>
        <w:t>models is</w:t>
      </w:r>
      <w:r w:rsidRPr="00103872">
        <w:rPr>
          <w:rStyle w:val="StyleUnderline"/>
        </w:rPr>
        <w:t xml:space="preserve"> </w:t>
      </w:r>
      <w:r w:rsidRPr="00103872">
        <w:rPr>
          <w:rStyle w:val="Emphasis"/>
        </w:rPr>
        <w:t xml:space="preserve">more than </w:t>
      </w:r>
      <w:r w:rsidRPr="00CE0A8C">
        <w:rPr>
          <w:rStyle w:val="Emphasis"/>
          <w:highlight w:val="cyan"/>
        </w:rPr>
        <w:t>twenty times higher</w:t>
      </w:r>
      <w:r w:rsidRPr="00CE0A8C">
        <w:rPr>
          <w:rStyle w:val="StyleUnderline"/>
          <w:highlight w:val="cyan"/>
        </w:rPr>
        <w:t xml:space="preserve"> than the actual</w:t>
      </w:r>
      <w:r w:rsidRPr="00103872">
        <w:rPr>
          <w:rStyle w:val="StyleUnderline"/>
        </w:rPr>
        <w:t xml:space="preserve"> royalty </w:t>
      </w:r>
      <w:r w:rsidRPr="00CE0A8C">
        <w:rPr>
          <w:rStyle w:val="StyleUnderline"/>
          <w:highlight w:val="cyan"/>
        </w:rPr>
        <w:t>yield</w:t>
      </w:r>
      <w:r w:rsidRPr="00103872">
        <w:rPr>
          <w:sz w:val="16"/>
        </w:rPr>
        <w:t xml:space="preserve"> and about four-fifths of the price of a smartphone. </w:t>
      </w:r>
      <w:r w:rsidRPr="00CE0A8C">
        <w:rPr>
          <w:rStyle w:val="StyleUnderline"/>
          <w:highlight w:val="cyan"/>
        </w:rPr>
        <w:t>They</w:t>
      </w:r>
      <w:r w:rsidRPr="00103872">
        <w:rPr>
          <w:sz w:val="16"/>
        </w:rPr>
        <w:t xml:space="preserve"> have also </w:t>
      </w:r>
      <w:r w:rsidRPr="00CE0A8C">
        <w:rPr>
          <w:rStyle w:val="StyleUnderline"/>
          <w:highlight w:val="cyan"/>
        </w:rPr>
        <w:t>found</w:t>
      </w:r>
      <w:r w:rsidRPr="00103872">
        <w:rPr>
          <w:sz w:val="16"/>
        </w:rPr>
        <w:t xml:space="preserve"> that </w:t>
      </w:r>
      <w:r w:rsidRPr="00CE0A8C">
        <w:rPr>
          <w:rStyle w:val="Emphasis"/>
          <w:highlight w:val="cyan"/>
        </w:rPr>
        <w:t>no</w:t>
      </w:r>
      <w:r w:rsidRPr="00103872">
        <w:rPr>
          <w:rStyle w:val="Emphasis"/>
        </w:rPr>
        <w:t xml:space="preserve"> individual patent </w:t>
      </w:r>
      <w:r w:rsidRPr="00CE0A8C">
        <w:rPr>
          <w:rStyle w:val="Emphasis"/>
          <w:highlight w:val="cyan"/>
        </w:rPr>
        <w:t>licensor</w:t>
      </w:r>
      <w:r w:rsidRPr="00CE0A8C">
        <w:rPr>
          <w:rStyle w:val="StyleUnderline"/>
          <w:highlight w:val="cyan"/>
        </w:rPr>
        <w:t xml:space="preserve"> earns</w:t>
      </w:r>
      <w:r w:rsidRPr="00103872">
        <w:rPr>
          <w:rStyle w:val="StyleUnderline"/>
        </w:rPr>
        <w:t xml:space="preserve"> an </w:t>
      </w:r>
      <w:r w:rsidRPr="00103872">
        <w:rPr>
          <w:rStyle w:val="Emphasis"/>
        </w:rPr>
        <w:t xml:space="preserve">individual </w:t>
      </w:r>
      <w:r w:rsidRPr="00CE0A8C">
        <w:rPr>
          <w:rStyle w:val="Emphasis"/>
          <w:highlight w:val="cyan"/>
        </w:rPr>
        <w:t>royalty</w:t>
      </w:r>
      <w:r w:rsidRPr="00103872">
        <w:rPr>
          <w:rStyle w:val="Emphasis"/>
        </w:rPr>
        <w:t xml:space="preserve"> </w:t>
      </w:r>
      <w:r w:rsidRPr="00CE0A8C">
        <w:rPr>
          <w:rStyle w:val="Emphasis"/>
          <w:highlight w:val="cyan"/>
        </w:rPr>
        <w:t>consistent</w:t>
      </w:r>
      <w:r w:rsidRPr="00CE0A8C">
        <w:rPr>
          <w:rStyle w:val="StyleUnderline"/>
          <w:highlight w:val="cyan"/>
        </w:rPr>
        <w:t xml:space="preserve"> with</w:t>
      </w:r>
      <w:r w:rsidRPr="00103872">
        <w:rPr>
          <w:rStyle w:val="StyleUnderline"/>
        </w:rPr>
        <w:t xml:space="preserve"> the hypothesis that it operated as </w:t>
      </w:r>
      <w:r w:rsidRPr="00CE0A8C">
        <w:rPr>
          <w:rStyle w:val="StyleUnderline"/>
          <w:highlight w:val="cyan"/>
        </w:rPr>
        <w:t>a monopolist</w:t>
      </w:r>
      <w:r w:rsidRPr="00103872">
        <w:rPr>
          <w:sz w:val="16"/>
        </w:rPr>
        <w:t>.23</w:t>
      </w:r>
    </w:p>
    <w:p w14:paraId="27003D99" w14:textId="77777777" w:rsidR="00CC7626" w:rsidRPr="00103872" w:rsidRDefault="00CC7626" w:rsidP="00CC7626">
      <w:pPr>
        <w:rPr>
          <w:sz w:val="16"/>
        </w:rPr>
      </w:pPr>
      <w:r w:rsidRPr="00103872">
        <w:rPr>
          <w:sz w:val="16"/>
        </w:rPr>
        <w:t>The facts of fast and continuous innovation in the mobile phone industry—one of the stelae of patent-holdup theory—are evident to anyone with a smartphone in their pocket. Three decades ago, a mobile phone cost the current equivalent of $10,000, was the size of a brick, weighed a kilo, and enabled its user to make a half-hour call before going dead. Today, a smartphone has more computational power than the supercomputers that guided the Apollo missions to the moon, allows a user to produce and share data, video, and audio files with anyone on the planet, costs an average of $300—and also happens to make a phone call.</w:t>
      </w:r>
    </w:p>
    <w:p w14:paraId="4F47D419" w14:textId="77777777" w:rsidR="00CC7626" w:rsidRPr="00103872" w:rsidRDefault="00CC7626" w:rsidP="00CC7626">
      <w:pPr>
        <w:rPr>
          <w:sz w:val="16"/>
        </w:rPr>
      </w:pPr>
      <w:r w:rsidRPr="00103872">
        <w:rPr>
          <w:sz w:val="16"/>
        </w:rPr>
        <w:t xml:space="preserve">At the same time that there are self-evident stelae contradicting </w:t>
      </w:r>
      <w:r w:rsidRPr="0007137D">
        <w:rPr>
          <w:sz w:val="16"/>
        </w:rPr>
        <w:t xml:space="preserve">patent-holdup theory, </w:t>
      </w:r>
      <w:r w:rsidRPr="0007137D">
        <w:rPr>
          <w:rStyle w:val="StyleUnderline"/>
        </w:rPr>
        <w:t xml:space="preserve">there is </w:t>
      </w:r>
      <w:r w:rsidRPr="0007137D">
        <w:rPr>
          <w:rStyle w:val="Emphasis"/>
        </w:rPr>
        <w:t>no positive evidence</w:t>
      </w:r>
      <w:r w:rsidRPr="0007137D">
        <w:rPr>
          <w:sz w:val="16"/>
        </w:rPr>
        <w:t xml:space="preserve"> </w:t>
      </w:r>
      <w:r w:rsidRPr="0007137D">
        <w:rPr>
          <w:rStyle w:val="StyleUnderline"/>
        </w:rPr>
        <w:t xml:space="preserve">in support of </w:t>
      </w:r>
      <w:r w:rsidRPr="0007137D">
        <w:rPr>
          <w:rStyle w:val="Emphasis"/>
        </w:rPr>
        <w:t>its core predictions</w:t>
      </w:r>
      <w:r w:rsidRPr="0007137D">
        <w:rPr>
          <w:sz w:val="16"/>
        </w:rPr>
        <w:t xml:space="preserve">. Damien Geradin and Miguel Rato,24 Damien Geradin, Anne Layne-Farrar and Jorge Padilla,25 Vincenzo Denicolò, Damien Geradin, Anne Layne-Farrar, and Jorge Padilla,26 Richard Epstein, F. Scott Kieff, and Daniel Spulber,27 Kirti Gupta,28 Anne Layne-Farrar,29 J. Gregory Sidak,30 and Edward Egan and David Teece31 review the literature on patent holdup, patent thickets, and royalty stacking.32 </w:t>
      </w:r>
      <w:r w:rsidRPr="0007137D">
        <w:rPr>
          <w:rStyle w:val="Emphasis"/>
        </w:rPr>
        <w:t>All</w:t>
      </w:r>
      <w:r w:rsidRPr="0007137D">
        <w:rPr>
          <w:sz w:val="16"/>
        </w:rPr>
        <w:t xml:space="preserve"> of these </w:t>
      </w:r>
      <w:r w:rsidRPr="0007137D">
        <w:rPr>
          <w:rStyle w:val="Emphasis"/>
        </w:rPr>
        <w:t>studies</w:t>
      </w:r>
      <w:r w:rsidRPr="0007137D">
        <w:rPr>
          <w:rStyle w:val="StyleUnderline"/>
        </w:rPr>
        <w:t xml:space="preserve"> reach the </w:t>
      </w:r>
      <w:r w:rsidRPr="0007137D">
        <w:rPr>
          <w:rStyle w:val="Emphasis"/>
        </w:rPr>
        <w:t>same general conclusion</w:t>
      </w:r>
      <w:r w:rsidRPr="0007137D">
        <w:rPr>
          <w:sz w:val="16"/>
        </w:rPr>
        <w:t xml:space="preserve">, which is perhaps best summed up by Layne-Farrar: “Certainly the theories have been developed, but the empirical support is still lacking. </w:t>
      </w:r>
      <w:r w:rsidRPr="00CE0A8C">
        <w:rPr>
          <w:rStyle w:val="StyleUnderline"/>
          <w:highlight w:val="cyan"/>
        </w:rPr>
        <w:t>Despite</w:t>
      </w:r>
      <w:r w:rsidRPr="0007137D">
        <w:rPr>
          <w:sz w:val="16"/>
        </w:rPr>
        <w:t xml:space="preserve"> the </w:t>
      </w:r>
      <w:r w:rsidRPr="00CE0A8C">
        <w:rPr>
          <w:rStyle w:val="Emphasis"/>
          <w:highlight w:val="cyan"/>
        </w:rPr>
        <w:t>fifteen years</w:t>
      </w:r>
      <w:r w:rsidRPr="0007137D">
        <w:rPr>
          <w:sz w:val="16"/>
        </w:rPr>
        <w:t xml:space="preserve"> that </w:t>
      </w:r>
      <w:r w:rsidRPr="0007137D">
        <w:rPr>
          <w:rStyle w:val="StyleUnderline"/>
        </w:rPr>
        <w:t>proponents of</w:t>
      </w:r>
      <w:r w:rsidRPr="00103872">
        <w:rPr>
          <w:rStyle w:val="StyleUnderline"/>
        </w:rPr>
        <w:t xml:space="preserve"> the theories have had to amass evidence, </w:t>
      </w:r>
      <w:r w:rsidRPr="00103872">
        <w:rPr>
          <w:rStyle w:val="Emphasis"/>
        </w:rPr>
        <w:t xml:space="preserve">the </w:t>
      </w:r>
      <w:r w:rsidRPr="00CE0A8C">
        <w:rPr>
          <w:rStyle w:val="Emphasis"/>
          <w:highlight w:val="cyan"/>
        </w:rPr>
        <w:t>empirical</w:t>
      </w:r>
      <w:r w:rsidRPr="00103872">
        <w:rPr>
          <w:rStyle w:val="Emphasis"/>
        </w:rPr>
        <w:t xml:space="preserve"> studies</w:t>
      </w:r>
      <w:r w:rsidRPr="00103872">
        <w:rPr>
          <w:sz w:val="16"/>
        </w:rPr>
        <w:t xml:space="preserve"> conducted thus far </w:t>
      </w:r>
      <w:r w:rsidRPr="00CE0A8C">
        <w:rPr>
          <w:rStyle w:val="StyleUnderline"/>
          <w:highlight w:val="cyan"/>
        </w:rPr>
        <w:t>have not shown</w:t>
      </w:r>
      <w:r w:rsidRPr="00103872">
        <w:rPr>
          <w:rStyle w:val="StyleUnderline"/>
        </w:rPr>
        <w:t xml:space="preserve"> that </w:t>
      </w:r>
      <w:r w:rsidRPr="00CE0A8C">
        <w:rPr>
          <w:rStyle w:val="StyleUnderline"/>
          <w:highlight w:val="cyan"/>
        </w:rPr>
        <w:t>holdup or royalty stacking is</w:t>
      </w:r>
      <w:r w:rsidRPr="00103872">
        <w:rPr>
          <w:rStyle w:val="StyleUnderline"/>
        </w:rPr>
        <w:t xml:space="preserve"> a </w:t>
      </w:r>
      <w:r w:rsidRPr="00CE0A8C">
        <w:rPr>
          <w:rStyle w:val="Emphasis"/>
          <w:highlight w:val="cyan"/>
        </w:rPr>
        <w:t>common</w:t>
      </w:r>
      <w:r w:rsidRPr="00103872">
        <w:rPr>
          <w:rStyle w:val="Emphasis"/>
        </w:rPr>
        <w:t xml:space="preserve"> problem in practice</w:t>
      </w:r>
      <w:r w:rsidRPr="00103872">
        <w:rPr>
          <w:sz w:val="16"/>
        </w:rPr>
        <w:t>.”33</w:t>
      </w:r>
    </w:p>
    <w:p w14:paraId="11A0A1CB" w14:textId="77777777" w:rsidR="00CC7626" w:rsidRPr="00103872" w:rsidRDefault="00CC7626" w:rsidP="00CC7626">
      <w:pPr>
        <w:rPr>
          <w:sz w:val="16"/>
        </w:rPr>
      </w:pPr>
      <w:r w:rsidRPr="00103872">
        <w:rPr>
          <w:sz w:val="16"/>
        </w:rPr>
        <w:t>C. Three Fundamental Fallacies and Their Origin</w:t>
      </w:r>
    </w:p>
    <w:p w14:paraId="5A6BB300" w14:textId="77777777" w:rsidR="00CC7626" w:rsidRPr="00103872" w:rsidRDefault="00CC7626" w:rsidP="00CC7626">
      <w:pPr>
        <w:rPr>
          <w:sz w:val="16"/>
        </w:rPr>
      </w:pPr>
      <w:r w:rsidRPr="00103872">
        <w:rPr>
          <w:sz w:val="16"/>
        </w:rPr>
        <w:t>When theory and evidence disagree, there is either something wrong with the theory or something wrong with the evidence. We think that there is something wrong with the theory.</w:t>
      </w:r>
    </w:p>
    <w:p w14:paraId="70BEE110" w14:textId="77777777" w:rsidR="00CC7626" w:rsidRPr="00103872" w:rsidRDefault="00CC7626" w:rsidP="00CC7626">
      <w:pPr>
        <w:rPr>
          <w:sz w:val="16"/>
        </w:rPr>
      </w:pPr>
      <w:r w:rsidRPr="00103872">
        <w:rPr>
          <w:rStyle w:val="StyleUnderline"/>
        </w:rPr>
        <w:t xml:space="preserve">Patent-holdup </w:t>
      </w:r>
      <w:r w:rsidRPr="00CE0A8C">
        <w:rPr>
          <w:rStyle w:val="StyleUnderline"/>
          <w:highlight w:val="cyan"/>
        </w:rPr>
        <w:t xml:space="preserve">theory </w:t>
      </w:r>
      <w:r w:rsidRPr="00CE0A8C">
        <w:rPr>
          <w:rStyle w:val="Emphasis"/>
          <w:highlight w:val="cyan"/>
        </w:rPr>
        <w:t>conflates</w:t>
      </w:r>
      <w:r w:rsidRPr="00103872">
        <w:rPr>
          <w:sz w:val="16"/>
        </w:rPr>
        <w:t xml:space="preserve"> two different economic mechanisms: </w:t>
      </w:r>
      <w:r w:rsidRPr="00CE0A8C">
        <w:rPr>
          <w:rStyle w:val="StyleUnderline"/>
          <w:highlight w:val="cyan"/>
        </w:rPr>
        <w:t>holdup and market power</w:t>
      </w:r>
      <w:r w:rsidRPr="00103872">
        <w:rPr>
          <w:sz w:val="16"/>
        </w:rPr>
        <w:t xml:space="preserve">. Holdup means that one firm appropriates another firm's quasi rent—its revenues minus its short-run costs—through opportunistic behavior. A firm that is being held up, by definition, does not generate enough revenue to cover its long-run costs. Therefore, the firm will not reinvest once its capital wears out. This is not a long-run equilibrium. Market power, by contrast, means that a firm can set prices such that it appropriates a monopoly rent from a market. The exercise of market power can be a long-run equilibrium, because the downstream firms will cover their long-run costs and continue to reinvest as their capital equipment wears out.34 Thus, holdup and the exercise of market power are two different, mutually inconsistent economic mechanisms. One cannot simultaneously have a long-run equilibrium </w:t>
      </w:r>
      <w:r w:rsidRPr="00103872">
        <w:rPr>
          <w:rStyle w:val="StyleUnderline"/>
        </w:rPr>
        <w:t>and</w:t>
      </w:r>
      <w:r w:rsidRPr="00103872">
        <w:rPr>
          <w:sz w:val="16"/>
        </w:rPr>
        <w:t xml:space="preserve"> not have a long-run equilibrium.</w:t>
      </w:r>
    </w:p>
    <w:p w14:paraId="65CD0963" w14:textId="77777777" w:rsidR="00CC7626" w:rsidRPr="00103872" w:rsidRDefault="00CC7626" w:rsidP="00CC7626">
      <w:pPr>
        <w:rPr>
          <w:sz w:val="16"/>
        </w:rPr>
      </w:pPr>
      <w:r w:rsidRPr="00103872">
        <w:rPr>
          <w:sz w:val="16"/>
        </w:rPr>
        <w:t xml:space="preserve">The conflation of holdup and market power </w:t>
      </w:r>
      <w:r w:rsidRPr="00CE0A8C">
        <w:rPr>
          <w:rStyle w:val="StyleUnderline"/>
          <w:highlight w:val="cyan"/>
        </w:rPr>
        <w:t>leads to</w:t>
      </w:r>
      <w:r w:rsidRPr="00103872">
        <w:rPr>
          <w:sz w:val="16"/>
        </w:rPr>
        <w:t xml:space="preserve"> three </w:t>
      </w:r>
      <w:r w:rsidRPr="00CE0A8C">
        <w:rPr>
          <w:rStyle w:val="Emphasis"/>
          <w:highlight w:val="cyan"/>
        </w:rPr>
        <w:t>fallacies</w:t>
      </w:r>
      <w:r w:rsidRPr="00103872">
        <w:rPr>
          <w:sz w:val="16"/>
        </w:rPr>
        <w:t xml:space="preserve"> that underpin patent-holdup theory. Once the mechanics of holdup are loosened from their moorings in economic theory, it becomes possible to simultaneously claim that patent holdup is a variant of holdup as it is understood in mainstream economics and define it in ways that are inconsistent with the meaning of holdup as it is understood in mainstream economics. Patent holdup elides key assumptions of the standard theory and transforms necessary conditions for holdup into sufficient conditions for holdup. The implications are fundamental. In the established theory, </w:t>
      </w:r>
      <w:r w:rsidRPr="00CE0A8C">
        <w:rPr>
          <w:rStyle w:val="StyleUnderline"/>
          <w:highlight w:val="cyan"/>
        </w:rPr>
        <w:t>firms</w:t>
      </w:r>
      <w:r w:rsidRPr="00103872">
        <w:rPr>
          <w:sz w:val="16"/>
        </w:rPr>
        <w:t>—working together—</w:t>
      </w:r>
      <w:r w:rsidRPr="00CE0A8C">
        <w:rPr>
          <w:rStyle w:val="StyleUnderline"/>
          <w:highlight w:val="cyan"/>
        </w:rPr>
        <w:t>will</w:t>
      </w:r>
      <w:r w:rsidRPr="0007137D">
        <w:rPr>
          <w:rStyle w:val="StyleUnderline"/>
        </w:rPr>
        <w:t xml:space="preserve"> make </w:t>
      </w:r>
      <w:r w:rsidRPr="0007137D">
        <w:rPr>
          <w:rStyle w:val="Emphasis"/>
        </w:rPr>
        <w:t>str</w:t>
      </w:r>
      <w:r w:rsidRPr="00103872">
        <w:rPr>
          <w:rStyle w:val="Emphasis"/>
        </w:rPr>
        <w:t>uctural</w:t>
      </w:r>
      <w:r w:rsidRPr="00103872">
        <w:rPr>
          <w:rStyle w:val="StyleUnderline"/>
        </w:rPr>
        <w:t xml:space="preserve">, </w:t>
      </w:r>
      <w:r w:rsidRPr="00103872">
        <w:rPr>
          <w:rStyle w:val="Emphasis"/>
        </w:rPr>
        <w:t>contractual</w:t>
      </w:r>
      <w:r w:rsidRPr="00103872">
        <w:rPr>
          <w:rStyle w:val="StyleUnderline"/>
        </w:rPr>
        <w:t xml:space="preserve">, and </w:t>
      </w:r>
      <w:r w:rsidRPr="00103872">
        <w:rPr>
          <w:rStyle w:val="Emphasis"/>
        </w:rPr>
        <w:t xml:space="preserve">behavioral </w:t>
      </w:r>
      <w:r w:rsidRPr="00CE0A8C">
        <w:rPr>
          <w:rStyle w:val="Emphasis"/>
          <w:highlight w:val="cyan"/>
        </w:rPr>
        <w:t>adapt</w:t>
      </w:r>
      <w:r w:rsidRPr="00103872">
        <w:rPr>
          <w:rStyle w:val="Emphasis"/>
        </w:rPr>
        <w:t>ations</w:t>
      </w:r>
      <w:r w:rsidRPr="00103872">
        <w:rPr>
          <w:sz w:val="16"/>
        </w:rPr>
        <w:t xml:space="preserve"> in order </w:t>
      </w:r>
      <w:r w:rsidRPr="00CE0A8C">
        <w:rPr>
          <w:rStyle w:val="StyleUnderline"/>
          <w:highlight w:val="cyan"/>
        </w:rPr>
        <w:t>to prevent holdup</w:t>
      </w:r>
      <w:r w:rsidRPr="00103872">
        <w:rPr>
          <w:sz w:val="16"/>
        </w:rPr>
        <w:t xml:space="preserve">, thereby </w:t>
      </w:r>
      <w:r w:rsidRPr="00CE0A8C">
        <w:rPr>
          <w:rStyle w:val="StyleUnderline"/>
          <w:highlight w:val="cyan"/>
        </w:rPr>
        <w:t>sustaining</w:t>
      </w:r>
      <w:r w:rsidRPr="00103872">
        <w:rPr>
          <w:rStyle w:val="StyleUnderline"/>
        </w:rPr>
        <w:t xml:space="preserve"> </w:t>
      </w:r>
      <w:r w:rsidRPr="00103872">
        <w:rPr>
          <w:rStyle w:val="Emphasis"/>
        </w:rPr>
        <w:t xml:space="preserve">trade and investment in </w:t>
      </w:r>
      <w:r w:rsidRPr="00CE0A8C">
        <w:rPr>
          <w:rStyle w:val="Emphasis"/>
          <w:highlight w:val="cyan"/>
        </w:rPr>
        <w:t>equilibrium</w:t>
      </w:r>
      <w:r w:rsidRPr="00103872">
        <w:rPr>
          <w:sz w:val="16"/>
        </w:rPr>
        <w:t>. In patent-holdup theory, by contrast, firms cannot adapt and solve the problem wrought by opportunistic renegotiation of a contract, because the game begins after the R&amp;D is completed and manufacturers invest. Adaptations to prevent holdup are ruled out by construction, and market failure is inevitable.</w:t>
      </w:r>
    </w:p>
    <w:p w14:paraId="05EE0E6F" w14:textId="77777777" w:rsidR="00CC7626" w:rsidRPr="00103872" w:rsidRDefault="00CC7626" w:rsidP="00CC7626">
      <w:pPr>
        <w:rPr>
          <w:sz w:val="16"/>
        </w:rPr>
      </w:pPr>
      <w:r w:rsidRPr="00103872">
        <w:rPr>
          <w:sz w:val="16"/>
        </w:rPr>
        <w:t xml:space="preserve">The conflation of holdup and market power leads to a second fallacy. Patent-holdup theory claims that the same manufacturing firms can be held up many times over, resulting in a phenomenon called royalty stacking. In point of fact, however, </w:t>
      </w:r>
      <w:r w:rsidRPr="00CE0A8C">
        <w:rPr>
          <w:rStyle w:val="StyleUnderline"/>
          <w:highlight w:val="cyan"/>
        </w:rPr>
        <w:t>holdup</w:t>
      </w:r>
      <w:r w:rsidRPr="00103872">
        <w:rPr>
          <w:rStyle w:val="StyleUnderline"/>
        </w:rPr>
        <w:t xml:space="preserve"> </w:t>
      </w:r>
      <w:r w:rsidRPr="00103872">
        <w:rPr>
          <w:rStyle w:val="Emphasis"/>
        </w:rPr>
        <w:t>cannot occur many times</w:t>
      </w:r>
      <w:r w:rsidRPr="00103872">
        <w:rPr>
          <w:rStyle w:val="StyleUnderline"/>
        </w:rPr>
        <w:t xml:space="preserve"> over to the same firm. A firm's quasi rents</w:t>
      </w:r>
      <w:r w:rsidRPr="00103872">
        <w:rPr>
          <w:sz w:val="16"/>
        </w:rPr>
        <w:t xml:space="preserve"> (the difference between its revenues and its short-run costs) </w:t>
      </w:r>
      <w:r w:rsidRPr="00CE0A8C">
        <w:rPr>
          <w:rStyle w:val="StyleUnderline"/>
          <w:highlight w:val="cyan"/>
        </w:rPr>
        <w:t xml:space="preserve">can be extracted </w:t>
      </w:r>
      <w:r w:rsidRPr="00CE0A8C">
        <w:rPr>
          <w:rStyle w:val="Emphasis"/>
          <w:highlight w:val="cyan"/>
        </w:rPr>
        <w:t>only once</w:t>
      </w:r>
      <w:r w:rsidRPr="00CE0A8C">
        <w:rPr>
          <w:rStyle w:val="StyleUnderline"/>
          <w:highlight w:val="cyan"/>
        </w:rPr>
        <w:t>. Any</w:t>
      </w:r>
      <w:r w:rsidRPr="00103872">
        <w:rPr>
          <w:rStyle w:val="StyleUnderline"/>
        </w:rPr>
        <w:t xml:space="preserve"> attempt to extract </w:t>
      </w:r>
      <w:r w:rsidRPr="00CE0A8C">
        <w:rPr>
          <w:rStyle w:val="Emphasis"/>
          <w:highlight w:val="cyan"/>
        </w:rPr>
        <w:t>more</w:t>
      </w:r>
      <w:r w:rsidRPr="00103872">
        <w:rPr>
          <w:rStyle w:val="Emphasis"/>
        </w:rPr>
        <w:t xml:space="preserve"> revenues</w:t>
      </w:r>
      <w:r w:rsidRPr="00103872">
        <w:rPr>
          <w:rStyle w:val="StyleUnderline"/>
        </w:rPr>
        <w:t xml:space="preserve"> </w:t>
      </w:r>
      <w:r w:rsidRPr="00CE0A8C">
        <w:rPr>
          <w:rStyle w:val="StyleUnderline"/>
          <w:highlight w:val="cyan"/>
        </w:rPr>
        <w:t xml:space="preserve">would cause the firm to </w:t>
      </w:r>
      <w:r w:rsidRPr="00CE0A8C">
        <w:rPr>
          <w:rStyle w:val="Emphasis"/>
          <w:highlight w:val="cyan"/>
        </w:rPr>
        <w:t>shut down</w:t>
      </w:r>
      <w:r w:rsidRPr="00103872">
        <w:rPr>
          <w:sz w:val="16"/>
        </w:rPr>
        <w:t>. Royalty stacking, by contrast, is about the exercise of market power by multiple input suppliers to downstream firms. Although this multiplicity of input suppliers might be an inefficient organization of a market, it nonetheless can be a long-run equilibrium, unlike holdup.</w:t>
      </w:r>
    </w:p>
    <w:p w14:paraId="18AC6848" w14:textId="77777777" w:rsidR="00CC7626" w:rsidRPr="00103872" w:rsidRDefault="00CC7626" w:rsidP="00CC7626">
      <w:pPr>
        <w:rPr>
          <w:sz w:val="16"/>
        </w:rPr>
      </w:pPr>
      <w:r w:rsidRPr="00103872">
        <w:rPr>
          <w:sz w:val="16"/>
        </w:rPr>
        <w:t>To claim that market power is being exercised, one needs to identify its source. In royalty stacking, the source is the patents themselves. A patent confers a temporary, limited property right that might confer some market power—and does so by design. Thus, in order to claim that there is a public policy problem, one needs to claim that the patents in question confer market power in excess of that which is conferred by the patent grants themselves. What could the source of that excess market power be? According to the theory, patent-holding firms are able to appropriate more than their incremental contribution to a product's value by virtue of the fact that their technologies have been made part of a standard. The users of the technology are locked into that standard and consequently can be subjected to patent holdup.</w:t>
      </w:r>
    </w:p>
    <w:p w14:paraId="29294F39" w14:textId="77777777" w:rsidR="00CC7626" w:rsidRDefault="00CC7626" w:rsidP="00CC7626">
      <w:pPr>
        <w:rPr>
          <w:sz w:val="16"/>
        </w:rPr>
      </w:pPr>
      <w:r w:rsidRPr="00103872">
        <w:rPr>
          <w:sz w:val="16"/>
        </w:rPr>
        <w:t xml:space="preserve">The conflation of holdup and market power leads to </w:t>
      </w:r>
      <w:r w:rsidRPr="00103872">
        <w:rPr>
          <w:rStyle w:val="StyleUnderline"/>
        </w:rPr>
        <w:t>a third fallacy: patented technologies</w:t>
      </w:r>
      <w:r w:rsidRPr="00103872">
        <w:rPr>
          <w:sz w:val="16"/>
        </w:rPr>
        <w:t xml:space="preserve"> that are part of an industry standard </w:t>
      </w:r>
      <w:r w:rsidRPr="00103872">
        <w:rPr>
          <w:rStyle w:val="StyleUnderline"/>
        </w:rPr>
        <w:t>add</w:t>
      </w:r>
      <w:r w:rsidRPr="00103872">
        <w:rPr>
          <w:sz w:val="16"/>
        </w:rPr>
        <w:t xml:space="preserve"> little or </w:t>
      </w:r>
      <w:r w:rsidRPr="00103872">
        <w:rPr>
          <w:rStyle w:val="StyleUnderline"/>
        </w:rPr>
        <w:t>no value to</w:t>
      </w:r>
      <w:r w:rsidRPr="00103872">
        <w:rPr>
          <w:sz w:val="16"/>
        </w:rPr>
        <w:t xml:space="preserve"> the markets that they help to create. There are two problems with this fallacy—one theoretical and the other empirical. </w:t>
      </w:r>
      <w:r w:rsidRPr="00103872">
        <w:rPr>
          <w:rStyle w:val="StyleUnderline"/>
        </w:rPr>
        <w:t xml:space="preserve">The </w:t>
      </w:r>
      <w:r w:rsidRPr="00103872">
        <w:rPr>
          <w:rStyle w:val="Emphasis"/>
        </w:rPr>
        <w:t>theoretical problem</w:t>
      </w:r>
      <w:r w:rsidRPr="00103872">
        <w:rPr>
          <w:rStyle w:val="StyleUnderline"/>
        </w:rPr>
        <w:t xml:space="preserve"> is, as Nobel Prize winner</w:t>
      </w:r>
      <w:r w:rsidRPr="00103872">
        <w:rPr>
          <w:sz w:val="16"/>
        </w:rPr>
        <w:t xml:space="preserve"> Kenneth </w:t>
      </w:r>
      <w:r w:rsidRPr="00103872">
        <w:rPr>
          <w:rStyle w:val="StyleUnderline"/>
        </w:rPr>
        <w:t xml:space="preserve">Arrow showed in 1962, that </w:t>
      </w:r>
      <w:r w:rsidRPr="00CE0A8C">
        <w:rPr>
          <w:rStyle w:val="StyleUnderline"/>
          <w:highlight w:val="cyan"/>
        </w:rPr>
        <w:t>when an innovation is “</w:t>
      </w:r>
      <w:r w:rsidRPr="00CE0A8C">
        <w:rPr>
          <w:rStyle w:val="Emphasis"/>
          <w:highlight w:val="cyan"/>
        </w:rPr>
        <w:t>drastic</w:t>
      </w:r>
      <w:r w:rsidRPr="00CE0A8C">
        <w:rPr>
          <w:rStyle w:val="StyleUnderline"/>
          <w:highlight w:val="cyan"/>
        </w:rPr>
        <w:t>”</w:t>
      </w:r>
      <w:r w:rsidRPr="00103872">
        <w:rPr>
          <w:rStyle w:val="StyleUnderline"/>
        </w:rPr>
        <w:t xml:space="preserve"> (that is, </w:t>
      </w:r>
      <w:r w:rsidRPr="00103872">
        <w:rPr>
          <w:rStyle w:val="Emphasis"/>
        </w:rPr>
        <w:t>much better</w:t>
      </w:r>
      <w:r w:rsidRPr="00103872">
        <w:rPr>
          <w:rStyle w:val="StyleUnderline"/>
        </w:rPr>
        <w:t xml:space="preserve"> than the alternatives on offer) </w:t>
      </w:r>
      <w:r w:rsidRPr="00CE0A8C">
        <w:rPr>
          <w:rStyle w:val="StyleUnderline"/>
          <w:highlight w:val="cyan"/>
        </w:rPr>
        <w:t>a</w:t>
      </w:r>
      <w:r w:rsidRPr="00103872">
        <w:rPr>
          <w:rStyle w:val="StyleUnderline"/>
        </w:rPr>
        <w:t xml:space="preserve"> </w:t>
      </w:r>
      <w:r w:rsidRPr="00103872">
        <w:rPr>
          <w:rStyle w:val="Emphasis"/>
        </w:rPr>
        <w:t xml:space="preserve">profit-maximizing </w:t>
      </w:r>
      <w:r w:rsidRPr="00CE0A8C">
        <w:rPr>
          <w:rStyle w:val="Emphasis"/>
          <w:highlight w:val="cyan"/>
        </w:rPr>
        <w:t>monopoly</w:t>
      </w:r>
      <w:r w:rsidRPr="00CE0A8C">
        <w:rPr>
          <w:rStyle w:val="StyleUnderline"/>
          <w:highlight w:val="cyan"/>
        </w:rPr>
        <w:t xml:space="preserve"> will </w:t>
      </w:r>
      <w:r w:rsidRPr="00CE0A8C">
        <w:rPr>
          <w:rStyle w:val="Emphasis"/>
          <w:highlight w:val="cyan"/>
        </w:rPr>
        <w:t>charge less</w:t>
      </w:r>
      <w:r w:rsidRPr="00CE0A8C">
        <w:rPr>
          <w:rStyle w:val="StyleUnderline"/>
          <w:highlight w:val="cyan"/>
        </w:rPr>
        <w:t xml:space="preserve"> than the tech</w:t>
      </w:r>
      <w:r w:rsidRPr="00367015">
        <w:rPr>
          <w:rStyle w:val="StyleUnderline"/>
        </w:rPr>
        <w:t>nology</w:t>
      </w:r>
      <w:r w:rsidRPr="00CE0A8C">
        <w:rPr>
          <w:rStyle w:val="StyleUnderline"/>
          <w:highlight w:val="cyan"/>
        </w:rPr>
        <w:t>'s</w:t>
      </w:r>
      <w:r w:rsidRPr="00103872">
        <w:rPr>
          <w:rStyle w:val="StyleUnderline"/>
        </w:rPr>
        <w:t xml:space="preserve"> </w:t>
      </w:r>
      <w:r w:rsidRPr="00103872">
        <w:rPr>
          <w:rStyle w:val="Emphasis"/>
        </w:rPr>
        <w:t xml:space="preserve">incremental </w:t>
      </w:r>
      <w:r w:rsidRPr="00CE0A8C">
        <w:rPr>
          <w:rStyle w:val="Emphasis"/>
          <w:highlight w:val="cyan"/>
        </w:rPr>
        <w:t>value</w:t>
      </w:r>
      <w:r w:rsidRPr="00103872">
        <w:rPr>
          <w:rStyle w:val="StyleUnderline"/>
        </w:rPr>
        <w:t xml:space="preserve">. The </w:t>
      </w:r>
      <w:r w:rsidRPr="00103872">
        <w:rPr>
          <w:rStyle w:val="Emphasis"/>
        </w:rPr>
        <w:t>empirical problem</w:t>
      </w:r>
      <w:r w:rsidRPr="00103872">
        <w:rPr>
          <w:rStyle w:val="StyleUnderline"/>
        </w:rPr>
        <w:t xml:space="preserve"> is that the </w:t>
      </w:r>
      <w:r w:rsidRPr="00103872">
        <w:rPr>
          <w:rStyle w:val="Emphasis"/>
        </w:rPr>
        <w:t>whole point</w:t>
      </w:r>
      <w:r w:rsidRPr="00103872">
        <w:rPr>
          <w:sz w:val="16"/>
        </w:rPr>
        <w:t xml:space="preserve"> of standard development organizations (SDOs) in IT industries </w:t>
      </w:r>
      <w:r w:rsidRPr="00103872">
        <w:rPr>
          <w:rStyle w:val="StyleUnderline"/>
        </w:rPr>
        <w:t xml:space="preserve">is to make </w:t>
      </w:r>
      <w:r w:rsidRPr="00103872">
        <w:rPr>
          <w:rStyle w:val="Emphasis"/>
        </w:rPr>
        <w:t>large technological jumps</w:t>
      </w:r>
      <w:r w:rsidRPr="00103872">
        <w:rPr>
          <w:rStyle w:val="StyleUnderline"/>
        </w:rPr>
        <w:t xml:space="preserve"> at a </w:t>
      </w:r>
      <w:r w:rsidRPr="00103872">
        <w:rPr>
          <w:rStyle w:val="Emphasis"/>
        </w:rPr>
        <w:t>fast pace</w:t>
      </w:r>
      <w:r w:rsidRPr="00103872">
        <w:rPr>
          <w:sz w:val="16"/>
        </w:rPr>
        <w:t xml:space="preserve">, so that manufacturers may produce superior products that consumers will adopt enthusiastically, thereby increasing the revenues of all the industry stakeholders.35 </w:t>
      </w:r>
      <w:r w:rsidRPr="00103872">
        <w:rPr>
          <w:rStyle w:val="StyleUnderline"/>
        </w:rPr>
        <w:t xml:space="preserve">They are not in the business of </w:t>
      </w:r>
      <w:r w:rsidRPr="00103872">
        <w:rPr>
          <w:rStyle w:val="Emphasis"/>
        </w:rPr>
        <w:t>small incremental improvements</w:t>
      </w:r>
      <w:r w:rsidRPr="00103872">
        <w:rPr>
          <w:rStyle w:val="StyleUnderline"/>
        </w:rPr>
        <w:t xml:space="preserve">; they are in the business of creating </w:t>
      </w:r>
      <w:r w:rsidRPr="00103872">
        <w:rPr>
          <w:rStyle w:val="Emphasis"/>
        </w:rPr>
        <w:t>drastic innovations</w:t>
      </w:r>
      <w:r w:rsidRPr="00103872">
        <w:rPr>
          <w:sz w:val="16"/>
        </w:rPr>
        <w:t>.</w:t>
      </w:r>
    </w:p>
    <w:p w14:paraId="30D118F9" w14:textId="77777777" w:rsidR="00CC7626" w:rsidRDefault="00CC7626" w:rsidP="00CC7626">
      <w:pPr>
        <w:pStyle w:val="Heading4"/>
      </w:pPr>
      <w:r>
        <w:t xml:space="preserve">They rely on </w:t>
      </w:r>
      <w:r w:rsidRPr="00187829">
        <w:rPr>
          <w:u w:val="single"/>
        </w:rPr>
        <w:t>four cases</w:t>
      </w:r>
      <w:r>
        <w:t xml:space="preserve"> and they’re wrong about </w:t>
      </w:r>
      <w:r w:rsidRPr="00187829">
        <w:rPr>
          <w:u w:val="single"/>
        </w:rPr>
        <w:t xml:space="preserve">all </w:t>
      </w:r>
      <w:r>
        <w:rPr>
          <w:u w:val="single"/>
        </w:rPr>
        <w:t>four</w:t>
      </w:r>
      <w:r>
        <w:t xml:space="preserve">! </w:t>
      </w:r>
    </w:p>
    <w:p w14:paraId="60B7C513" w14:textId="77777777" w:rsidR="00CC7626" w:rsidRPr="00992191" w:rsidRDefault="00CC7626" w:rsidP="00CC7626">
      <w:r w:rsidRPr="00992191">
        <w:rPr>
          <w:rStyle w:val="Style13ptBold"/>
        </w:rPr>
        <w:t>Sidak ’18</w:t>
      </w:r>
      <w:r>
        <w:t xml:space="preserve"> [</w:t>
      </w:r>
      <w:r w:rsidRPr="00992191">
        <w:t>J</w:t>
      </w:r>
      <w:r>
        <w:t>.</w:t>
      </w:r>
      <w:r w:rsidRPr="00992191">
        <w:t xml:space="preserve"> Gregory</w:t>
      </w:r>
      <w:r>
        <w:t xml:space="preserve">; 2018; </w:t>
      </w:r>
      <w:r w:rsidRPr="00992191">
        <w:t>Wohlford Family Senior Fellow at the Hoover Institution and the Tully M. Friedman Professor of Economics at Stanford</w:t>
      </w:r>
      <w:r>
        <w:t>; The Criterion Journal on Innovation, “</w:t>
      </w:r>
      <w:r w:rsidRPr="00466488">
        <w:t>Is Patent Holdup a Hoax?</w:t>
      </w:r>
      <w:r>
        <w:t xml:space="preserve">” vol. 3; KP] </w:t>
      </w:r>
    </w:p>
    <w:p w14:paraId="051041B9" w14:textId="77777777" w:rsidR="00CC7626" w:rsidRPr="00640285" w:rsidRDefault="00CC7626" w:rsidP="00CC7626">
      <w:pPr>
        <w:rPr>
          <w:sz w:val="16"/>
        </w:rPr>
      </w:pPr>
      <w:r w:rsidRPr="00640285">
        <w:rPr>
          <w:sz w:val="16"/>
        </w:rPr>
        <w:t xml:space="preserve">Three years later, </w:t>
      </w:r>
      <w:r w:rsidRPr="00327976">
        <w:rPr>
          <w:rStyle w:val="StyleUnderline"/>
        </w:rPr>
        <w:t>i</w:t>
      </w:r>
      <w:r w:rsidRPr="00A47917">
        <w:rPr>
          <w:rStyle w:val="StyleUnderline"/>
        </w:rPr>
        <w:t>n</w:t>
      </w:r>
      <w:r w:rsidRPr="00A47917">
        <w:rPr>
          <w:sz w:val="16"/>
        </w:rPr>
        <w:t xml:space="preserve"> his </w:t>
      </w:r>
      <w:r w:rsidRPr="00A47917">
        <w:rPr>
          <w:rStyle w:val="Emphasis"/>
        </w:rPr>
        <w:t>2018</w:t>
      </w:r>
      <w:r w:rsidRPr="00A47917">
        <w:rPr>
          <w:sz w:val="16"/>
        </w:rPr>
        <w:t xml:space="preserve"> a</w:t>
      </w:r>
      <w:r w:rsidRPr="00640285">
        <w:rPr>
          <w:sz w:val="16"/>
        </w:rPr>
        <w:t xml:space="preserve">rticle </w:t>
      </w:r>
      <w:r w:rsidRPr="00327976">
        <w:rPr>
          <w:rStyle w:val="StyleUnderline"/>
        </w:rPr>
        <w:t xml:space="preserve">with </w:t>
      </w:r>
      <w:r w:rsidRPr="00640285">
        <w:rPr>
          <w:rStyle w:val="Emphasis"/>
          <w:highlight w:val="cyan"/>
        </w:rPr>
        <w:t>Melamed</w:t>
      </w:r>
      <w:r w:rsidRPr="00640285">
        <w:rPr>
          <w:rStyle w:val="StyleUnderline"/>
          <w:highlight w:val="cyan"/>
        </w:rPr>
        <w:t xml:space="preserve">, </w:t>
      </w:r>
      <w:r w:rsidRPr="00640285">
        <w:rPr>
          <w:rStyle w:val="Emphasis"/>
          <w:highlight w:val="cyan"/>
        </w:rPr>
        <w:t>Shapiro</w:t>
      </w:r>
      <w:r w:rsidRPr="00640285">
        <w:rPr>
          <w:sz w:val="16"/>
        </w:rPr>
        <w:t xml:space="preserve"> presents a different argument, yet he </w:t>
      </w:r>
      <w:r w:rsidRPr="00327976">
        <w:rPr>
          <w:rStyle w:val="StyleUnderline"/>
        </w:rPr>
        <w:t xml:space="preserve">still </w:t>
      </w:r>
      <w:r w:rsidRPr="00640285">
        <w:rPr>
          <w:rStyle w:val="Emphasis"/>
          <w:highlight w:val="cyan"/>
        </w:rPr>
        <w:t>fails</w:t>
      </w:r>
      <w:r w:rsidRPr="00640285">
        <w:rPr>
          <w:rStyle w:val="StyleUnderline"/>
          <w:highlight w:val="cyan"/>
        </w:rPr>
        <w:t xml:space="preserve"> to provide</w:t>
      </w:r>
      <w:r w:rsidRPr="00327976">
        <w:rPr>
          <w:rStyle w:val="StyleUnderline"/>
        </w:rPr>
        <w:t xml:space="preserve"> </w:t>
      </w:r>
      <w:r w:rsidRPr="00327976">
        <w:rPr>
          <w:rStyle w:val="Emphasis"/>
        </w:rPr>
        <w:t xml:space="preserve">empirical </w:t>
      </w:r>
      <w:r w:rsidRPr="00640285">
        <w:rPr>
          <w:rStyle w:val="Emphasis"/>
          <w:highlight w:val="cyan"/>
        </w:rPr>
        <w:t>support</w:t>
      </w:r>
      <w:r w:rsidRPr="00640285">
        <w:rPr>
          <w:rStyle w:val="StyleUnderline"/>
          <w:highlight w:val="cyan"/>
        </w:rPr>
        <w:t xml:space="preserve"> for</w:t>
      </w:r>
      <w:r w:rsidRPr="00640285">
        <w:rPr>
          <w:sz w:val="16"/>
        </w:rPr>
        <w:t xml:space="preserve"> the patent-</w:t>
      </w:r>
      <w:r w:rsidRPr="00640285">
        <w:rPr>
          <w:rStyle w:val="Emphasis"/>
          <w:highlight w:val="cyan"/>
        </w:rPr>
        <w:t>holdup</w:t>
      </w:r>
      <w:r w:rsidRPr="00640285">
        <w:rPr>
          <w:sz w:val="16"/>
        </w:rPr>
        <w:t xml:space="preserve"> conjecture. </w:t>
      </w:r>
      <w:r w:rsidRPr="00327976">
        <w:rPr>
          <w:rStyle w:val="StyleUnderline"/>
        </w:rPr>
        <w:t>Mel</w:t>
      </w:r>
      <w:r w:rsidRPr="00640285">
        <w:rPr>
          <w:rStyle w:val="StyleUnderline"/>
        </w:rPr>
        <w:t xml:space="preserve">amed and Shapiro assert: "Economic theory predicts that SEP holders will exploit their positions, and both </w:t>
      </w:r>
      <w:r w:rsidRPr="00640285">
        <w:rPr>
          <w:rStyle w:val="Emphasis"/>
        </w:rPr>
        <w:t>anecdotal</w:t>
      </w:r>
      <w:r w:rsidRPr="00640285">
        <w:rPr>
          <w:rStyle w:val="StyleUnderline"/>
        </w:rPr>
        <w:t xml:space="preserve"> evidence and </w:t>
      </w:r>
      <w:r w:rsidRPr="00640285">
        <w:rPr>
          <w:rStyle w:val="Emphasis"/>
        </w:rPr>
        <w:t>litigated cases</w:t>
      </w:r>
      <w:r w:rsidRPr="00640285">
        <w:rPr>
          <w:rStyle w:val="StyleUnderline"/>
        </w:rPr>
        <w:t xml:space="preserve"> suggest that they have done so."</w:t>
      </w:r>
      <w:r w:rsidRPr="00640285">
        <w:rPr>
          <w:sz w:val="16"/>
        </w:rPr>
        <w:t xml:space="preserve">3. </w:t>
      </w:r>
      <w:r w:rsidRPr="00640285">
        <w:rPr>
          <w:rStyle w:val="StyleUnderline"/>
        </w:rPr>
        <w:t xml:space="preserve">This claim is at once ambiguous and </w:t>
      </w:r>
      <w:r w:rsidRPr="00640285">
        <w:rPr>
          <w:rStyle w:val="Emphasis"/>
        </w:rPr>
        <w:t>underwhelming</w:t>
      </w:r>
      <w:r w:rsidRPr="00640285">
        <w:rPr>
          <w:sz w:val="16"/>
        </w:rPr>
        <w:t xml:space="preserve">. Melamed and Shapiro suddenly introduce the phrase "exploit their positions" as a vague stand-in to saying directly, "engage in patent holdup." Moreover, </w:t>
      </w:r>
      <w:r w:rsidRPr="00640285">
        <w:rPr>
          <w:rStyle w:val="StyleUnderline"/>
          <w:highlight w:val="cyan"/>
        </w:rPr>
        <w:t xml:space="preserve">they </w:t>
      </w:r>
      <w:r w:rsidRPr="00640285">
        <w:rPr>
          <w:rStyle w:val="Emphasis"/>
          <w:highlight w:val="cyan"/>
        </w:rPr>
        <w:t>assert</w:t>
      </w:r>
      <w:r w:rsidRPr="00327976">
        <w:rPr>
          <w:rStyle w:val="StyleUnderline"/>
        </w:rPr>
        <w:t xml:space="preserve"> that "</w:t>
      </w:r>
      <w:r w:rsidRPr="00640285">
        <w:rPr>
          <w:rStyle w:val="StyleUnderline"/>
          <w:highlight w:val="cyan"/>
        </w:rPr>
        <w:t>anecdotal ev</w:t>
      </w:r>
      <w:r w:rsidRPr="00327976">
        <w:rPr>
          <w:rStyle w:val="StyleUnderline"/>
        </w:rPr>
        <w:t>idence" (</w:t>
      </w:r>
      <w:r w:rsidRPr="00640285">
        <w:rPr>
          <w:rStyle w:val="StyleUnderline"/>
          <w:highlight w:val="cyan"/>
        </w:rPr>
        <w:t xml:space="preserve">which </w:t>
      </w:r>
      <w:r w:rsidRPr="00640285">
        <w:rPr>
          <w:rStyle w:val="Emphasis"/>
          <w:highlight w:val="cyan"/>
        </w:rPr>
        <w:t>they never explain</w:t>
      </w:r>
      <w:r w:rsidRPr="00327976">
        <w:rPr>
          <w:rStyle w:val="StyleUnderline"/>
        </w:rPr>
        <w:t xml:space="preserve">) </w:t>
      </w:r>
      <w:r w:rsidRPr="00640285">
        <w:rPr>
          <w:rStyle w:val="StyleUnderline"/>
          <w:highlight w:val="cyan"/>
        </w:rPr>
        <w:t>and "litigated cases" merely</w:t>
      </w:r>
      <w:r w:rsidRPr="00327976">
        <w:rPr>
          <w:rStyle w:val="StyleUnderline"/>
        </w:rPr>
        <w:t xml:space="preserve"> "</w:t>
      </w:r>
      <w:r w:rsidRPr="00640285">
        <w:rPr>
          <w:rStyle w:val="Emphasis"/>
          <w:highlight w:val="cyan"/>
        </w:rPr>
        <w:t>suggest</w:t>
      </w:r>
      <w:r w:rsidRPr="00327976">
        <w:rPr>
          <w:rStyle w:val="StyleUnderline"/>
        </w:rPr>
        <w:t xml:space="preserve">" the existence of supposedly </w:t>
      </w:r>
      <w:r w:rsidRPr="00640285">
        <w:rPr>
          <w:rStyle w:val="StyleUnderline"/>
          <w:highlight w:val="cyan"/>
        </w:rPr>
        <w:t>exploitative behavior</w:t>
      </w:r>
      <w:r w:rsidRPr="00327976">
        <w:rPr>
          <w:rStyle w:val="StyleUnderline"/>
        </w:rPr>
        <w:t xml:space="preserve"> by SEPs</w:t>
      </w:r>
      <w:r w:rsidRPr="00640285">
        <w:rPr>
          <w:sz w:val="16"/>
        </w:rPr>
        <w:t xml:space="preserve"> (</w:t>
      </w:r>
      <w:r w:rsidRPr="00640285">
        <w:rPr>
          <w:rStyle w:val="StyleUnderline"/>
          <w:highlight w:val="cyan"/>
        </w:rPr>
        <w:t>which, given</w:t>
      </w:r>
      <w:r w:rsidRPr="00640285">
        <w:rPr>
          <w:sz w:val="16"/>
        </w:rPr>
        <w:t xml:space="preserve"> the </w:t>
      </w:r>
      <w:r w:rsidRPr="00640285">
        <w:rPr>
          <w:rStyle w:val="Emphasis"/>
          <w:highlight w:val="cyan"/>
        </w:rPr>
        <w:t>ambiguous</w:t>
      </w:r>
      <w:r w:rsidRPr="00640285">
        <w:rPr>
          <w:sz w:val="16"/>
        </w:rPr>
        <w:t xml:space="preserve"> choice of </w:t>
      </w:r>
      <w:r w:rsidRPr="00640285">
        <w:rPr>
          <w:rStyle w:val="Emphasis"/>
          <w:highlight w:val="cyan"/>
        </w:rPr>
        <w:t>language</w:t>
      </w:r>
      <w:r w:rsidRPr="00640285">
        <w:rPr>
          <w:sz w:val="16"/>
        </w:rPr>
        <w:t xml:space="preserve"> by Melamed and Shapiro, </w:t>
      </w:r>
      <w:r w:rsidRPr="00327976">
        <w:rPr>
          <w:rStyle w:val="StyleUnderline"/>
        </w:rPr>
        <w:t xml:space="preserve">might or </w:t>
      </w:r>
      <w:r w:rsidRPr="00640285">
        <w:rPr>
          <w:rStyle w:val="Emphasis"/>
          <w:highlight w:val="cyan"/>
        </w:rPr>
        <w:t>might not</w:t>
      </w:r>
      <w:r w:rsidRPr="00640285">
        <w:rPr>
          <w:rStyle w:val="StyleUnderline"/>
          <w:highlight w:val="cyan"/>
        </w:rPr>
        <w:t xml:space="preserve"> include</w:t>
      </w:r>
      <w:r w:rsidRPr="00327976">
        <w:rPr>
          <w:rStyle w:val="StyleUnderline"/>
        </w:rPr>
        <w:t xml:space="preserve"> charging a </w:t>
      </w:r>
      <w:r w:rsidRPr="00640285">
        <w:rPr>
          <w:rStyle w:val="Emphasis"/>
          <w:highlight w:val="cyan"/>
        </w:rPr>
        <w:t>royalty</w:t>
      </w:r>
      <w:r w:rsidRPr="00640285">
        <w:rPr>
          <w:rStyle w:val="StyleUnderline"/>
          <w:highlight w:val="cyan"/>
        </w:rPr>
        <w:t xml:space="preserve"> that exceeds</w:t>
      </w:r>
      <w:r w:rsidRPr="00640285">
        <w:rPr>
          <w:sz w:val="16"/>
        </w:rPr>
        <w:t xml:space="preserve"> the ceiling of the range of legitimately </w:t>
      </w:r>
      <w:r w:rsidRPr="00640285">
        <w:rPr>
          <w:rStyle w:val="Emphasis"/>
          <w:highlight w:val="cyan"/>
        </w:rPr>
        <w:t>FRAND</w:t>
      </w:r>
      <w:r w:rsidRPr="00640285">
        <w:rPr>
          <w:sz w:val="16"/>
        </w:rPr>
        <w:t xml:space="preserve"> royalties).</w:t>
      </w:r>
    </w:p>
    <w:p w14:paraId="5BB60530" w14:textId="77777777" w:rsidR="00CC7626" w:rsidRPr="00640285" w:rsidRDefault="00CC7626" w:rsidP="00CC7626">
      <w:pPr>
        <w:rPr>
          <w:sz w:val="16"/>
        </w:rPr>
      </w:pPr>
      <w:r w:rsidRPr="00640285">
        <w:rPr>
          <w:sz w:val="16"/>
        </w:rPr>
        <w:t xml:space="preserve">Another distinguished economist has also purported to rely on "litigated cases" in finding empirical evidence for the patent-holdup conjecture. Nancy </w:t>
      </w:r>
      <w:r w:rsidRPr="00327976">
        <w:rPr>
          <w:rStyle w:val="Emphasis"/>
        </w:rPr>
        <w:t>Rose</w:t>
      </w:r>
      <w:r w:rsidRPr="00640285">
        <w:rPr>
          <w:sz w:val="16"/>
        </w:rPr>
        <w:t>-an economics professor at MIT, on leave at the time and serving as the Deputy Assistant Attorney General for Economic Analysis in the Antitrust Division-</w:t>
      </w:r>
      <w:r w:rsidRPr="00327976">
        <w:rPr>
          <w:rStyle w:val="StyleUnderline"/>
        </w:rPr>
        <w:t>delivered a keynote address</w:t>
      </w:r>
      <w:r w:rsidRPr="00640285">
        <w:rPr>
          <w:sz w:val="16"/>
        </w:rPr>
        <w:t xml:space="preserve"> at a conference on patent law at George Washington University on November 5, 2015, one month </w:t>
      </w:r>
      <w:r w:rsidRPr="00327976">
        <w:rPr>
          <w:rStyle w:val="StyleUnderline"/>
        </w:rPr>
        <w:t>after Shapiro's address</w:t>
      </w:r>
      <w:r w:rsidRPr="00640285">
        <w:rPr>
          <w:sz w:val="16"/>
        </w:rPr>
        <w:t xml:space="preserve"> to the IEEE-SIIT3,' For a PowerPoint slide entitled, "Have Institutions Eliminated Holdup?," </w:t>
      </w:r>
      <w:r w:rsidRPr="00327976">
        <w:rPr>
          <w:rStyle w:val="StyleUnderline"/>
        </w:rPr>
        <w:t>Rose writes: '</w:t>
      </w:r>
      <w:r w:rsidRPr="00327976">
        <w:rPr>
          <w:rStyle w:val="Emphasis"/>
        </w:rPr>
        <w:t>Anecdotal evidence</w:t>
      </w:r>
      <w:r w:rsidRPr="00327976">
        <w:rPr>
          <w:rStyle w:val="StyleUnderline"/>
        </w:rPr>
        <w:t xml:space="preserve"> from court decisions: patentees often demand royalties well in excess of RAND</w:t>
      </w:r>
      <w:r w:rsidRPr="00640285">
        <w:rPr>
          <w:sz w:val="16"/>
        </w:rPr>
        <w:t>."13 2 Under these headings are three bar graphs comparing the court-determined FRAND royalty to the FRAND royalty that the SEP holder had initially offered the implementer in Microsoft v. Motorola, In re IP Innovatio Ventures, and Realtek v. LSI, which in all three cases exceeded the court-determined FRAND royaltyzz Rose's observation of the large gap between the SEP holder's initial royalty offer and the court-determined royalty in these liti- gated cases is unremarkable when one recognizes that FRAND constitutes a range of royalties, rather than a single point.'34 I</w:t>
      </w:r>
      <w:r w:rsidRPr="00327976">
        <w:rPr>
          <w:rStyle w:val="StyleUnderline"/>
        </w:rPr>
        <w:t xml:space="preserve">t is conceivable that the FRAND royalty range for a given license for SEPs can be quite </w:t>
      </w:r>
      <w:r w:rsidRPr="00327976">
        <w:rPr>
          <w:rStyle w:val="Emphasis"/>
        </w:rPr>
        <w:t>large</w:t>
      </w:r>
      <w:r w:rsidRPr="00640285">
        <w:rPr>
          <w:sz w:val="16"/>
        </w:rPr>
        <w:t xml:space="preserve">, particu- larly in highly contentious cases that result in litigation, with the SEP holder bargaining for a royalty at the upper bound of the range and the implementer bargaining for a royalty at the lower bound of the range. </w:t>
      </w:r>
      <w:r w:rsidRPr="00327976">
        <w:rPr>
          <w:rStyle w:val="StyleUnderline"/>
        </w:rPr>
        <w:t xml:space="preserve">One </w:t>
      </w:r>
      <w:r w:rsidRPr="00327976">
        <w:rPr>
          <w:rStyle w:val="Emphasis"/>
        </w:rPr>
        <w:t>cannot</w:t>
      </w:r>
      <w:r w:rsidRPr="00327976">
        <w:rPr>
          <w:rStyle w:val="StyleUnderline"/>
        </w:rPr>
        <w:t xml:space="preserve"> merely </w:t>
      </w:r>
      <w:r w:rsidRPr="00327976">
        <w:rPr>
          <w:rStyle w:val="Emphasis"/>
        </w:rPr>
        <w:t>assume</w:t>
      </w:r>
      <w:r w:rsidRPr="00327976">
        <w:rPr>
          <w:rStyle w:val="StyleUnderline"/>
        </w:rPr>
        <w:t xml:space="preserve"> that, if such a </w:t>
      </w:r>
      <w:r w:rsidRPr="00327976">
        <w:rPr>
          <w:rStyle w:val="Emphasis"/>
        </w:rPr>
        <w:t>gap exists</w:t>
      </w:r>
      <w:r w:rsidRPr="00327976">
        <w:rPr>
          <w:rStyle w:val="StyleUnderline"/>
        </w:rPr>
        <w:t xml:space="preserve">, the SEP holder necessarily </w:t>
      </w:r>
      <w:r w:rsidRPr="00327976">
        <w:rPr>
          <w:rStyle w:val="Emphasis"/>
        </w:rPr>
        <w:t>attempted</w:t>
      </w:r>
      <w:r w:rsidRPr="00327976">
        <w:rPr>
          <w:rStyle w:val="StyleUnderline"/>
        </w:rPr>
        <w:t xml:space="preserve"> to </w:t>
      </w:r>
      <w:r w:rsidRPr="00327976">
        <w:rPr>
          <w:rStyle w:val="Emphasis"/>
        </w:rPr>
        <w:t>hold up</w:t>
      </w:r>
      <w:r w:rsidRPr="00327976">
        <w:rPr>
          <w:rStyle w:val="StyleUnderline"/>
        </w:rPr>
        <w:t xml:space="preserve"> the implementer</w:t>
      </w:r>
      <w:r w:rsidRPr="00640285">
        <w:rPr>
          <w:sz w:val="16"/>
        </w:rPr>
        <w:t>.35</w:t>
      </w:r>
    </w:p>
    <w:p w14:paraId="70F1D801" w14:textId="77777777" w:rsidR="00CC7626" w:rsidRPr="00C858EC" w:rsidRDefault="00CC7626" w:rsidP="00CC7626">
      <w:pPr>
        <w:rPr>
          <w:rStyle w:val="StyleUnderline"/>
        </w:rPr>
      </w:pPr>
      <w:r w:rsidRPr="00327976">
        <w:rPr>
          <w:rStyle w:val="StyleUnderline"/>
        </w:rPr>
        <w:t>When one turns to</w:t>
      </w:r>
      <w:r w:rsidRPr="00640285">
        <w:rPr>
          <w:sz w:val="16"/>
        </w:rPr>
        <w:t xml:space="preserve"> the </w:t>
      </w:r>
      <w:r w:rsidRPr="00640285">
        <w:rPr>
          <w:rStyle w:val="Emphasis"/>
          <w:highlight w:val="cyan"/>
        </w:rPr>
        <w:t>four</w:t>
      </w:r>
      <w:r w:rsidRPr="00327976">
        <w:rPr>
          <w:rStyle w:val="Emphasis"/>
        </w:rPr>
        <w:t xml:space="preserve"> litigated </w:t>
      </w:r>
      <w:r w:rsidRPr="00640285">
        <w:rPr>
          <w:rStyle w:val="Emphasis"/>
          <w:highlight w:val="cyan"/>
        </w:rPr>
        <w:t>cases</w:t>
      </w:r>
      <w:r w:rsidRPr="00327976">
        <w:rPr>
          <w:rStyle w:val="StyleUnderline"/>
        </w:rPr>
        <w:t xml:space="preserve"> that </w:t>
      </w:r>
      <w:r w:rsidRPr="00640285">
        <w:rPr>
          <w:rStyle w:val="Emphasis"/>
          <w:highlight w:val="cyan"/>
        </w:rPr>
        <w:t>Melamed</w:t>
      </w:r>
      <w:r w:rsidRPr="00640285">
        <w:rPr>
          <w:rStyle w:val="StyleUnderline"/>
          <w:highlight w:val="cyan"/>
        </w:rPr>
        <w:t xml:space="preserve">, </w:t>
      </w:r>
      <w:r w:rsidRPr="00640285">
        <w:rPr>
          <w:rStyle w:val="Emphasis"/>
          <w:highlight w:val="cyan"/>
        </w:rPr>
        <w:t>Shapiro</w:t>
      </w:r>
      <w:r w:rsidRPr="00327976">
        <w:rPr>
          <w:rStyle w:val="StyleUnderline"/>
        </w:rPr>
        <w:t>, and Rose</w:t>
      </w:r>
      <w:r w:rsidRPr="0016116B">
        <w:rPr>
          <w:rStyle w:val="StyleUnderline"/>
        </w:rPr>
        <w:t xml:space="preserve"> </w:t>
      </w:r>
      <w:r w:rsidRPr="00640285">
        <w:rPr>
          <w:rStyle w:val="StyleUnderline"/>
          <w:highlight w:val="cyan"/>
        </w:rPr>
        <w:t>claim are ev</w:t>
      </w:r>
      <w:r w:rsidRPr="00327976">
        <w:rPr>
          <w:rStyle w:val="StyleUnderline"/>
        </w:rPr>
        <w:t>idence</w:t>
      </w:r>
      <w:r w:rsidRPr="00640285">
        <w:rPr>
          <w:sz w:val="16"/>
        </w:rPr>
        <w:t xml:space="preserve"> "suggestling}" </w:t>
      </w:r>
      <w:r w:rsidRPr="00A972DF">
        <w:rPr>
          <w:rStyle w:val="StyleUnderline"/>
        </w:rPr>
        <w:t>that SEP holders systematically engage in patent holdup</w:t>
      </w:r>
      <w:r w:rsidRPr="0016116B">
        <w:rPr>
          <w:rStyle w:val="StyleUnderline"/>
        </w:rPr>
        <w:t xml:space="preserve">, the </w:t>
      </w:r>
      <w:r w:rsidRPr="00640285">
        <w:rPr>
          <w:rStyle w:val="Emphasis"/>
          <w:highlight w:val="cyan"/>
        </w:rPr>
        <w:t>facts are otherwise</w:t>
      </w:r>
      <w:r w:rsidRPr="00640285">
        <w:rPr>
          <w:sz w:val="16"/>
        </w:rPr>
        <w:t xml:space="preserve">. In the </w:t>
      </w:r>
      <w:r w:rsidRPr="0016116B">
        <w:rPr>
          <w:rStyle w:val="StyleUnderline"/>
        </w:rPr>
        <w:t xml:space="preserve">first case that Melamed and Shapiro cite, </w:t>
      </w:r>
      <w:r w:rsidRPr="00640285">
        <w:rPr>
          <w:rStyle w:val="Emphasis"/>
          <w:highlight w:val="cyan"/>
        </w:rPr>
        <w:t>Ericsson v. D-Link</w:t>
      </w:r>
      <w:r w:rsidRPr="0016116B">
        <w:rPr>
          <w:rStyle w:val="StyleUnderline"/>
        </w:rPr>
        <w:t>, the Federal Circuit considered whether the district court</w:t>
      </w:r>
      <w:r w:rsidRPr="00640285">
        <w:rPr>
          <w:sz w:val="16"/>
        </w:rPr>
        <w:t xml:space="preserve"> had </w:t>
      </w:r>
      <w:r w:rsidRPr="0016116B">
        <w:rPr>
          <w:rStyle w:val="StyleUnderline"/>
        </w:rPr>
        <w:t xml:space="preserve">erred in </w:t>
      </w:r>
      <w:r w:rsidRPr="0016116B">
        <w:rPr>
          <w:rStyle w:val="Emphasis"/>
        </w:rPr>
        <w:t>failing</w:t>
      </w:r>
      <w:r w:rsidRPr="0016116B">
        <w:rPr>
          <w:rStyle w:val="StyleUnderline"/>
        </w:rPr>
        <w:t xml:space="preserve"> to </w:t>
      </w:r>
      <w:r w:rsidRPr="0016116B">
        <w:rPr>
          <w:rStyle w:val="Emphasis"/>
        </w:rPr>
        <w:t>instruct the jury</w:t>
      </w:r>
      <w:r w:rsidRPr="0016116B">
        <w:rPr>
          <w:rStyle w:val="StyleUnderline"/>
        </w:rPr>
        <w:t xml:space="preserve"> to account for the risk of patent holdup and royalty stacking when calculating a FRAND royalty</w:t>
      </w:r>
      <w:r w:rsidRPr="00640285">
        <w:rPr>
          <w:sz w:val="16"/>
        </w:rPr>
        <w:t xml:space="preserve">.z6 The Federal Circuit found that the district court had not erred, because, "{iln deciding whether to instruct the jury on patent hold-up .. ., the district court must consider the evidence on the record before it."z7 The </w:t>
      </w:r>
      <w:r w:rsidRPr="00C858EC">
        <w:rPr>
          <w:rStyle w:val="StyleUnderline"/>
        </w:rPr>
        <w:t xml:space="preserve">Federal </w:t>
      </w:r>
      <w:r w:rsidRPr="00145960">
        <w:rPr>
          <w:rStyle w:val="StyleUnderline"/>
          <w:highlight w:val="cyan"/>
        </w:rPr>
        <w:t>Circuit agreed</w:t>
      </w:r>
      <w:r w:rsidRPr="00C858EC">
        <w:rPr>
          <w:rStyle w:val="StyleUnderline"/>
        </w:rPr>
        <w:t xml:space="preserve"> with the district court's finding that</w:t>
      </w:r>
      <w:r w:rsidRPr="00640285">
        <w:rPr>
          <w:sz w:val="16"/>
        </w:rPr>
        <w:t xml:space="preserve"> the </w:t>
      </w:r>
      <w:r w:rsidRPr="00145960">
        <w:rPr>
          <w:rStyle w:val="StyleUnderline"/>
          <w:highlight w:val="cyan"/>
        </w:rPr>
        <w:t>infringer</w:t>
      </w:r>
      <w:r w:rsidRPr="00640285">
        <w:rPr>
          <w:sz w:val="16"/>
        </w:rPr>
        <w:t xml:space="preserve"> "</w:t>
      </w:r>
      <w:r w:rsidRPr="00145960">
        <w:rPr>
          <w:rStyle w:val="Emphasis"/>
          <w:highlight w:val="cyan"/>
        </w:rPr>
        <w:t>failed</w:t>
      </w:r>
      <w:r w:rsidRPr="00145960">
        <w:rPr>
          <w:rStyle w:val="StyleUnderline"/>
          <w:highlight w:val="cyan"/>
        </w:rPr>
        <w:t xml:space="preserve"> to </w:t>
      </w:r>
      <w:r w:rsidRPr="00145960">
        <w:rPr>
          <w:rStyle w:val="Emphasis"/>
          <w:highlight w:val="cyan"/>
        </w:rPr>
        <w:t>provide ev</w:t>
      </w:r>
      <w:r w:rsidRPr="00C858EC">
        <w:rPr>
          <w:rStyle w:val="Emphasis"/>
        </w:rPr>
        <w:t>idence</w:t>
      </w:r>
      <w:r w:rsidRPr="00C858EC">
        <w:rPr>
          <w:rStyle w:val="StyleUnderline"/>
        </w:rPr>
        <w:t xml:space="preserve"> </w:t>
      </w:r>
      <w:r w:rsidRPr="00145960">
        <w:rPr>
          <w:rStyle w:val="StyleUnderline"/>
          <w:highlight w:val="cyan"/>
        </w:rPr>
        <w:t>of</w:t>
      </w:r>
      <w:r w:rsidRPr="00C858EC">
        <w:rPr>
          <w:rStyle w:val="StyleUnderline"/>
        </w:rPr>
        <w:t xml:space="preserve"> patent-</w:t>
      </w:r>
      <w:r w:rsidRPr="00145960">
        <w:rPr>
          <w:rStyle w:val="Emphasis"/>
          <w:highlight w:val="cyan"/>
        </w:rPr>
        <w:t>holdup</w:t>
      </w:r>
      <w:r w:rsidRPr="00145960">
        <w:rPr>
          <w:rStyle w:val="StyleUnderline"/>
          <w:highlight w:val="cyan"/>
        </w:rPr>
        <w:t xml:space="preserve"> and</w:t>
      </w:r>
      <w:r w:rsidRPr="00C858EC">
        <w:rPr>
          <w:rStyle w:val="StyleUnderline"/>
        </w:rPr>
        <w:t xml:space="preserve"> </w:t>
      </w:r>
      <w:r w:rsidRPr="00C858EC">
        <w:rPr>
          <w:rStyle w:val="Emphasis"/>
        </w:rPr>
        <w:t xml:space="preserve">royalty </w:t>
      </w:r>
      <w:r w:rsidRPr="00145960">
        <w:rPr>
          <w:rStyle w:val="Emphasis"/>
          <w:highlight w:val="cyan"/>
        </w:rPr>
        <w:t>stacking</w:t>
      </w:r>
      <w:r w:rsidRPr="00C858EC">
        <w:rPr>
          <w:rStyle w:val="StyleUnderline"/>
        </w:rPr>
        <w:t xml:space="preserve"> sufficient to warrant a jury instruction</w:t>
      </w:r>
      <w:r w:rsidRPr="00640285">
        <w:rPr>
          <w:sz w:val="16"/>
        </w:rPr>
        <w:t xml:space="preserve">."38 It emphasized that "[clertainly something more than a general argument that these phenomena are possibilities is necessary."z, Thus, the </w:t>
      </w:r>
      <w:r w:rsidRPr="00C858EC">
        <w:rPr>
          <w:rStyle w:val="StyleUnderline"/>
        </w:rPr>
        <w:t xml:space="preserve">reasoning in </w:t>
      </w:r>
      <w:r w:rsidRPr="00C858EC">
        <w:rPr>
          <w:rStyle w:val="Emphasis"/>
        </w:rPr>
        <w:t>Ericssonv. D-Link</w:t>
      </w:r>
      <w:r w:rsidRPr="00C858EC">
        <w:rPr>
          <w:rStyle w:val="StyleUnderline"/>
        </w:rPr>
        <w:t xml:space="preserve"> </w:t>
      </w:r>
      <w:r w:rsidRPr="00C858EC">
        <w:rPr>
          <w:rStyle w:val="Emphasis"/>
        </w:rPr>
        <w:t>contradicts</w:t>
      </w:r>
      <w:r w:rsidRPr="00C858EC">
        <w:rPr>
          <w:rStyle w:val="StyleUnderline"/>
        </w:rPr>
        <w:t xml:space="preserve"> rather than support</w:t>
      </w:r>
      <w:r w:rsidRPr="00640285">
        <w:rPr>
          <w:sz w:val="16"/>
        </w:rPr>
        <w:t xml:space="preserve"> the </w:t>
      </w:r>
      <w:r w:rsidRPr="00C858EC">
        <w:rPr>
          <w:rStyle w:val="StyleUnderline"/>
        </w:rPr>
        <w:t xml:space="preserve">thesis of </w:t>
      </w:r>
      <w:r w:rsidRPr="00C858EC">
        <w:rPr>
          <w:rStyle w:val="Emphasis"/>
        </w:rPr>
        <w:t>Melamed and Shapiro</w:t>
      </w:r>
      <w:r w:rsidRPr="00C858EC">
        <w:rPr>
          <w:rStyle w:val="StyleUnderline"/>
        </w:rPr>
        <w:t xml:space="preserve"> that SEP holders systematically engage in opportunistic behavior.</w:t>
      </w:r>
    </w:p>
    <w:p w14:paraId="08F888D7" w14:textId="77777777" w:rsidR="00CC7626" w:rsidRPr="00640285" w:rsidRDefault="00CC7626" w:rsidP="00CC7626">
      <w:pPr>
        <w:rPr>
          <w:sz w:val="16"/>
        </w:rPr>
      </w:pPr>
      <w:r w:rsidRPr="00640285">
        <w:rPr>
          <w:sz w:val="16"/>
        </w:rPr>
        <w:t>In Innovatio-</w:t>
      </w:r>
      <w:r w:rsidRPr="00C858EC">
        <w:rPr>
          <w:rStyle w:val="StyleUnderline"/>
        </w:rPr>
        <w:t xml:space="preserve">the </w:t>
      </w:r>
      <w:r w:rsidRPr="00145960">
        <w:rPr>
          <w:rStyle w:val="Emphasis"/>
          <w:highlight w:val="cyan"/>
        </w:rPr>
        <w:t>second case</w:t>
      </w:r>
      <w:r w:rsidRPr="00C858EC">
        <w:rPr>
          <w:rStyle w:val="StyleUnderline"/>
        </w:rPr>
        <w:t xml:space="preserve"> that Melamed, Shapiro, and Rose cite</w:t>
      </w:r>
      <w:r w:rsidRPr="00640285">
        <w:rPr>
          <w:sz w:val="16"/>
        </w:rPr>
        <w:t xml:space="preserve">- </w:t>
      </w:r>
      <w:r w:rsidRPr="00145960">
        <w:rPr>
          <w:rStyle w:val="StyleUnderline"/>
          <w:highlight w:val="cyan"/>
        </w:rPr>
        <w:t>Judge</w:t>
      </w:r>
      <w:r w:rsidRPr="00640285">
        <w:rPr>
          <w:sz w:val="16"/>
        </w:rPr>
        <w:t xml:space="preserve"> James </w:t>
      </w:r>
      <w:r w:rsidRPr="00145960">
        <w:rPr>
          <w:rStyle w:val="StyleUnderline"/>
          <w:highlight w:val="cyan"/>
        </w:rPr>
        <w:t>Holderman</w:t>
      </w:r>
      <w:r w:rsidRPr="00C858EC">
        <w:rPr>
          <w:rStyle w:val="StyleUnderline"/>
        </w:rPr>
        <w:t xml:space="preserve"> calculated a FRAND royalty for</w:t>
      </w:r>
      <w:r w:rsidRPr="00640285">
        <w:rPr>
          <w:sz w:val="16"/>
        </w:rPr>
        <w:t xml:space="preserve"> Innovatio's </w:t>
      </w:r>
      <w:r w:rsidRPr="00C858EC">
        <w:rPr>
          <w:rStyle w:val="StyleUnderline"/>
        </w:rPr>
        <w:t>SEPs while accounting for the possibility of patent holdup</w:t>
      </w:r>
      <w:r w:rsidRPr="00640285">
        <w:rPr>
          <w:sz w:val="16"/>
        </w:rPr>
        <w:t xml:space="preserve">.4. </w:t>
      </w:r>
      <w:r w:rsidRPr="00CB1A10">
        <w:rPr>
          <w:rStyle w:val="StyleUnderline"/>
        </w:rPr>
        <w:t xml:space="preserve">Judge Holderman </w:t>
      </w:r>
      <w:r w:rsidRPr="00145960">
        <w:rPr>
          <w:rStyle w:val="Emphasis"/>
          <w:highlight w:val="cyan"/>
        </w:rPr>
        <w:t>never found</w:t>
      </w:r>
      <w:r w:rsidRPr="00CB1A10">
        <w:rPr>
          <w:rStyle w:val="StyleUnderline"/>
        </w:rPr>
        <w:t xml:space="preserve"> that </w:t>
      </w:r>
      <w:r w:rsidRPr="00145960">
        <w:rPr>
          <w:rStyle w:val="Emphasis"/>
          <w:highlight w:val="cyan"/>
        </w:rPr>
        <w:t>Innovatio</w:t>
      </w:r>
      <w:r w:rsidRPr="00CB1A10">
        <w:rPr>
          <w:rStyle w:val="StyleUnderline"/>
        </w:rPr>
        <w:t xml:space="preserve"> had</w:t>
      </w:r>
      <w:r w:rsidRPr="00640285">
        <w:rPr>
          <w:sz w:val="16"/>
        </w:rPr>
        <w:t xml:space="preserve">, in fact, </w:t>
      </w:r>
      <w:r w:rsidRPr="00145960">
        <w:rPr>
          <w:rStyle w:val="StyleUnderline"/>
          <w:highlight w:val="cyan"/>
        </w:rPr>
        <w:t>engaged in</w:t>
      </w:r>
      <w:r w:rsidRPr="00CB1A10">
        <w:rPr>
          <w:rStyle w:val="StyleUnderline"/>
        </w:rPr>
        <w:t xml:space="preserve"> </w:t>
      </w:r>
      <w:r w:rsidRPr="00CB1A10">
        <w:rPr>
          <w:rStyle w:val="Emphasis"/>
        </w:rPr>
        <w:t xml:space="preserve">patent </w:t>
      </w:r>
      <w:r w:rsidRPr="00145960">
        <w:rPr>
          <w:rStyle w:val="Emphasis"/>
          <w:highlight w:val="cyan"/>
        </w:rPr>
        <w:t>holdup</w:t>
      </w:r>
      <w:r w:rsidRPr="00640285">
        <w:rPr>
          <w:sz w:val="16"/>
        </w:rPr>
        <w:t xml:space="preserve">. Thus, </w:t>
      </w:r>
      <w:r w:rsidRPr="00CB1A10">
        <w:rPr>
          <w:rStyle w:val="StyleUnderline"/>
        </w:rPr>
        <w:t xml:space="preserve">the reference by Melamed, Shapiro, and Rose to Innovatio </w:t>
      </w:r>
      <w:r w:rsidRPr="00145960">
        <w:rPr>
          <w:rStyle w:val="Emphasis"/>
        </w:rPr>
        <w:t>at best</w:t>
      </w:r>
      <w:r w:rsidRPr="00CB1A10">
        <w:rPr>
          <w:rStyle w:val="StyleUnderline"/>
        </w:rPr>
        <w:t xml:space="preserve"> is </w:t>
      </w:r>
      <w:r w:rsidRPr="00CB1A10">
        <w:rPr>
          <w:rStyle w:val="Emphasis"/>
        </w:rPr>
        <w:t>ambiguous</w:t>
      </w:r>
      <w:r w:rsidRPr="00CB1A10">
        <w:rPr>
          <w:rStyle w:val="StyleUnderline"/>
        </w:rPr>
        <w:t xml:space="preserve"> empirical evidence</w:t>
      </w:r>
      <w:r w:rsidRPr="00640285">
        <w:rPr>
          <w:sz w:val="16"/>
        </w:rPr>
        <w:t xml:space="preserve"> that patent holdup might have occurred in this particular case, </w:t>
      </w:r>
      <w:r w:rsidRPr="00CB1A10">
        <w:rPr>
          <w:rStyle w:val="StyleUnderline"/>
        </w:rPr>
        <w:t xml:space="preserve">but it certainly </w:t>
      </w:r>
      <w:r w:rsidRPr="00145960">
        <w:rPr>
          <w:rStyle w:val="StyleUnderline"/>
          <w:highlight w:val="cyan"/>
        </w:rPr>
        <w:t xml:space="preserve">is </w:t>
      </w:r>
      <w:r w:rsidRPr="00145960">
        <w:rPr>
          <w:rStyle w:val="Emphasis"/>
          <w:highlight w:val="cyan"/>
        </w:rPr>
        <w:t>not ev</w:t>
      </w:r>
      <w:r w:rsidRPr="00CB1A10">
        <w:rPr>
          <w:rStyle w:val="Emphasis"/>
        </w:rPr>
        <w:t>idence</w:t>
      </w:r>
      <w:r w:rsidRPr="00CB1A10">
        <w:rPr>
          <w:rStyle w:val="StyleUnderline"/>
        </w:rPr>
        <w:t xml:space="preserve"> </w:t>
      </w:r>
      <w:r w:rsidRPr="00145960">
        <w:rPr>
          <w:rStyle w:val="StyleUnderline"/>
          <w:highlight w:val="cyan"/>
        </w:rPr>
        <w:t>that</w:t>
      </w:r>
      <w:r w:rsidRPr="00CB1A10">
        <w:rPr>
          <w:rStyle w:val="StyleUnderline"/>
        </w:rPr>
        <w:t xml:space="preserve"> patent </w:t>
      </w:r>
      <w:r w:rsidRPr="00145960">
        <w:rPr>
          <w:rStyle w:val="StyleUnderline"/>
          <w:highlight w:val="cyan"/>
        </w:rPr>
        <w:t>holdup</w:t>
      </w:r>
      <w:r w:rsidRPr="00CB1A10">
        <w:rPr>
          <w:rStyle w:val="StyleUnderline"/>
        </w:rPr>
        <w:t xml:space="preserve"> commonly </w:t>
      </w:r>
      <w:r w:rsidRPr="00145960">
        <w:rPr>
          <w:rStyle w:val="StyleUnderline"/>
          <w:highlight w:val="cyan"/>
        </w:rPr>
        <w:t>occur</w:t>
      </w:r>
      <w:r w:rsidRPr="00145960">
        <w:rPr>
          <w:highlight w:val="cyan"/>
          <w:u w:val="single"/>
        </w:rPr>
        <w:t>s</w:t>
      </w:r>
      <w:r w:rsidRPr="00D338BD">
        <w:rPr>
          <w:rStyle w:val="StyleUnderline"/>
        </w:rPr>
        <w:t xml:space="preserve">. In the </w:t>
      </w:r>
      <w:r w:rsidRPr="00145960">
        <w:rPr>
          <w:rStyle w:val="Emphasis"/>
          <w:highlight w:val="cyan"/>
        </w:rPr>
        <w:t>third case</w:t>
      </w:r>
      <w:r w:rsidRPr="00D338BD">
        <w:rPr>
          <w:rStyle w:val="StyleUnderline"/>
        </w:rPr>
        <w:t xml:space="preserve"> that Melamed, Shapiro, and Rose cite</w:t>
      </w:r>
      <w:r w:rsidRPr="00640285">
        <w:rPr>
          <w:sz w:val="16"/>
        </w:rPr>
        <w:t xml:space="preserve"> as evidence that patent holdup exists, </w:t>
      </w:r>
      <w:r w:rsidRPr="00145960">
        <w:rPr>
          <w:rStyle w:val="Emphasis"/>
          <w:highlight w:val="cyan"/>
        </w:rPr>
        <w:t>Microsoft v. Motorola</w:t>
      </w:r>
      <w:r w:rsidRPr="00145960">
        <w:rPr>
          <w:sz w:val="16"/>
          <w:highlight w:val="cyan"/>
        </w:rPr>
        <w:t>,</w:t>
      </w:r>
      <w:r w:rsidRPr="00640285">
        <w:rPr>
          <w:sz w:val="16"/>
        </w:rPr>
        <w:t xml:space="preserve"> the </w:t>
      </w:r>
      <w:r w:rsidRPr="00E47128">
        <w:rPr>
          <w:rStyle w:val="StyleUnderline"/>
        </w:rPr>
        <w:t>Ninth Circuit affirmed</w:t>
      </w:r>
      <w:r w:rsidRPr="00640285">
        <w:rPr>
          <w:sz w:val="16"/>
        </w:rPr>
        <w:t xml:space="preserve">4' </w:t>
      </w:r>
      <w:r w:rsidRPr="00E0375E">
        <w:rPr>
          <w:rStyle w:val="StyleUnderline"/>
        </w:rPr>
        <w:t>Judge James Robart's finding that the SEP holder, Motorola, had violated its FRAND commitment by</w:t>
      </w:r>
      <w:r w:rsidRPr="00640285">
        <w:rPr>
          <w:sz w:val="16"/>
        </w:rPr>
        <w:t xml:space="preserve">, among other things, failing to offer to license its SEPs to Microsoft in exchange for a FRAND royalty.42 Similarly, in </w:t>
      </w:r>
      <w:r w:rsidRPr="00145960">
        <w:rPr>
          <w:rStyle w:val="Emphasis"/>
          <w:highlight w:val="cyan"/>
        </w:rPr>
        <w:t>Realtek v. LSI</w:t>
      </w:r>
      <w:r w:rsidRPr="00640285">
        <w:rPr>
          <w:sz w:val="16"/>
        </w:rPr>
        <w:t>-</w:t>
      </w:r>
      <w:r w:rsidRPr="00145960">
        <w:rPr>
          <w:rStyle w:val="StyleUnderline"/>
          <w:highlight w:val="cyan"/>
        </w:rPr>
        <w:t xml:space="preserve">the </w:t>
      </w:r>
      <w:r w:rsidRPr="00145960">
        <w:rPr>
          <w:rStyle w:val="Emphasis"/>
          <w:highlight w:val="cyan"/>
        </w:rPr>
        <w:t>fourth case</w:t>
      </w:r>
      <w:r w:rsidRPr="00640285">
        <w:rPr>
          <w:sz w:val="16"/>
        </w:rPr>
        <w:t>, which Rose cites but</w:t>
      </w:r>
      <w:r w:rsidRPr="00E0375E">
        <w:rPr>
          <w:rStyle w:val="StyleUnderline"/>
        </w:rPr>
        <w:t xml:space="preserve"> Melamed and Shapiro do not cite</w:t>
      </w:r>
      <w:r w:rsidRPr="00640285">
        <w:rPr>
          <w:sz w:val="16"/>
        </w:rPr>
        <w:t xml:space="preserve">- Judge Ronald Whyte held that LSI violated its contractual obli- gation to offer the alleged infringer a license on RAND terms.43 However, </w:t>
      </w:r>
      <w:r w:rsidRPr="003E1BA4">
        <w:rPr>
          <w:rStyle w:val="StyleUnderline"/>
        </w:rPr>
        <w:t xml:space="preserve">these two cases in which a court found that an SEP holder violated its FRAND obligation certainly </w:t>
      </w:r>
      <w:r w:rsidRPr="00145960">
        <w:rPr>
          <w:rStyle w:val="StyleUnderline"/>
          <w:highlight w:val="cyan"/>
        </w:rPr>
        <w:t>do not constitute</w:t>
      </w:r>
      <w:r w:rsidRPr="003E1BA4">
        <w:rPr>
          <w:rStyle w:val="StyleUnderline"/>
        </w:rPr>
        <w:t xml:space="preserve"> empirical evidence of</w:t>
      </w:r>
      <w:r w:rsidRPr="00640285">
        <w:rPr>
          <w:sz w:val="16"/>
        </w:rPr>
        <w:t xml:space="preserve"> a </w:t>
      </w:r>
      <w:r w:rsidRPr="00145960">
        <w:rPr>
          <w:rStyle w:val="Emphasis"/>
          <w:highlight w:val="cyan"/>
        </w:rPr>
        <w:t>systematic</w:t>
      </w:r>
      <w:r w:rsidRPr="003E1BA4">
        <w:rPr>
          <w:rStyle w:val="StyleUnderline"/>
        </w:rPr>
        <w:t xml:space="preserve"> </w:t>
      </w:r>
      <w:r w:rsidRPr="003E1BA4">
        <w:rPr>
          <w:rStyle w:val="Emphasis"/>
        </w:rPr>
        <w:t>patent-</w:t>
      </w:r>
      <w:r w:rsidRPr="00145960">
        <w:rPr>
          <w:rStyle w:val="Emphasis"/>
          <w:highlight w:val="cyan"/>
        </w:rPr>
        <w:t>holdup</w:t>
      </w:r>
      <w:r w:rsidRPr="00640285">
        <w:rPr>
          <w:sz w:val="16"/>
        </w:rPr>
        <w:t xml:space="preserve"> problem any more than Innovatio does. Moreover, </w:t>
      </w:r>
      <w:r w:rsidRPr="00187829">
        <w:rPr>
          <w:rStyle w:val="StyleUnderline"/>
          <w:highlight w:val="cyan"/>
        </w:rPr>
        <w:t>in both</w:t>
      </w:r>
      <w:r w:rsidRPr="00D87E3E">
        <w:rPr>
          <w:rStyle w:val="StyleUnderline"/>
        </w:rPr>
        <w:t xml:space="preserve"> Microsoft v. Motorola and Realtek v. LSI the </w:t>
      </w:r>
      <w:r w:rsidRPr="00187829">
        <w:rPr>
          <w:rStyle w:val="Emphasis"/>
          <w:highlight w:val="cyan"/>
        </w:rPr>
        <w:t>implementer</w:t>
      </w:r>
      <w:r w:rsidRPr="00D87E3E">
        <w:rPr>
          <w:rStyle w:val="StyleUnderline"/>
        </w:rPr>
        <w:t xml:space="preserve"> successfully </w:t>
      </w:r>
      <w:r w:rsidRPr="00187829">
        <w:rPr>
          <w:rStyle w:val="Emphasis"/>
          <w:highlight w:val="cyan"/>
        </w:rPr>
        <w:t>defeated</w:t>
      </w:r>
      <w:r w:rsidRPr="00D87E3E">
        <w:rPr>
          <w:rStyle w:val="StyleUnderline"/>
        </w:rPr>
        <w:t xml:space="preserve"> the SEP holder's </w:t>
      </w:r>
      <w:r w:rsidRPr="00D87E3E">
        <w:rPr>
          <w:rStyle w:val="Emphasis"/>
        </w:rPr>
        <w:t xml:space="preserve">alleged </w:t>
      </w:r>
      <w:r w:rsidRPr="00187829">
        <w:rPr>
          <w:rStyle w:val="Emphasis"/>
          <w:highlight w:val="cyan"/>
        </w:rPr>
        <w:t>attempt</w:t>
      </w:r>
      <w:r w:rsidRPr="00187829">
        <w:rPr>
          <w:rStyle w:val="StyleUnderline"/>
          <w:highlight w:val="cyan"/>
        </w:rPr>
        <w:t xml:space="preserve"> at </w:t>
      </w:r>
      <w:r w:rsidRPr="00187829">
        <w:rPr>
          <w:rStyle w:val="Emphasis"/>
          <w:highlight w:val="cyan"/>
        </w:rPr>
        <w:t>holdup</w:t>
      </w:r>
      <w:r w:rsidRPr="00187829">
        <w:rPr>
          <w:rStyle w:val="StyleUnderline"/>
          <w:highlight w:val="cyan"/>
        </w:rPr>
        <w:t>, by</w:t>
      </w:r>
      <w:r w:rsidRPr="00D87E3E">
        <w:rPr>
          <w:rStyle w:val="StyleUnderline"/>
        </w:rPr>
        <w:t xml:space="preserve"> means of a </w:t>
      </w:r>
      <w:r w:rsidRPr="00187829">
        <w:rPr>
          <w:rStyle w:val="Emphasis"/>
          <w:highlight w:val="cyan"/>
        </w:rPr>
        <w:t>breach- of-contract claim</w:t>
      </w:r>
      <w:r w:rsidRPr="00D87E3E">
        <w:rPr>
          <w:rStyle w:val="StyleUnderline"/>
        </w:rPr>
        <w:t xml:space="preserve"> brought in federal court. Evidence that attempts by SEP holders to engage in patent </w:t>
      </w:r>
      <w:r w:rsidRPr="00F05AF6">
        <w:rPr>
          <w:rStyle w:val="Emphasis"/>
        </w:rPr>
        <w:t>holdup</w:t>
      </w:r>
      <w:r w:rsidRPr="00D87E3E">
        <w:rPr>
          <w:rStyle w:val="StyleUnderline"/>
        </w:rPr>
        <w:t xml:space="preserve"> have </w:t>
      </w:r>
      <w:r w:rsidRPr="00F05AF6">
        <w:rPr>
          <w:rStyle w:val="Emphasis"/>
        </w:rPr>
        <w:t>failed</w:t>
      </w:r>
      <w:r w:rsidRPr="00D87E3E">
        <w:rPr>
          <w:rStyle w:val="StyleUnderline"/>
        </w:rPr>
        <w:t xml:space="preserve"> is not equivalent to affirmative evidence that patent holdup is routinely a successful strategy for SEP holders.</w:t>
      </w:r>
    </w:p>
    <w:p w14:paraId="41A657ED" w14:textId="77777777" w:rsidR="00CC7626" w:rsidRPr="00640285" w:rsidRDefault="00CC7626" w:rsidP="00CC7626">
      <w:pPr>
        <w:rPr>
          <w:sz w:val="16"/>
          <w:szCs w:val="16"/>
        </w:rPr>
      </w:pPr>
      <w:r w:rsidRPr="00640285">
        <w:rPr>
          <w:sz w:val="16"/>
          <w:szCs w:val="16"/>
        </w:rPr>
        <w:t>In fact, during Judge Robart's 2012 trial in Microsoft v. Motorola, Microsoft's expert economic witness, Kevin Murphy of the University of Chicago, invoked the patent-holdup conjecture. 44 Yet, on cross examination, Murphy could not identify a single real-world instance of the phenomenon, but instead merely speculated about the "possibility" of patent holdup if the SEP holder sought an injunction:</w:t>
      </w:r>
    </w:p>
    <w:p w14:paraId="2588054D" w14:textId="77777777" w:rsidR="00CC7626" w:rsidRPr="00640285" w:rsidRDefault="00CC7626" w:rsidP="00CC7626">
      <w:pPr>
        <w:rPr>
          <w:sz w:val="16"/>
          <w:szCs w:val="16"/>
        </w:rPr>
      </w:pPr>
      <w:r w:rsidRPr="00640285">
        <w:rPr>
          <w:sz w:val="16"/>
          <w:szCs w:val="16"/>
        </w:rPr>
        <w:t>Q: Sir, do you have any specific evidence that any of Motorola's licenses were the product of hold-up?</w:t>
      </w:r>
    </w:p>
    <w:p w14:paraId="6E402B85" w14:textId="77777777" w:rsidR="00CC7626" w:rsidRPr="00640285" w:rsidRDefault="00CC7626" w:rsidP="00CC7626">
      <w:pPr>
        <w:rPr>
          <w:sz w:val="16"/>
          <w:szCs w:val="16"/>
        </w:rPr>
      </w:pPr>
      <w:r w:rsidRPr="00640285">
        <w:rPr>
          <w:sz w:val="16"/>
          <w:szCs w:val="16"/>
        </w:rPr>
        <w:t>A: Again, I know we are not supposed to mention names. There is one where there was-there was an injunction sought. An injunction in an ex post environment by its very nature involves an element of hold-up, because an injunction would deny you the right not just to the patent in question but to the standard. Things that involve injunctions inherently bring hold-up into the equation.</w:t>
      </w:r>
    </w:p>
    <w:p w14:paraId="2ED27146" w14:textId="77777777" w:rsidR="00CC7626" w:rsidRPr="00640285" w:rsidRDefault="00CC7626" w:rsidP="00CC7626">
      <w:pPr>
        <w:rPr>
          <w:sz w:val="16"/>
          <w:szCs w:val="16"/>
        </w:rPr>
      </w:pPr>
      <w:r w:rsidRPr="00640285">
        <w:rPr>
          <w:sz w:val="16"/>
          <w:szCs w:val="16"/>
        </w:rPr>
        <w:t>Q: You are aware that that company that we are talking about had an earlier license from 2003, correct?</w:t>
      </w:r>
    </w:p>
    <w:p w14:paraId="5A5049E5" w14:textId="77777777" w:rsidR="00CC7626" w:rsidRPr="00640285" w:rsidRDefault="00CC7626" w:rsidP="00CC7626">
      <w:pPr>
        <w:rPr>
          <w:sz w:val="16"/>
          <w:szCs w:val="16"/>
        </w:rPr>
      </w:pPr>
      <w:r w:rsidRPr="00640285">
        <w:rPr>
          <w:sz w:val="16"/>
          <w:szCs w:val="16"/>
        </w:rPr>
        <w:t>A: Yes. But once you are in an ex post environment there is definitely the possibility of hold-up. 45</w:t>
      </w:r>
    </w:p>
    <w:p w14:paraId="552FAA43" w14:textId="77777777" w:rsidR="00CC7626" w:rsidRPr="00640285" w:rsidRDefault="00CC7626" w:rsidP="00CC7626">
      <w:pPr>
        <w:rPr>
          <w:sz w:val="16"/>
          <w:szCs w:val="16"/>
        </w:rPr>
      </w:pPr>
      <w:r w:rsidRPr="00640285">
        <w:rPr>
          <w:sz w:val="16"/>
          <w:szCs w:val="16"/>
        </w:rPr>
        <w:t>Murphy did not explain, among other things, why an SEP holder's low likeli- hood of receiving an injunction after the Supreme Court's decision six years earlier in eBay would still suffice to empower the SEP holder to threaten an implementer credibly with patent holdup.4 6</w:t>
      </w:r>
    </w:p>
    <w:p w14:paraId="20A39E8A" w14:textId="77777777" w:rsidR="00CC7626" w:rsidRDefault="00CC7626" w:rsidP="00CC7626">
      <w:pPr>
        <w:rPr>
          <w:sz w:val="16"/>
        </w:rPr>
      </w:pPr>
      <w:r w:rsidRPr="00640285">
        <w:rPr>
          <w:sz w:val="16"/>
        </w:rPr>
        <w:t xml:space="preserve">Furthermore, </w:t>
      </w:r>
      <w:r w:rsidRPr="00491CFD">
        <w:rPr>
          <w:rStyle w:val="Emphasis"/>
        </w:rPr>
        <w:t>even if</w:t>
      </w:r>
      <w:r w:rsidRPr="00F05AF6">
        <w:rPr>
          <w:rStyle w:val="StyleUnderline"/>
        </w:rPr>
        <w:t xml:space="preserve"> one agrees that the respective breaches by Motorola and LSI of their </w:t>
      </w:r>
      <w:r w:rsidRPr="00491CFD">
        <w:rPr>
          <w:rStyle w:val="Emphasis"/>
        </w:rPr>
        <w:t>FRAND</w:t>
      </w:r>
      <w:r w:rsidRPr="00F05AF6">
        <w:rPr>
          <w:rStyle w:val="StyleUnderline"/>
        </w:rPr>
        <w:t xml:space="preserve"> commitments equate to</w:t>
      </w:r>
      <w:r w:rsidRPr="00640285">
        <w:rPr>
          <w:sz w:val="16"/>
        </w:rPr>
        <w:t xml:space="preserve"> attempts to engage in </w:t>
      </w:r>
      <w:r w:rsidRPr="00F05AF6">
        <w:rPr>
          <w:rStyle w:val="StyleUnderline"/>
        </w:rPr>
        <w:t>patent holdup</w:t>
      </w:r>
      <w:r w:rsidRPr="00640285">
        <w:rPr>
          <w:sz w:val="16"/>
        </w:rPr>
        <w:t xml:space="preserve"> (which, as I explain below in Part III.C, is a proposition with which I disagree), </w:t>
      </w:r>
      <w:r w:rsidRPr="00F05AF6">
        <w:rPr>
          <w:rStyle w:val="StyleUnderline"/>
        </w:rPr>
        <w:t xml:space="preserve">the Ninth Circuit's decision in </w:t>
      </w:r>
      <w:r w:rsidRPr="00491CFD">
        <w:rPr>
          <w:rStyle w:val="Emphasis"/>
        </w:rPr>
        <w:t>Microsoft v. Motorola</w:t>
      </w:r>
      <w:r w:rsidRPr="00F05AF6">
        <w:rPr>
          <w:rStyle w:val="StyleUnderline"/>
        </w:rPr>
        <w:t xml:space="preserve"> and the Northern District of California's decision in </w:t>
      </w:r>
      <w:r w:rsidRPr="00491CFD">
        <w:rPr>
          <w:rStyle w:val="Emphasis"/>
        </w:rPr>
        <w:t>Realtek v. LSI</w:t>
      </w:r>
      <w:r w:rsidRPr="00F05AF6">
        <w:rPr>
          <w:rStyle w:val="StyleUnderline"/>
        </w:rPr>
        <w:t xml:space="preserve"> reinforce the insight</w:t>
      </w:r>
      <w:r w:rsidRPr="00640285">
        <w:rPr>
          <w:sz w:val="16"/>
        </w:rPr>
        <w:t xml:space="preserve"> (which Shapiro conceded in 2015) </w:t>
      </w:r>
      <w:r w:rsidRPr="00F05AF6">
        <w:rPr>
          <w:rStyle w:val="StyleUnderline"/>
        </w:rPr>
        <w:t xml:space="preserve">that implementers can </w:t>
      </w:r>
      <w:r w:rsidRPr="00491CFD">
        <w:rPr>
          <w:rStyle w:val="Emphasis"/>
        </w:rPr>
        <w:t>readily adapt</w:t>
      </w:r>
      <w:r w:rsidRPr="00F05AF6">
        <w:rPr>
          <w:rStyle w:val="StyleUnderline"/>
        </w:rPr>
        <w:t xml:space="preserve"> to </w:t>
      </w:r>
      <w:r w:rsidRPr="00491CFD">
        <w:rPr>
          <w:rStyle w:val="Emphasis"/>
        </w:rPr>
        <w:t>defeat</w:t>
      </w:r>
      <w:r w:rsidRPr="00F05AF6">
        <w:rPr>
          <w:rStyle w:val="StyleUnderline"/>
        </w:rPr>
        <w:t xml:space="preserve"> an SEP holder's attempt at opportunism</w:t>
      </w:r>
      <w:r w:rsidRPr="00491CFD">
        <w:rPr>
          <w:rStyle w:val="StyleUnderline"/>
        </w:rPr>
        <w:t xml:space="preserve">. </w:t>
      </w:r>
      <w:r w:rsidRPr="00187829">
        <w:rPr>
          <w:rStyle w:val="Emphasis"/>
        </w:rPr>
        <w:t>Motorola and LSI lost</w:t>
      </w:r>
      <w:r w:rsidRPr="00491CFD">
        <w:rPr>
          <w:rStyle w:val="StyleUnderline"/>
        </w:rPr>
        <w:t xml:space="preserve">. </w:t>
      </w:r>
      <w:r w:rsidRPr="00187829">
        <w:rPr>
          <w:rStyle w:val="StyleUnderline"/>
          <w:highlight w:val="cyan"/>
        </w:rPr>
        <w:t>Microsoft and Realtek</w:t>
      </w:r>
      <w:r w:rsidRPr="00491CFD">
        <w:rPr>
          <w:rStyle w:val="StyleUnderline"/>
        </w:rPr>
        <w:t xml:space="preserve"> </w:t>
      </w:r>
      <w:r w:rsidRPr="00491CFD">
        <w:rPr>
          <w:rStyle w:val="Emphasis"/>
        </w:rPr>
        <w:t xml:space="preserve">successfully </w:t>
      </w:r>
      <w:r w:rsidRPr="00187829">
        <w:rPr>
          <w:rStyle w:val="Emphasis"/>
          <w:highlight w:val="cyan"/>
        </w:rPr>
        <w:t>petitioned</w:t>
      </w:r>
      <w:r w:rsidRPr="00491CFD">
        <w:rPr>
          <w:rStyle w:val="StyleUnderline"/>
        </w:rPr>
        <w:t xml:space="preserve"> a federal district </w:t>
      </w:r>
      <w:r w:rsidRPr="00187829">
        <w:rPr>
          <w:rStyle w:val="StyleUnderline"/>
          <w:highlight w:val="cyan"/>
        </w:rPr>
        <w:t xml:space="preserve">court to </w:t>
      </w:r>
      <w:r w:rsidRPr="00187829">
        <w:rPr>
          <w:rStyle w:val="Emphasis"/>
          <w:highlight w:val="cyan"/>
        </w:rPr>
        <w:t>enforce</w:t>
      </w:r>
      <w:r w:rsidRPr="00491CFD">
        <w:rPr>
          <w:rStyle w:val="StyleUnderline"/>
        </w:rPr>
        <w:t xml:space="preserve"> an </w:t>
      </w:r>
      <w:r w:rsidRPr="00187829">
        <w:rPr>
          <w:rStyle w:val="Emphasis"/>
          <w:highlight w:val="cyan"/>
        </w:rPr>
        <w:t>SEP holder's</w:t>
      </w:r>
      <w:r w:rsidRPr="00491CFD">
        <w:rPr>
          <w:rStyle w:val="StyleUnderline"/>
        </w:rPr>
        <w:t xml:space="preserve"> contractual </w:t>
      </w:r>
      <w:r w:rsidRPr="00187829">
        <w:rPr>
          <w:rStyle w:val="Emphasis"/>
          <w:highlight w:val="cyan"/>
        </w:rPr>
        <w:t>obligations</w:t>
      </w:r>
      <w:r w:rsidRPr="00187829">
        <w:rPr>
          <w:rStyle w:val="StyleUnderline"/>
          <w:highlight w:val="cyan"/>
        </w:rPr>
        <w:t xml:space="preserve"> arising from</w:t>
      </w:r>
      <w:r w:rsidRPr="00491CFD">
        <w:rPr>
          <w:rStyle w:val="StyleUnderline"/>
        </w:rPr>
        <w:t xml:space="preserve"> its </w:t>
      </w:r>
      <w:r w:rsidRPr="00187829">
        <w:rPr>
          <w:rStyle w:val="Emphasis"/>
          <w:highlight w:val="cyan"/>
        </w:rPr>
        <w:t>FRAND</w:t>
      </w:r>
      <w:r w:rsidRPr="00491CFD">
        <w:rPr>
          <w:rStyle w:val="StyleUnderline"/>
        </w:rPr>
        <w:t xml:space="preserve"> commitment. </w:t>
      </w:r>
      <w:r w:rsidRPr="00491CFD">
        <w:rPr>
          <w:rStyle w:val="Emphasis"/>
        </w:rPr>
        <w:t>Melamed</w:t>
      </w:r>
      <w:r w:rsidRPr="00491CFD">
        <w:rPr>
          <w:rStyle w:val="StyleUnderline"/>
        </w:rPr>
        <w:t xml:space="preserve">, </w:t>
      </w:r>
      <w:r w:rsidRPr="00491CFD">
        <w:rPr>
          <w:rStyle w:val="Emphasis"/>
        </w:rPr>
        <w:t>Shapiro</w:t>
      </w:r>
      <w:r w:rsidRPr="00491CFD">
        <w:rPr>
          <w:rStyle w:val="StyleUnderline"/>
        </w:rPr>
        <w:t>, and Rose do not explain why, given</w:t>
      </w:r>
      <w:r w:rsidRPr="00640285">
        <w:rPr>
          <w:sz w:val="16"/>
        </w:rPr>
        <w:t xml:space="preserve"> the </w:t>
      </w:r>
      <w:r w:rsidRPr="0019074C">
        <w:rPr>
          <w:rStyle w:val="StyleUnderline"/>
        </w:rPr>
        <w:t xml:space="preserve">implementer's demonstrated ability to defeat what </w:t>
      </w:r>
      <w:r w:rsidRPr="00187829">
        <w:rPr>
          <w:rStyle w:val="Emphasis"/>
          <w:highlight w:val="cyan"/>
        </w:rPr>
        <w:t>Melamed</w:t>
      </w:r>
      <w:r w:rsidRPr="00187829">
        <w:rPr>
          <w:rStyle w:val="StyleUnderline"/>
          <w:highlight w:val="cyan"/>
        </w:rPr>
        <w:t xml:space="preserve"> and </w:t>
      </w:r>
      <w:r w:rsidRPr="00187829">
        <w:rPr>
          <w:rStyle w:val="Emphasis"/>
          <w:highlight w:val="cyan"/>
        </w:rPr>
        <w:t>Shapiro</w:t>
      </w:r>
      <w:r w:rsidRPr="0019074C">
        <w:rPr>
          <w:rStyle w:val="StyleUnderline"/>
        </w:rPr>
        <w:t xml:space="preserve"> consider</w:t>
      </w:r>
      <w:r w:rsidRPr="005413A2">
        <w:rPr>
          <w:rStyle w:val="StyleUnderline"/>
        </w:rPr>
        <w:t xml:space="preserve"> an attempt at patent holdup by an SEP holder, a </w:t>
      </w:r>
      <w:r w:rsidRPr="00187829">
        <w:rPr>
          <w:rStyle w:val="Emphasis"/>
          <w:highlight w:val="cyan"/>
        </w:rPr>
        <w:t>crisis looms</w:t>
      </w:r>
      <w:r w:rsidRPr="00187829">
        <w:rPr>
          <w:rStyle w:val="StyleUnderline"/>
          <w:highlight w:val="cyan"/>
        </w:rPr>
        <w:t xml:space="preserve"> requiring</w:t>
      </w:r>
      <w:r w:rsidRPr="005413A2">
        <w:rPr>
          <w:rStyle w:val="StyleUnderline"/>
        </w:rPr>
        <w:t xml:space="preserve"> the </w:t>
      </w:r>
      <w:r w:rsidRPr="00187829">
        <w:rPr>
          <w:rStyle w:val="Emphasis"/>
          <w:highlight w:val="cyan"/>
        </w:rPr>
        <w:t>curtailment</w:t>
      </w:r>
      <w:r w:rsidRPr="00187829">
        <w:rPr>
          <w:rStyle w:val="StyleUnderline"/>
          <w:highlight w:val="cyan"/>
        </w:rPr>
        <w:t xml:space="preserve"> of</w:t>
      </w:r>
      <w:r w:rsidRPr="005413A2">
        <w:rPr>
          <w:rStyle w:val="StyleUnderline"/>
        </w:rPr>
        <w:t xml:space="preserve"> the SEP holder's </w:t>
      </w:r>
      <w:r w:rsidRPr="00187829">
        <w:rPr>
          <w:rStyle w:val="StyleUnderline"/>
          <w:highlight w:val="cyan"/>
        </w:rPr>
        <w:t>patent rights and</w:t>
      </w:r>
      <w:r w:rsidRPr="005413A2">
        <w:rPr>
          <w:rStyle w:val="StyleUnderline"/>
        </w:rPr>
        <w:t xml:space="preserve"> the increased </w:t>
      </w:r>
      <w:r w:rsidRPr="00187829">
        <w:rPr>
          <w:rStyle w:val="Emphasis"/>
          <w:highlight w:val="cyan"/>
        </w:rPr>
        <w:t>intervention</w:t>
      </w:r>
      <w:r w:rsidRPr="005413A2">
        <w:rPr>
          <w:rStyle w:val="StyleUnderline"/>
        </w:rPr>
        <w:t xml:space="preserve"> into SEP licensing</w:t>
      </w:r>
      <w:r w:rsidRPr="00640285">
        <w:rPr>
          <w:sz w:val="16"/>
        </w:rPr>
        <w:t xml:space="preserve"> practices </w:t>
      </w:r>
      <w:r w:rsidRPr="00187829">
        <w:rPr>
          <w:rStyle w:val="StyleUnderline"/>
          <w:highlight w:val="cyan"/>
        </w:rPr>
        <w:t>by</w:t>
      </w:r>
      <w:r w:rsidRPr="00640285">
        <w:rPr>
          <w:sz w:val="16"/>
        </w:rPr>
        <w:t xml:space="preserve"> the world's </w:t>
      </w:r>
      <w:r w:rsidRPr="00187829">
        <w:rPr>
          <w:rStyle w:val="Emphasis"/>
          <w:highlight w:val="cyan"/>
        </w:rPr>
        <w:t>antitrust</w:t>
      </w:r>
      <w:r w:rsidRPr="00640285">
        <w:rPr>
          <w:sz w:val="16"/>
        </w:rPr>
        <w:t xml:space="preserve"> enforcement agencies, </w:t>
      </w:r>
      <w:r w:rsidRPr="005413A2">
        <w:rPr>
          <w:rStyle w:val="StyleUnderline"/>
        </w:rPr>
        <w:t xml:space="preserve">including the </w:t>
      </w:r>
      <w:r w:rsidRPr="005413A2">
        <w:rPr>
          <w:rStyle w:val="Emphasis"/>
        </w:rPr>
        <w:t>FTC</w:t>
      </w:r>
      <w:r w:rsidRPr="005413A2">
        <w:rPr>
          <w:rStyle w:val="StyleUnderline"/>
        </w:rPr>
        <w:t xml:space="preserve"> and the Antitrust Division</w:t>
      </w:r>
      <w:r w:rsidRPr="00640285">
        <w:rPr>
          <w:sz w:val="16"/>
        </w:rPr>
        <w:t>. The factual evidence to date better supports the conclusion that contract law is up to the task than the conclusion that it is deficient.47</w:t>
      </w:r>
    </w:p>
    <w:p w14:paraId="4005D193" w14:textId="77777777" w:rsidR="00CC7626" w:rsidRPr="00ED3147" w:rsidRDefault="00CC7626" w:rsidP="00CC7626"/>
    <w:p w14:paraId="54498EC2" w14:textId="30FFFEA8" w:rsidR="00CC7626" w:rsidRPr="007F6F60" w:rsidRDefault="00CC7626" w:rsidP="00CC7626">
      <w:pPr>
        <w:pStyle w:val="Heading3"/>
      </w:pPr>
      <w:r>
        <w:t>Link---No Ex Post Opportunism---2AC</w:t>
      </w:r>
    </w:p>
    <w:p w14:paraId="24F68C35" w14:textId="77777777" w:rsidR="00CC7626" w:rsidRDefault="00CC7626" w:rsidP="00CC7626">
      <w:pPr>
        <w:pStyle w:val="Heading4"/>
      </w:pPr>
      <w:r>
        <w:t xml:space="preserve">Contracts are </w:t>
      </w:r>
      <w:r>
        <w:rPr>
          <w:u w:val="single"/>
        </w:rPr>
        <w:t>efficient now</w:t>
      </w:r>
      <w:r>
        <w:t xml:space="preserve">. Antitrust action is </w:t>
      </w:r>
      <w:r>
        <w:rPr>
          <w:u w:val="single"/>
        </w:rPr>
        <w:t>unnecessary</w:t>
      </w:r>
      <w:r>
        <w:t>.</w:t>
      </w:r>
    </w:p>
    <w:p w14:paraId="216D9E07" w14:textId="77777777" w:rsidR="00CC7626" w:rsidRPr="00E90AD8" w:rsidRDefault="00CC7626" w:rsidP="00CC7626">
      <w:r w:rsidRPr="00E90AD8">
        <w:rPr>
          <w:rStyle w:val="Style13ptBold"/>
        </w:rPr>
        <w:t>Wright ’13</w:t>
      </w:r>
      <w:r>
        <w:t xml:space="preserve"> [Joshua; September 12; Commissioner of the Federal Trade Commissioner; Center for the Protection of Intellectual Property Inaugural Academic Conference: The Commercial Function of Patents in Today’s Innovation Economy, “SSOs, FRAND, and Antitrust: Lessons from the Economics of Incomplete Contracts,” https://www.ftc.gov/sites/default/files/documents/public_statements/ssos-frand-and-antitrust-lessons-economics-incomplete-contracts/130912cpip.pdf]</w:t>
      </w:r>
    </w:p>
    <w:p w14:paraId="0554450B" w14:textId="77777777" w:rsidR="00CC7626" w:rsidRPr="007F6F60" w:rsidRDefault="00CC7626" w:rsidP="00CC7626">
      <w:pPr>
        <w:rPr>
          <w:sz w:val="16"/>
        </w:rPr>
      </w:pPr>
      <w:r w:rsidRPr="007F6F60">
        <w:rPr>
          <w:sz w:val="16"/>
        </w:rPr>
        <w:t xml:space="preserve">Today I would like to share some thoughts with you regarding standard setting organizations (“SSOs”), their contracting practices, and the appropriate role of antitrust in regulating SSO contracts. In particular, I am going to focus upon licensing issues involving Standard Essential Patents (“SEPs”) that arise from SSO Intellectual Property Right (“IPR”) policies. Terms of art from the economics of contracting, such as </w:t>
      </w:r>
      <w:r w:rsidRPr="007F6F60">
        <w:rPr>
          <w:rStyle w:val="StyleUnderline"/>
        </w:rPr>
        <w:t>“holdup,”</w:t>
      </w:r>
      <w:r w:rsidRPr="007F6F60">
        <w:rPr>
          <w:sz w:val="16"/>
        </w:rPr>
        <w:t xml:space="preserve"> “reverse hold-up” </w:t>
      </w:r>
      <w:r w:rsidRPr="007F6F60">
        <w:rPr>
          <w:rStyle w:val="StyleUnderline"/>
        </w:rPr>
        <w:t xml:space="preserve">and </w:t>
      </w:r>
      <w:r w:rsidRPr="00CE0A8C">
        <w:rPr>
          <w:rStyle w:val="StyleUnderline"/>
          <w:highlight w:val="cyan"/>
        </w:rPr>
        <w:t>“ex post opportunism,”</w:t>
      </w:r>
      <w:r w:rsidRPr="007F6F60">
        <w:rPr>
          <w:rStyle w:val="StyleUnderline"/>
        </w:rPr>
        <w:t xml:space="preserve"> are </w:t>
      </w:r>
      <w:r w:rsidRPr="007F6F60">
        <w:rPr>
          <w:rStyle w:val="Emphasis"/>
        </w:rPr>
        <w:t>com</w:t>
      </w:r>
      <w:r w:rsidRPr="009F5227">
        <w:rPr>
          <w:rStyle w:val="Emphasis"/>
        </w:rPr>
        <w:t>monly invoked</w:t>
      </w:r>
      <w:r w:rsidRPr="009F5227">
        <w:rPr>
          <w:sz w:val="16"/>
        </w:rPr>
        <w:t xml:space="preserve"> ar</w:t>
      </w:r>
      <w:r w:rsidRPr="007F6F60">
        <w:rPr>
          <w:sz w:val="16"/>
        </w:rPr>
        <w:t xml:space="preserve">ound current debates concerning SEP licensing. Indeed, some of these terms appear to </w:t>
      </w:r>
      <w:r w:rsidRPr="007F6F60">
        <w:rPr>
          <w:rStyle w:val="StyleUnderline"/>
        </w:rPr>
        <w:t xml:space="preserve">have </w:t>
      </w:r>
      <w:r w:rsidRPr="00CE0A8C">
        <w:rPr>
          <w:rStyle w:val="StyleUnderline"/>
          <w:highlight w:val="cyan"/>
        </w:rPr>
        <w:t xml:space="preserve">taken on </w:t>
      </w:r>
      <w:r w:rsidRPr="00CE0A8C">
        <w:rPr>
          <w:rStyle w:val="Emphasis"/>
          <w:highlight w:val="cyan"/>
        </w:rPr>
        <w:t>a life of their own</w:t>
      </w:r>
      <w:r w:rsidRPr="007F6F60">
        <w:rPr>
          <w:rStyle w:val="StyleUnderline"/>
        </w:rPr>
        <w:t xml:space="preserve"> when applied to</w:t>
      </w:r>
      <w:r w:rsidRPr="007F6F60">
        <w:rPr>
          <w:sz w:val="16"/>
        </w:rPr>
        <w:t xml:space="preserve"> SSO contracting and </w:t>
      </w:r>
      <w:r w:rsidRPr="007F6F60">
        <w:rPr>
          <w:rStyle w:val="StyleUnderline"/>
        </w:rPr>
        <w:t>IPRs</w:t>
      </w:r>
      <w:r w:rsidRPr="007F6F60">
        <w:rPr>
          <w:sz w:val="16"/>
        </w:rPr>
        <w:t xml:space="preserve">. While I also approach patent licensing in general, and SSO contracting specifically, from an economic perspective, I am concerned that some </w:t>
      </w:r>
      <w:r w:rsidRPr="007F6F60">
        <w:rPr>
          <w:rStyle w:val="Emphasis"/>
        </w:rPr>
        <w:t xml:space="preserve">important </w:t>
      </w:r>
      <w:r w:rsidRPr="00CE0A8C">
        <w:rPr>
          <w:rStyle w:val="Emphasis"/>
          <w:highlight w:val="cyan"/>
        </w:rPr>
        <w:t>economic insights</w:t>
      </w:r>
      <w:r w:rsidRPr="007F6F60">
        <w:rPr>
          <w:rStyle w:val="StyleUnderline"/>
        </w:rPr>
        <w:t xml:space="preserve"> have been </w:t>
      </w:r>
      <w:r w:rsidRPr="007F6F60">
        <w:rPr>
          <w:rStyle w:val="Emphasis"/>
        </w:rPr>
        <w:t>misunderstood</w:t>
      </w:r>
      <w:r w:rsidRPr="007F6F60">
        <w:rPr>
          <w:rStyle w:val="StyleUnderline"/>
        </w:rPr>
        <w:t xml:space="preserve">, </w:t>
      </w:r>
      <w:r w:rsidRPr="00CE0A8C">
        <w:rPr>
          <w:rStyle w:val="Emphasis"/>
          <w:highlight w:val="cyan"/>
        </w:rPr>
        <w:t>misapplied</w:t>
      </w:r>
      <w:r w:rsidRPr="00CE0A8C">
        <w:rPr>
          <w:rStyle w:val="StyleUnderline"/>
          <w:highlight w:val="cyan"/>
        </w:rPr>
        <w:t xml:space="preserve">, or </w:t>
      </w:r>
      <w:r w:rsidRPr="00CE0A8C">
        <w:rPr>
          <w:rStyle w:val="Emphasis"/>
          <w:highlight w:val="cyan"/>
        </w:rPr>
        <w:t>ignored</w:t>
      </w:r>
      <w:r w:rsidRPr="007F6F60">
        <w:rPr>
          <w:rStyle w:val="Emphasis"/>
        </w:rPr>
        <w:t xml:space="preserve"> altogether</w:t>
      </w:r>
      <w:r w:rsidRPr="007F6F60">
        <w:rPr>
          <w:sz w:val="16"/>
        </w:rPr>
        <w:t xml:space="preserve">. </w:t>
      </w:r>
    </w:p>
    <w:p w14:paraId="0CE969F3" w14:textId="77777777" w:rsidR="00CC7626" w:rsidRPr="007F6F60" w:rsidRDefault="00CC7626" w:rsidP="00CC7626">
      <w:pPr>
        <w:rPr>
          <w:sz w:val="16"/>
        </w:rPr>
      </w:pPr>
      <w:r w:rsidRPr="007F6F60">
        <w:rPr>
          <w:sz w:val="16"/>
        </w:rPr>
        <w:t xml:space="preserve">Economists have long recognized that the very literature upon which the current patent hold-up agenda is based teaches that private ordering and contracting play an important role in governing ex post opportunism. Indeed, the economics of hold-up began not as an effort to explain contract failure, but as an effort to explain real world contract terms, performance, and enforcement decisions starting with the fundamental premise that contracts are necessarily incomplete. The </w:t>
      </w:r>
      <w:r w:rsidRPr="007F6F60">
        <w:rPr>
          <w:rStyle w:val="StyleUnderline"/>
        </w:rPr>
        <w:t>incompleteness of contracts did not signal inefficiency</w:t>
      </w:r>
      <w:r w:rsidRPr="007F6F60">
        <w:rPr>
          <w:sz w:val="16"/>
        </w:rPr>
        <w:t xml:space="preserve">; rather, </w:t>
      </w:r>
      <w:r w:rsidRPr="007F6F60">
        <w:rPr>
          <w:rStyle w:val="StyleUnderline"/>
        </w:rPr>
        <w:t xml:space="preserve">incomplete contracts were a </w:t>
      </w:r>
      <w:r w:rsidRPr="007F6F60">
        <w:rPr>
          <w:rStyle w:val="Emphasis"/>
        </w:rPr>
        <w:t>predictable and efficient result</w:t>
      </w:r>
      <w:r w:rsidRPr="007F6F60">
        <w:rPr>
          <w:sz w:val="16"/>
        </w:rPr>
        <w:t xml:space="preserve"> given the costs associated with identifying all contingencies that might arise during the life of the contractual relationship.</w:t>
      </w:r>
    </w:p>
    <w:p w14:paraId="71925688" w14:textId="77777777" w:rsidR="00CC7626" w:rsidRDefault="00CC7626" w:rsidP="00CC7626">
      <w:pPr>
        <w:rPr>
          <w:sz w:val="16"/>
        </w:rPr>
      </w:pPr>
      <w:r w:rsidRPr="007F6F60">
        <w:rPr>
          <w:sz w:val="16"/>
        </w:rPr>
        <w:t xml:space="preserve">Understanding the contracting process, and the role of incompleteness and ambiguity in SSO contracts, is a necessary first step toward understanding what incentives different legal and regulatory regimes will have upon that process. </w:t>
      </w:r>
      <w:r w:rsidRPr="00CE0A8C">
        <w:rPr>
          <w:rStyle w:val="StyleUnderline"/>
          <w:highlight w:val="cyan"/>
        </w:rPr>
        <w:t xml:space="preserve">It is </w:t>
      </w:r>
      <w:r w:rsidRPr="00CE0A8C">
        <w:rPr>
          <w:rStyle w:val="Emphasis"/>
          <w:highlight w:val="cyan"/>
        </w:rPr>
        <w:t>impossible</w:t>
      </w:r>
      <w:r w:rsidRPr="00CE0A8C">
        <w:rPr>
          <w:rStyle w:val="StyleUnderline"/>
          <w:highlight w:val="cyan"/>
        </w:rPr>
        <w:t>, and</w:t>
      </w:r>
      <w:r w:rsidRPr="007F6F60">
        <w:rPr>
          <w:sz w:val="16"/>
        </w:rPr>
        <w:t xml:space="preserve"> likely </w:t>
      </w:r>
      <w:r w:rsidRPr="00CE0A8C">
        <w:rPr>
          <w:rStyle w:val="Emphasis"/>
          <w:highlight w:val="cyan"/>
        </w:rPr>
        <w:t>counter-productive</w:t>
      </w:r>
      <w:r w:rsidRPr="00CE0A8C">
        <w:rPr>
          <w:rStyle w:val="StyleUnderline"/>
          <w:highlight w:val="cyan"/>
        </w:rPr>
        <w:t>, to talk about</w:t>
      </w:r>
      <w:r w:rsidRPr="007F6F60">
        <w:rPr>
          <w:sz w:val="16"/>
        </w:rPr>
        <w:t xml:space="preserve"> the relative </w:t>
      </w:r>
      <w:r w:rsidRPr="00CE0A8C">
        <w:rPr>
          <w:rStyle w:val="StyleUnderline"/>
          <w:highlight w:val="cyan"/>
        </w:rPr>
        <w:t>efficiency</w:t>
      </w:r>
      <w:r w:rsidRPr="007F6F60">
        <w:rPr>
          <w:sz w:val="16"/>
        </w:rPr>
        <w:t xml:space="preserve"> of one set of rules or another </w:t>
      </w:r>
      <w:r w:rsidRPr="00CE0A8C">
        <w:rPr>
          <w:rStyle w:val="StyleUnderline"/>
          <w:highlight w:val="cyan"/>
        </w:rPr>
        <w:t>without</w:t>
      </w:r>
      <w:r w:rsidRPr="007F6F60">
        <w:rPr>
          <w:sz w:val="16"/>
        </w:rPr>
        <w:t xml:space="preserve"> first </w:t>
      </w:r>
      <w:r w:rsidRPr="00CE0A8C">
        <w:rPr>
          <w:rStyle w:val="StyleUnderline"/>
          <w:highlight w:val="cyan"/>
        </w:rPr>
        <w:t>understanding</w:t>
      </w:r>
      <w:r w:rsidRPr="007F6F60">
        <w:rPr>
          <w:sz w:val="16"/>
        </w:rPr>
        <w:t xml:space="preserve"> the underlying </w:t>
      </w:r>
      <w:r w:rsidRPr="00CE0A8C">
        <w:rPr>
          <w:rStyle w:val="StyleUnderline"/>
          <w:highlight w:val="cyan"/>
        </w:rPr>
        <w:t>contracting</w:t>
      </w:r>
      <w:r w:rsidRPr="007F6F60">
        <w:rPr>
          <w:sz w:val="16"/>
        </w:rPr>
        <w:t xml:space="preserve"> process. Only with that understanding in hand can one begin to analyze the desirability of different legal frameworks to govern ex post opportunism with respect to SEPs in the SSO setting. Much of the current policy debate surrounding SSO contracts involving SEPs is based upon precisely these sorts of questions. For example, is the availability of injunctive relief as opposed to monetary damages for infringement of an SEP desirable in the shadow of a fair or reasonable and non-discriminatory (“F/RAND”) commitment? Or, what will be the effect of imposing antitrust remedies for what amounts to the breach of a F/RAND commitment found in an SSO contract? Many </w:t>
      </w:r>
      <w:r w:rsidRPr="007F6F60">
        <w:rPr>
          <w:rStyle w:val="StyleUnderline"/>
        </w:rPr>
        <w:t xml:space="preserve">policymakers and </w:t>
      </w:r>
      <w:r w:rsidRPr="00CE0A8C">
        <w:rPr>
          <w:rStyle w:val="StyleUnderline"/>
          <w:highlight w:val="cyan"/>
        </w:rPr>
        <w:t>academics</w:t>
      </w:r>
      <w:r w:rsidRPr="007F6F60">
        <w:rPr>
          <w:sz w:val="16"/>
        </w:rPr>
        <w:t xml:space="preserve"> have </w:t>
      </w:r>
      <w:r w:rsidRPr="00CE0A8C">
        <w:rPr>
          <w:rStyle w:val="StyleUnderline"/>
          <w:highlight w:val="cyan"/>
        </w:rPr>
        <w:t>developed</w:t>
      </w:r>
      <w:r w:rsidRPr="007F6F60">
        <w:rPr>
          <w:rStyle w:val="StyleUnderline"/>
        </w:rPr>
        <w:t xml:space="preserve"> </w:t>
      </w:r>
      <w:r w:rsidRPr="007F6F60">
        <w:rPr>
          <w:rStyle w:val="Emphasis"/>
        </w:rPr>
        <w:t xml:space="preserve">strong </w:t>
      </w:r>
      <w:r w:rsidRPr="00CE0A8C">
        <w:rPr>
          <w:rStyle w:val="Emphasis"/>
          <w:highlight w:val="cyan"/>
        </w:rPr>
        <w:t>priors</w:t>
      </w:r>
      <w:r w:rsidRPr="00CE0A8C">
        <w:rPr>
          <w:rStyle w:val="StyleUnderline"/>
          <w:highlight w:val="cyan"/>
        </w:rPr>
        <w:t xml:space="preserve"> that</w:t>
      </w:r>
      <w:r w:rsidRPr="007F6F60">
        <w:rPr>
          <w:rStyle w:val="StyleUnderline"/>
        </w:rPr>
        <w:t xml:space="preserve"> SSO</w:t>
      </w:r>
      <w:r w:rsidRPr="007F6F60">
        <w:rPr>
          <w:sz w:val="16"/>
        </w:rPr>
        <w:t xml:space="preserve"> </w:t>
      </w:r>
      <w:r w:rsidRPr="00CE0A8C">
        <w:rPr>
          <w:rStyle w:val="StyleUnderline"/>
          <w:highlight w:val="cyan"/>
        </w:rPr>
        <w:t>contracts are</w:t>
      </w:r>
      <w:r w:rsidRPr="007F6F60">
        <w:rPr>
          <w:rStyle w:val="StyleUnderline"/>
        </w:rPr>
        <w:t xml:space="preserve"> </w:t>
      </w:r>
      <w:r w:rsidRPr="007F6F60">
        <w:rPr>
          <w:rStyle w:val="Emphasis"/>
        </w:rPr>
        <w:t xml:space="preserve">inherently </w:t>
      </w:r>
      <w:r w:rsidRPr="00CE0A8C">
        <w:rPr>
          <w:rStyle w:val="Emphasis"/>
          <w:highlight w:val="cyan"/>
        </w:rPr>
        <w:t>inefficient</w:t>
      </w:r>
      <w:r w:rsidRPr="00CE0A8C">
        <w:rPr>
          <w:rStyle w:val="StyleUnderline"/>
          <w:highlight w:val="cyan"/>
        </w:rPr>
        <w:t xml:space="preserve"> due to</w:t>
      </w:r>
      <w:r w:rsidRPr="007F6F60">
        <w:rPr>
          <w:rStyle w:val="StyleUnderline"/>
        </w:rPr>
        <w:t xml:space="preserve"> their </w:t>
      </w:r>
      <w:r w:rsidRPr="00CE0A8C">
        <w:rPr>
          <w:rStyle w:val="StyleUnderline"/>
          <w:highlight w:val="cyan"/>
        </w:rPr>
        <w:t>incompleteness, and</w:t>
      </w:r>
      <w:r w:rsidRPr="007F6F60">
        <w:rPr>
          <w:sz w:val="16"/>
        </w:rPr>
        <w:t xml:space="preserve"> in particular, </w:t>
      </w:r>
      <w:r w:rsidRPr="007F6F60">
        <w:rPr>
          <w:rStyle w:val="StyleUnderline"/>
        </w:rPr>
        <w:t xml:space="preserve">the </w:t>
      </w:r>
      <w:r w:rsidRPr="009F5227">
        <w:rPr>
          <w:rStyle w:val="StyleUnderline"/>
        </w:rPr>
        <w:t>ambiguity</w:t>
      </w:r>
      <w:r w:rsidRPr="007F6F60">
        <w:rPr>
          <w:rStyle w:val="StyleUnderline"/>
        </w:rPr>
        <w:t xml:space="preserve"> of </w:t>
      </w:r>
      <w:r w:rsidRPr="007F6F60">
        <w:rPr>
          <w:rStyle w:val="Emphasis"/>
        </w:rPr>
        <w:t>the F/RAND commitment</w:t>
      </w:r>
      <w:r w:rsidRPr="007F6F60">
        <w:rPr>
          <w:rStyle w:val="StyleUnderline"/>
        </w:rPr>
        <w:t xml:space="preserve"> and </w:t>
      </w:r>
      <w:r w:rsidRPr="007F6F60">
        <w:rPr>
          <w:rStyle w:val="Emphasis"/>
        </w:rPr>
        <w:t>lack of precision</w:t>
      </w:r>
      <w:r w:rsidRPr="007F6F60">
        <w:rPr>
          <w:rStyle w:val="StyleUnderline"/>
        </w:rPr>
        <w:t xml:space="preserve"> concerning when injunctive relief is permitted</w:t>
      </w:r>
      <w:r w:rsidRPr="007F6F60">
        <w:rPr>
          <w:sz w:val="16"/>
        </w:rPr>
        <w:t xml:space="preserve">. Based upon those priors, </w:t>
      </w:r>
      <w:r w:rsidRPr="007F6F60">
        <w:rPr>
          <w:rStyle w:val="Emphasis"/>
        </w:rPr>
        <w:t>certain policymakers and academics</w:t>
      </w:r>
      <w:r w:rsidRPr="007F6F60">
        <w:rPr>
          <w:sz w:val="16"/>
        </w:rPr>
        <w:t xml:space="preserve"> often </w:t>
      </w:r>
      <w:r w:rsidRPr="00CE0A8C">
        <w:rPr>
          <w:rStyle w:val="StyleUnderline"/>
          <w:highlight w:val="cyan"/>
        </w:rPr>
        <w:t>argue</w:t>
      </w:r>
      <w:r w:rsidRPr="007F6F60">
        <w:rPr>
          <w:sz w:val="16"/>
        </w:rPr>
        <w:t xml:space="preserve"> that the </w:t>
      </w:r>
      <w:r w:rsidRPr="007F6F60">
        <w:rPr>
          <w:rStyle w:val="StyleUnderline"/>
        </w:rPr>
        <w:t xml:space="preserve">SSO </w:t>
      </w:r>
      <w:r w:rsidRPr="00CE0A8C">
        <w:rPr>
          <w:rStyle w:val="StyleUnderline"/>
          <w:highlight w:val="cyan"/>
        </w:rPr>
        <w:t>contracting</w:t>
      </w:r>
      <w:r w:rsidRPr="007F6F60">
        <w:rPr>
          <w:sz w:val="16"/>
        </w:rPr>
        <w:t xml:space="preserve"> process </w:t>
      </w:r>
      <w:r w:rsidRPr="00CE0A8C">
        <w:rPr>
          <w:rStyle w:val="StyleUnderline"/>
          <w:highlight w:val="cyan"/>
        </w:rPr>
        <w:t>is broken and requires</w:t>
      </w:r>
      <w:r w:rsidRPr="007F6F60">
        <w:rPr>
          <w:rStyle w:val="StyleUnderline"/>
        </w:rPr>
        <w:t xml:space="preserve"> </w:t>
      </w:r>
      <w:r w:rsidRPr="007F6F60">
        <w:rPr>
          <w:rStyle w:val="Emphasis"/>
        </w:rPr>
        <w:t xml:space="preserve">additional </w:t>
      </w:r>
      <w:r w:rsidRPr="00CE0A8C">
        <w:rPr>
          <w:rStyle w:val="Emphasis"/>
          <w:highlight w:val="cyan"/>
        </w:rPr>
        <w:t>legal machinery</w:t>
      </w:r>
      <w:r w:rsidRPr="007F6F60">
        <w:rPr>
          <w:sz w:val="16"/>
        </w:rPr>
        <w:t xml:space="preserve"> to afford potential licensees and consumers greater protection. </w:t>
      </w:r>
      <w:r w:rsidRPr="00CE0A8C">
        <w:rPr>
          <w:rStyle w:val="StyleUnderline"/>
          <w:highlight w:val="cyan"/>
        </w:rPr>
        <w:t xml:space="preserve">I do not believe </w:t>
      </w:r>
      <w:r w:rsidRPr="00CE0A8C">
        <w:rPr>
          <w:rStyle w:val="Emphasis"/>
          <w:highlight w:val="cyan"/>
        </w:rPr>
        <w:t>that conclusion</w:t>
      </w:r>
      <w:r w:rsidRPr="00CE0A8C">
        <w:rPr>
          <w:rStyle w:val="StyleUnderline"/>
          <w:highlight w:val="cyan"/>
        </w:rPr>
        <w:t xml:space="preserve"> – or</w:t>
      </w:r>
      <w:r w:rsidRPr="007F6F60">
        <w:rPr>
          <w:rStyle w:val="StyleUnderline"/>
        </w:rPr>
        <w:t xml:space="preserve"> many</w:t>
      </w:r>
      <w:r w:rsidRPr="007F6F60">
        <w:rPr>
          <w:sz w:val="16"/>
        </w:rPr>
        <w:t xml:space="preserve"> of the </w:t>
      </w:r>
      <w:r w:rsidRPr="00CE0A8C">
        <w:rPr>
          <w:rStyle w:val="Emphasis"/>
          <w:highlight w:val="cyan"/>
        </w:rPr>
        <w:t>policy measures</w:t>
      </w:r>
      <w:r w:rsidRPr="007F6F60">
        <w:rPr>
          <w:sz w:val="16"/>
        </w:rPr>
        <w:t xml:space="preserve"> suggested or already adopted – </w:t>
      </w:r>
      <w:r w:rsidRPr="00CE0A8C">
        <w:rPr>
          <w:rStyle w:val="StyleUnderline"/>
          <w:highlight w:val="cyan"/>
        </w:rPr>
        <w:t>follow</w:t>
      </w:r>
      <w:r w:rsidRPr="007F6F60">
        <w:rPr>
          <w:rStyle w:val="StyleUnderline"/>
        </w:rPr>
        <w:t xml:space="preserve">s </w:t>
      </w:r>
      <w:r w:rsidRPr="00CE0A8C">
        <w:rPr>
          <w:rStyle w:val="StyleUnderline"/>
          <w:highlight w:val="cyan"/>
        </w:rPr>
        <w:t>from</w:t>
      </w:r>
      <w:r w:rsidRPr="007F6F60">
        <w:rPr>
          <w:sz w:val="16"/>
        </w:rPr>
        <w:t xml:space="preserve"> the </w:t>
      </w:r>
      <w:r w:rsidRPr="007F6F60">
        <w:rPr>
          <w:rStyle w:val="Emphasis"/>
        </w:rPr>
        <w:t xml:space="preserve">relevant </w:t>
      </w:r>
      <w:r w:rsidRPr="00CE0A8C">
        <w:rPr>
          <w:rStyle w:val="Emphasis"/>
          <w:highlight w:val="cyan"/>
        </w:rPr>
        <w:t>economic principles</w:t>
      </w:r>
      <w:r w:rsidRPr="00CE0A8C">
        <w:rPr>
          <w:rStyle w:val="StyleUnderline"/>
          <w:highlight w:val="cyan"/>
        </w:rPr>
        <w:t xml:space="preserve"> or</w:t>
      </w:r>
      <w:r w:rsidRPr="007F6F60">
        <w:rPr>
          <w:sz w:val="16"/>
        </w:rPr>
        <w:t xml:space="preserve">, where economic theory offers conflicting predictions, the </w:t>
      </w:r>
      <w:r w:rsidRPr="007F6F60">
        <w:rPr>
          <w:rStyle w:val="Emphasis"/>
        </w:rPr>
        <w:t xml:space="preserve">available </w:t>
      </w:r>
      <w:r w:rsidRPr="00CE0A8C">
        <w:rPr>
          <w:rStyle w:val="Emphasis"/>
          <w:highlight w:val="cyan"/>
        </w:rPr>
        <w:t>empirical ev</w:t>
      </w:r>
      <w:r w:rsidRPr="007F6F60">
        <w:rPr>
          <w:rStyle w:val="Emphasis"/>
        </w:rPr>
        <w:t>idence</w:t>
      </w:r>
      <w:r w:rsidRPr="007F6F60">
        <w:rPr>
          <w:sz w:val="16"/>
        </w:rPr>
        <w:t xml:space="preserve">. </w:t>
      </w:r>
    </w:p>
    <w:p w14:paraId="160E95A5" w14:textId="67D933FE" w:rsidR="00CC7626" w:rsidRDefault="00CC7626" w:rsidP="00CC7626">
      <w:pPr>
        <w:pStyle w:val="Heading3"/>
      </w:pPr>
      <w:r>
        <w:t>Link---No Ex Post Opportunism---1AR</w:t>
      </w:r>
    </w:p>
    <w:p w14:paraId="488FA6B2" w14:textId="77777777" w:rsidR="00CC7626" w:rsidRDefault="00CC7626" w:rsidP="00CC7626">
      <w:pPr>
        <w:pStyle w:val="Heading4"/>
      </w:pPr>
      <w:r>
        <w:t xml:space="preserve">No market failure. Firms elect into </w:t>
      </w:r>
      <w:r>
        <w:rPr>
          <w:u w:val="single"/>
        </w:rPr>
        <w:t>diverse</w:t>
      </w:r>
      <w:r>
        <w:t xml:space="preserve"> contractual terms, which suggest they </w:t>
      </w:r>
      <w:r>
        <w:rPr>
          <w:u w:val="single"/>
        </w:rPr>
        <w:t>believe</w:t>
      </w:r>
      <w:r>
        <w:t xml:space="preserve"> they </w:t>
      </w:r>
      <w:r w:rsidRPr="00BE26E4">
        <w:rPr>
          <w:u w:val="single"/>
        </w:rPr>
        <w:t>correctly aligned</w:t>
      </w:r>
      <w:r>
        <w:t xml:space="preserve"> the market!</w:t>
      </w:r>
    </w:p>
    <w:p w14:paraId="49FAC6A4" w14:textId="77777777" w:rsidR="00CC7626" w:rsidRPr="00E90AD8" w:rsidRDefault="00CC7626" w:rsidP="00CC7626">
      <w:r w:rsidRPr="00E90AD8">
        <w:rPr>
          <w:rStyle w:val="Style13ptBold"/>
        </w:rPr>
        <w:t>Wright ’13</w:t>
      </w:r>
      <w:r>
        <w:t xml:space="preserve"> [Joshua; September 12; Commissioner of the Federal Trade Commissioner; Center for the Protection of Intellectual Property Inaugural Academic Conference: The Commercial Function of Patents in Today’s Innovation Economy, “SSOs, FRAND, and Antitrust: Lessons from the Economics of Incomplete Contracts,” https://www.ftc.gov/sites/default/files/documents/public_statements/ssos-frand-and-antitrust-lessons-economics-incomplete-contracts/130912cpip.pdf]</w:t>
      </w:r>
    </w:p>
    <w:p w14:paraId="34A36276" w14:textId="77777777" w:rsidR="00CC7626" w:rsidRPr="009F5227" w:rsidRDefault="00CC7626" w:rsidP="00CC7626">
      <w:pPr>
        <w:rPr>
          <w:sz w:val="16"/>
        </w:rPr>
      </w:pPr>
      <w:r w:rsidRPr="009F5227">
        <w:rPr>
          <w:sz w:val="16"/>
        </w:rPr>
        <w:t xml:space="preserve">III. </w:t>
      </w:r>
      <w:r w:rsidRPr="009F5227">
        <w:rPr>
          <w:rStyle w:val="StyleUnderline"/>
        </w:rPr>
        <w:t>Does Ex Post Opportunism</w:t>
      </w:r>
      <w:r w:rsidRPr="009F5227">
        <w:rPr>
          <w:sz w:val="16"/>
        </w:rPr>
        <w:t xml:space="preserve"> in SEP Licensing </w:t>
      </w:r>
      <w:r w:rsidRPr="009F5227">
        <w:rPr>
          <w:rStyle w:val="StyleUnderline"/>
        </w:rPr>
        <w:t>Represent a Market Failure in SSO Contracting?</w:t>
      </w:r>
      <w:r w:rsidRPr="009F5227">
        <w:rPr>
          <w:sz w:val="16"/>
        </w:rPr>
        <w:t xml:space="preserve"> </w:t>
      </w:r>
    </w:p>
    <w:p w14:paraId="7B051D62" w14:textId="77777777" w:rsidR="00CC7626" w:rsidRPr="009F5227" w:rsidRDefault="00CC7626" w:rsidP="00CC7626">
      <w:pPr>
        <w:rPr>
          <w:sz w:val="16"/>
        </w:rPr>
      </w:pPr>
      <w:r w:rsidRPr="009F5227">
        <w:rPr>
          <w:sz w:val="16"/>
        </w:rPr>
        <w:t>As I’ve already pointed out, the key question is whether SSO contract terms are inefficient compared to plausible alternatives, and, again, it is vitally important not to confuse SSOs with patent pools, as the commercial functions of these distinct organizations differ. The relevant comparison is between alternative institutional arrangements in defining and commercializing standardized technology and not in</w:t>
      </w:r>
      <w:r>
        <w:rPr>
          <w:sz w:val="16"/>
        </w:rPr>
        <w:t xml:space="preserve"> </w:t>
      </w:r>
      <w:r w:rsidRPr="009F5227">
        <w:rPr>
          <w:sz w:val="16"/>
        </w:rPr>
        <w:t xml:space="preserve">16 addressing the possibility of market distortions caused by overlapping claims of different patent owners to the same technological innovation. To identify whether SSO’s incomplete contracts represent a market failure in need of fixing, however, it should be clear that we need an understanding of the competitive contracting process and the incentive effects created by different contract terms or legal regimes. </w:t>
      </w:r>
    </w:p>
    <w:p w14:paraId="0E45349C" w14:textId="77777777" w:rsidR="00CC7626" w:rsidRPr="009F5227" w:rsidRDefault="00CC7626" w:rsidP="00CC7626">
      <w:pPr>
        <w:rPr>
          <w:sz w:val="16"/>
        </w:rPr>
      </w:pPr>
      <w:r w:rsidRPr="009F5227">
        <w:rPr>
          <w:sz w:val="16"/>
        </w:rPr>
        <w:t xml:space="preserve">A starting point for such an analysis is the SSO contracts themselves. </w:t>
      </w:r>
      <w:r w:rsidRPr="007F6F60">
        <w:rPr>
          <w:rStyle w:val="StyleUnderline"/>
        </w:rPr>
        <w:t xml:space="preserve">SSO </w:t>
      </w:r>
      <w:r w:rsidRPr="00CE0A8C">
        <w:rPr>
          <w:rStyle w:val="StyleUnderline"/>
          <w:highlight w:val="cyan"/>
        </w:rPr>
        <w:t>contracts exhibit</w:t>
      </w:r>
      <w:r w:rsidRPr="007F6F60">
        <w:rPr>
          <w:rStyle w:val="StyleUnderline"/>
        </w:rPr>
        <w:t xml:space="preserve"> </w:t>
      </w:r>
      <w:r w:rsidRPr="007F6F60">
        <w:rPr>
          <w:rStyle w:val="Emphasis"/>
        </w:rPr>
        <w:t xml:space="preserve">rich </w:t>
      </w:r>
      <w:r w:rsidRPr="00CE0A8C">
        <w:rPr>
          <w:rStyle w:val="Emphasis"/>
          <w:highlight w:val="cyan"/>
        </w:rPr>
        <w:t>variation</w:t>
      </w:r>
      <w:r w:rsidRPr="00CE0A8C">
        <w:rPr>
          <w:rStyle w:val="StyleUnderline"/>
          <w:highlight w:val="cyan"/>
        </w:rPr>
        <w:t>, which</w:t>
      </w:r>
      <w:r w:rsidRPr="009F5227">
        <w:rPr>
          <w:sz w:val="16"/>
        </w:rPr>
        <w:t xml:space="preserve"> could </w:t>
      </w:r>
      <w:r w:rsidRPr="00CE0A8C">
        <w:rPr>
          <w:rStyle w:val="StyleUnderline"/>
          <w:highlight w:val="cyan"/>
        </w:rPr>
        <w:t>suggest</w:t>
      </w:r>
      <w:r w:rsidRPr="009F5227">
        <w:rPr>
          <w:sz w:val="16"/>
        </w:rPr>
        <w:t xml:space="preserve"> the </w:t>
      </w:r>
      <w:r w:rsidRPr="00CE0A8C">
        <w:rPr>
          <w:rStyle w:val="StyleUnderline"/>
          <w:highlight w:val="cyan"/>
        </w:rPr>
        <w:t xml:space="preserve">terms </w:t>
      </w:r>
      <w:r w:rsidRPr="00CE0A8C">
        <w:rPr>
          <w:rStyle w:val="Emphasis"/>
          <w:highlight w:val="cyan"/>
        </w:rPr>
        <w:t>respond</w:t>
      </w:r>
      <w:r w:rsidRPr="00CE0A8C">
        <w:rPr>
          <w:rStyle w:val="StyleUnderline"/>
          <w:highlight w:val="cyan"/>
        </w:rPr>
        <w:t xml:space="preserve"> to</w:t>
      </w:r>
      <w:r w:rsidRPr="007F6F60">
        <w:rPr>
          <w:rStyle w:val="StyleUnderline"/>
        </w:rPr>
        <w:t xml:space="preserve"> the </w:t>
      </w:r>
      <w:r w:rsidRPr="00CE0A8C">
        <w:rPr>
          <w:rStyle w:val="Emphasis"/>
          <w:highlight w:val="cyan"/>
        </w:rPr>
        <w:t>competitive forces</w:t>
      </w:r>
      <w:r w:rsidRPr="007F6F60">
        <w:rPr>
          <w:rStyle w:val="Emphasis"/>
        </w:rPr>
        <w:t xml:space="preserve"> at work</w:t>
      </w:r>
      <w:r w:rsidRPr="007F6F60">
        <w:rPr>
          <w:rStyle w:val="StyleUnderline"/>
        </w:rPr>
        <w:t xml:space="preserve"> </w:t>
      </w:r>
      <w:r w:rsidRPr="00CE0A8C">
        <w:rPr>
          <w:rStyle w:val="StyleUnderline"/>
          <w:highlight w:val="cyan"/>
        </w:rPr>
        <w:t>and</w:t>
      </w:r>
      <w:r w:rsidRPr="007F6F60">
        <w:rPr>
          <w:rStyle w:val="StyleUnderline"/>
        </w:rPr>
        <w:t xml:space="preserve"> the </w:t>
      </w:r>
      <w:r w:rsidRPr="007F6F60">
        <w:rPr>
          <w:rStyle w:val="Emphasis"/>
        </w:rPr>
        <w:t xml:space="preserve">specific </w:t>
      </w:r>
      <w:r w:rsidRPr="00CE0A8C">
        <w:rPr>
          <w:rStyle w:val="Emphasis"/>
          <w:highlight w:val="cyan"/>
        </w:rPr>
        <w:t>needs</w:t>
      </w:r>
      <w:r w:rsidRPr="00CE0A8C">
        <w:rPr>
          <w:rStyle w:val="StyleUnderline"/>
          <w:highlight w:val="cyan"/>
        </w:rPr>
        <w:t xml:space="preserve"> of</w:t>
      </w:r>
      <w:r w:rsidRPr="009F5227">
        <w:rPr>
          <w:sz w:val="16"/>
        </w:rPr>
        <w:t xml:space="preserve"> each SSO to design, incorporate, and attract the </w:t>
      </w:r>
      <w:r w:rsidRPr="00CE0A8C">
        <w:rPr>
          <w:rStyle w:val="StyleUnderline"/>
          <w:highlight w:val="cyan"/>
        </w:rPr>
        <w:t>IPRs</w:t>
      </w:r>
      <w:r w:rsidRPr="009F5227">
        <w:rPr>
          <w:sz w:val="16"/>
        </w:rPr>
        <w:t xml:space="preserve"> that yield the best standard for the organization. Although some SSOs have no policies at all, others have well-developed IPR policies.27 For the SSOs with IPR policies, the requirements imposed by those policies vary significantly. There is also rich variation in SSO rules governing the scope of disclosure, licensing arrangements, and whether members’ ownership of IPRs within a standard is prohibited. Some SSOs require royalty-free licensing before incorporating the IP into a standard, while others require “reasonable and nondiscriminatory licensing.”28 Some SSOs specifically compel members to license worldwide to everyone using the standard, not just to other members of the SSO. Certain SSOs provide guidance on the meaning of “reasonable” and specify a mechanism for dispute resolution, while others do not. The F/RAND commitment can also take a variety of forms -- it may be implicit from the patentees’ participation in a standard-setting process (per the SSOs’ bylaws), or by a written acknowledgement of such obligations to the SSOs.29 SSOs may require uniform F/RAND assurances they specify, or allow the IPR holder the freedom to express its willingness to license on its own terms. For example, IEEE considers the letters of assurance from four different owners of SEPs for the wi-fi standard. One patent holder promises that the technology “will be made available at nominal costs to all who seek to use it for compliance with an incorporated standard,” while another agrees to “non-discriminatory basis and on reasonable terms including its then current royalty rates.”30 A third patent holder provides no benchmark at all to roughly estimate the royalty rates it would charge. In short, </w:t>
      </w:r>
      <w:r w:rsidRPr="009F5227">
        <w:rPr>
          <w:rStyle w:val="StyleUnderline"/>
        </w:rPr>
        <w:t xml:space="preserve">SSO contract </w:t>
      </w:r>
      <w:r w:rsidRPr="00CE0A8C">
        <w:rPr>
          <w:rStyle w:val="StyleUnderline"/>
          <w:highlight w:val="cyan"/>
        </w:rPr>
        <w:t>terms exhibit</w:t>
      </w:r>
      <w:r w:rsidRPr="009F5227">
        <w:rPr>
          <w:rStyle w:val="StyleUnderline"/>
        </w:rPr>
        <w:t xml:space="preserve"> </w:t>
      </w:r>
      <w:r w:rsidRPr="009F5227">
        <w:rPr>
          <w:rStyle w:val="Emphasis"/>
        </w:rPr>
        <w:t xml:space="preserve">remarkable </w:t>
      </w:r>
      <w:r w:rsidRPr="00CE0A8C">
        <w:rPr>
          <w:rStyle w:val="Emphasis"/>
          <w:highlight w:val="cyan"/>
        </w:rPr>
        <w:t>heterogeneity</w:t>
      </w:r>
      <w:r w:rsidRPr="009F5227">
        <w:rPr>
          <w:rStyle w:val="Emphasis"/>
        </w:rPr>
        <w:t xml:space="preserve"> quite </w:t>
      </w:r>
      <w:r w:rsidRPr="00CE0A8C">
        <w:rPr>
          <w:rStyle w:val="Emphasis"/>
          <w:highlight w:val="cyan"/>
        </w:rPr>
        <w:t>consistent</w:t>
      </w:r>
      <w:r w:rsidRPr="00CE0A8C">
        <w:rPr>
          <w:rStyle w:val="StyleUnderline"/>
          <w:highlight w:val="cyan"/>
        </w:rPr>
        <w:t xml:space="preserve"> with</w:t>
      </w:r>
      <w:r w:rsidRPr="009F5227">
        <w:rPr>
          <w:sz w:val="16"/>
        </w:rPr>
        <w:t xml:space="preserve"> the </w:t>
      </w:r>
      <w:r w:rsidRPr="009F5227">
        <w:rPr>
          <w:rStyle w:val="StyleUnderline"/>
        </w:rPr>
        <w:t xml:space="preserve">variation in </w:t>
      </w:r>
      <w:r w:rsidRPr="00CE0A8C">
        <w:rPr>
          <w:rStyle w:val="Emphasis"/>
          <w:highlight w:val="cyan"/>
        </w:rPr>
        <w:t>market forces</w:t>
      </w:r>
      <w:r w:rsidRPr="009F5227">
        <w:rPr>
          <w:rStyle w:val="StyleUnderline"/>
        </w:rPr>
        <w:t xml:space="preserve"> faced by their </w:t>
      </w:r>
      <w:r w:rsidRPr="009F5227">
        <w:rPr>
          <w:rStyle w:val="Emphasis"/>
        </w:rPr>
        <w:t>remarkably varied members</w:t>
      </w:r>
      <w:r w:rsidRPr="009F5227">
        <w:rPr>
          <w:rStyle w:val="StyleUnderline"/>
        </w:rPr>
        <w:t xml:space="preserve"> and </w:t>
      </w:r>
      <w:r w:rsidRPr="009F5227">
        <w:rPr>
          <w:rStyle w:val="Emphasis"/>
        </w:rPr>
        <w:t>associated technologies</w:t>
      </w:r>
      <w:r w:rsidRPr="009F5227">
        <w:rPr>
          <w:sz w:val="16"/>
        </w:rPr>
        <w:t>.</w:t>
      </w:r>
    </w:p>
    <w:p w14:paraId="10000FD4" w14:textId="77777777" w:rsidR="00CC7626" w:rsidRPr="009F5227" w:rsidRDefault="00CC7626" w:rsidP="00CC7626">
      <w:pPr>
        <w:rPr>
          <w:sz w:val="16"/>
        </w:rPr>
      </w:pPr>
      <w:r w:rsidRPr="009F5227">
        <w:rPr>
          <w:sz w:val="16"/>
        </w:rPr>
        <w:t xml:space="preserve">Indeed, the significant </w:t>
      </w:r>
      <w:r w:rsidRPr="00CE0A8C">
        <w:rPr>
          <w:rStyle w:val="StyleUnderline"/>
          <w:highlight w:val="cyan"/>
        </w:rPr>
        <w:t>variation</w:t>
      </w:r>
      <w:r w:rsidRPr="009F5227">
        <w:rPr>
          <w:sz w:val="16"/>
        </w:rPr>
        <w:t xml:space="preserve"> we observe in SSOs’ IPR policies </w:t>
      </w:r>
      <w:r w:rsidRPr="00CE0A8C">
        <w:rPr>
          <w:rStyle w:val="StyleUnderline"/>
          <w:highlight w:val="cyan"/>
        </w:rPr>
        <w:t>is what one expects to see in</w:t>
      </w:r>
      <w:r w:rsidRPr="009F5227">
        <w:rPr>
          <w:rStyle w:val="StyleUnderline"/>
        </w:rPr>
        <w:t xml:space="preserve"> </w:t>
      </w:r>
      <w:r w:rsidRPr="009F5227">
        <w:rPr>
          <w:rStyle w:val="Emphasis"/>
        </w:rPr>
        <w:t xml:space="preserve">competitive </w:t>
      </w:r>
      <w:r w:rsidRPr="00CE0A8C">
        <w:rPr>
          <w:rStyle w:val="Emphasis"/>
          <w:highlight w:val="cyan"/>
        </w:rPr>
        <w:t>contracting</w:t>
      </w:r>
      <w:r w:rsidRPr="009F5227">
        <w:rPr>
          <w:rStyle w:val="Emphasis"/>
        </w:rPr>
        <w:t xml:space="preserve"> process</w:t>
      </w:r>
      <w:r w:rsidRPr="009F5227">
        <w:rPr>
          <w:rStyle w:val="StyleUnderline"/>
        </w:rPr>
        <w:t xml:space="preserve"> </w:t>
      </w:r>
      <w:r w:rsidRPr="00CE0A8C">
        <w:rPr>
          <w:rStyle w:val="StyleUnderline"/>
          <w:highlight w:val="cyan"/>
        </w:rPr>
        <w:t>in</w:t>
      </w:r>
      <w:r w:rsidRPr="009F5227">
        <w:rPr>
          <w:rStyle w:val="StyleUnderline"/>
        </w:rPr>
        <w:t xml:space="preserve"> a </w:t>
      </w:r>
      <w:r w:rsidRPr="00CE0A8C">
        <w:rPr>
          <w:rStyle w:val="Emphasis"/>
          <w:highlight w:val="cyan"/>
        </w:rPr>
        <w:t>diverse ecosystem of tech</w:t>
      </w:r>
      <w:r w:rsidRPr="009F5227">
        <w:rPr>
          <w:rStyle w:val="Emphasis"/>
        </w:rPr>
        <w:t>nologies and SSOs</w:t>
      </w:r>
      <w:r w:rsidRPr="009F5227">
        <w:rPr>
          <w:sz w:val="16"/>
        </w:rPr>
        <w:t xml:space="preserve">.31 The </w:t>
      </w:r>
      <w:r w:rsidRPr="009F5227">
        <w:rPr>
          <w:rStyle w:val="StyleUnderline"/>
        </w:rPr>
        <w:t>diversity</w:t>
      </w:r>
      <w:r w:rsidRPr="009F5227">
        <w:rPr>
          <w:sz w:val="16"/>
        </w:rPr>
        <w:t xml:space="preserve"> in contract terms also </w:t>
      </w:r>
      <w:r w:rsidRPr="009F5227">
        <w:rPr>
          <w:rStyle w:val="StyleUnderline"/>
        </w:rPr>
        <w:t xml:space="preserve">reflects </w:t>
      </w:r>
      <w:r w:rsidRPr="009F5227">
        <w:rPr>
          <w:rStyle w:val="Emphasis"/>
        </w:rPr>
        <w:t>the many different ways</w:t>
      </w:r>
      <w:r w:rsidRPr="009F5227">
        <w:rPr>
          <w:rStyle w:val="StyleUnderline"/>
        </w:rPr>
        <w:t xml:space="preserve"> SSOs</w:t>
      </w:r>
      <w:r w:rsidRPr="009F5227">
        <w:rPr>
          <w:sz w:val="16"/>
        </w:rPr>
        <w:t xml:space="preserve"> seek to </w:t>
      </w:r>
      <w:r w:rsidRPr="009F5227">
        <w:rPr>
          <w:rStyle w:val="StyleUnderline"/>
        </w:rPr>
        <w:t xml:space="preserve">attract </w:t>
      </w:r>
      <w:r w:rsidRPr="009F5227">
        <w:rPr>
          <w:rStyle w:val="Emphasis"/>
        </w:rPr>
        <w:t>valuable technology contributors</w:t>
      </w:r>
      <w:r w:rsidRPr="009F5227">
        <w:rPr>
          <w:rStyle w:val="StyleUnderline"/>
        </w:rPr>
        <w:t xml:space="preserve"> as well as adopters to their standards</w:t>
      </w:r>
      <w:r w:rsidRPr="009F5227">
        <w:rPr>
          <w:sz w:val="16"/>
        </w:rPr>
        <w:t xml:space="preserve">. Although some technology companies join more than one SSO, </w:t>
      </w:r>
      <w:r w:rsidRPr="00CE0A8C">
        <w:rPr>
          <w:rStyle w:val="StyleUnderline"/>
          <w:highlight w:val="cyan"/>
        </w:rPr>
        <w:t xml:space="preserve">complying with </w:t>
      </w:r>
      <w:r w:rsidRPr="00CE0A8C">
        <w:rPr>
          <w:rStyle w:val="Emphasis"/>
          <w:highlight w:val="cyan"/>
        </w:rPr>
        <w:t>differing</w:t>
      </w:r>
      <w:r w:rsidRPr="009F5227">
        <w:rPr>
          <w:rStyle w:val="Emphasis"/>
        </w:rPr>
        <w:t xml:space="preserve"> disclosure </w:t>
      </w:r>
      <w:r w:rsidRPr="00CE0A8C">
        <w:rPr>
          <w:rStyle w:val="Emphasis"/>
          <w:highlight w:val="cyan"/>
        </w:rPr>
        <w:t>rules</w:t>
      </w:r>
      <w:r w:rsidRPr="009F5227">
        <w:rPr>
          <w:rStyle w:val="StyleUnderline"/>
        </w:rPr>
        <w:t xml:space="preserve"> and </w:t>
      </w:r>
      <w:r w:rsidRPr="009F5227">
        <w:rPr>
          <w:rStyle w:val="Emphasis"/>
        </w:rPr>
        <w:t>other policies</w:t>
      </w:r>
      <w:r w:rsidRPr="009F5227">
        <w:rPr>
          <w:rStyle w:val="StyleUnderline"/>
        </w:rPr>
        <w:t xml:space="preserve"> in </w:t>
      </w:r>
      <w:r w:rsidRPr="009F5227">
        <w:rPr>
          <w:rStyle w:val="Emphasis"/>
        </w:rPr>
        <w:t>different SSOs</w:t>
      </w:r>
      <w:r w:rsidRPr="009F5227">
        <w:rPr>
          <w:rStyle w:val="StyleUnderline"/>
        </w:rPr>
        <w:t xml:space="preserve"> </w:t>
      </w:r>
      <w:r w:rsidRPr="00CE0A8C">
        <w:rPr>
          <w:rStyle w:val="StyleUnderline"/>
          <w:highlight w:val="cyan"/>
        </w:rPr>
        <w:t>can be</w:t>
      </w:r>
      <w:r w:rsidRPr="009F5227">
        <w:rPr>
          <w:rStyle w:val="StyleUnderline"/>
        </w:rPr>
        <w:t xml:space="preserve"> </w:t>
      </w:r>
      <w:r w:rsidRPr="009F5227">
        <w:rPr>
          <w:rStyle w:val="Emphasis"/>
        </w:rPr>
        <w:t xml:space="preserve">very </w:t>
      </w:r>
      <w:r w:rsidRPr="00CE0A8C">
        <w:rPr>
          <w:rStyle w:val="Emphasis"/>
          <w:highlight w:val="cyan"/>
        </w:rPr>
        <w:t>costly</w:t>
      </w:r>
      <w:r w:rsidRPr="00CE0A8C">
        <w:rPr>
          <w:rStyle w:val="StyleUnderline"/>
          <w:highlight w:val="cyan"/>
        </w:rPr>
        <w:t xml:space="preserve"> to</w:t>
      </w:r>
      <w:r w:rsidRPr="009F5227">
        <w:rPr>
          <w:rStyle w:val="StyleUnderline"/>
        </w:rPr>
        <w:t xml:space="preserve"> companies with </w:t>
      </w:r>
      <w:r w:rsidRPr="00CE0A8C">
        <w:rPr>
          <w:rStyle w:val="StyleUnderline"/>
          <w:highlight w:val="cyan"/>
        </w:rPr>
        <w:t>IPRs</w:t>
      </w:r>
      <w:r w:rsidRPr="009F5227">
        <w:rPr>
          <w:sz w:val="16"/>
        </w:rPr>
        <w:t xml:space="preserve">, especially for those with large patent portfolios.32 Economists Josh Lerner and Jean Tirole have examined competition among SSOs to better understand how IPR contract terms are used to attract technology contributors, and demonstrated that </w:t>
      </w:r>
      <w:r w:rsidRPr="00CE0A8C">
        <w:rPr>
          <w:rStyle w:val="Emphasis"/>
          <w:highlight w:val="cyan"/>
        </w:rPr>
        <w:t>forum shopping</w:t>
      </w:r>
      <w:r w:rsidRPr="009F5227">
        <w:rPr>
          <w:rStyle w:val="Emphasis"/>
        </w:rPr>
        <w:t xml:space="preserve"> technology </w:t>
      </w:r>
      <w:r w:rsidRPr="00CE0A8C">
        <w:rPr>
          <w:rStyle w:val="Emphasis"/>
          <w:highlight w:val="cyan"/>
        </w:rPr>
        <w:t>contributors</w:t>
      </w:r>
      <w:r w:rsidRPr="00CE0A8C">
        <w:rPr>
          <w:rStyle w:val="StyleUnderline"/>
          <w:highlight w:val="cyan"/>
        </w:rPr>
        <w:t xml:space="preserve"> respond to</w:t>
      </w:r>
      <w:r w:rsidRPr="009F5227">
        <w:rPr>
          <w:rStyle w:val="StyleUnderline"/>
        </w:rPr>
        <w:t xml:space="preserve"> “</w:t>
      </w:r>
      <w:r w:rsidRPr="009F5227">
        <w:rPr>
          <w:rStyle w:val="Emphasis"/>
        </w:rPr>
        <w:t>sponsor friendly</w:t>
      </w:r>
      <w:r w:rsidRPr="009F5227">
        <w:rPr>
          <w:rStyle w:val="StyleUnderline"/>
        </w:rPr>
        <w:t xml:space="preserve">,” </w:t>
      </w:r>
      <w:r w:rsidRPr="00CE0A8C">
        <w:rPr>
          <w:rStyle w:val="Emphasis"/>
          <w:highlight w:val="cyan"/>
        </w:rPr>
        <w:t>less rigid</w:t>
      </w:r>
      <w:r w:rsidRPr="009F5227">
        <w:rPr>
          <w:rStyle w:val="StyleUnderline"/>
        </w:rPr>
        <w:t xml:space="preserve">, </w:t>
      </w:r>
      <w:r w:rsidRPr="009F5227">
        <w:rPr>
          <w:rStyle w:val="Emphasis"/>
        </w:rPr>
        <w:t xml:space="preserve">IPR </w:t>
      </w:r>
      <w:r w:rsidRPr="00CE0A8C">
        <w:rPr>
          <w:rStyle w:val="Emphasis"/>
          <w:highlight w:val="cyan"/>
        </w:rPr>
        <w:t>policies</w:t>
      </w:r>
      <w:r w:rsidRPr="00CE0A8C">
        <w:rPr>
          <w:rStyle w:val="StyleUnderline"/>
          <w:highlight w:val="cyan"/>
        </w:rPr>
        <w:t>, resulting in</w:t>
      </w:r>
      <w:r w:rsidRPr="009F5227">
        <w:rPr>
          <w:rStyle w:val="StyleUnderline"/>
        </w:rPr>
        <w:t xml:space="preserve"> </w:t>
      </w:r>
      <w:r w:rsidRPr="009F5227">
        <w:rPr>
          <w:rStyle w:val="Emphasis"/>
        </w:rPr>
        <w:t xml:space="preserve">higher </w:t>
      </w:r>
      <w:r w:rsidRPr="00CE0A8C">
        <w:rPr>
          <w:rStyle w:val="Emphasis"/>
          <w:highlight w:val="cyan"/>
        </w:rPr>
        <w:t>quality standards</w:t>
      </w:r>
      <w:r w:rsidRPr="009F5227">
        <w:rPr>
          <w:sz w:val="16"/>
        </w:rPr>
        <w:t>.33</w:t>
      </w:r>
    </w:p>
    <w:p w14:paraId="6D6BF29B" w14:textId="77777777" w:rsidR="00CC7626" w:rsidRPr="009F5227" w:rsidRDefault="00CC7626" w:rsidP="00CC7626">
      <w:pPr>
        <w:rPr>
          <w:sz w:val="16"/>
        </w:rPr>
      </w:pPr>
      <w:r w:rsidRPr="009F5227">
        <w:rPr>
          <w:sz w:val="16"/>
        </w:rPr>
        <w:t xml:space="preserve">Competition to attract contributors does not imply SSOs would always craft IPR policies that favor contributing members, possibly leading to higher probability of holdup. SSOs are also constrained to have policies that are attractive to adopter members and, as all else equal, an SSO is more attractive to technology contributors with a larger base of adopters. SSOs thus have the features of a two-sided market, where they serve as platforms to join together contributors and adopters. As a platform, a successful SSO needs to attract members on both sides of the platform, by striking a balance for the two sides with respect to their rules and policies. Again, </w:t>
      </w:r>
      <w:r w:rsidRPr="009F5227">
        <w:rPr>
          <w:rStyle w:val="Emphasis"/>
        </w:rPr>
        <w:t xml:space="preserve">the relevant </w:t>
      </w:r>
      <w:r w:rsidRPr="00CE0A8C">
        <w:rPr>
          <w:rStyle w:val="Emphasis"/>
          <w:highlight w:val="cyan"/>
        </w:rPr>
        <w:t>question</w:t>
      </w:r>
      <w:r w:rsidRPr="00CE0A8C">
        <w:rPr>
          <w:rStyle w:val="StyleUnderline"/>
          <w:highlight w:val="cyan"/>
        </w:rPr>
        <w:t xml:space="preserve"> is </w:t>
      </w:r>
      <w:r w:rsidRPr="00CE0A8C">
        <w:rPr>
          <w:rStyle w:val="Emphasis"/>
          <w:highlight w:val="cyan"/>
        </w:rPr>
        <w:t>not</w:t>
      </w:r>
      <w:r w:rsidRPr="00CE0A8C">
        <w:rPr>
          <w:rStyle w:val="StyleUnderline"/>
          <w:highlight w:val="cyan"/>
        </w:rPr>
        <w:t xml:space="preserve"> whether SSOs</w:t>
      </w:r>
      <w:r w:rsidRPr="009F5227">
        <w:rPr>
          <w:sz w:val="16"/>
        </w:rPr>
        <w:t xml:space="preserve">, contributors, and adopters </w:t>
      </w:r>
      <w:r w:rsidRPr="00CE0A8C">
        <w:rPr>
          <w:rStyle w:val="StyleUnderline"/>
          <w:highlight w:val="cyan"/>
        </w:rPr>
        <w:t xml:space="preserve">face </w:t>
      </w:r>
      <w:r w:rsidRPr="00CE0A8C">
        <w:rPr>
          <w:rStyle w:val="Emphasis"/>
          <w:highlight w:val="cyan"/>
        </w:rPr>
        <w:t>tradeoffs</w:t>
      </w:r>
      <w:r w:rsidRPr="009F5227">
        <w:rPr>
          <w:rStyle w:val="StyleUnderline"/>
        </w:rPr>
        <w:t xml:space="preserve"> in</w:t>
      </w:r>
      <w:r w:rsidRPr="009F5227">
        <w:rPr>
          <w:sz w:val="16"/>
        </w:rPr>
        <w:t xml:space="preserve"> terms of </w:t>
      </w:r>
      <w:r w:rsidRPr="009F5227">
        <w:rPr>
          <w:rStyle w:val="StyleUnderline"/>
        </w:rPr>
        <w:t xml:space="preserve">balancing IPR policy </w:t>
      </w:r>
      <w:r w:rsidRPr="009F5227">
        <w:rPr>
          <w:rStyle w:val="Emphasis"/>
        </w:rPr>
        <w:t>completeness</w:t>
      </w:r>
      <w:r w:rsidRPr="009F5227">
        <w:rPr>
          <w:sz w:val="16"/>
        </w:rPr>
        <w:t xml:space="preserve"> and precision – </w:t>
      </w:r>
      <w:r w:rsidRPr="009F5227">
        <w:rPr>
          <w:rStyle w:val="StyleUnderline"/>
        </w:rPr>
        <w:t xml:space="preserve">they certainly do – </w:t>
      </w:r>
      <w:r w:rsidRPr="00CE0A8C">
        <w:rPr>
          <w:rStyle w:val="StyleUnderline"/>
          <w:highlight w:val="cyan"/>
        </w:rPr>
        <w:t>but whether</w:t>
      </w:r>
      <w:r w:rsidRPr="009F5227">
        <w:rPr>
          <w:rStyle w:val="StyleUnderline"/>
        </w:rPr>
        <w:t xml:space="preserve"> there is reason to believe the sophisticated </w:t>
      </w:r>
      <w:r w:rsidRPr="00CE0A8C">
        <w:rPr>
          <w:rStyle w:val="StyleUnderline"/>
          <w:highlight w:val="cyan"/>
        </w:rPr>
        <w:t xml:space="preserve">parties </w:t>
      </w:r>
      <w:r w:rsidRPr="00CE0A8C">
        <w:rPr>
          <w:rStyle w:val="Emphasis"/>
          <w:highlight w:val="cyan"/>
        </w:rPr>
        <w:t>get the balance</w:t>
      </w:r>
      <w:r w:rsidRPr="009F5227">
        <w:rPr>
          <w:rStyle w:val="Emphasis"/>
        </w:rPr>
        <w:t xml:space="preserve"> systematically </w:t>
      </w:r>
      <w:r w:rsidRPr="00CE0A8C">
        <w:rPr>
          <w:rStyle w:val="Emphasis"/>
          <w:highlight w:val="cyan"/>
        </w:rPr>
        <w:t>wrong</w:t>
      </w:r>
      <w:r w:rsidRPr="00CE0A8C">
        <w:rPr>
          <w:rStyle w:val="StyleUnderline"/>
          <w:highlight w:val="cyan"/>
        </w:rPr>
        <w:t xml:space="preserve"> as</w:t>
      </w:r>
      <w:r w:rsidRPr="009F5227">
        <w:rPr>
          <w:rStyle w:val="StyleUnderline"/>
        </w:rPr>
        <w:t xml:space="preserve"> the result of </w:t>
      </w:r>
      <w:r w:rsidRPr="009F5227">
        <w:rPr>
          <w:rStyle w:val="Emphasis"/>
        </w:rPr>
        <w:t xml:space="preserve">some </w:t>
      </w:r>
      <w:r w:rsidRPr="00CE0A8C">
        <w:rPr>
          <w:rStyle w:val="Emphasis"/>
          <w:highlight w:val="cyan"/>
        </w:rPr>
        <w:t>market failure</w:t>
      </w:r>
      <w:r w:rsidRPr="009F5227">
        <w:rPr>
          <w:sz w:val="16"/>
        </w:rPr>
        <w:t xml:space="preserve">. </w:t>
      </w:r>
    </w:p>
    <w:p w14:paraId="61472628" w14:textId="77777777" w:rsidR="00CC7626" w:rsidRDefault="00CC7626" w:rsidP="00CC7626">
      <w:pPr>
        <w:rPr>
          <w:sz w:val="16"/>
        </w:rPr>
      </w:pPr>
      <w:r w:rsidRPr="009F5227">
        <w:rPr>
          <w:rStyle w:val="StyleUnderline"/>
        </w:rPr>
        <w:t xml:space="preserve">SSO </w:t>
      </w:r>
      <w:r w:rsidRPr="00CE0A8C">
        <w:rPr>
          <w:rStyle w:val="StyleUnderline"/>
          <w:highlight w:val="cyan"/>
        </w:rPr>
        <w:t xml:space="preserve">members </w:t>
      </w:r>
      <w:r w:rsidRPr="00CE0A8C">
        <w:rPr>
          <w:rStyle w:val="Emphasis"/>
          <w:highlight w:val="cyan"/>
        </w:rPr>
        <w:t>elected</w:t>
      </w:r>
      <w:r w:rsidRPr="009F5227">
        <w:rPr>
          <w:sz w:val="16"/>
        </w:rPr>
        <w:t xml:space="preserve"> to enter </w:t>
      </w:r>
      <w:r w:rsidRPr="00CE0A8C">
        <w:rPr>
          <w:rStyle w:val="Emphasis"/>
          <w:highlight w:val="cyan"/>
        </w:rPr>
        <w:t>into</w:t>
      </w:r>
      <w:r w:rsidRPr="009F5227">
        <w:rPr>
          <w:rStyle w:val="StyleUnderline"/>
        </w:rPr>
        <w:t xml:space="preserve"> incomplete </w:t>
      </w:r>
      <w:r w:rsidRPr="00CE0A8C">
        <w:rPr>
          <w:rStyle w:val="StyleUnderline"/>
          <w:highlight w:val="cyan"/>
        </w:rPr>
        <w:t>contracts</w:t>
      </w:r>
      <w:r w:rsidRPr="009F5227">
        <w:rPr>
          <w:sz w:val="16"/>
        </w:rPr>
        <w:t xml:space="preserve">, presumably </w:t>
      </w:r>
      <w:r w:rsidRPr="009F5227">
        <w:rPr>
          <w:rStyle w:val="StyleUnderline"/>
        </w:rPr>
        <w:t xml:space="preserve">because </w:t>
      </w:r>
      <w:r w:rsidRPr="00CE0A8C">
        <w:rPr>
          <w:rStyle w:val="StyleUnderline"/>
          <w:highlight w:val="cyan"/>
        </w:rPr>
        <w:t>they believed</w:t>
      </w:r>
      <w:r w:rsidRPr="009F5227">
        <w:rPr>
          <w:sz w:val="16"/>
        </w:rPr>
        <w:t xml:space="preserve"> that </w:t>
      </w:r>
      <w:r w:rsidRPr="009F5227">
        <w:rPr>
          <w:rStyle w:val="StyleUnderline"/>
        </w:rPr>
        <w:t xml:space="preserve">the </w:t>
      </w:r>
      <w:r w:rsidRPr="00CE0A8C">
        <w:rPr>
          <w:rStyle w:val="StyleUnderline"/>
          <w:highlight w:val="cyan"/>
        </w:rPr>
        <w:t>contracts</w:t>
      </w:r>
      <w:r w:rsidRPr="009F5227">
        <w:rPr>
          <w:rStyle w:val="StyleUnderline"/>
        </w:rPr>
        <w:t xml:space="preserve">, though imperfect, </w:t>
      </w:r>
      <w:r w:rsidRPr="00CE0A8C">
        <w:rPr>
          <w:rStyle w:val="StyleUnderline"/>
          <w:highlight w:val="cyan"/>
        </w:rPr>
        <w:t xml:space="preserve">struck </w:t>
      </w:r>
      <w:r w:rsidRPr="00CE0A8C">
        <w:rPr>
          <w:rStyle w:val="Emphasis"/>
          <w:highlight w:val="cyan"/>
        </w:rPr>
        <w:t>the</w:t>
      </w:r>
      <w:r w:rsidRPr="009F5227">
        <w:rPr>
          <w:rStyle w:val="Emphasis"/>
        </w:rPr>
        <w:t xml:space="preserve"> optimal </w:t>
      </w:r>
      <w:r w:rsidRPr="00CE0A8C">
        <w:rPr>
          <w:rStyle w:val="Emphasis"/>
          <w:highlight w:val="cyan"/>
        </w:rPr>
        <w:t>balance</w:t>
      </w:r>
      <w:r w:rsidRPr="009F5227">
        <w:rPr>
          <w:sz w:val="16"/>
        </w:rPr>
        <w:t xml:space="preserve"> between the cost of more precise terms and the probability and cost of hold-up. Economists have long recognized that hold-ups occur when unanticipated events place the contractual relationship outside the self-enforcing range, where transacting parties optimally combine court-enforced written terms with privately enforced unwritten terms.34 This probabilistic framework, where transacting parties enter contractual relationships despite knowing that a hold-up may occur, has important implications for understanding the structure of the contracts adopted by SSOs and their members. By entering into the contractual relationship with incomplete terms, the transacting </w:t>
      </w:r>
      <w:r w:rsidRPr="00CE0A8C">
        <w:rPr>
          <w:rStyle w:val="StyleUnderline"/>
          <w:highlight w:val="cyan"/>
        </w:rPr>
        <w:t xml:space="preserve">parties </w:t>
      </w:r>
      <w:r w:rsidRPr="00CE0A8C">
        <w:rPr>
          <w:rStyle w:val="Emphasis"/>
          <w:highlight w:val="cyan"/>
        </w:rPr>
        <w:t>reveal</w:t>
      </w:r>
      <w:r w:rsidRPr="009F5227">
        <w:rPr>
          <w:rStyle w:val="StyleUnderline"/>
        </w:rPr>
        <w:t xml:space="preserve"> their </w:t>
      </w:r>
      <w:r w:rsidRPr="00CE0A8C">
        <w:rPr>
          <w:rStyle w:val="StyleUnderline"/>
          <w:highlight w:val="cyan"/>
        </w:rPr>
        <w:t>belief that</w:t>
      </w:r>
      <w:r w:rsidRPr="009F5227">
        <w:rPr>
          <w:rStyle w:val="StyleUnderline"/>
        </w:rPr>
        <w:t xml:space="preserve"> the </w:t>
      </w:r>
      <w:r w:rsidRPr="009F5227">
        <w:rPr>
          <w:rStyle w:val="Emphasis"/>
        </w:rPr>
        <w:t xml:space="preserve">expected </w:t>
      </w:r>
      <w:r w:rsidRPr="00CE0A8C">
        <w:rPr>
          <w:rStyle w:val="Emphasis"/>
          <w:highlight w:val="cyan"/>
        </w:rPr>
        <w:t>gains</w:t>
      </w:r>
      <w:r w:rsidRPr="00CE0A8C">
        <w:rPr>
          <w:rStyle w:val="StyleUnderline"/>
          <w:highlight w:val="cyan"/>
        </w:rPr>
        <w:t xml:space="preserve"> from trade </w:t>
      </w:r>
      <w:r w:rsidRPr="00CE0A8C">
        <w:rPr>
          <w:rStyle w:val="Emphasis"/>
          <w:highlight w:val="cyan"/>
        </w:rPr>
        <w:t>outweigh</w:t>
      </w:r>
      <w:r w:rsidRPr="00CE0A8C">
        <w:rPr>
          <w:rStyle w:val="StyleUnderline"/>
          <w:highlight w:val="cyan"/>
        </w:rPr>
        <w:t xml:space="preserve"> the</w:t>
      </w:r>
      <w:r w:rsidRPr="009F5227">
        <w:rPr>
          <w:sz w:val="16"/>
        </w:rPr>
        <w:t xml:space="preserve"> expected </w:t>
      </w:r>
      <w:r w:rsidRPr="00CE0A8C">
        <w:rPr>
          <w:rStyle w:val="StyleUnderline"/>
          <w:highlight w:val="cyan"/>
        </w:rPr>
        <w:t>costs</w:t>
      </w:r>
      <w:r w:rsidRPr="009F5227">
        <w:rPr>
          <w:sz w:val="16"/>
        </w:rPr>
        <w:t xml:space="preserve"> associated </w:t>
      </w:r>
      <w:r w:rsidRPr="00CE0A8C">
        <w:rPr>
          <w:rStyle w:val="StyleUnderline"/>
          <w:highlight w:val="cyan"/>
        </w:rPr>
        <w:t>with</w:t>
      </w:r>
      <w:r w:rsidRPr="009F5227">
        <w:rPr>
          <w:sz w:val="16"/>
        </w:rPr>
        <w:t xml:space="preserve"> the possibility of </w:t>
      </w:r>
      <w:r w:rsidRPr="00CE0A8C">
        <w:rPr>
          <w:rStyle w:val="StyleUnderline"/>
          <w:highlight w:val="cyan"/>
        </w:rPr>
        <w:t>hold-up</w:t>
      </w:r>
      <w:r w:rsidRPr="009F5227">
        <w:rPr>
          <w:sz w:val="16"/>
        </w:rPr>
        <w:t xml:space="preserve">. This suggests that contractual incompleteness and </w:t>
      </w:r>
      <w:r w:rsidRPr="00CE0A8C">
        <w:rPr>
          <w:rStyle w:val="Emphasis"/>
          <w:highlight w:val="cyan"/>
        </w:rPr>
        <w:t>ambiguity</w:t>
      </w:r>
      <w:r w:rsidRPr="00CE0A8C">
        <w:rPr>
          <w:rStyle w:val="StyleUnderline"/>
          <w:highlight w:val="cyan"/>
        </w:rPr>
        <w:t xml:space="preserve"> in</w:t>
      </w:r>
      <w:r w:rsidRPr="009F5227">
        <w:rPr>
          <w:sz w:val="16"/>
        </w:rPr>
        <w:t xml:space="preserve"> SSOs’ </w:t>
      </w:r>
      <w:r w:rsidRPr="00CE0A8C">
        <w:rPr>
          <w:rStyle w:val="StyleUnderline"/>
          <w:highlight w:val="cyan"/>
        </w:rPr>
        <w:t>IPR</w:t>
      </w:r>
      <w:r w:rsidRPr="009F5227">
        <w:rPr>
          <w:sz w:val="16"/>
        </w:rPr>
        <w:t xml:space="preserve"> policies </w:t>
      </w:r>
      <w:r w:rsidRPr="00CE0A8C">
        <w:rPr>
          <w:rStyle w:val="StyleUnderline"/>
          <w:highlight w:val="cyan"/>
        </w:rPr>
        <w:t>is</w:t>
      </w:r>
      <w:r w:rsidRPr="009F5227">
        <w:rPr>
          <w:rStyle w:val="StyleUnderline"/>
        </w:rPr>
        <w:t xml:space="preserve"> an </w:t>
      </w:r>
      <w:r w:rsidRPr="00CE0A8C">
        <w:rPr>
          <w:rStyle w:val="Emphasis"/>
          <w:highlight w:val="cyan"/>
        </w:rPr>
        <w:t>intended</w:t>
      </w:r>
      <w:r w:rsidRPr="009F5227">
        <w:rPr>
          <w:rStyle w:val="Emphasis"/>
        </w:rPr>
        <w:t xml:space="preserve"> and key design feature</w:t>
      </w:r>
      <w:r w:rsidRPr="009F5227">
        <w:rPr>
          <w:sz w:val="16"/>
        </w:rPr>
        <w:t xml:space="preserve"> of SSOs. Indeed, despite the changes SSOs have made to some of their IPR policies, </w:t>
      </w:r>
      <w:r w:rsidRPr="009F5227">
        <w:rPr>
          <w:rStyle w:val="Emphasis"/>
        </w:rPr>
        <w:t xml:space="preserve">the key </w:t>
      </w:r>
      <w:r w:rsidRPr="00CE0A8C">
        <w:rPr>
          <w:rStyle w:val="Emphasis"/>
          <w:highlight w:val="cyan"/>
        </w:rPr>
        <w:t>ambiguities</w:t>
      </w:r>
      <w:r w:rsidRPr="009F5227">
        <w:rPr>
          <w:sz w:val="16"/>
        </w:rPr>
        <w:t xml:space="preserve"> involving F/RAND and other terms have </w:t>
      </w:r>
      <w:r w:rsidRPr="00CE0A8C">
        <w:rPr>
          <w:rStyle w:val="StyleUnderline"/>
          <w:highlight w:val="cyan"/>
        </w:rPr>
        <w:t>persisted over time</w:t>
      </w:r>
      <w:r w:rsidRPr="009F5227">
        <w:rPr>
          <w:sz w:val="16"/>
        </w:rPr>
        <w:t xml:space="preserve">. The </w:t>
      </w:r>
      <w:r w:rsidRPr="009F5227">
        <w:rPr>
          <w:rStyle w:val="StyleUnderline"/>
        </w:rPr>
        <w:t>persistence</w:t>
      </w:r>
      <w:r w:rsidRPr="009F5227">
        <w:rPr>
          <w:sz w:val="16"/>
        </w:rPr>
        <w:t xml:space="preserve"> of these terms </w:t>
      </w:r>
      <w:r w:rsidRPr="009F5227">
        <w:rPr>
          <w:rStyle w:val="StyleUnderline"/>
        </w:rPr>
        <w:t>in competitive markets</w:t>
      </w:r>
      <w:r w:rsidRPr="009F5227">
        <w:rPr>
          <w:sz w:val="16"/>
        </w:rPr>
        <w:t xml:space="preserve"> over time </w:t>
      </w:r>
      <w:r w:rsidRPr="00CE0A8C">
        <w:rPr>
          <w:rStyle w:val="StyleUnderline"/>
          <w:highlight w:val="cyan"/>
        </w:rPr>
        <w:t>suggests</w:t>
      </w:r>
      <w:r w:rsidRPr="009F5227">
        <w:rPr>
          <w:sz w:val="16"/>
        </w:rPr>
        <w:t xml:space="preserve">, strongly in my view, that this </w:t>
      </w:r>
      <w:r w:rsidRPr="00CE0A8C">
        <w:rPr>
          <w:rStyle w:val="StyleUnderline"/>
          <w:highlight w:val="cyan"/>
        </w:rPr>
        <w:t xml:space="preserve">imprecision is </w:t>
      </w:r>
      <w:r w:rsidRPr="00CE0A8C">
        <w:rPr>
          <w:rStyle w:val="Emphasis"/>
          <w:highlight w:val="cyan"/>
        </w:rPr>
        <w:t>a feature</w:t>
      </w:r>
      <w:r w:rsidRPr="009F5227">
        <w:rPr>
          <w:rStyle w:val="Emphasis"/>
        </w:rPr>
        <w:t xml:space="preserve"> and </w:t>
      </w:r>
      <w:r w:rsidRPr="00CE0A8C">
        <w:rPr>
          <w:rStyle w:val="Emphasis"/>
          <w:highlight w:val="cyan"/>
        </w:rPr>
        <w:t>not a bug</w:t>
      </w:r>
      <w:r w:rsidRPr="009F5227">
        <w:rPr>
          <w:rStyle w:val="StyleUnderline"/>
        </w:rPr>
        <w:t xml:space="preserve"> of</w:t>
      </w:r>
      <w:r w:rsidRPr="009F5227">
        <w:rPr>
          <w:sz w:val="16"/>
        </w:rPr>
        <w:t xml:space="preserve"> the SSO </w:t>
      </w:r>
      <w:r w:rsidRPr="009F5227">
        <w:rPr>
          <w:rStyle w:val="StyleUnderline"/>
        </w:rPr>
        <w:t>contracting</w:t>
      </w:r>
      <w:r w:rsidRPr="009F5227">
        <w:rPr>
          <w:sz w:val="16"/>
        </w:rPr>
        <w:t xml:space="preserve"> process.</w:t>
      </w:r>
    </w:p>
    <w:p w14:paraId="018FC47F" w14:textId="12AC839F" w:rsidR="00CC7626" w:rsidRDefault="00CC7626" w:rsidP="00CC7626">
      <w:pPr>
        <w:pStyle w:val="Heading3"/>
      </w:pPr>
      <w:r>
        <w:t>Link---No Externalities---2AC</w:t>
      </w:r>
    </w:p>
    <w:p w14:paraId="0371E833" w14:textId="77777777" w:rsidR="00CC7626" w:rsidRDefault="00CC7626" w:rsidP="00CC7626">
      <w:pPr>
        <w:pStyle w:val="Heading4"/>
      </w:pPr>
      <w:r w:rsidRPr="00450BA2">
        <w:rPr>
          <w:u w:val="single"/>
        </w:rPr>
        <w:t>No externalities</w:t>
      </w:r>
      <w:r>
        <w:t xml:space="preserve"> for SSOs. Parties have </w:t>
      </w:r>
      <w:r>
        <w:rPr>
          <w:u w:val="single"/>
        </w:rPr>
        <w:t>opposing incentives</w:t>
      </w:r>
      <w:r>
        <w:t xml:space="preserve">, which </w:t>
      </w:r>
      <w:r>
        <w:rPr>
          <w:u w:val="single"/>
        </w:rPr>
        <w:t>drives royalty rates down</w:t>
      </w:r>
      <w:r>
        <w:t>.</w:t>
      </w:r>
    </w:p>
    <w:p w14:paraId="43E59883" w14:textId="77777777" w:rsidR="00CC7626" w:rsidRPr="00E90AD8" w:rsidRDefault="00CC7626" w:rsidP="00CC7626">
      <w:r w:rsidRPr="00E90AD8">
        <w:rPr>
          <w:rStyle w:val="Style13ptBold"/>
        </w:rPr>
        <w:t>Wright ’13</w:t>
      </w:r>
      <w:r>
        <w:t xml:space="preserve"> [Joshua; September 12; Commissioner of the Federal Trade Commissioner; Center for the Protection of Intellectual Property Inaugural Academic Conference: The Commercial Function of Patents in Today’s Innovation Economy, “SSOs, FRAND, and Antitrust: Lessons from the Economics of Incomplete Contracts,” https://www.ftc.gov/sites/default/files/documents/public_statements/ssos-frand-and-antitrust-lessons-economics-incomplete-contracts/130912cpip.pdf]</w:t>
      </w:r>
    </w:p>
    <w:p w14:paraId="5A18B077" w14:textId="77777777" w:rsidR="00CC7626" w:rsidRPr="00450BA2" w:rsidRDefault="00CC7626" w:rsidP="00CC7626">
      <w:pPr>
        <w:rPr>
          <w:sz w:val="16"/>
        </w:rPr>
      </w:pPr>
      <w:r w:rsidRPr="00450BA2">
        <w:rPr>
          <w:sz w:val="16"/>
        </w:rPr>
        <w:t xml:space="preserve">Economic theory tells us that one possible reason for market failure is the existence of externalities. In markets where externalities are present, economic agents do not sufficiently internalize the costs that their actions or particular rules that they impose onto others. </w:t>
      </w:r>
      <w:r w:rsidRPr="00450BA2">
        <w:rPr>
          <w:rStyle w:val="StyleUnderline"/>
        </w:rPr>
        <w:t>Does</w:t>
      </w:r>
      <w:r w:rsidRPr="00450BA2">
        <w:rPr>
          <w:sz w:val="16"/>
        </w:rPr>
        <w:t xml:space="preserve"> the SSO </w:t>
      </w:r>
      <w:r w:rsidRPr="00450BA2">
        <w:rPr>
          <w:rStyle w:val="StyleUnderline"/>
        </w:rPr>
        <w:t>contracting</w:t>
      </w:r>
      <w:r w:rsidRPr="00450BA2">
        <w:rPr>
          <w:sz w:val="16"/>
        </w:rPr>
        <w:t xml:space="preserve"> process </w:t>
      </w:r>
      <w:r w:rsidRPr="00450BA2">
        <w:rPr>
          <w:rStyle w:val="StyleUnderline"/>
        </w:rPr>
        <w:t>result in</w:t>
      </w:r>
      <w:r w:rsidRPr="00450BA2">
        <w:rPr>
          <w:sz w:val="16"/>
        </w:rPr>
        <w:t xml:space="preserve"> such </w:t>
      </w:r>
      <w:r w:rsidRPr="00CE0A8C">
        <w:rPr>
          <w:rStyle w:val="StyleUnderline"/>
          <w:highlight w:val="cyan"/>
        </w:rPr>
        <w:t>externalities</w:t>
      </w:r>
      <w:r w:rsidRPr="00450BA2">
        <w:rPr>
          <w:rStyle w:val="StyleUnderline"/>
        </w:rPr>
        <w:t xml:space="preserve">? It </w:t>
      </w:r>
      <w:r w:rsidRPr="00CE0A8C">
        <w:rPr>
          <w:rStyle w:val="StyleUnderline"/>
          <w:highlight w:val="cyan"/>
        </w:rPr>
        <w:t xml:space="preserve">appears </w:t>
      </w:r>
      <w:r w:rsidRPr="00CE0A8C">
        <w:rPr>
          <w:rStyle w:val="Emphasis"/>
          <w:highlight w:val="cyan"/>
        </w:rPr>
        <w:t>unlikely</w:t>
      </w:r>
      <w:r w:rsidRPr="00450BA2">
        <w:rPr>
          <w:sz w:val="16"/>
        </w:rPr>
        <w:t xml:space="preserve">, as most if not all SSOs include both contributing and adopter members (licensees), and as I mentioned earlier, </w:t>
      </w:r>
      <w:r w:rsidRPr="00CE0A8C">
        <w:rPr>
          <w:rStyle w:val="StyleUnderline"/>
          <w:highlight w:val="cyan"/>
        </w:rPr>
        <w:t>SSOs have incentives to</w:t>
      </w:r>
      <w:r w:rsidRPr="00450BA2">
        <w:rPr>
          <w:rStyle w:val="StyleUnderline"/>
        </w:rPr>
        <w:t xml:space="preserve"> </w:t>
      </w:r>
      <w:r w:rsidRPr="00450BA2">
        <w:rPr>
          <w:rStyle w:val="Emphasis"/>
        </w:rPr>
        <w:t xml:space="preserve">strike a </w:t>
      </w:r>
      <w:r w:rsidRPr="00CE0A8C">
        <w:rPr>
          <w:rStyle w:val="Emphasis"/>
          <w:highlight w:val="cyan"/>
        </w:rPr>
        <w:t>balance</w:t>
      </w:r>
      <w:r w:rsidRPr="00450BA2">
        <w:rPr>
          <w:sz w:val="16"/>
        </w:rPr>
        <w:t xml:space="preserve"> between the interests of both member groups in order to attract both groups </w:t>
      </w:r>
      <w:r w:rsidRPr="00CE0A8C">
        <w:rPr>
          <w:rStyle w:val="StyleUnderline"/>
          <w:highlight w:val="cyan"/>
        </w:rPr>
        <w:t>and increase the value of the</w:t>
      </w:r>
      <w:r w:rsidRPr="00450BA2">
        <w:rPr>
          <w:rStyle w:val="StyleUnderline"/>
        </w:rPr>
        <w:t xml:space="preserve"> </w:t>
      </w:r>
      <w:r w:rsidRPr="00CE0A8C">
        <w:rPr>
          <w:rStyle w:val="Emphasis"/>
          <w:highlight w:val="cyan"/>
        </w:rPr>
        <w:t>organization</w:t>
      </w:r>
      <w:r w:rsidRPr="00450BA2">
        <w:rPr>
          <w:rStyle w:val="Emphasis"/>
        </w:rPr>
        <w:t xml:space="preserve"> as a platform</w:t>
      </w:r>
      <w:r w:rsidRPr="00450BA2">
        <w:rPr>
          <w:sz w:val="16"/>
        </w:rPr>
        <w:t xml:space="preserve">. </w:t>
      </w:r>
    </w:p>
    <w:p w14:paraId="00369BC7" w14:textId="77777777" w:rsidR="00CC7626" w:rsidRPr="00450BA2" w:rsidRDefault="00CC7626" w:rsidP="00CC7626">
      <w:pPr>
        <w:rPr>
          <w:sz w:val="16"/>
        </w:rPr>
      </w:pPr>
      <w:r w:rsidRPr="00450BA2">
        <w:rPr>
          <w:sz w:val="16"/>
        </w:rPr>
        <w:t xml:space="preserve">Some have suggested that </w:t>
      </w:r>
      <w:r w:rsidRPr="00450BA2">
        <w:rPr>
          <w:rStyle w:val="StyleUnderline"/>
        </w:rPr>
        <w:t>licensees</w:t>
      </w:r>
      <w:r w:rsidRPr="00450BA2">
        <w:rPr>
          <w:sz w:val="16"/>
        </w:rPr>
        <w:t xml:space="preserve"> do not necessarily </w:t>
      </w:r>
      <w:r w:rsidRPr="00450BA2">
        <w:rPr>
          <w:rStyle w:val="Emphasis"/>
        </w:rPr>
        <w:t>care</w:t>
      </w:r>
      <w:r w:rsidRPr="00450BA2">
        <w:rPr>
          <w:rStyle w:val="StyleUnderline"/>
        </w:rPr>
        <w:t xml:space="preserve"> about </w:t>
      </w:r>
      <w:r w:rsidRPr="00450BA2">
        <w:rPr>
          <w:rStyle w:val="Emphasis"/>
        </w:rPr>
        <w:t>increased royalty rates</w:t>
      </w:r>
      <w:r w:rsidRPr="00450BA2">
        <w:rPr>
          <w:sz w:val="16"/>
        </w:rPr>
        <w:t xml:space="preserve">, for example, because the increased rates are simply passed on to end-user customers.37 This is not likely to be the case. </w:t>
      </w:r>
      <w:r w:rsidRPr="00CE0A8C">
        <w:rPr>
          <w:rStyle w:val="StyleUnderline"/>
          <w:highlight w:val="cyan"/>
        </w:rPr>
        <w:t>Bargaining</w:t>
      </w:r>
      <w:r w:rsidRPr="00450BA2">
        <w:rPr>
          <w:rStyle w:val="StyleUnderline"/>
        </w:rPr>
        <w:t xml:space="preserve"> over </w:t>
      </w:r>
      <w:r w:rsidRPr="00450BA2">
        <w:rPr>
          <w:rStyle w:val="Emphasis"/>
        </w:rPr>
        <w:t>royalty rates and litigation</w:t>
      </w:r>
      <w:r w:rsidRPr="00450BA2">
        <w:rPr>
          <w:rStyle w:val="StyleUnderline"/>
        </w:rPr>
        <w:t xml:space="preserve"> involving licensee claims against SSOs to enforce </w:t>
      </w:r>
      <w:r w:rsidRPr="00450BA2">
        <w:rPr>
          <w:rStyle w:val="Emphasis"/>
        </w:rPr>
        <w:t>contract terms</w:t>
      </w:r>
      <w:r w:rsidRPr="00450BA2">
        <w:rPr>
          <w:rStyle w:val="StyleUnderline"/>
        </w:rPr>
        <w:t xml:space="preserve"> </w:t>
      </w:r>
      <w:r w:rsidRPr="00CE0A8C">
        <w:rPr>
          <w:rStyle w:val="StyleUnderline"/>
          <w:highlight w:val="cyan"/>
        </w:rPr>
        <w:t xml:space="preserve">suggest </w:t>
      </w:r>
      <w:r w:rsidRPr="00CE0A8C">
        <w:rPr>
          <w:rStyle w:val="Emphasis"/>
          <w:highlight w:val="cyan"/>
        </w:rPr>
        <w:t>licensees do care</w:t>
      </w:r>
      <w:r w:rsidRPr="00450BA2">
        <w:rPr>
          <w:sz w:val="16"/>
        </w:rPr>
        <w:t xml:space="preserve">. Further, </w:t>
      </w:r>
      <w:r w:rsidRPr="00CE0A8C">
        <w:rPr>
          <w:rStyle w:val="StyleUnderline"/>
          <w:highlight w:val="cyan"/>
        </w:rPr>
        <w:t xml:space="preserve">licensees are </w:t>
      </w:r>
      <w:r w:rsidRPr="00CE0A8C">
        <w:rPr>
          <w:rStyle w:val="Emphasis"/>
          <w:highlight w:val="cyan"/>
        </w:rPr>
        <w:t>not</w:t>
      </w:r>
      <w:r w:rsidRPr="00450BA2">
        <w:rPr>
          <w:rStyle w:val="Emphasis"/>
        </w:rPr>
        <w:t xml:space="preserve"> likely </w:t>
      </w:r>
      <w:r w:rsidRPr="00CE0A8C">
        <w:rPr>
          <w:rStyle w:val="Emphasis"/>
          <w:highlight w:val="cyan"/>
        </w:rPr>
        <w:t>to pass</w:t>
      </w:r>
      <w:r w:rsidRPr="00450BA2">
        <w:rPr>
          <w:rStyle w:val="StyleUnderline"/>
        </w:rPr>
        <w:t xml:space="preserve"> on </w:t>
      </w:r>
      <w:r w:rsidRPr="00CE0A8C">
        <w:rPr>
          <w:rStyle w:val="StyleUnderline"/>
          <w:highlight w:val="cyan"/>
        </w:rPr>
        <w:t>the</w:t>
      </w:r>
      <w:r w:rsidRPr="00450BA2">
        <w:rPr>
          <w:rStyle w:val="StyleUnderline"/>
        </w:rPr>
        <w:t xml:space="preserve"> </w:t>
      </w:r>
      <w:r w:rsidRPr="00450BA2">
        <w:rPr>
          <w:rStyle w:val="Emphasis"/>
        </w:rPr>
        <w:t xml:space="preserve">full increased </w:t>
      </w:r>
      <w:r w:rsidRPr="00CE0A8C">
        <w:rPr>
          <w:rStyle w:val="Emphasis"/>
          <w:highlight w:val="cyan"/>
        </w:rPr>
        <w:t>cost</w:t>
      </w:r>
      <w:r w:rsidRPr="00CE0A8C">
        <w:rPr>
          <w:rStyle w:val="StyleUnderline"/>
          <w:highlight w:val="cyan"/>
        </w:rPr>
        <w:t xml:space="preserve"> of</w:t>
      </w:r>
      <w:r w:rsidRPr="00450BA2">
        <w:rPr>
          <w:rStyle w:val="StyleUnderline"/>
        </w:rPr>
        <w:t xml:space="preserve"> a </w:t>
      </w:r>
      <w:r w:rsidRPr="00CE0A8C">
        <w:rPr>
          <w:rStyle w:val="StyleUnderline"/>
          <w:highlight w:val="cyan"/>
        </w:rPr>
        <w:t>royalty</w:t>
      </w:r>
      <w:r w:rsidRPr="00450BA2">
        <w:rPr>
          <w:rStyle w:val="StyleUnderline"/>
        </w:rPr>
        <w:t xml:space="preserve"> rate increase. </w:t>
      </w:r>
      <w:r w:rsidRPr="00CE0A8C">
        <w:rPr>
          <w:rStyle w:val="StyleUnderline"/>
          <w:highlight w:val="cyan"/>
        </w:rPr>
        <w:t xml:space="preserve">This makes </w:t>
      </w:r>
      <w:r w:rsidRPr="00CE0A8C">
        <w:rPr>
          <w:rStyle w:val="Emphasis"/>
          <w:highlight w:val="cyan"/>
        </w:rPr>
        <w:t>complete</w:t>
      </w:r>
      <w:r w:rsidRPr="00450BA2">
        <w:rPr>
          <w:rStyle w:val="Emphasis"/>
        </w:rPr>
        <w:t xml:space="preserve"> economic </w:t>
      </w:r>
      <w:r w:rsidRPr="00CE0A8C">
        <w:rPr>
          <w:rStyle w:val="Emphasis"/>
          <w:highlight w:val="cyan"/>
        </w:rPr>
        <w:t>sense</w:t>
      </w:r>
      <w:r w:rsidRPr="00450BA2">
        <w:rPr>
          <w:rStyle w:val="StyleUnderline"/>
        </w:rPr>
        <w:t xml:space="preserve">. </w:t>
      </w:r>
      <w:r w:rsidRPr="00CE0A8C">
        <w:rPr>
          <w:rStyle w:val="StyleUnderline"/>
          <w:highlight w:val="cyan"/>
        </w:rPr>
        <w:t>Very few</w:t>
      </w:r>
      <w:r w:rsidRPr="00450BA2">
        <w:rPr>
          <w:rStyle w:val="StyleUnderline"/>
        </w:rPr>
        <w:t xml:space="preserve"> end-use </w:t>
      </w:r>
      <w:r w:rsidRPr="00CE0A8C">
        <w:rPr>
          <w:rStyle w:val="StyleUnderline"/>
          <w:highlight w:val="cyan"/>
        </w:rPr>
        <w:t>products</w:t>
      </w:r>
      <w:r w:rsidRPr="00450BA2">
        <w:rPr>
          <w:sz w:val="16"/>
        </w:rPr>
        <w:t xml:space="preserve">, and in particular those </w:t>
      </w:r>
      <w:r w:rsidRPr="00CE0A8C">
        <w:rPr>
          <w:rStyle w:val="StyleUnderline"/>
          <w:highlight w:val="cyan"/>
        </w:rPr>
        <w:t>that incorporate standard</w:t>
      </w:r>
      <w:r w:rsidRPr="00450BA2">
        <w:rPr>
          <w:rStyle w:val="StyleUnderline"/>
        </w:rPr>
        <w:t xml:space="preserve">ized </w:t>
      </w:r>
      <w:r w:rsidRPr="00CE0A8C">
        <w:rPr>
          <w:rStyle w:val="StyleUnderline"/>
          <w:highlight w:val="cyan"/>
        </w:rPr>
        <w:t>tech</w:t>
      </w:r>
      <w:r w:rsidRPr="00450BA2">
        <w:rPr>
          <w:rStyle w:val="StyleUnderline"/>
        </w:rPr>
        <w:t xml:space="preserve">nology, </w:t>
      </w:r>
      <w:r w:rsidRPr="00CE0A8C">
        <w:rPr>
          <w:rStyle w:val="StyleUnderline"/>
          <w:highlight w:val="cyan"/>
        </w:rPr>
        <w:t>face a</w:t>
      </w:r>
      <w:r w:rsidRPr="00450BA2">
        <w:rPr>
          <w:rStyle w:val="StyleUnderline"/>
        </w:rPr>
        <w:t xml:space="preserve"> </w:t>
      </w:r>
      <w:r w:rsidRPr="00450BA2">
        <w:rPr>
          <w:rStyle w:val="Emphasis"/>
        </w:rPr>
        <w:t xml:space="preserve">completely </w:t>
      </w:r>
      <w:r w:rsidRPr="00CE0A8C">
        <w:rPr>
          <w:rStyle w:val="Emphasis"/>
          <w:highlight w:val="cyan"/>
        </w:rPr>
        <w:t>inelastic demand</w:t>
      </w:r>
      <w:r w:rsidRPr="00450BA2">
        <w:rPr>
          <w:rStyle w:val="Emphasis"/>
        </w:rPr>
        <w:t xml:space="preserve"> curve</w:t>
      </w:r>
      <w:r w:rsidRPr="00450BA2">
        <w:rPr>
          <w:sz w:val="16"/>
        </w:rPr>
        <w:t xml:space="preserve"> where manufacturers are able to completely pass on higher royalty rates to consumers. Additionally, </w:t>
      </w:r>
      <w:r w:rsidRPr="00CE0A8C">
        <w:rPr>
          <w:rStyle w:val="StyleUnderline"/>
          <w:highlight w:val="cyan"/>
        </w:rPr>
        <w:t xml:space="preserve">I am not aware of </w:t>
      </w:r>
      <w:r w:rsidRPr="00CE0A8C">
        <w:rPr>
          <w:rStyle w:val="Emphasis"/>
          <w:highlight w:val="cyan"/>
        </w:rPr>
        <w:t>any</w:t>
      </w:r>
      <w:r w:rsidRPr="00450BA2">
        <w:rPr>
          <w:rStyle w:val="Emphasis"/>
        </w:rPr>
        <w:t xml:space="preserve"> reliable </w:t>
      </w:r>
      <w:r w:rsidRPr="00CE0A8C">
        <w:rPr>
          <w:rStyle w:val="Emphasis"/>
          <w:highlight w:val="cyan"/>
        </w:rPr>
        <w:t>evidence</w:t>
      </w:r>
      <w:r w:rsidRPr="00450BA2">
        <w:rPr>
          <w:rStyle w:val="StyleUnderline"/>
        </w:rPr>
        <w:t xml:space="preserve"> </w:t>
      </w:r>
      <w:r w:rsidRPr="00CE0A8C">
        <w:rPr>
          <w:rStyle w:val="StyleUnderline"/>
          <w:highlight w:val="cyan"/>
        </w:rPr>
        <w:t xml:space="preserve">that indicates </w:t>
      </w:r>
      <w:r w:rsidRPr="00CE0A8C">
        <w:rPr>
          <w:rStyle w:val="Emphasis"/>
          <w:highlight w:val="cyan"/>
        </w:rPr>
        <w:t>royalty</w:t>
      </w:r>
      <w:r w:rsidRPr="00450BA2">
        <w:rPr>
          <w:rStyle w:val="Emphasis"/>
        </w:rPr>
        <w:t xml:space="preserve"> rates</w:t>
      </w:r>
      <w:r w:rsidRPr="00450BA2">
        <w:rPr>
          <w:rStyle w:val="StyleUnderline"/>
        </w:rPr>
        <w:t xml:space="preserve"> </w:t>
      </w:r>
      <w:r w:rsidRPr="00CE0A8C">
        <w:rPr>
          <w:rStyle w:val="StyleUnderline"/>
          <w:highlight w:val="cyan"/>
        </w:rPr>
        <w:t>and</w:t>
      </w:r>
      <w:r w:rsidRPr="00450BA2">
        <w:rPr>
          <w:rStyle w:val="StyleUnderline"/>
        </w:rPr>
        <w:t xml:space="preserve"> </w:t>
      </w:r>
      <w:r w:rsidRPr="00450BA2">
        <w:rPr>
          <w:rStyle w:val="Emphasis"/>
        </w:rPr>
        <w:t xml:space="preserve">final end-use </w:t>
      </w:r>
      <w:r w:rsidRPr="00CE0A8C">
        <w:rPr>
          <w:rStyle w:val="Emphasis"/>
          <w:highlight w:val="cyan"/>
        </w:rPr>
        <w:t>prices</w:t>
      </w:r>
      <w:r w:rsidRPr="00450BA2">
        <w:rPr>
          <w:rStyle w:val="StyleUnderline"/>
        </w:rPr>
        <w:t xml:space="preserve"> </w:t>
      </w:r>
      <w:r w:rsidRPr="00CE0A8C">
        <w:rPr>
          <w:rStyle w:val="StyleUnderline"/>
          <w:highlight w:val="cyan"/>
        </w:rPr>
        <w:t>are higher for standard</w:t>
      </w:r>
      <w:r w:rsidRPr="00450BA2">
        <w:rPr>
          <w:rStyle w:val="StyleUnderline"/>
        </w:rPr>
        <w:t xml:space="preserve">ized </w:t>
      </w:r>
      <w:r w:rsidRPr="00CE0A8C">
        <w:rPr>
          <w:rStyle w:val="StyleUnderline"/>
          <w:highlight w:val="cyan"/>
        </w:rPr>
        <w:t>tech</w:t>
      </w:r>
      <w:r w:rsidRPr="00450BA2">
        <w:rPr>
          <w:rStyle w:val="StyleUnderline"/>
        </w:rPr>
        <w:t>nologies</w:t>
      </w:r>
      <w:r w:rsidRPr="00450BA2">
        <w:rPr>
          <w:sz w:val="16"/>
        </w:rPr>
        <w:t xml:space="preserve">. </w:t>
      </w:r>
    </w:p>
    <w:p w14:paraId="4A02CCE7" w14:textId="77777777" w:rsidR="00CC7626" w:rsidRPr="00450BA2" w:rsidRDefault="00CC7626" w:rsidP="00CC7626">
      <w:pPr>
        <w:rPr>
          <w:sz w:val="16"/>
        </w:rPr>
      </w:pPr>
      <w:r w:rsidRPr="00450BA2">
        <w:rPr>
          <w:sz w:val="16"/>
        </w:rPr>
        <w:t xml:space="preserve">Others have argued that SSOs are best conceived of as collaboration among competitors who have entered into a de facto quid pro quo with antitrust authorities by which the authorities allow collusive interaction in the form of standardization in exchange for tougher antitrust scrutiny. 38 This argument strikes me as a rhetorical device that does not shed much light on the relevant economics of SSOs and their role in the modern economy. It is neither a serious claim that such a quid pro quo actually exists, nor is it an attempt to accurately describe the economic function of SSOs. And how could it be? </w:t>
      </w:r>
      <w:r w:rsidRPr="00CE0A8C">
        <w:rPr>
          <w:rStyle w:val="StyleUnderline"/>
          <w:highlight w:val="cyan"/>
        </w:rPr>
        <w:t xml:space="preserve">There is </w:t>
      </w:r>
      <w:r w:rsidRPr="00CE0A8C">
        <w:rPr>
          <w:rStyle w:val="Emphasis"/>
          <w:highlight w:val="cyan"/>
        </w:rPr>
        <w:t>no</w:t>
      </w:r>
      <w:r w:rsidRPr="00450BA2">
        <w:rPr>
          <w:rStyle w:val="Emphasis"/>
        </w:rPr>
        <w:t xml:space="preserve"> empirical </w:t>
      </w:r>
      <w:r w:rsidRPr="00CE0A8C">
        <w:rPr>
          <w:rStyle w:val="Emphasis"/>
          <w:highlight w:val="cyan"/>
        </w:rPr>
        <w:t>ev</w:t>
      </w:r>
      <w:r w:rsidRPr="00450BA2">
        <w:rPr>
          <w:rStyle w:val="Emphasis"/>
        </w:rPr>
        <w:t>idence</w:t>
      </w:r>
      <w:r w:rsidRPr="00450BA2">
        <w:rPr>
          <w:rStyle w:val="StyleUnderline"/>
        </w:rPr>
        <w:t xml:space="preserve"> </w:t>
      </w:r>
      <w:r w:rsidRPr="00CE0A8C">
        <w:rPr>
          <w:rStyle w:val="StyleUnderline"/>
          <w:highlight w:val="cyan"/>
        </w:rPr>
        <w:t>that</w:t>
      </w:r>
      <w:r w:rsidRPr="00450BA2">
        <w:rPr>
          <w:rStyle w:val="StyleUnderline"/>
        </w:rPr>
        <w:t xml:space="preserve"> supports the proposition that </w:t>
      </w:r>
      <w:r w:rsidRPr="00CE0A8C">
        <w:rPr>
          <w:rStyle w:val="StyleUnderline"/>
          <w:highlight w:val="cyan"/>
        </w:rPr>
        <w:t>breach of a</w:t>
      </w:r>
      <w:r w:rsidRPr="00450BA2">
        <w:rPr>
          <w:rStyle w:val="StyleUnderline"/>
        </w:rPr>
        <w:t xml:space="preserve">n SSO </w:t>
      </w:r>
      <w:r w:rsidRPr="00CE0A8C">
        <w:rPr>
          <w:rStyle w:val="StyleUnderline"/>
          <w:highlight w:val="cyan"/>
        </w:rPr>
        <w:t>contract</w:t>
      </w:r>
      <w:r w:rsidRPr="00450BA2">
        <w:rPr>
          <w:sz w:val="16"/>
        </w:rPr>
        <w:t xml:space="preserve"> – even one resulting in higher royalty rates – </w:t>
      </w:r>
      <w:r w:rsidRPr="00CE0A8C">
        <w:rPr>
          <w:rStyle w:val="StyleUnderline"/>
          <w:highlight w:val="cyan"/>
        </w:rPr>
        <w:t>is</w:t>
      </w:r>
      <w:r w:rsidRPr="00450BA2">
        <w:rPr>
          <w:sz w:val="16"/>
        </w:rPr>
        <w:t xml:space="preserve"> somehow </w:t>
      </w:r>
      <w:r w:rsidRPr="00CE0A8C">
        <w:rPr>
          <w:rStyle w:val="StyleUnderline"/>
          <w:highlight w:val="cyan"/>
        </w:rPr>
        <w:t>analogous to</w:t>
      </w:r>
      <w:r w:rsidRPr="00450BA2">
        <w:rPr>
          <w:rStyle w:val="StyleUnderline"/>
        </w:rPr>
        <w:t xml:space="preserve"> the </w:t>
      </w:r>
      <w:r w:rsidRPr="00CE0A8C">
        <w:rPr>
          <w:rStyle w:val="StyleUnderline"/>
          <w:highlight w:val="cyan"/>
        </w:rPr>
        <w:t>collusive</w:t>
      </w:r>
      <w:r w:rsidRPr="00450BA2">
        <w:rPr>
          <w:rStyle w:val="StyleUnderline"/>
        </w:rPr>
        <w:t xml:space="preserve"> interaction</w:t>
      </w:r>
      <w:r w:rsidRPr="00450BA2">
        <w:rPr>
          <w:sz w:val="16"/>
        </w:rPr>
        <w:t xml:space="preserve"> between </w:t>
      </w:r>
      <w:r w:rsidRPr="00CE0A8C">
        <w:rPr>
          <w:rStyle w:val="StyleUnderline"/>
          <w:highlight w:val="cyan"/>
        </w:rPr>
        <w:t>rivals</w:t>
      </w:r>
      <w:r w:rsidRPr="00450BA2">
        <w:rPr>
          <w:rStyle w:val="StyleUnderline"/>
        </w:rPr>
        <w:t xml:space="preserve"> </w:t>
      </w:r>
      <w:r w:rsidRPr="00450BA2">
        <w:rPr>
          <w:rStyle w:val="Emphasis"/>
        </w:rPr>
        <w:t xml:space="preserve">conventionally </w:t>
      </w:r>
      <w:r w:rsidRPr="00CE0A8C">
        <w:rPr>
          <w:rStyle w:val="Emphasis"/>
          <w:highlight w:val="cyan"/>
        </w:rPr>
        <w:t>condemned</w:t>
      </w:r>
      <w:r w:rsidRPr="00CE0A8C">
        <w:rPr>
          <w:rStyle w:val="StyleUnderline"/>
          <w:highlight w:val="cyan"/>
        </w:rPr>
        <w:t xml:space="preserve"> by</w:t>
      </w:r>
      <w:r w:rsidRPr="00450BA2">
        <w:rPr>
          <w:sz w:val="16"/>
        </w:rPr>
        <w:t xml:space="preserve"> the </w:t>
      </w:r>
      <w:r w:rsidRPr="00CE0A8C">
        <w:rPr>
          <w:rStyle w:val="StyleUnderline"/>
          <w:highlight w:val="cyan"/>
        </w:rPr>
        <w:t>antitrust laws</w:t>
      </w:r>
      <w:r w:rsidRPr="00450BA2">
        <w:rPr>
          <w:sz w:val="16"/>
        </w:rPr>
        <w:t xml:space="preserve"> or generates similar economic effects. Further, courts have uniformly rejected this view when interpreting and applying the Sherman Act. In particular, </w:t>
      </w:r>
      <w:r w:rsidRPr="00450BA2">
        <w:rPr>
          <w:rStyle w:val="StyleUnderline"/>
        </w:rPr>
        <w:t xml:space="preserve">to date there does not appear to be a </w:t>
      </w:r>
      <w:r w:rsidRPr="00450BA2">
        <w:rPr>
          <w:rStyle w:val="Emphasis"/>
        </w:rPr>
        <w:t>single case</w:t>
      </w:r>
      <w:r w:rsidRPr="00450BA2">
        <w:rPr>
          <w:rStyle w:val="StyleUnderline"/>
        </w:rPr>
        <w:t xml:space="preserve"> that finds breach of an SSO agreement without proof that deception resulted in acquisition of market power a violation of the Sherman Ac</w:t>
      </w:r>
      <w:r w:rsidRPr="00450BA2">
        <w:rPr>
          <w:sz w:val="16"/>
        </w:rPr>
        <w:t xml:space="preserve">t.39 </w:t>
      </w:r>
    </w:p>
    <w:p w14:paraId="687B88D1" w14:textId="7F423743" w:rsidR="00CC7626" w:rsidRPr="00F52C8C" w:rsidRDefault="00CC7626" w:rsidP="00CC7626">
      <w:pPr>
        <w:pStyle w:val="Heading3"/>
      </w:pPr>
      <w:r>
        <w:t>Link---No Thickets---2AC</w:t>
      </w:r>
    </w:p>
    <w:p w14:paraId="663CAC6A" w14:textId="77777777" w:rsidR="00CC7626" w:rsidRDefault="00CC7626" w:rsidP="00CC7626">
      <w:pPr>
        <w:pStyle w:val="Heading4"/>
      </w:pPr>
      <w:r>
        <w:rPr>
          <w:u w:val="single"/>
        </w:rPr>
        <w:t>No empirical</w:t>
      </w:r>
      <w:r>
        <w:t xml:space="preserve"> evidence that patent thickets persist.</w:t>
      </w:r>
    </w:p>
    <w:p w14:paraId="40AF4D54" w14:textId="77777777" w:rsidR="00CC7626" w:rsidRPr="00592718" w:rsidRDefault="00CC7626" w:rsidP="00CC7626">
      <w:r w:rsidRPr="00592718">
        <w:rPr>
          <w:rStyle w:val="Style13ptBold"/>
        </w:rPr>
        <w:t>Barnett ’17</w:t>
      </w:r>
      <w:r>
        <w:t xml:space="preserve"> [Jonathan; Winter 2016-2017; Law Professor at the University of Southern California; Regulation, “Are There Really Patent Thickets?” https://gould.usc.edu/assets/docs/directory/1000201.pdf]</w:t>
      </w:r>
    </w:p>
    <w:p w14:paraId="20365BCB" w14:textId="77777777" w:rsidR="00CC7626" w:rsidRPr="00F52C8C" w:rsidRDefault="00CC7626" w:rsidP="00CC7626">
      <w:pPr>
        <w:rPr>
          <w:sz w:val="16"/>
        </w:rPr>
      </w:pPr>
      <w:r w:rsidRPr="00F52C8C">
        <w:rPr>
          <w:sz w:val="16"/>
        </w:rPr>
        <w:t xml:space="preserve">In the ongoing debate over patent reform, </w:t>
      </w:r>
      <w:r w:rsidRPr="00592718">
        <w:rPr>
          <w:rStyle w:val="StyleUnderline"/>
        </w:rPr>
        <w:t xml:space="preserve">it is </w:t>
      </w:r>
      <w:r w:rsidRPr="00592718">
        <w:rPr>
          <w:rStyle w:val="Emphasis"/>
        </w:rPr>
        <w:t>common</w:t>
      </w:r>
      <w:r w:rsidRPr="00592718">
        <w:rPr>
          <w:rStyle w:val="StyleUnderline"/>
        </w:rPr>
        <w:t xml:space="preserve"> to assert</w:t>
      </w:r>
      <w:r w:rsidRPr="00F52C8C">
        <w:rPr>
          <w:sz w:val="16"/>
        </w:rPr>
        <w:t xml:space="preserve"> that </w:t>
      </w:r>
      <w:r w:rsidRPr="00592718">
        <w:rPr>
          <w:rStyle w:val="StyleUnderline"/>
        </w:rPr>
        <w:t>there are "</w:t>
      </w:r>
      <w:r w:rsidRPr="00592718">
        <w:rPr>
          <w:rStyle w:val="Emphasis"/>
        </w:rPr>
        <w:t>too many</w:t>
      </w:r>
      <w:r w:rsidRPr="00592718">
        <w:rPr>
          <w:rStyle w:val="StyleUnderline"/>
        </w:rPr>
        <w:t>" patents, or that patents are "</w:t>
      </w:r>
      <w:r w:rsidRPr="00592718">
        <w:rPr>
          <w:rStyle w:val="Emphasis"/>
        </w:rPr>
        <w:t>too strong</w:t>
      </w:r>
      <w:r w:rsidRPr="00592718">
        <w:rPr>
          <w:rStyle w:val="StyleUnderline"/>
        </w:rPr>
        <w:t>,"</w:t>
      </w:r>
      <w:r w:rsidRPr="00F52C8C">
        <w:rPr>
          <w:sz w:val="16"/>
        </w:rPr>
        <w:t xml:space="preserve"> or both. The result, so the argument goes, is that the patent system is being turned on its head. Rather than promoting innovation, the patent system slows innovation by entangling companies in a "thicket" of licensing negotiations and infringement litigation. But </w:t>
      </w:r>
      <w:r w:rsidRPr="00592718">
        <w:rPr>
          <w:rStyle w:val="StyleUnderline"/>
        </w:rPr>
        <w:t xml:space="preserve">a </w:t>
      </w:r>
      <w:r w:rsidRPr="00592718">
        <w:rPr>
          <w:rStyle w:val="Emphasis"/>
        </w:rPr>
        <w:t>minority school of thought</w:t>
      </w:r>
      <w:r w:rsidRPr="00592718">
        <w:rPr>
          <w:rStyle w:val="StyleUnderline"/>
        </w:rPr>
        <w:t xml:space="preserve"> has </w:t>
      </w:r>
      <w:r w:rsidRPr="00592718">
        <w:rPr>
          <w:rStyle w:val="Emphasis"/>
        </w:rPr>
        <w:t xml:space="preserve">always expressed </w:t>
      </w:r>
      <w:r w:rsidRPr="00CE0A8C">
        <w:rPr>
          <w:rStyle w:val="Emphasis"/>
          <w:highlight w:val="cyan"/>
        </w:rPr>
        <w:t>skepticism</w:t>
      </w:r>
      <w:r w:rsidRPr="00592718">
        <w:rPr>
          <w:rStyle w:val="StyleUnderline"/>
        </w:rPr>
        <w:t xml:space="preserve"> that </w:t>
      </w:r>
      <w:r w:rsidRPr="00CE0A8C">
        <w:rPr>
          <w:rStyle w:val="StyleUnderline"/>
          <w:highlight w:val="cyan"/>
        </w:rPr>
        <w:t>thickets would</w:t>
      </w:r>
      <w:r w:rsidRPr="00592718">
        <w:rPr>
          <w:rStyle w:val="StyleUnderline"/>
        </w:rPr>
        <w:t xml:space="preserve"> </w:t>
      </w:r>
      <w:r w:rsidRPr="00592718">
        <w:rPr>
          <w:rStyle w:val="Emphasis"/>
        </w:rPr>
        <w:t xml:space="preserve">ever </w:t>
      </w:r>
      <w:r w:rsidRPr="00CE0A8C">
        <w:rPr>
          <w:rStyle w:val="Emphasis"/>
          <w:highlight w:val="cyan"/>
        </w:rPr>
        <w:t>persist</w:t>
      </w:r>
      <w:r w:rsidRPr="00592718">
        <w:rPr>
          <w:rStyle w:val="StyleUnderline"/>
        </w:rPr>
        <w:t xml:space="preserve">. The reason is simple: </w:t>
      </w:r>
      <w:r w:rsidRPr="00CE0A8C">
        <w:rPr>
          <w:rStyle w:val="StyleUnderline"/>
          <w:highlight w:val="cyan"/>
        </w:rPr>
        <w:t>markets don't</w:t>
      </w:r>
      <w:r w:rsidRPr="00592718">
        <w:rPr>
          <w:rStyle w:val="StyleUnderline"/>
        </w:rPr>
        <w:t xml:space="preserve"> like to </w:t>
      </w:r>
      <w:r w:rsidRPr="00CE0A8C">
        <w:rPr>
          <w:rStyle w:val="StyleUnderline"/>
          <w:highlight w:val="cyan"/>
        </w:rPr>
        <w:t xml:space="preserve">leave </w:t>
      </w:r>
      <w:r w:rsidRPr="00CE0A8C">
        <w:rPr>
          <w:rStyle w:val="Emphasis"/>
          <w:highlight w:val="cyan"/>
        </w:rPr>
        <w:t>money on the table</w:t>
      </w:r>
      <w:r w:rsidRPr="00CE0A8C">
        <w:rPr>
          <w:rStyle w:val="StyleUnderline"/>
          <w:highlight w:val="cyan"/>
        </w:rPr>
        <w:t>. When</w:t>
      </w:r>
      <w:r w:rsidRPr="00592718">
        <w:rPr>
          <w:rStyle w:val="StyleUnderline"/>
        </w:rPr>
        <w:t xml:space="preserve"> a </w:t>
      </w:r>
      <w:r w:rsidRPr="00CE0A8C">
        <w:rPr>
          <w:rStyle w:val="StyleUnderline"/>
          <w:highlight w:val="cyan"/>
        </w:rPr>
        <w:t>patent</w:t>
      </w:r>
      <w:r w:rsidRPr="00592718">
        <w:rPr>
          <w:rStyle w:val="StyleUnderline"/>
        </w:rPr>
        <w:t xml:space="preserve"> </w:t>
      </w:r>
      <w:r w:rsidRPr="00CE0A8C">
        <w:rPr>
          <w:rStyle w:val="StyleUnderline"/>
          <w:highlight w:val="cyan"/>
        </w:rPr>
        <w:t xml:space="preserve">thicket </w:t>
      </w:r>
      <w:r w:rsidRPr="00CE0A8C">
        <w:rPr>
          <w:rStyle w:val="Emphasis"/>
          <w:highlight w:val="cyan"/>
        </w:rPr>
        <w:t>persists</w:t>
      </w:r>
      <w:r w:rsidRPr="00CE0A8C">
        <w:rPr>
          <w:rStyle w:val="StyleUnderline"/>
          <w:highlight w:val="cyan"/>
        </w:rPr>
        <w:t xml:space="preserve"> and</w:t>
      </w:r>
      <w:r w:rsidRPr="00592718">
        <w:rPr>
          <w:rStyle w:val="StyleUnderline"/>
        </w:rPr>
        <w:t xml:space="preserve"> the </w:t>
      </w:r>
      <w:r w:rsidRPr="00CE0A8C">
        <w:rPr>
          <w:rStyle w:val="StyleUnderline"/>
          <w:highlight w:val="cyan"/>
        </w:rPr>
        <w:t>commercialization</w:t>
      </w:r>
      <w:r w:rsidRPr="00592718">
        <w:rPr>
          <w:rStyle w:val="StyleUnderline"/>
        </w:rPr>
        <w:t xml:space="preserve"> pathway </w:t>
      </w:r>
      <w:r w:rsidRPr="00CE0A8C">
        <w:rPr>
          <w:rStyle w:val="StyleUnderline"/>
          <w:highlight w:val="cyan"/>
        </w:rPr>
        <w:t xml:space="preserve">is </w:t>
      </w:r>
      <w:r w:rsidRPr="00CE0A8C">
        <w:rPr>
          <w:rStyle w:val="Emphasis"/>
          <w:highlight w:val="cyan"/>
        </w:rPr>
        <w:t>blocked</w:t>
      </w:r>
      <w:r w:rsidRPr="00CE0A8C">
        <w:rPr>
          <w:rStyle w:val="StyleUnderline"/>
          <w:highlight w:val="cyan"/>
        </w:rPr>
        <w:t>, then money is</w:t>
      </w:r>
      <w:r w:rsidRPr="00592718">
        <w:rPr>
          <w:rStyle w:val="StyleUnderline"/>
        </w:rPr>
        <w:t xml:space="preserve"> being </w:t>
      </w:r>
      <w:r w:rsidRPr="00CE0A8C">
        <w:rPr>
          <w:rStyle w:val="Emphasis"/>
          <w:highlight w:val="cyan"/>
        </w:rPr>
        <w:t>left on the table</w:t>
      </w:r>
      <w:r w:rsidRPr="00CE0A8C">
        <w:rPr>
          <w:rStyle w:val="StyleUnderline"/>
          <w:highlight w:val="cyan"/>
        </w:rPr>
        <w:t xml:space="preserve"> because a deal</w:t>
      </w:r>
      <w:r w:rsidRPr="00592718">
        <w:rPr>
          <w:rStyle w:val="StyleUnderline"/>
        </w:rPr>
        <w:t xml:space="preserve"> that </w:t>
      </w:r>
      <w:r w:rsidRPr="00CE0A8C">
        <w:rPr>
          <w:rStyle w:val="StyleUnderline"/>
          <w:highlight w:val="cyan"/>
        </w:rPr>
        <w:t>could be made</w:t>
      </w:r>
      <w:r w:rsidRPr="00592718">
        <w:rPr>
          <w:rStyle w:val="StyleUnderline"/>
        </w:rPr>
        <w:t xml:space="preserve"> is not being made. That missed opportunity would seem to provide a </w:t>
      </w:r>
      <w:r w:rsidRPr="00592718">
        <w:rPr>
          <w:rStyle w:val="Emphasis"/>
        </w:rPr>
        <w:t>powerful incentive</w:t>
      </w:r>
      <w:r w:rsidRPr="00592718">
        <w:rPr>
          <w:rStyle w:val="StyleUnderline"/>
        </w:rPr>
        <w:t xml:space="preserve"> to </w:t>
      </w:r>
      <w:r w:rsidRPr="00592718">
        <w:rPr>
          <w:rStyle w:val="Emphasis"/>
        </w:rPr>
        <w:t>think constructively</w:t>
      </w:r>
      <w:r w:rsidRPr="00592718">
        <w:rPr>
          <w:rStyle w:val="StyleUnderline"/>
        </w:rPr>
        <w:t xml:space="preserve"> about how to unravel the thicket</w:t>
      </w:r>
      <w:r w:rsidRPr="00F52C8C">
        <w:rPr>
          <w:sz w:val="16"/>
        </w:rPr>
        <w:t xml:space="preserve">. If so, then </w:t>
      </w:r>
      <w:r w:rsidRPr="00CE0A8C">
        <w:rPr>
          <w:rStyle w:val="StyleUnderline"/>
          <w:highlight w:val="cyan"/>
        </w:rPr>
        <w:t>markets</w:t>
      </w:r>
      <w:r w:rsidRPr="00F52C8C">
        <w:rPr>
          <w:sz w:val="16"/>
        </w:rPr>
        <w:t xml:space="preserve"> would be expected to </w:t>
      </w:r>
      <w:r w:rsidRPr="00CE0A8C">
        <w:rPr>
          <w:rStyle w:val="Emphasis"/>
          <w:highlight w:val="cyan"/>
        </w:rPr>
        <w:t>arrive at a solution</w:t>
      </w:r>
      <w:r w:rsidRPr="00CE0A8C">
        <w:rPr>
          <w:rStyle w:val="StyleUnderline"/>
          <w:highlight w:val="cyan"/>
        </w:rPr>
        <w:t xml:space="preserve">, </w:t>
      </w:r>
      <w:r w:rsidRPr="00CE0A8C">
        <w:rPr>
          <w:rStyle w:val="Emphasis"/>
          <w:highlight w:val="cyan"/>
        </w:rPr>
        <w:t>unlock</w:t>
      </w:r>
      <w:r w:rsidRPr="00592718">
        <w:rPr>
          <w:rStyle w:val="StyleUnderline"/>
        </w:rPr>
        <w:t xml:space="preserve"> the </w:t>
      </w:r>
      <w:r w:rsidRPr="00CE0A8C">
        <w:rPr>
          <w:rStyle w:val="StyleUnderline"/>
          <w:highlight w:val="cyan"/>
        </w:rPr>
        <w:t>suppressed value</w:t>
      </w:r>
      <w:r w:rsidRPr="00592718">
        <w:rPr>
          <w:rStyle w:val="StyleUnderline"/>
        </w:rPr>
        <w:t>, and divide it</w:t>
      </w:r>
      <w:r w:rsidRPr="00F52C8C">
        <w:rPr>
          <w:sz w:val="16"/>
        </w:rPr>
        <w:t xml:space="preserve"> accordingly.</w:t>
      </w:r>
    </w:p>
    <w:p w14:paraId="606C5123" w14:textId="77777777" w:rsidR="00CC7626" w:rsidRDefault="00CC7626" w:rsidP="00CC7626">
      <w:pPr>
        <w:rPr>
          <w:sz w:val="16"/>
        </w:rPr>
      </w:pPr>
      <w:r w:rsidRPr="00F52C8C">
        <w:rPr>
          <w:sz w:val="16"/>
        </w:rPr>
        <w:t xml:space="preserve">This debate reduces to a factual question: do markets really tolerate thickets for any significant period of time so that innovation is actually delayed or hindered to a significant extent? In recent published research, I have tackled this question. </w:t>
      </w:r>
      <w:r w:rsidRPr="00CE0A8C">
        <w:rPr>
          <w:rStyle w:val="StyleUnderline"/>
          <w:highlight w:val="cyan"/>
        </w:rPr>
        <w:t>The results are</w:t>
      </w:r>
      <w:r w:rsidRPr="00592718">
        <w:rPr>
          <w:rStyle w:val="StyleUnderline"/>
        </w:rPr>
        <w:t xml:space="preserve"> </w:t>
      </w:r>
      <w:r w:rsidRPr="00592718">
        <w:rPr>
          <w:rStyle w:val="Emphasis"/>
        </w:rPr>
        <w:t xml:space="preserve">remarkably </w:t>
      </w:r>
      <w:r w:rsidRPr="00CE0A8C">
        <w:rPr>
          <w:rStyle w:val="Emphasis"/>
          <w:highlight w:val="cyan"/>
        </w:rPr>
        <w:t>consistent</w:t>
      </w:r>
      <w:r w:rsidRPr="00CE0A8C">
        <w:rPr>
          <w:rStyle w:val="StyleUnderline"/>
          <w:highlight w:val="cyan"/>
        </w:rPr>
        <w:t xml:space="preserve"> across </w:t>
      </w:r>
      <w:r w:rsidRPr="00CE0A8C">
        <w:rPr>
          <w:rStyle w:val="Emphasis"/>
          <w:highlight w:val="cyan"/>
        </w:rPr>
        <w:t>more than a century</w:t>
      </w:r>
      <w:r w:rsidRPr="00592718">
        <w:rPr>
          <w:rStyle w:val="Emphasis"/>
        </w:rPr>
        <w:t xml:space="preserve"> of experience</w:t>
      </w:r>
      <w:r w:rsidRPr="00592718">
        <w:rPr>
          <w:rStyle w:val="StyleUnderline"/>
        </w:rPr>
        <w:t xml:space="preserve"> </w:t>
      </w:r>
      <w:r w:rsidRPr="00CE0A8C">
        <w:rPr>
          <w:rStyle w:val="StyleUnderline"/>
          <w:highlight w:val="cyan"/>
        </w:rPr>
        <w:t>in</w:t>
      </w:r>
      <w:r w:rsidRPr="00592718">
        <w:rPr>
          <w:rStyle w:val="StyleUnderline"/>
        </w:rPr>
        <w:t xml:space="preserve"> a </w:t>
      </w:r>
      <w:r w:rsidRPr="00592718">
        <w:rPr>
          <w:rStyle w:val="Emphasis"/>
        </w:rPr>
        <w:t xml:space="preserve">variety of U.S. </w:t>
      </w:r>
      <w:r w:rsidRPr="00CE0A8C">
        <w:rPr>
          <w:rStyle w:val="Emphasis"/>
          <w:highlight w:val="cyan"/>
        </w:rPr>
        <w:t>markets</w:t>
      </w:r>
      <w:r w:rsidRPr="00CE0A8C">
        <w:rPr>
          <w:rStyle w:val="StyleUnderline"/>
          <w:highlight w:val="cyan"/>
        </w:rPr>
        <w:t xml:space="preserve"> and survive</w:t>
      </w:r>
      <w:r w:rsidRPr="00592718">
        <w:rPr>
          <w:rStyle w:val="StyleUnderline"/>
        </w:rPr>
        <w:t xml:space="preserve"> </w:t>
      </w:r>
      <w:r w:rsidRPr="00592718">
        <w:rPr>
          <w:rStyle w:val="Emphasis"/>
        </w:rPr>
        <w:t xml:space="preserve">close </w:t>
      </w:r>
      <w:r w:rsidRPr="00CE0A8C">
        <w:rPr>
          <w:rStyle w:val="Emphasis"/>
          <w:highlight w:val="cyan"/>
        </w:rPr>
        <w:t>scrutiny</w:t>
      </w:r>
      <w:r w:rsidRPr="00CE0A8C">
        <w:rPr>
          <w:rStyle w:val="StyleUnderline"/>
          <w:highlight w:val="cyan"/>
        </w:rPr>
        <w:t xml:space="preserve"> of</w:t>
      </w:r>
      <w:r w:rsidRPr="00592718">
        <w:rPr>
          <w:rStyle w:val="StyleUnderline"/>
        </w:rPr>
        <w:t xml:space="preserve"> </w:t>
      </w:r>
      <w:r w:rsidRPr="00F52C8C">
        <w:rPr>
          <w:sz w:val="16"/>
        </w:rPr>
        <w:t>contemporary information and communications technology (</w:t>
      </w:r>
      <w:r w:rsidRPr="00592718">
        <w:rPr>
          <w:rStyle w:val="Emphasis"/>
        </w:rPr>
        <w:t>ICT</w:t>
      </w:r>
      <w:r w:rsidRPr="00F52C8C">
        <w:rPr>
          <w:sz w:val="16"/>
        </w:rPr>
        <w:t xml:space="preserve">) </w:t>
      </w:r>
      <w:r w:rsidRPr="00CE0A8C">
        <w:rPr>
          <w:rStyle w:val="Emphasis"/>
          <w:highlight w:val="cyan"/>
        </w:rPr>
        <w:t>markets</w:t>
      </w:r>
      <w:r w:rsidRPr="00CE0A8C">
        <w:rPr>
          <w:rStyle w:val="StyleUnderline"/>
          <w:highlight w:val="cyan"/>
        </w:rPr>
        <w:t xml:space="preserve"> characterized by </w:t>
      </w:r>
      <w:r w:rsidRPr="00CE0A8C">
        <w:rPr>
          <w:rStyle w:val="Emphasis"/>
          <w:highlight w:val="cyan"/>
        </w:rPr>
        <w:t>intens</w:t>
      </w:r>
      <w:r w:rsidRPr="00592718">
        <w:rPr>
          <w:rStyle w:val="Emphasis"/>
        </w:rPr>
        <w:t xml:space="preserve">ive </w:t>
      </w:r>
      <w:r w:rsidRPr="00CE0A8C">
        <w:rPr>
          <w:rStyle w:val="Emphasis"/>
          <w:highlight w:val="cyan"/>
        </w:rPr>
        <w:t>levels</w:t>
      </w:r>
      <w:r w:rsidRPr="00CE0A8C">
        <w:rPr>
          <w:rStyle w:val="StyleUnderline"/>
          <w:highlight w:val="cyan"/>
        </w:rPr>
        <w:t xml:space="preserve"> of patent acquisition and litigation</w:t>
      </w:r>
      <w:r w:rsidRPr="00592718">
        <w:rPr>
          <w:rStyle w:val="StyleUnderline"/>
        </w:rPr>
        <w:t xml:space="preserve">. Contrary to the thicket argument, </w:t>
      </w:r>
      <w:r w:rsidRPr="00CE0A8C">
        <w:rPr>
          <w:rStyle w:val="StyleUnderline"/>
          <w:highlight w:val="cyan"/>
        </w:rPr>
        <w:t xml:space="preserve">markets are </w:t>
      </w:r>
      <w:r w:rsidRPr="00CE0A8C">
        <w:rPr>
          <w:rStyle w:val="Emphasis"/>
          <w:highlight w:val="cyan"/>
        </w:rPr>
        <w:t>adept</w:t>
      </w:r>
      <w:r w:rsidRPr="00F52C8C">
        <w:rPr>
          <w:sz w:val="16"/>
        </w:rPr>
        <w:t xml:space="preserve"> </w:t>
      </w:r>
      <w:r w:rsidRPr="00CE0A8C">
        <w:rPr>
          <w:rStyle w:val="StyleUnderline"/>
          <w:highlight w:val="cyan"/>
        </w:rPr>
        <w:t>at</w:t>
      </w:r>
      <w:r w:rsidRPr="00592718">
        <w:rPr>
          <w:rStyle w:val="StyleUnderline"/>
        </w:rPr>
        <w:t xml:space="preserve"> </w:t>
      </w:r>
      <w:r w:rsidRPr="00592718">
        <w:rPr>
          <w:rStyle w:val="Emphasis"/>
        </w:rPr>
        <w:t>identifying</w:t>
      </w:r>
      <w:r w:rsidRPr="00592718">
        <w:rPr>
          <w:rStyle w:val="StyleUnderline"/>
        </w:rPr>
        <w:t xml:space="preserve">, </w:t>
      </w:r>
      <w:r w:rsidRPr="00592718">
        <w:rPr>
          <w:rStyle w:val="Emphasis"/>
        </w:rPr>
        <w:t>preempting</w:t>
      </w:r>
      <w:r w:rsidRPr="00592718">
        <w:rPr>
          <w:rStyle w:val="StyleUnderline"/>
        </w:rPr>
        <w:t xml:space="preserve">, and </w:t>
      </w:r>
      <w:r w:rsidRPr="00CE0A8C">
        <w:rPr>
          <w:rStyle w:val="Emphasis"/>
          <w:highlight w:val="cyan"/>
        </w:rPr>
        <w:t>unraveling</w:t>
      </w:r>
      <w:r w:rsidRPr="00F52C8C">
        <w:rPr>
          <w:sz w:val="16"/>
        </w:rPr>
        <w:t xml:space="preserve"> intellectual property (</w:t>
      </w:r>
      <w:r w:rsidRPr="00CE0A8C">
        <w:rPr>
          <w:rStyle w:val="StyleUnderline"/>
          <w:highlight w:val="cyan"/>
        </w:rPr>
        <w:t>IP</w:t>
      </w:r>
      <w:r w:rsidRPr="00F52C8C">
        <w:rPr>
          <w:sz w:val="16"/>
        </w:rPr>
        <w:t xml:space="preserve">) </w:t>
      </w:r>
      <w:r w:rsidRPr="00CE0A8C">
        <w:rPr>
          <w:rStyle w:val="StyleUnderline"/>
          <w:highlight w:val="cyan"/>
        </w:rPr>
        <w:t>webs that</w:t>
      </w:r>
      <w:r w:rsidRPr="00592718">
        <w:rPr>
          <w:rStyle w:val="StyleUnderline"/>
        </w:rPr>
        <w:t xml:space="preserve"> could have </w:t>
      </w:r>
      <w:r w:rsidRPr="00CE0A8C">
        <w:rPr>
          <w:rStyle w:val="Emphasis"/>
          <w:highlight w:val="cyan"/>
        </w:rPr>
        <w:t>slow</w:t>
      </w:r>
      <w:r w:rsidRPr="00592718">
        <w:rPr>
          <w:rStyle w:val="Emphasis"/>
        </w:rPr>
        <w:t xml:space="preserve">ed </w:t>
      </w:r>
      <w:r w:rsidRPr="00CE0A8C">
        <w:rPr>
          <w:rStyle w:val="Emphasis"/>
          <w:highlight w:val="cyan"/>
        </w:rPr>
        <w:t>down innovation</w:t>
      </w:r>
      <w:r w:rsidRPr="00592718">
        <w:rPr>
          <w:rStyle w:val="Emphasis"/>
        </w:rPr>
        <w:t xml:space="preserve"> and commercialization</w:t>
      </w:r>
      <w:r w:rsidRPr="00F52C8C">
        <w:rPr>
          <w:sz w:val="16"/>
        </w:rPr>
        <w:t xml:space="preserve">. Whether it's radio, aircraft, and automobiles in the 1900s and 1910s, petroleum refining in the 1920s and 1930s, or ICT from the 1990s through the present, </w:t>
      </w:r>
      <w:r w:rsidRPr="00CE0A8C">
        <w:rPr>
          <w:rStyle w:val="Emphasis"/>
          <w:highlight w:val="cyan"/>
        </w:rPr>
        <w:t>patent</w:t>
      </w:r>
      <w:r w:rsidRPr="00592718">
        <w:rPr>
          <w:rStyle w:val="Emphasis"/>
        </w:rPr>
        <w:t xml:space="preserve">-intensive </w:t>
      </w:r>
      <w:r w:rsidRPr="00CE0A8C">
        <w:rPr>
          <w:rStyle w:val="Emphasis"/>
          <w:highlight w:val="cyan"/>
        </w:rPr>
        <w:t>markets</w:t>
      </w:r>
      <w:r w:rsidRPr="00CE0A8C">
        <w:rPr>
          <w:rStyle w:val="StyleUnderline"/>
          <w:highlight w:val="cyan"/>
        </w:rPr>
        <w:t xml:space="preserve"> do </w:t>
      </w:r>
      <w:r w:rsidRPr="00CE0A8C">
        <w:rPr>
          <w:rStyle w:val="Emphasis"/>
          <w:highlight w:val="cyan"/>
        </w:rPr>
        <w:t>not</w:t>
      </w:r>
      <w:r w:rsidRPr="00F52C8C">
        <w:rPr>
          <w:sz w:val="16"/>
        </w:rPr>
        <w:t xml:space="preserve"> appear to </w:t>
      </w:r>
      <w:r w:rsidRPr="00CE0A8C">
        <w:rPr>
          <w:rStyle w:val="StyleUnderline"/>
          <w:highlight w:val="cyan"/>
        </w:rPr>
        <w:t>suffer from</w:t>
      </w:r>
      <w:r w:rsidRPr="00592718">
        <w:rPr>
          <w:rStyle w:val="StyleUnderline"/>
        </w:rPr>
        <w:t xml:space="preserve"> the </w:t>
      </w:r>
      <w:r w:rsidRPr="00592718">
        <w:rPr>
          <w:rStyle w:val="Emphasis"/>
        </w:rPr>
        <w:t>increased prices</w:t>
      </w:r>
      <w:r w:rsidRPr="00592718">
        <w:rPr>
          <w:rStyle w:val="StyleUnderline"/>
        </w:rPr>
        <w:t xml:space="preserve">, </w:t>
      </w:r>
      <w:r w:rsidRPr="00592718">
        <w:rPr>
          <w:rStyle w:val="Emphasis"/>
        </w:rPr>
        <w:t>reduced output</w:t>
      </w:r>
      <w:r w:rsidRPr="00592718">
        <w:rPr>
          <w:rStyle w:val="StyleUnderline"/>
        </w:rPr>
        <w:t xml:space="preserve">, and </w:t>
      </w:r>
      <w:r w:rsidRPr="00CE0A8C">
        <w:rPr>
          <w:rStyle w:val="Emphasis"/>
          <w:highlight w:val="cyan"/>
        </w:rPr>
        <w:t>delayed innovation</w:t>
      </w:r>
      <w:r w:rsidRPr="00592718">
        <w:rPr>
          <w:rStyle w:val="StyleUnderline"/>
        </w:rPr>
        <w:t xml:space="preserve"> that should appear </w:t>
      </w:r>
      <w:r w:rsidRPr="00CE0A8C">
        <w:rPr>
          <w:rStyle w:val="StyleUnderline"/>
          <w:highlight w:val="cyan"/>
        </w:rPr>
        <w:t>if</w:t>
      </w:r>
      <w:r w:rsidRPr="00592718">
        <w:rPr>
          <w:rStyle w:val="StyleUnderline"/>
        </w:rPr>
        <w:t xml:space="preserve"> </w:t>
      </w:r>
      <w:r w:rsidRPr="00592718">
        <w:rPr>
          <w:rStyle w:val="Emphasis"/>
        </w:rPr>
        <w:t xml:space="preserve">the </w:t>
      </w:r>
      <w:r w:rsidRPr="00CE0A8C">
        <w:rPr>
          <w:rStyle w:val="Emphasis"/>
          <w:highlight w:val="cyan"/>
        </w:rPr>
        <w:t>thicket</w:t>
      </w:r>
      <w:r w:rsidRPr="00592718">
        <w:rPr>
          <w:rStyle w:val="Emphasis"/>
        </w:rPr>
        <w:t xml:space="preserve"> thesis</w:t>
      </w:r>
      <w:r w:rsidRPr="00592718">
        <w:rPr>
          <w:rStyle w:val="StyleUnderline"/>
        </w:rPr>
        <w:t xml:space="preserve"> </w:t>
      </w:r>
      <w:r w:rsidRPr="00CE0A8C">
        <w:rPr>
          <w:rStyle w:val="StyleUnderline"/>
          <w:highlight w:val="cyan"/>
        </w:rPr>
        <w:t>were correct</w:t>
      </w:r>
      <w:r w:rsidRPr="00F52C8C">
        <w:rPr>
          <w:sz w:val="16"/>
        </w:rPr>
        <w:t>. This is true if the number of IP holders is small, which might be expected since the costs of reaching agreement are relatively low; but it is also often true when the number of IP holders is large, which is not expected.</w:t>
      </w:r>
    </w:p>
    <w:p w14:paraId="3671961D" w14:textId="2A4EF0A4" w:rsidR="00CC7626" w:rsidRDefault="00CC7626" w:rsidP="00CC7626">
      <w:pPr>
        <w:pStyle w:val="Heading3"/>
      </w:pPr>
      <w:r>
        <w:t>Link---No Thickets---1AR</w:t>
      </w:r>
    </w:p>
    <w:p w14:paraId="3E98ADAD" w14:textId="77777777" w:rsidR="00CC7626" w:rsidRDefault="00CC7626" w:rsidP="00CC7626">
      <w:pPr>
        <w:pStyle w:val="Heading4"/>
      </w:pPr>
      <w:r>
        <w:t xml:space="preserve">Empirically, patent thickets only form </w:t>
      </w:r>
      <w:r>
        <w:rPr>
          <w:u w:val="single"/>
        </w:rPr>
        <w:t>due to government intervention</w:t>
      </w:r>
      <w:r>
        <w:t>.</w:t>
      </w:r>
    </w:p>
    <w:p w14:paraId="024BA935" w14:textId="77777777" w:rsidR="00CC7626" w:rsidRPr="007056E9" w:rsidRDefault="00CC7626" w:rsidP="00CC7626">
      <w:r w:rsidRPr="00592718">
        <w:rPr>
          <w:rStyle w:val="Style13ptBold"/>
        </w:rPr>
        <w:t>Barnett ’17</w:t>
      </w:r>
      <w:r>
        <w:t xml:space="preserve"> [Jonathan; Winter 2016-2017; Law Professor at the University of Southern California; Regulation, “Are There Really Patent Thickets?” https://gould.usc.edu/assets/docs/directory/1000201.pdf]</w:t>
      </w:r>
    </w:p>
    <w:p w14:paraId="2BA70430" w14:textId="77777777" w:rsidR="00CC7626" w:rsidRDefault="00CC7626" w:rsidP="00CC7626">
      <w:pPr>
        <w:rPr>
          <w:sz w:val="16"/>
        </w:rPr>
      </w:pPr>
      <w:r w:rsidRPr="007056E9">
        <w:rPr>
          <w:sz w:val="16"/>
        </w:rPr>
        <w:t xml:space="preserve">In an inquiry relevant to both perspectives, </w:t>
      </w:r>
      <w:r w:rsidRPr="00CE0A8C">
        <w:rPr>
          <w:rStyle w:val="StyleUnderline"/>
          <w:highlight w:val="cyan"/>
        </w:rPr>
        <w:t>I studied</w:t>
      </w:r>
      <w:r w:rsidRPr="007056E9">
        <w:rPr>
          <w:rStyle w:val="StyleUnderline"/>
        </w:rPr>
        <w:t xml:space="preserve"> </w:t>
      </w:r>
      <w:r w:rsidRPr="002F31E3">
        <w:rPr>
          <w:rStyle w:val="Emphasis"/>
        </w:rPr>
        <w:t xml:space="preserve">over </w:t>
      </w:r>
      <w:r w:rsidRPr="00CE0A8C">
        <w:rPr>
          <w:rStyle w:val="Emphasis"/>
          <w:highlight w:val="cyan"/>
        </w:rPr>
        <w:t>a century's</w:t>
      </w:r>
      <w:r w:rsidRPr="007056E9">
        <w:rPr>
          <w:rStyle w:val="Emphasis"/>
        </w:rPr>
        <w:t xml:space="preserve"> worth of </w:t>
      </w:r>
      <w:r w:rsidRPr="00CE0A8C">
        <w:rPr>
          <w:rStyle w:val="Emphasis"/>
          <w:highlight w:val="cyan"/>
        </w:rPr>
        <w:t>market</w:t>
      </w:r>
      <w:r w:rsidRPr="007056E9">
        <w:rPr>
          <w:rStyle w:val="Emphasis"/>
        </w:rPr>
        <w:t xml:space="preserve"> efforts</w:t>
      </w:r>
      <w:r w:rsidRPr="007056E9">
        <w:rPr>
          <w:rStyle w:val="StyleUnderline"/>
        </w:rPr>
        <w:t xml:space="preserve"> </w:t>
      </w:r>
      <w:r w:rsidRPr="00CE0A8C">
        <w:rPr>
          <w:rStyle w:val="StyleUnderline"/>
          <w:highlight w:val="cyan"/>
        </w:rPr>
        <w:t>to resolve</w:t>
      </w:r>
      <w:r w:rsidRPr="007056E9">
        <w:rPr>
          <w:rStyle w:val="StyleUnderline"/>
        </w:rPr>
        <w:t xml:space="preserve"> </w:t>
      </w:r>
      <w:r w:rsidRPr="007056E9">
        <w:rPr>
          <w:rStyle w:val="Emphasis"/>
        </w:rPr>
        <w:t xml:space="preserve">IP </w:t>
      </w:r>
      <w:r w:rsidRPr="00CE0A8C">
        <w:rPr>
          <w:rStyle w:val="Emphasis"/>
          <w:highlight w:val="cyan"/>
        </w:rPr>
        <w:t>thickets</w:t>
      </w:r>
      <w:r w:rsidRPr="00CE0A8C">
        <w:rPr>
          <w:rStyle w:val="StyleUnderline"/>
          <w:highlight w:val="cyan"/>
        </w:rPr>
        <w:t xml:space="preserve"> through </w:t>
      </w:r>
      <w:r w:rsidRPr="00CE0A8C">
        <w:rPr>
          <w:rStyle w:val="Emphasis"/>
          <w:highlight w:val="cyan"/>
        </w:rPr>
        <w:t>pooling</w:t>
      </w:r>
      <w:r w:rsidRPr="007056E9">
        <w:rPr>
          <w:rStyle w:val="StyleUnderline"/>
        </w:rPr>
        <w:t xml:space="preserve"> and </w:t>
      </w:r>
      <w:r w:rsidRPr="007056E9">
        <w:rPr>
          <w:rStyle w:val="Emphasis"/>
        </w:rPr>
        <w:t>similar arrangements</w:t>
      </w:r>
      <w:r w:rsidRPr="007056E9">
        <w:rPr>
          <w:sz w:val="16"/>
        </w:rPr>
        <w:t xml:space="preserve"> in technology and content markets. </w:t>
      </w:r>
      <w:r w:rsidRPr="007056E9">
        <w:rPr>
          <w:rStyle w:val="StyleUnderline"/>
        </w:rPr>
        <w:t xml:space="preserve">Based on </w:t>
      </w:r>
      <w:r w:rsidRPr="007056E9">
        <w:rPr>
          <w:rStyle w:val="Emphasis"/>
        </w:rPr>
        <w:t>publicly available information</w:t>
      </w:r>
      <w:r w:rsidRPr="007056E9">
        <w:rPr>
          <w:rStyle w:val="StyleUnderline"/>
        </w:rPr>
        <w:t xml:space="preserve">, I </w:t>
      </w:r>
      <w:r w:rsidRPr="00CE0A8C">
        <w:rPr>
          <w:rStyle w:val="StyleUnderline"/>
          <w:highlight w:val="cyan"/>
        </w:rPr>
        <w:t>documented</w:t>
      </w:r>
      <w:r w:rsidRPr="007056E9">
        <w:rPr>
          <w:rStyle w:val="StyleUnderline"/>
        </w:rPr>
        <w:t xml:space="preserve"> a </w:t>
      </w:r>
      <w:r w:rsidRPr="007056E9">
        <w:rPr>
          <w:rStyle w:val="Emphasis"/>
        </w:rPr>
        <w:t xml:space="preserve">total of </w:t>
      </w:r>
      <w:r w:rsidRPr="00CE0A8C">
        <w:rPr>
          <w:rStyle w:val="Emphasis"/>
          <w:highlight w:val="cyan"/>
        </w:rPr>
        <w:t>106</w:t>
      </w:r>
      <w:r w:rsidRPr="007056E9">
        <w:rPr>
          <w:rStyle w:val="Emphasis"/>
        </w:rPr>
        <w:t xml:space="preserve"> IP </w:t>
      </w:r>
      <w:r w:rsidRPr="00CE0A8C">
        <w:rPr>
          <w:rStyle w:val="Emphasis"/>
          <w:highlight w:val="cyan"/>
        </w:rPr>
        <w:t>pools</w:t>
      </w:r>
      <w:r w:rsidRPr="007056E9">
        <w:rPr>
          <w:rStyle w:val="StyleUnderline"/>
        </w:rPr>
        <w:t xml:space="preserve"> and </w:t>
      </w:r>
      <w:r w:rsidRPr="007056E9">
        <w:rPr>
          <w:rStyle w:val="Emphasis"/>
        </w:rPr>
        <w:t>similar arrangements</w:t>
      </w:r>
      <w:r w:rsidRPr="007056E9">
        <w:rPr>
          <w:rStyle w:val="StyleUnderline"/>
        </w:rPr>
        <w:t xml:space="preserve"> </w:t>
      </w:r>
      <w:r w:rsidRPr="00CE0A8C">
        <w:rPr>
          <w:rStyle w:val="StyleUnderline"/>
          <w:highlight w:val="cyan"/>
        </w:rPr>
        <w:t>during 1900-2015, which</w:t>
      </w:r>
      <w:r w:rsidRPr="007056E9">
        <w:rPr>
          <w:rStyle w:val="StyleUnderline"/>
        </w:rPr>
        <w:t xml:space="preserve"> is</w:t>
      </w:r>
      <w:r w:rsidRPr="007056E9">
        <w:rPr>
          <w:sz w:val="16"/>
        </w:rPr>
        <w:t xml:space="preserve"> almost certainly </w:t>
      </w:r>
      <w:r w:rsidRPr="007056E9">
        <w:rPr>
          <w:rStyle w:val="StyleUnderline"/>
        </w:rPr>
        <w:t xml:space="preserve">an </w:t>
      </w:r>
      <w:r w:rsidRPr="00CE0A8C">
        <w:rPr>
          <w:rStyle w:val="Emphasis"/>
          <w:highlight w:val="cyan"/>
        </w:rPr>
        <w:t>understate</w:t>
      </w:r>
      <w:r w:rsidRPr="007056E9">
        <w:rPr>
          <w:rStyle w:val="Emphasis"/>
        </w:rPr>
        <w:t>ment</w:t>
      </w:r>
      <w:r w:rsidRPr="007056E9">
        <w:rPr>
          <w:rStyle w:val="StyleUnderline"/>
        </w:rPr>
        <w:t xml:space="preserve"> </w:t>
      </w:r>
      <w:r w:rsidRPr="00CE0A8C">
        <w:rPr>
          <w:rStyle w:val="StyleUnderline"/>
          <w:highlight w:val="cyan"/>
        </w:rPr>
        <w:t>because of</w:t>
      </w:r>
      <w:r w:rsidRPr="007056E9">
        <w:rPr>
          <w:rStyle w:val="StyleUnderline"/>
        </w:rPr>
        <w:t xml:space="preserve"> data </w:t>
      </w:r>
      <w:r w:rsidRPr="00CE0A8C">
        <w:rPr>
          <w:rStyle w:val="StyleUnderline"/>
          <w:highlight w:val="cyan"/>
        </w:rPr>
        <w:t>limit</w:t>
      </w:r>
      <w:r w:rsidRPr="007056E9">
        <w:rPr>
          <w:rStyle w:val="StyleUnderline"/>
        </w:rPr>
        <w:t>ation</w:t>
      </w:r>
      <w:r w:rsidRPr="00CE0A8C">
        <w:rPr>
          <w:rStyle w:val="StyleUnderline"/>
          <w:highlight w:val="cyan"/>
        </w:rPr>
        <w:t xml:space="preserve">s in </w:t>
      </w:r>
      <w:r w:rsidRPr="00CE0A8C">
        <w:rPr>
          <w:rStyle w:val="Emphasis"/>
          <w:highlight w:val="cyan"/>
        </w:rPr>
        <w:t>old</w:t>
      </w:r>
      <w:r w:rsidRPr="007056E9">
        <w:rPr>
          <w:rStyle w:val="Emphasis"/>
        </w:rPr>
        <w:t xml:space="preserve">er </w:t>
      </w:r>
      <w:r w:rsidRPr="00CE0A8C">
        <w:rPr>
          <w:rStyle w:val="Emphasis"/>
          <w:highlight w:val="cyan"/>
        </w:rPr>
        <w:t>periods</w:t>
      </w:r>
      <w:r w:rsidRPr="007056E9">
        <w:rPr>
          <w:sz w:val="16"/>
        </w:rPr>
        <w:t>. My findings are set forth in Figure 1.</w:t>
      </w:r>
    </w:p>
    <w:p w14:paraId="4158662E" w14:textId="77777777" w:rsidR="00CC7626" w:rsidRDefault="00CC7626" w:rsidP="00CC7626">
      <w:pPr>
        <w:rPr>
          <w:sz w:val="16"/>
        </w:rPr>
      </w:pPr>
      <w:r w:rsidRPr="007056E9">
        <w:rPr>
          <w:sz w:val="16"/>
        </w:rPr>
        <w:t xml:space="preserve">Clearly </w:t>
      </w:r>
      <w:r w:rsidRPr="00CE0A8C">
        <w:rPr>
          <w:rStyle w:val="StyleUnderline"/>
          <w:highlight w:val="cyan"/>
        </w:rPr>
        <w:t>markets</w:t>
      </w:r>
      <w:r w:rsidRPr="007056E9">
        <w:rPr>
          <w:rStyle w:val="StyleUnderline"/>
        </w:rPr>
        <w:t xml:space="preserve"> </w:t>
      </w:r>
      <w:r w:rsidRPr="002F31E3">
        <w:rPr>
          <w:rStyle w:val="Emphasis"/>
        </w:rPr>
        <w:t>regularly form</w:t>
      </w:r>
      <w:r w:rsidRPr="002F31E3">
        <w:rPr>
          <w:rStyle w:val="StyleUnderline"/>
        </w:rPr>
        <w:t xml:space="preserve"> pools to </w:t>
      </w:r>
      <w:r w:rsidRPr="002F31E3">
        <w:rPr>
          <w:rStyle w:val="Emphasis"/>
        </w:rPr>
        <w:t>address</w:t>
      </w:r>
      <w:r w:rsidRPr="002F31E3">
        <w:rPr>
          <w:rStyle w:val="StyleUnderline"/>
        </w:rPr>
        <w:t xml:space="preserve">, </w:t>
      </w:r>
      <w:r w:rsidRPr="002F31E3">
        <w:rPr>
          <w:rStyle w:val="Emphasis"/>
        </w:rPr>
        <w:t>pree</w:t>
      </w:r>
      <w:r w:rsidRPr="007056E9">
        <w:rPr>
          <w:rStyle w:val="Emphasis"/>
        </w:rPr>
        <w:t>mpt</w:t>
      </w:r>
      <w:r w:rsidRPr="007056E9">
        <w:rPr>
          <w:rStyle w:val="StyleUnderline"/>
        </w:rPr>
        <w:t xml:space="preserve">, and </w:t>
      </w:r>
      <w:r w:rsidRPr="00CE0A8C">
        <w:rPr>
          <w:rStyle w:val="Emphasis"/>
          <w:highlight w:val="cyan"/>
        </w:rPr>
        <w:t>unravel</w:t>
      </w:r>
      <w:r w:rsidRPr="007056E9">
        <w:rPr>
          <w:rStyle w:val="StyleUnderline"/>
        </w:rPr>
        <w:t xml:space="preserve"> patent </w:t>
      </w:r>
      <w:r w:rsidRPr="00CE0A8C">
        <w:rPr>
          <w:rStyle w:val="StyleUnderline"/>
          <w:highlight w:val="cyan"/>
        </w:rPr>
        <w:t xml:space="preserve">thickets by </w:t>
      </w:r>
      <w:r w:rsidRPr="00CE0A8C">
        <w:rPr>
          <w:rStyle w:val="Emphasis"/>
          <w:highlight w:val="cyan"/>
        </w:rPr>
        <w:t>pooling</w:t>
      </w:r>
      <w:r w:rsidRPr="007056E9">
        <w:rPr>
          <w:rStyle w:val="Emphasis"/>
        </w:rPr>
        <w:t xml:space="preserve"> IP rights</w:t>
      </w:r>
      <w:r w:rsidRPr="007056E9">
        <w:rPr>
          <w:rStyle w:val="StyleUnderline"/>
        </w:rPr>
        <w:t xml:space="preserve"> and have been doing so for a </w:t>
      </w:r>
      <w:r w:rsidRPr="007056E9">
        <w:rPr>
          <w:rStyle w:val="Emphasis"/>
        </w:rPr>
        <w:t>long time</w:t>
      </w:r>
      <w:r w:rsidRPr="007056E9">
        <w:rPr>
          <w:rStyle w:val="StyleUnderline"/>
        </w:rPr>
        <w:t>. The pattern persists from the</w:t>
      </w:r>
      <w:r w:rsidRPr="007056E9">
        <w:rPr>
          <w:sz w:val="16"/>
        </w:rPr>
        <w:t xml:space="preserve"> beginning of the </w:t>
      </w:r>
      <w:r w:rsidRPr="007056E9">
        <w:rPr>
          <w:rStyle w:val="StyleUnderline"/>
        </w:rPr>
        <w:t>20th century</w:t>
      </w:r>
      <w:r w:rsidRPr="007056E9">
        <w:rPr>
          <w:sz w:val="16"/>
        </w:rPr>
        <w:t xml:space="preserve">, when pools were formed </w:t>
      </w:r>
      <w:r w:rsidRPr="007056E9">
        <w:rPr>
          <w:rStyle w:val="StyleUnderline"/>
        </w:rPr>
        <w:t xml:space="preserve">to resolve </w:t>
      </w:r>
      <w:r w:rsidRPr="007056E9">
        <w:rPr>
          <w:rStyle w:val="Emphasis"/>
        </w:rPr>
        <w:t>thickets</w:t>
      </w:r>
      <w:r w:rsidRPr="007056E9">
        <w:rPr>
          <w:rStyle w:val="StyleUnderline"/>
        </w:rPr>
        <w:t xml:space="preserve"> in automobiles, aircraft, and petroleum refining</w:t>
      </w:r>
      <w:r w:rsidRPr="007056E9">
        <w:rPr>
          <w:sz w:val="16"/>
        </w:rPr>
        <w:t xml:space="preserve"> (among others), </w:t>
      </w:r>
      <w:r w:rsidRPr="007056E9">
        <w:rPr>
          <w:rStyle w:val="StyleUnderline"/>
        </w:rPr>
        <w:t>to the present,</w:t>
      </w:r>
      <w:r w:rsidRPr="007056E9">
        <w:rPr>
          <w:sz w:val="16"/>
        </w:rPr>
        <w:t xml:space="preserve"> when pools have been formed to facilitate the promotion of various electronics standards. </w:t>
      </w:r>
      <w:r w:rsidRPr="00CE0A8C">
        <w:rPr>
          <w:rStyle w:val="StyleUnderline"/>
          <w:highlight w:val="cyan"/>
        </w:rPr>
        <w:t>Markets</w:t>
      </w:r>
      <w:r w:rsidRPr="007056E9">
        <w:rPr>
          <w:rStyle w:val="StyleUnderline"/>
        </w:rPr>
        <w:t xml:space="preserve"> </w:t>
      </w:r>
      <w:r w:rsidRPr="007056E9">
        <w:rPr>
          <w:rStyle w:val="Emphasis"/>
        </w:rPr>
        <w:t xml:space="preserve">even </w:t>
      </w:r>
      <w:r w:rsidRPr="00CE0A8C">
        <w:rPr>
          <w:rStyle w:val="Emphasis"/>
          <w:highlight w:val="cyan"/>
        </w:rPr>
        <w:t>outperform</w:t>
      </w:r>
      <w:r w:rsidRPr="007056E9">
        <w:rPr>
          <w:rStyle w:val="Emphasis"/>
        </w:rPr>
        <w:t xml:space="preserve"> theoretical </w:t>
      </w:r>
      <w:r w:rsidRPr="00CE0A8C">
        <w:rPr>
          <w:rStyle w:val="Emphasis"/>
          <w:highlight w:val="cyan"/>
        </w:rPr>
        <w:t>models</w:t>
      </w:r>
      <w:r w:rsidRPr="00CE0A8C">
        <w:rPr>
          <w:rStyle w:val="StyleUnderline"/>
          <w:highlight w:val="cyan"/>
        </w:rPr>
        <w:t xml:space="preserve"> by</w:t>
      </w:r>
      <w:r w:rsidRPr="007056E9">
        <w:rPr>
          <w:rStyle w:val="StyleUnderline"/>
        </w:rPr>
        <w:t xml:space="preserve"> successfully </w:t>
      </w:r>
      <w:r w:rsidRPr="00CE0A8C">
        <w:rPr>
          <w:rStyle w:val="StyleUnderline"/>
          <w:highlight w:val="cyan"/>
        </w:rPr>
        <w:t>forming pools in</w:t>
      </w:r>
      <w:r w:rsidRPr="007056E9">
        <w:rPr>
          <w:rStyle w:val="StyleUnderline"/>
        </w:rPr>
        <w:t xml:space="preserve"> </w:t>
      </w:r>
      <w:r w:rsidRPr="00CE0A8C">
        <w:rPr>
          <w:rStyle w:val="Emphasis"/>
          <w:highlight w:val="cyan"/>
        </w:rPr>
        <w:t>high</w:t>
      </w:r>
      <w:r w:rsidRPr="007056E9">
        <w:rPr>
          <w:rStyle w:val="Emphasis"/>
        </w:rPr>
        <w:t xml:space="preserve"> transaction-</w:t>
      </w:r>
      <w:r w:rsidRPr="00CE0A8C">
        <w:rPr>
          <w:rStyle w:val="Emphasis"/>
          <w:highlight w:val="cyan"/>
        </w:rPr>
        <w:t>cost environments</w:t>
      </w:r>
      <w:r w:rsidRPr="007056E9">
        <w:rPr>
          <w:rStyle w:val="StyleUnderline"/>
        </w:rPr>
        <w:t xml:space="preserve"> in which IP rights are held by a large group of dispersed holders</w:t>
      </w:r>
      <w:r w:rsidRPr="007056E9">
        <w:rPr>
          <w:sz w:val="16"/>
        </w:rPr>
        <w:t>. Of the 106 documented pools formed since 1900, I found that 22 were formed by groups consisting of 10 or more licensors. (These are all modern pools formed by third-party administrators.)</w:t>
      </w:r>
    </w:p>
    <w:p w14:paraId="7754BACA" w14:textId="77777777" w:rsidR="00CC7626" w:rsidRPr="007056E9" w:rsidRDefault="00CC7626" w:rsidP="00CC7626">
      <w:pPr>
        <w:rPr>
          <w:sz w:val="16"/>
        </w:rPr>
      </w:pPr>
      <w:r w:rsidRPr="007056E9">
        <w:rPr>
          <w:sz w:val="16"/>
        </w:rPr>
        <w:t xml:space="preserve">As Figure 1 shows, however, </w:t>
      </w:r>
      <w:r w:rsidRPr="00CE0A8C">
        <w:rPr>
          <w:rStyle w:val="StyleUnderline"/>
          <w:highlight w:val="cyan"/>
        </w:rPr>
        <w:t>pooling</w:t>
      </w:r>
      <w:r w:rsidRPr="007056E9">
        <w:rPr>
          <w:rStyle w:val="StyleUnderline"/>
        </w:rPr>
        <w:t xml:space="preserve"> </w:t>
      </w:r>
      <w:r w:rsidRPr="007056E9">
        <w:rPr>
          <w:rStyle w:val="Emphasis"/>
        </w:rPr>
        <w:t xml:space="preserve">largely </w:t>
      </w:r>
      <w:r w:rsidRPr="00CE0A8C">
        <w:rPr>
          <w:rStyle w:val="Emphasis"/>
          <w:highlight w:val="cyan"/>
        </w:rPr>
        <w:t>ceased</w:t>
      </w:r>
      <w:r w:rsidRPr="00CE0A8C">
        <w:rPr>
          <w:rStyle w:val="StyleUnderline"/>
          <w:highlight w:val="cyan"/>
        </w:rPr>
        <w:t xml:space="preserve"> during</w:t>
      </w:r>
      <w:r w:rsidRPr="007056E9">
        <w:rPr>
          <w:rStyle w:val="StyleUnderline"/>
        </w:rPr>
        <w:t xml:space="preserve"> the postwar period</w:t>
      </w:r>
      <w:r w:rsidRPr="007056E9">
        <w:rPr>
          <w:sz w:val="16"/>
        </w:rPr>
        <w:t xml:space="preserve"> (approximately </w:t>
      </w:r>
      <w:r w:rsidRPr="007056E9">
        <w:rPr>
          <w:rStyle w:val="StyleUnderline"/>
        </w:rPr>
        <w:t xml:space="preserve">the </w:t>
      </w:r>
      <w:r w:rsidRPr="00CE0A8C">
        <w:rPr>
          <w:rStyle w:val="StyleUnderline"/>
          <w:highlight w:val="cyan"/>
        </w:rPr>
        <w:t>1940s</w:t>
      </w:r>
      <w:r w:rsidRPr="007056E9">
        <w:rPr>
          <w:rStyle w:val="StyleUnderline"/>
        </w:rPr>
        <w:t xml:space="preserve"> through the mid-1990s</w:t>
      </w:r>
      <w:r w:rsidRPr="007056E9">
        <w:rPr>
          <w:sz w:val="16"/>
        </w:rPr>
        <w:t xml:space="preserve">). </w:t>
      </w:r>
      <w:r w:rsidRPr="007056E9">
        <w:rPr>
          <w:rStyle w:val="StyleUnderline"/>
        </w:rPr>
        <w:t xml:space="preserve">The </w:t>
      </w:r>
      <w:r w:rsidRPr="00CE0A8C">
        <w:rPr>
          <w:rStyle w:val="StyleUnderline"/>
          <w:highlight w:val="cyan"/>
        </w:rPr>
        <w:t xml:space="preserve">reason is </w:t>
      </w:r>
      <w:r w:rsidRPr="00CE0A8C">
        <w:rPr>
          <w:rStyle w:val="Emphasis"/>
          <w:highlight w:val="cyan"/>
        </w:rPr>
        <w:t>government</w:t>
      </w:r>
      <w:r w:rsidRPr="007056E9">
        <w:rPr>
          <w:rStyle w:val="Emphasis"/>
        </w:rPr>
        <w:t xml:space="preserve">al </w:t>
      </w:r>
      <w:r w:rsidRPr="002F31E3">
        <w:rPr>
          <w:rStyle w:val="Emphasis"/>
        </w:rPr>
        <w:t>distortion</w:t>
      </w:r>
      <w:r w:rsidRPr="007056E9">
        <w:rPr>
          <w:rStyle w:val="StyleUnderline"/>
        </w:rPr>
        <w:t xml:space="preserve">: while never making an </w:t>
      </w:r>
      <w:r w:rsidRPr="007056E9">
        <w:rPr>
          <w:rStyle w:val="Emphasis"/>
        </w:rPr>
        <w:t>explicit prohibition</w:t>
      </w:r>
      <w:r w:rsidRPr="007056E9">
        <w:rPr>
          <w:rStyle w:val="StyleUnderline"/>
        </w:rPr>
        <w:t xml:space="preserve">, the </w:t>
      </w:r>
      <w:r w:rsidRPr="00CE0A8C">
        <w:rPr>
          <w:rStyle w:val="StyleUnderline"/>
          <w:highlight w:val="cyan"/>
        </w:rPr>
        <w:t>antitrust</w:t>
      </w:r>
      <w:r w:rsidRPr="007056E9">
        <w:rPr>
          <w:rStyle w:val="StyleUnderline"/>
        </w:rPr>
        <w:t xml:space="preserve"> agencies had </w:t>
      </w:r>
      <w:r w:rsidRPr="00CE0A8C">
        <w:rPr>
          <w:rStyle w:val="Emphasis"/>
          <w:highlight w:val="cyan"/>
        </w:rPr>
        <w:t>increased liability</w:t>
      </w:r>
      <w:r w:rsidRPr="007056E9">
        <w:rPr>
          <w:rStyle w:val="Emphasis"/>
        </w:rPr>
        <w:t xml:space="preserve"> for pooling</w:t>
      </w:r>
      <w:r w:rsidRPr="007056E9">
        <w:rPr>
          <w:rStyle w:val="StyleUnderline"/>
        </w:rPr>
        <w:t xml:space="preserve"> </w:t>
      </w:r>
      <w:r w:rsidRPr="00CE0A8C">
        <w:rPr>
          <w:rStyle w:val="StyleUnderline"/>
          <w:highlight w:val="cyan"/>
        </w:rPr>
        <w:t>to</w:t>
      </w:r>
      <w:r w:rsidRPr="007056E9">
        <w:rPr>
          <w:rStyle w:val="StyleUnderline"/>
        </w:rPr>
        <w:t xml:space="preserve"> </w:t>
      </w:r>
      <w:r w:rsidRPr="007056E9">
        <w:rPr>
          <w:rStyle w:val="Emphasis"/>
        </w:rPr>
        <w:t xml:space="preserve">such </w:t>
      </w:r>
      <w:r w:rsidRPr="00CE0A8C">
        <w:rPr>
          <w:rStyle w:val="Emphasis"/>
          <w:highlight w:val="cyan"/>
        </w:rPr>
        <w:t>high levels</w:t>
      </w:r>
      <w:r w:rsidRPr="007056E9">
        <w:rPr>
          <w:rStyle w:val="StyleUnderline"/>
        </w:rPr>
        <w:t xml:space="preserve"> that </w:t>
      </w:r>
      <w:r w:rsidRPr="00CE0A8C">
        <w:rPr>
          <w:rStyle w:val="StyleUnderline"/>
          <w:highlight w:val="cyan"/>
        </w:rPr>
        <w:t>no firm would</w:t>
      </w:r>
      <w:r w:rsidRPr="007056E9">
        <w:rPr>
          <w:rStyle w:val="StyleUnderline"/>
        </w:rPr>
        <w:t xml:space="preserve"> </w:t>
      </w:r>
      <w:r w:rsidRPr="007056E9">
        <w:rPr>
          <w:rStyle w:val="Emphasis"/>
        </w:rPr>
        <w:t xml:space="preserve">rationally </w:t>
      </w:r>
      <w:r w:rsidRPr="00CE0A8C">
        <w:rPr>
          <w:rStyle w:val="Emphasis"/>
          <w:highlight w:val="cyan"/>
        </w:rPr>
        <w:t>undertake</w:t>
      </w:r>
      <w:r w:rsidRPr="007056E9">
        <w:rPr>
          <w:rStyle w:val="Emphasis"/>
        </w:rPr>
        <w:t xml:space="preserve"> such a venture</w:t>
      </w:r>
      <w:r w:rsidRPr="007056E9">
        <w:rPr>
          <w:rStyle w:val="StyleUnderline"/>
        </w:rPr>
        <w:t xml:space="preserve">. </w:t>
      </w:r>
      <w:r w:rsidRPr="00CE0A8C">
        <w:rPr>
          <w:rStyle w:val="StyleUnderline"/>
          <w:highlight w:val="cyan"/>
        </w:rPr>
        <w:t>From</w:t>
      </w:r>
      <w:r w:rsidRPr="007056E9">
        <w:rPr>
          <w:rStyle w:val="StyleUnderline"/>
        </w:rPr>
        <w:t xml:space="preserve"> 1933 to 1938, I found that 21 documented </w:t>
      </w:r>
      <w:r w:rsidRPr="00CE0A8C">
        <w:rPr>
          <w:rStyle w:val="StyleUnderline"/>
          <w:highlight w:val="cyan"/>
        </w:rPr>
        <w:t>pools</w:t>
      </w:r>
      <w:r w:rsidRPr="007056E9">
        <w:rPr>
          <w:rStyle w:val="StyleUnderline"/>
        </w:rPr>
        <w:t xml:space="preserve"> were </w:t>
      </w:r>
      <w:r w:rsidRPr="00CE0A8C">
        <w:rPr>
          <w:rStyle w:val="StyleUnderline"/>
          <w:highlight w:val="cyan"/>
        </w:rPr>
        <w:t>formed</w:t>
      </w:r>
      <w:r w:rsidRPr="007056E9">
        <w:rPr>
          <w:rStyle w:val="StyleUnderline"/>
        </w:rPr>
        <w:t xml:space="preserve">, of which </w:t>
      </w:r>
      <w:r w:rsidRPr="00CE0A8C">
        <w:rPr>
          <w:rStyle w:val="Emphasis"/>
          <w:highlight w:val="cyan"/>
        </w:rPr>
        <w:t>90%</w:t>
      </w:r>
      <w:r w:rsidRPr="00CE0A8C">
        <w:rPr>
          <w:rStyle w:val="StyleUnderline"/>
          <w:highlight w:val="cyan"/>
        </w:rPr>
        <w:t xml:space="preserve"> were </w:t>
      </w:r>
      <w:r w:rsidRPr="00CE0A8C">
        <w:rPr>
          <w:rStyle w:val="Emphasis"/>
          <w:highlight w:val="cyan"/>
        </w:rPr>
        <w:t>contested</w:t>
      </w:r>
      <w:r w:rsidRPr="00CE0A8C">
        <w:rPr>
          <w:rStyle w:val="StyleUnderline"/>
          <w:highlight w:val="cyan"/>
        </w:rPr>
        <w:t xml:space="preserve"> on </w:t>
      </w:r>
      <w:r w:rsidRPr="00CE0A8C">
        <w:rPr>
          <w:rStyle w:val="Emphasis"/>
          <w:highlight w:val="cyan"/>
        </w:rPr>
        <w:t>antitrust</w:t>
      </w:r>
      <w:r w:rsidRPr="007056E9">
        <w:rPr>
          <w:rStyle w:val="Emphasis"/>
        </w:rPr>
        <w:t xml:space="preserve"> grounds</w:t>
      </w:r>
      <w:r w:rsidRPr="007056E9">
        <w:rPr>
          <w:rStyle w:val="StyleUnderline"/>
        </w:rPr>
        <w:t xml:space="preserve"> </w:t>
      </w:r>
      <w:r w:rsidRPr="00CE0A8C">
        <w:rPr>
          <w:rStyle w:val="StyleUnderline"/>
          <w:highlight w:val="cyan"/>
        </w:rPr>
        <w:t>and</w:t>
      </w:r>
      <w:r w:rsidRPr="007056E9">
        <w:rPr>
          <w:sz w:val="16"/>
        </w:rPr>
        <w:t xml:space="preserve"> all of which were </w:t>
      </w:r>
      <w:r w:rsidRPr="00CE0A8C">
        <w:rPr>
          <w:rStyle w:val="StyleUnderline"/>
          <w:highlight w:val="cyan"/>
        </w:rPr>
        <w:t>dissolved</w:t>
      </w:r>
      <w:r w:rsidRPr="007056E9">
        <w:rPr>
          <w:sz w:val="16"/>
        </w:rPr>
        <w:t xml:space="preserve"> or modified. The lesson is clear: </w:t>
      </w:r>
      <w:r w:rsidRPr="00CE0A8C">
        <w:rPr>
          <w:rStyle w:val="StyleUnderline"/>
          <w:highlight w:val="cyan"/>
        </w:rPr>
        <w:t xml:space="preserve">markets are </w:t>
      </w:r>
      <w:r w:rsidRPr="00CE0A8C">
        <w:rPr>
          <w:rStyle w:val="Emphasis"/>
          <w:highlight w:val="cyan"/>
        </w:rPr>
        <w:t>adept</w:t>
      </w:r>
      <w:r w:rsidRPr="00CE0A8C">
        <w:rPr>
          <w:rStyle w:val="StyleUnderline"/>
          <w:highlight w:val="cyan"/>
        </w:rPr>
        <w:t xml:space="preserve"> at</w:t>
      </w:r>
      <w:r w:rsidRPr="007056E9">
        <w:rPr>
          <w:rStyle w:val="StyleUnderline"/>
        </w:rPr>
        <w:t xml:space="preserve"> forming </w:t>
      </w:r>
      <w:r w:rsidRPr="00CE0A8C">
        <w:rPr>
          <w:rStyle w:val="StyleUnderline"/>
          <w:highlight w:val="cyan"/>
        </w:rPr>
        <w:t>pools</w:t>
      </w:r>
      <w:r w:rsidRPr="007056E9">
        <w:rPr>
          <w:rStyle w:val="StyleUnderline"/>
        </w:rPr>
        <w:t xml:space="preserve"> so long </w:t>
      </w:r>
      <w:r w:rsidRPr="00CE0A8C">
        <w:rPr>
          <w:rStyle w:val="StyleUnderline"/>
          <w:highlight w:val="cyan"/>
        </w:rPr>
        <w:t xml:space="preserve">as courts and agencies </w:t>
      </w:r>
      <w:r w:rsidRPr="00CE0A8C">
        <w:rPr>
          <w:rStyle w:val="Emphasis"/>
          <w:highlight w:val="cyan"/>
        </w:rPr>
        <w:t>honor</w:t>
      </w:r>
      <w:r w:rsidRPr="007056E9">
        <w:rPr>
          <w:rStyle w:val="Emphasis"/>
        </w:rPr>
        <w:t xml:space="preserve"> the </w:t>
      </w:r>
      <w:r w:rsidRPr="00CE0A8C">
        <w:rPr>
          <w:rStyle w:val="Emphasis"/>
          <w:highlight w:val="cyan"/>
        </w:rPr>
        <w:t>contract</w:t>
      </w:r>
      <w:r w:rsidRPr="007056E9">
        <w:rPr>
          <w:rStyle w:val="Emphasis"/>
        </w:rPr>
        <w:t>ual arrangement</w:t>
      </w:r>
      <w:r w:rsidRPr="00CE0A8C">
        <w:rPr>
          <w:rStyle w:val="Emphasis"/>
          <w:highlight w:val="cyan"/>
        </w:rPr>
        <w:t>s</w:t>
      </w:r>
      <w:r w:rsidRPr="007056E9">
        <w:rPr>
          <w:rStyle w:val="StyleUnderline"/>
        </w:rPr>
        <w:t xml:space="preserve"> that </w:t>
      </w:r>
      <w:r w:rsidRPr="00CE0A8C">
        <w:rPr>
          <w:rStyle w:val="Emphasis"/>
          <w:highlight w:val="cyan"/>
        </w:rPr>
        <w:t>under</w:t>
      </w:r>
      <w:r w:rsidRPr="007056E9">
        <w:rPr>
          <w:rStyle w:val="Emphasis"/>
        </w:rPr>
        <w:t xml:space="preserve">pin </w:t>
      </w:r>
      <w:r w:rsidRPr="00CE0A8C">
        <w:rPr>
          <w:rStyle w:val="Emphasis"/>
          <w:highlight w:val="cyan"/>
        </w:rPr>
        <w:t>them</w:t>
      </w:r>
      <w:r w:rsidRPr="007056E9">
        <w:rPr>
          <w:sz w:val="16"/>
        </w:rPr>
        <w:t>.</w:t>
      </w:r>
    </w:p>
    <w:p w14:paraId="088ECD8C" w14:textId="77777777" w:rsidR="00CC7626" w:rsidRDefault="00CC7626" w:rsidP="00CC7626">
      <w:pPr>
        <w:pStyle w:val="Heading4"/>
      </w:pPr>
      <w:r>
        <w:t xml:space="preserve">Key markets suggest pooling is </w:t>
      </w:r>
      <w:r>
        <w:rPr>
          <w:u w:val="single"/>
        </w:rPr>
        <w:t>quick</w:t>
      </w:r>
      <w:r>
        <w:t xml:space="preserve"> and </w:t>
      </w:r>
      <w:r>
        <w:rPr>
          <w:u w:val="single"/>
        </w:rPr>
        <w:t>costless</w:t>
      </w:r>
      <w:r>
        <w:t>.</w:t>
      </w:r>
    </w:p>
    <w:p w14:paraId="69703891" w14:textId="77777777" w:rsidR="00CC7626" w:rsidRPr="007056E9" w:rsidRDefault="00CC7626" w:rsidP="00CC7626">
      <w:r w:rsidRPr="00592718">
        <w:rPr>
          <w:rStyle w:val="Style13ptBold"/>
        </w:rPr>
        <w:t>Barnett ’17</w:t>
      </w:r>
      <w:r>
        <w:t xml:space="preserve"> [Jonathan; Winter 2016-2017; Law Professor at the University of Southern California; Regulation, “Are There Really Patent Thickets?” https://gould.usc.edu/assets/docs/directory/1000201.pdf]</w:t>
      </w:r>
    </w:p>
    <w:p w14:paraId="1137022C" w14:textId="77777777" w:rsidR="00CC7626" w:rsidRPr="007056E9" w:rsidRDefault="00CC7626" w:rsidP="00CC7626">
      <w:pPr>
        <w:rPr>
          <w:sz w:val="16"/>
        </w:rPr>
      </w:pPr>
      <w:r w:rsidRPr="007056E9">
        <w:rPr>
          <w:sz w:val="16"/>
        </w:rPr>
        <w:t>MARKET SLOWDOWN?</w:t>
      </w:r>
    </w:p>
    <w:p w14:paraId="065B1041" w14:textId="77777777" w:rsidR="00CC7626" w:rsidRPr="007056E9" w:rsidRDefault="00CC7626" w:rsidP="00CC7626">
      <w:pPr>
        <w:rPr>
          <w:sz w:val="16"/>
        </w:rPr>
      </w:pPr>
      <w:r w:rsidRPr="007056E9">
        <w:rPr>
          <w:rStyle w:val="StyleUnderline"/>
        </w:rPr>
        <w:t xml:space="preserve">It might be </w:t>
      </w:r>
      <w:r w:rsidRPr="00CE0A8C">
        <w:rPr>
          <w:rStyle w:val="StyleUnderline"/>
          <w:highlight w:val="cyan"/>
        </w:rPr>
        <w:t>object</w:t>
      </w:r>
      <w:r w:rsidRPr="007056E9">
        <w:rPr>
          <w:rStyle w:val="StyleUnderline"/>
        </w:rPr>
        <w:t xml:space="preserve">ed </w:t>
      </w:r>
      <w:r w:rsidRPr="00CE0A8C">
        <w:rPr>
          <w:rStyle w:val="StyleUnderline"/>
          <w:highlight w:val="cyan"/>
        </w:rPr>
        <w:t>that, while markets</w:t>
      </w:r>
      <w:r w:rsidRPr="007056E9">
        <w:rPr>
          <w:sz w:val="16"/>
        </w:rPr>
        <w:t xml:space="preserve"> are </w:t>
      </w:r>
      <w:r w:rsidRPr="00CE0A8C">
        <w:rPr>
          <w:rStyle w:val="StyleUnderline"/>
          <w:highlight w:val="cyan"/>
        </w:rPr>
        <w:t>figur</w:t>
      </w:r>
      <w:r w:rsidRPr="007056E9">
        <w:rPr>
          <w:sz w:val="16"/>
        </w:rPr>
        <w:t xml:space="preserve">ing </w:t>
      </w:r>
      <w:r w:rsidRPr="00CE0A8C">
        <w:rPr>
          <w:rStyle w:val="StyleUnderline"/>
          <w:highlight w:val="cyan"/>
        </w:rPr>
        <w:t>out</w:t>
      </w:r>
      <w:r w:rsidRPr="007056E9">
        <w:rPr>
          <w:rStyle w:val="StyleUnderline"/>
        </w:rPr>
        <w:t xml:space="preserve"> how to resolve a patent thicket through </w:t>
      </w:r>
      <w:r w:rsidRPr="00CE0A8C">
        <w:rPr>
          <w:rStyle w:val="StyleUnderline"/>
          <w:highlight w:val="cyan"/>
        </w:rPr>
        <w:t>pooling, innovation slows</w:t>
      </w:r>
      <w:r w:rsidRPr="007056E9">
        <w:rPr>
          <w:rStyle w:val="StyleUnderline"/>
        </w:rPr>
        <w:t xml:space="preserve"> down</w:t>
      </w:r>
      <w:r w:rsidRPr="007056E9">
        <w:rPr>
          <w:sz w:val="16"/>
        </w:rPr>
        <w:t xml:space="preserve"> to some significant extent. </w:t>
      </w:r>
      <w:r w:rsidRPr="00CE0A8C">
        <w:rPr>
          <w:rStyle w:val="StyleUnderline"/>
          <w:highlight w:val="cyan"/>
        </w:rPr>
        <w:t xml:space="preserve">We can </w:t>
      </w:r>
      <w:r w:rsidRPr="00CE0A8C">
        <w:rPr>
          <w:rStyle w:val="Emphasis"/>
          <w:highlight w:val="cyan"/>
        </w:rPr>
        <w:t>never</w:t>
      </w:r>
      <w:r w:rsidRPr="007056E9">
        <w:rPr>
          <w:rStyle w:val="Emphasis"/>
        </w:rPr>
        <w:t xml:space="preserve"> entirely </w:t>
      </w:r>
      <w:r w:rsidRPr="00CE0A8C">
        <w:rPr>
          <w:rStyle w:val="Emphasis"/>
          <w:highlight w:val="cyan"/>
        </w:rPr>
        <w:t>resolve</w:t>
      </w:r>
      <w:r w:rsidRPr="00CE0A8C">
        <w:rPr>
          <w:rStyle w:val="StyleUnderline"/>
          <w:highlight w:val="cyan"/>
        </w:rPr>
        <w:t xml:space="preserve"> this</w:t>
      </w:r>
      <w:r w:rsidRPr="007056E9">
        <w:rPr>
          <w:rStyle w:val="StyleUnderline"/>
        </w:rPr>
        <w:t xml:space="preserve"> question because </w:t>
      </w:r>
      <w:r w:rsidRPr="00CE0A8C">
        <w:rPr>
          <w:rStyle w:val="StyleUnderline"/>
          <w:highlight w:val="cyan"/>
        </w:rPr>
        <w:t>it involves a</w:t>
      </w:r>
      <w:r w:rsidRPr="007056E9">
        <w:rPr>
          <w:rStyle w:val="StyleUnderline"/>
        </w:rPr>
        <w:t xml:space="preserve">n </w:t>
      </w:r>
      <w:r w:rsidRPr="007056E9">
        <w:rPr>
          <w:rStyle w:val="Emphasis"/>
        </w:rPr>
        <w:t xml:space="preserve">unknown "what would have happened" </w:t>
      </w:r>
      <w:r w:rsidRPr="00CE0A8C">
        <w:rPr>
          <w:rStyle w:val="Emphasis"/>
          <w:highlight w:val="cyan"/>
        </w:rPr>
        <w:t>counterfactual</w:t>
      </w:r>
      <w:r w:rsidRPr="00CE0A8C">
        <w:rPr>
          <w:rStyle w:val="StyleUnderline"/>
          <w:highlight w:val="cyan"/>
        </w:rPr>
        <w:t>. But</w:t>
      </w:r>
      <w:r w:rsidRPr="007056E9">
        <w:rPr>
          <w:sz w:val="16"/>
        </w:rPr>
        <w:t xml:space="preserve"> the </w:t>
      </w:r>
      <w:r w:rsidRPr="007056E9">
        <w:rPr>
          <w:rStyle w:val="Emphasis"/>
        </w:rPr>
        <w:t xml:space="preserve">available </w:t>
      </w:r>
      <w:r w:rsidRPr="00CE0A8C">
        <w:rPr>
          <w:rStyle w:val="Emphasis"/>
          <w:highlight w:val="cyan"/>
        </w:rPr>
        <w:t>ev</w:t>
      </w:r>
      <w:r w:rsidRPr="007056E9">
        <w:rPr>
          <w:rStyle w:val="Emphasis"/>
        </w:rPr>
        <w:t>idence</w:t>
      </w:r>
      <w:r w:rsidRPr="007056E9">
        <w:rPr>
          <w:rStyle w:val="StyleUnderline"/>
        </w:rPr>
        <w:t xml:space="preserve"> </w:t>
      </w:r>
      <w:r w:rsidRPr="00CE0A8C">
        <w:rPr>
          <w:rStyle w:val="StyleUnderline"/>
          <w:highlight w:val="cyan"/>
        </w:rPr>
        <w:t>on</w:t>
      </w:r>
      <w:r w:rsidRPr="007056E9">
        <w:rPr>
          <w:sz w:val="16"/>
        </w:rPr>
        <w:t xml:space="preserve"> some </w:t>
      </w:r>
      <w:r w:rsidRPr="00CE0A8C">
        <w:rPr>
          <w:rStyle w:val="Emphasis"/>
          <w:highlight w:val="cyan"/>
        </w:rPr>
        <w:t>key markets</w:t>
      </w:r>
      <w:r w:rsidRPr="007056E9">
        <w:rPr>
          <w:rStyle w:val="StyleUnderline"/>
        </w:rPr>
        <w:t xml:space="preserve"> in which this claim is routinely made </w:t>
      </w:r>
      <w:r w:rsidRPr="00CE0A8C">
        <w:rPr>
          <w:rStyle w:val="Emphasis"/>
          <w:highlight w:val="cyan"/>
        </w:rPr>
        <w:t>casts doubt</w:t>
      </w:r>
      <w:r w:rsidRPr="007056E9">
        <w:rPr>
          <w:sz w:val="16"/>
        </w:rPr>
        <w:t xml:space="preserve"> on that possibility.</w:t>
      </w:r>
    </w:p>
    <w:p w14:paraId="6E8B3EEA" w14:textId="77777777" w:rsidR="00CC7626" w:rsidRPr="007056E9" w:rsidRDefault="00CC7626" w:rsidP="00CC7626">
      <w:pPr>
        <w:rPr>
          <w:sz w:val="16"/>
        </w:rPr>
      </w:pPr>
      <w:r w:rsidRPr="007056E9">
        <w:rPr>
          <w:sz w:val="16"/>
        </w:rPr>
        <w:t>To illustrate, consider the famous litigation between 1903 and 1911 over the "Selden" patent, which claimed the internal combustion engine used in motor vehicles. The Federal Trade Commission, perhaps following the lead of academic commentary, has described the litigation as a case in which aggressive patent litigation—and the resulting legal uncertainty—blocked innovation and delayed growth in the early automotive industry.</w:t>
      </w:r>
    </w:p>
    <w:p w14:paraId="6EF984C6" w14:textId="77777777" w:rsidR="00CC7626" w:rsidRDefault="00CC7626" w:rsidP="00CC7626">
      <w:r w:rsidRPr="007056E9">
        <w:rPr>
          <w:sz w:val="16"/>
        </w:rPr>
        <w:t xml:space="preserve">However, there's a problem: the </w:t>
      </w:r>
      <w:r w:rsidRPr="00CE0A8C">
        <w:rPr>
          <w:rStyle w:val="StyleUnderline"/>
          <w:highlight w:val="cyan"/>
        </w:rPr>
        <w:t>facts do not support this</w:t>
      </w:r>
      <w:r w:rsidRPr="007056E9">
        <w:rPr>
          <w:sz w:val="16"/>
        </w:rPr>
        <w:t xml:space="preserve"> contention. </w:t>
      </w:r>
      <w:r w:rsidRPr="007056E9">
        <w:rPr>
          <w:rStyle w:val="Emphasis"/>
        </w:rPr>
        <w:t xml:space="preserve">Historical market </w:t>
      </w:r>
      <w:r w:rsidRPr="00CE0A8C">
        <w:rPr>
          <w:rStyle w:val="Emphasis"/>
          <w:highlight w:val="cyan"/>
        </w:rPr>
        <w:t>data</w:t>
      </w:r>
      <w:r w:rsidRPr="007056E9">
        <w:rPr>
          <w:rStyle w:val="StyleUnderline"/>
        </w:rPr>
        <w:t xml:space="preserve"> </w:t>
      </w:r>
      <w:r w:rsidRPr="00CE0A8C">
        <w:rPr>
          <w:rStyle w:val="StyleUnderline"/>
          <w:highlight w:val="cyan"/>
        </w:rPr>
        <w:t>show</w:t>
      </w:r>
      <w:r w:rsidRPr="007056E9">
        <w:rPr>
          <w:sz w:val="16"/>
        </w:rPr>
        <w:t xml:space="preserve"> that Ford (the primary target of the holder of the Selden patent) and its </w:t>
      </w:r>
      <w:r w:rsidRPr="00CE0A8C">
        <w:rPr>
          <w:rStyle w:val="StyleUnderline"/>
          <w:highlight w:val="cyan"/>
        </w:rPr>
        <w:t xml:space="preserve">shareholders </w:t>
      </w:r>
      <w:r w:rsidRPr="00CE0A8C">
        <w:rPr>
          <w:rStyle w:val="Emphasis"/>
          <w:highlight w:val="cyan"/>
        </w:rPr>
        <w:t>thrived</w:t>
      </w:r>
      <w:r w:rsidRPr="007056E9">
        <w:rPr>
          <w:rStyle w:val="StyleUnderline"/>
        </w:rPr>
        <w:t xml:space="preserve"> </w:t>
      </w:r>
      <w:r w:rsidRPr="00CE0A8C">
        <w:rPr>
          <w:rStyle w:val="StyleUnderline"/>
          <w:highlight w:val="cyan"/>
        </w:rPr>
        <w:t>through</w:t>
      </w:r>
      <w:r w:rsidRPr="007056E9">
        <w:rPr>
          <w:rStyle w:val="StyleUnderline"/>
        </w:rPr>
        <w:t xml:space="preserve">out the </w:t>
      </w:r>
      <w:r w:rsidRPr="00CE0A8C">
        <w:rPr>
          <w:rStyle w:val="StyleUnderline"/>
          <w:highlight w:val="cyan"/>
        </w:rPr>
        <w:t>litigation</w:t>
      </w:r>
      <w:r w:rsidRPr="007056E9">
        <w:rPr>
          <w:sz w:val="16"/>
        </w:rPr>
        <w:t xml:space="preserve">, as did the motor vehicle market generally. From 1903, the year in which the holders of the Selden patent commenced an infringement litigation against Ford, through 1911, the year in which Ford prevailed in the litigation, Ford's shareholders enjoyed an increase in revenues from $1.3 million to $42.5 million, an increase in profits from $283,000 to $13.5 million, and an increase in annual dividends from $88,000 to $5.2 million. At the same time, the U.S. auto market expanded even under the threat ofpatent litigation, as production ofmotor vehicles increased from 11,000 in 1903 to 210,000 in 1911. Most importantly, </w:t>
      </w:r>
      <w:r w:rsidRPr="00CE0A8C">
        <w:rPr>
          <w:rStyle w:val="StyleUnderline"/>
          <w:highlight w:val="cyan"/>
        </w:rPr>
        <w:t>innovation did not cease</w:t>
      </w:r>
      <w:r w:rsidRPr="007056E9">
        <w:rPr>
          <w:sz w:val="16"/>
        </w:rPr>
        <w:t xml:space="preserve"> during this time: in 1908, Ford introduced its key breakthrough, the Model T automobile. Again, the facts are clear: there is simply no slowdown in market expansion as the thicket thesis would anticipate.</w:t>
      </w:r>
    </w:p>
    <w:p w14:paraId="4A9580AA" w14:textId="06D5BA4D" w:rsidR="00151E81" w:rsidRDefault="006912E8" w:rsidP="00151E81">
      <w:pPr>
        <w:pStyle w:val="Heading3"/>
      </w:pPr>
      <w:r>
        <w:t>Link</w:t>
      </w:r>
      <w:r w:rsidR="00CC7626">
        <w:t>---Antitrust Turn</w:t>
      </w:r>
      <w:r>
        <w:t>---2AC</w:t>
      </w:r>
    </w:p>
    <w:p w14:paraId="6475D89D" w14:textId="77777777" w:rsidR="00151E81" w:rsidRPr="006A666A" w:rsidRDefault="00151E81" w:rsidP="00151E81">
      <w:pPr>
        <w:pStyle w:val="Heading4"/>
      </w:pPr>
      <w:r>
        <w:t xml:space="preserve">LINK TURN --- antitrust regulations are </w:t>
      </w:r>
      <w:r>
        <w:rPr>
          <w:u w:val="single"/>
        </w:rPr>
        <w:t>anti-competitive</w:t>
      </w:r>
      <w:r>
        <w:t xml:space="preserve"> --- negotiation ensures cost efficiencies </w:t>
      </w:r>
    </w:p>
    <w:p w14:paraId="1803FD98" w14:textId="77777777" w:rsidR="00151E81" w:rsidRPr="00BB4C54" w:rsidRDefault="00151E81" w:rsidP="00151E81">
      <w:r w:rsidRPr="00645FCF">
        <w:rPr>
          <w:rStyle w:val="Style13ptBold"/>
        </w:rPr>
        <w:t>Spulber 23</w:t>
      </w:r>
      <w:r>
        <w:t xml:space="preserve"> [Daniel F; Elinor Hobbs Distinguished Professor of International Business and Professor of Strategy, Kellogg School of Management, Northwestern University. Professor of Law (Courtesy), Pritzker School of Law, Northwestern University PUBLISHED 27 May 2022 --- RELEASED in Journal of Antitrust enforcement in March 2023; "Antitrust and Innovation Competition"; OUP Academic; Journal of Antitrust Enforcement, Volume 11, Issue 1, Pages 5–50; https://doi.org/10.1093/jaenfo/jnac013; بلال]</w:t>
      </w:r>
    </w:p>
    <w:p w14:paraId="6C245BAD" w14:textId="77777777" w:rsidR="00151E81" w:rsidRPr="00270884" w:rsidRDefault="00151E81" w:rsidP="00151E81">
      <w:pPr>
        <w:rPr>
          <w:sz w:val="16"/>
        </w:rPr>
      </w:pPr>
      <w:r w:rsidRPr="00326296">
        <w:rPr>
          <w:rStyle w:val="StyleUnderline"/>
        </w:rPr>
        <w:t xml:space="preserve">Innovation competition has implications for </w:t>
      </w:r>
      <w:r w:rsidRPr="003F780E">
        <w:rPr>
          <w:rStyle w:val="Emphasis"/>
        </w:rPr>
        <w:t>antitrust</w:t>
      </w:r>
      <w:r w:rsidRPr="00270884">
        <w:rPr>
          <w:sz w:val="16"/>
        </w:rPr>
        <w:t xml:space="preserve"> policy toward conduct evaluated under Section 1 of the Sherman Act. </w:t>
      </w:r>
      <w:r w:rsidRPr="0062514E">
        <w:rPr>
          <w:rStyle w:val="StyleUnderline"/>
        </w:rPr>
        <w:t>Markets with more innovation competition</w:t>
      </w:r>
      <w:r w:rsidRPr="00270884">
        <w:rPr>
          <w:sz w:val="16"/>
        </w:rPr>
        <w:t xml:space="preserve"> may </w:t>
      </w:r>
      <w:r w:rsidRPr="0062514E">
        <w:rPr>
          <w:rStyle w:val="StyleUnderline"/>
        </w:rPr>
        <w:t>exhibit</w:t>
      </w:r>
      <w:r w:rsidRPr="00270884">
        <w:rPr>
          <w:sz w:val="16"/>
        </w:rPr>
        <w:t xml:space="preserve"> </w:t>
      </w:r>
      <w:r w:rsidRPr="0062514E">
        <w:rPr>
          <w:rStyle w:val="StyleUnderline"/>
        </w:rPr>
        <w:t>greater cooperation among firms</w:t>
      </w:r>
      <w:r w:rsidRPr="00270884">
        <w:rPr>
          <w:sz w:val="16"/>
        </w:rPr>
        <w:t xml:space="preserve"> than markets with less innovation competition. </w:t>
      </w:r>
      <w:r w:rsidRPr="00DD2400">
        <w:rPr>
          <w:rStyle w:val="StyleUnderline"/>
        </w:rPr>
        <w:t xml:space="preserve">Antitrust should recognize that much of this cooperation is </w:t>
      </w:r>
      <w:r w:rsidRPr="00DD2400">
        <w:rPr>
          <w:rStyle w:val="Emphasis"/>
        </w:rPr>
        <w:t>pro-competitive</w:t>
      </w:r>
      <w:r w:rsidRPr="00270884">
        <w:rPr>
          <w:sz w:val="16"/>
        </w:rPr>
        <w:t xml:space="preserve"> </w:t>
      </w:r>
      <w:r w:rsidRPr="00DD2400">
        <w:rPr>
          <w:rStyle w:val="StyleUnderline"/>
        </w:rPr>
        <w:t xml:space="preserve">and not the result of </w:t>
      </w:r>
      <w:r w:rsidRPr="008B6D90">
        <w:rPr>
          <w:rStyle w:val="Emphasis"/>
        </w:rPr>
        <w:t>collusion</w:t>
      </w:r>
      <w:r w:rsidRPr="00270884">
        <w:rPr>
          <w:sz w:val="16"/>
        </w:rPr>
        <w:t xml:space="preserve">. Industries form standards organizations to develop and promulgate technology standards. </w:t>
      </w:r>
      <w:r w:rsidRPr="008B6D90">
        <w:rPr>
          <w:rStyle w:val="StyleUnderline"/>
        </w:rPr>
        <w:t>Patent holders</w:t>
      </w:r>
      <w:r w:rsidRPr="00270884">
        <w:rPr>
          <w:sz w:val="16"/>
        </w:rPr>
        <w:t xml:space="preserve"> and technology adopters </w:t>
      </w:r>
      <w:r w:rsidRPr="008B6D90">
        <w:rPr>
          <w:rStyle w:val="StyleUnderline"/>
        </w:rPr>
        <w:t>transfer technology by negotiating IP license and cross-license agreements</w:t>
      </w:r>
      <w:r w:rsidRPr="00270884">
        <w:rPr>
          <w:sz w:val="16"/>
        </w:rPr>
        <w:t>. Patent pools coordinate licensing and decrease transaction costs by offering ‘one-stop shopping’. Companies form R&amp;D consortia to transfer knowledge, increase invention, and share R&amp;D costs.</w:t>
      </w:r>
    </w:p>
    <w:p w14:paraId="49DDE32C" w14:textId="77777777" w:rsidR="00151E81" w:rsidRPr="00270884" w:rsidRDefault="00151E81" w:rsidP="00151E81">
      <w:pPr>
        <w:rPr>
          <w:sz w:val="16"/>
        </w:rPr>
      </w:pPr>
      <w:r w:rsidRPr="008B6D90">
        <w:rPr>
          <w:rStyle w:val="StyleUnderline"/>
        </w:rPr>
        <w:t>Antitrust policy toward technology standards illustrates the need to update economic frameworks</w:t>
      </w:r>
      <w:r w:rsidRPr="00270884">
        <w:rPr>
          <w:sz w:val="16"/>
        </w:rPr>
        <w:t xml:space="preserve"> to address innovation competition. </w:t>
      </w:r>
      <w:r w:rsidRPr="008B6D90">
        <w:rPr>
          <w:rStyle w:val="StyleUnderline"/>
        </w:rPr>
        <w:t>Antitrust policy should recognize that cooperative agreements</w:t>
      </w:r>
      <w:r w:rsidRPr="00270884">
        <w:rPr>
          <w:sz w:val="16"/>
        </w:rPr>
        <w:t xml:space="preserve"> for standardization </w:t>
      </w:r>
      <w:r w:rsidRPr="008B6D90">
        <w:rPr>
          <w:rStyle w:val="StyleUnderline"/>
        </w:rPr>
        <w:t xml:space="preserve">can be </w:t>
      </w:r>
      <w:r w:rsidRPr="008B6D90">
        <w:rPr>
          <w:rStyle w:val="Emphasis"/>
        </w:rPr>
        <w:t>procompetitive</w:t>
      </w:r>
      <w:r w:rsidRPr="008B6D90">
        <w:rPr>
          <w:rStyle w:val="StyleUnderline"/>
        </w:rPr>
        <w:t>.</w:t>
      </w:r>
      <w:r w:rsidRPr="00270884">
        <w:rPr>
          <w:sz w:val="16"/>
        </w:rPr>
        <w:t xml:space="preserve"> Antitrust </w:t>
      </w:r>
      <w:r w:rsidRPr="008B6D90">
        <w:rPr>
          <w:rStyle w:val="StyleUnderline"/>
        </w:rPr>
        <w:t>authorities</w:t>
      </w:r>
      <w:r w:rsidRPr="00270884">
        <w:rPr>
          <w:sz w:val="16"/>
        </w:rPr>
        <w:t xml:space="preserve"> in the USA, the European Union, and the UK have suggested interventions in technology markets that would interfere with private negotiation of IP licenses.189 These antitrust actions would decrease incentives to invent and innovate and would reduce participation in standards organizations.</w:t>
      </w:r>
    </w:p>
    <w:p w14:paraId="6060FB67" w14:textId="77777777" w:rsidR="00151E81" w:rsidRPr="00270884" w:rsidRDefault="00151E81" w:rsidP="00151E81">
      <w:pPr>
        <w:rPr>
          <w:sz w:val="16"/>
        </w:rPr>
      </w:pPr>
      <w:r w:rsidRPr="00270884">
        <w:rPr>
          <w:sz w:val="16"/>
        </w:rPr>
        <w:t xml:space="preserve">Antitrust policy makers </w:t>
      </w:r>
      <w:r w:rsidRPr="008B6D90">
        <w:rPr>
          <w:rStyle w:val="StyleUnderline"/>
        </w:rPr>
        <w:t xml:space="preserve">should avoid the </w:t>
      </w:r>
      <w:r w:rsidRPr="00270884">
        <w:rPr>
          <w:sz w:val="16"/>
        </w:rPr>
        <w:t>incorrect</w:t>
      </w:r>
      <w:r w:rsidRPr="008B6D90">
        <w:rPr>
          <w:rStyle w:val="StyleUnderline"/>
        </w:rPr>
        <w:t xml:space="preserve"> presumption that technology standards confer market power on patent holders</w:t>
      </w:r>
      <w:r w:rsidRPr="00270884">
        <w:rPr>
          <w:sz w:val="16"/>
        </w:rPr>
        <w:t xml:space="preserve">. I have referred to this presumption the ‘standards-conduct-performance’ approach.190 It is now widely accepted that </w:t>
      </w:r>
      <w:r w:rsidRPr="000D3674">
        <w:rPr>
          <w:rStyle w:val="Emphasis"/>
        </w:rPr>
        <w:t>market structure</w:t>
      </w:r>
      <w:r w:rsidRPr="00270884">
        <w:rPr>
          <w:sz w:val="16"/>
        </w:rPr>
        <w:t xml:space="preserve"> </w:t>
      </w:r>
      <w:r w:rsidRPr="000D3674">
        <w:rPr>
          <w:rStyle w:val="StyleUnderline"/>
        </w:rPr>
        <w:t xml:space="preserve">does not </w:t>
      </w:r>
      <w:r w:rsidRPr="000D3674">
        <w:rPr>
          <w:rStyle w:val="Emphasis"/>
        </w:rPr>
        <w:t>predict competitive</w:t>
      </w:r>
      <w:r w:rsidRPr="000D3674">
        <w:rPr>
          <w:rStyle w:val="StyleUnderline"/>
        </w:rPr>
        <w:t xml:space="preserve"> conduct or economic performance, so that antitrust moved away from the ‘structure-conduct-performance’ approach</w:t>
      </w:r>
      <w:r w:rsidRPr="00270884">
        <w:rPr>
          <w:sz w:val="16"/>
        </w:rPr>
        <w:t>. In the same way, economic analysis shows that technology standards do not predict either market power or inefficient industry performance.191</w:t>
      </w:r>
    </w:p>
    <w:p w14:paraId="03999841" w14:textId="77777777" w:rsidR="00151E81" w:rsidRPr="00270884" w:rsidRDefault="00151E81" w:rsidP="00151E81">
      <w:pPr>
        <w:rPr>
          <w:sz w:val="16"/>
        </w:rPr>
      </w:pPr>
      <w:r w:rsidRPr="00270884">
        <w:rPr>
          <w:sz w:val="16"/>
        </w:rPr>
        <w:t xml:space="preserve">Standards organizations enhance competition by involving many companies in technology standards development and consensus approval of those standards. Standards </w:t>
      </w:r>
      <w:r w:rsidRPr="000D3674">
        <w:rPr>
          <w:rStyle w:val="StyleUnderline"/>
        </w:rPr>
        <w:t>organizations</w:t>
      </w:r>
      <w:r w:rsidRPr="00270884">
        <w:rPr>
          <w:sz w:val="16"/>
        </w:rPr>
        <w:t xml:space="preserve"> and technology standards </w:t>
      </w:r>
      <w:r w:rsidRPr="000D3674">
        <w:rPr>
          <w:rStyle w:val="StyleUnderline"/>
        </w:rPr>
        <w:t>increase competition by promoting technological change</w:t>
      </w:r>
      <w:r w:rsidRPr="00270884">
        <w:rPr>
          <w:sz w:val="16"/>
        </w:rPr>
        <w:t xml:space="preserve">, interoperability, and quality. </w:t>
      </w:r>
      <w:r w:rsidRPr="000D3674">
        <w:rPr>
          <w:rStyle w:val="Emphasis"/>
        </w:rPr>
        <w:t>Interoperability</w:t>
      </w:r>
      <w:r w:rsidRPr="000D3674">
        <w:rPr>
          <w:rStyle w:val="StyleUnderline"/>
        </w:rPr>
        <w:t xml:space="preserve"> facilitates </w:t>
      </w:r>
      <w:r w:rsidRPr="000D3674">
        <w:rPr>
          <w:rStyle w:val="Emphasis"/>
        </w:rPr>
        <w:t>competitive entry</w:t>
      </w:r>
      <w:r w:rsidRPr="00270884">
        <w:rPr>
          <w:sz w:val="16"/>
        </w:rPr>
        <w:t xml:space="preserve"> at every stage of the industry value chain. Technology </w:t>
      </w:r>
      <w:r w:rsidRPr="000D3674">
        <w:rPr>
          <w:rStyle w:val="StyleUnderline"/>
        </w:rPr>
        <w:t xml:space="preserve">standards promote competition by facilitating implementation and </w:t>
      </w:r>
      <w:r w:rsidRPr="000D3674">
        <w:rPr>
          <w:rStyle w:val="Emphasis"/>
        </w:rPr>
        <w:t>adoption of new technologies</w:t>
      </w:r>
      <w:r w:rsidRPr="00270884">
        <w:rPr>
          <w:sz w:val="16"/>
        </w:rPr>
        <w:t xml:space="preserve">. Technology standards also promote competition by helping many companies develop technologies that conform to the standards. Technology standards also are procompetitive because </w:t>
      </w:r>
      <w:r w:rsidRPr="000D3674">
        <w:rPr>
          <w:rStyle w:val="StyleUnderline"/>
        </w:rPr>
        <w:t>standardization decreases market transaction costs</w:t>
      </w:r>
      <w:r w:rsidRPr="00270884">
        <w:rPr>
          <w:sz w:val="16"/>
        </w:rPr>
        <w:t xml:space="preserve"> among firms and between firms and consumers.</w:t>
      </w:r>
    </w:p>
    <w:p w14:paraId="3672B66D" w14:textId="77777777" w:rsidR="00151E81" w:rsidRPr="00270884" w:rsidRDefault="00151E81" w:rsidP="00151E81">
      <w:pPr>
        <w:rPr>
          <w:sz w:val="16"/>
        </w:rPr>
      </w:pPr>
      <w:r w:rsidRPr="00270884">
        <w:rPr>
          <w:sz w:val="16"/>
        </w:rPr>
        <w:t>Antitrust policy makers would benefit from applying economic analysis that considers how technology standards are developed.192 These economic frameworks will help policy makers identify the beneficial effects of technology standardization and the technological contributions of Standard Essential Patents (SEPs). Also, economic analysis of technology standards illustrates the success of license negotiation between IP holders and implementers in competitive markets.</w:t>
      </w:r>
    </w:p>
    <w:p w14:paraId="69CD5201" w14:textId="77777777" w:rsidR="00151E81" w:rsidRPr="00270884" w:rsidRDefault="00151E81" w:rsidP="00151E81">
      <w:pPr>
        <w:rPr>
          <w:sz w:val="16"/>
        </w:rPr>
      </w:pPr>
      <w:r w:rsidRPr="00270884">
        <w:rPr>
          <w:sz w:val="16"/>
        </w:rPr>
        <w:t xml:space="preserve">There should not be a presumption of either market power or monopolization by companies that have SEPs. The </w:t>
      </w:r>
      <w:r w:rsidRPr="00435C40">
        <w:rPr>
          <w:rStyle w:val="StyleUnderline"/>
        </w:rPr>
        <w:t>technologies provided by SEP holders make technology standards feasible.</w:t>
      </w:r>
      <w:r w:rsidRPr="00270884">
        <w:rPr>
          <w:sz w:val="16"/>
        </w:rPr>
        <w:t xml:space="preserve"> Technology </w:t>
      </w:r>
      <w:r w:rsidRPr="00435C40">
        <w:rPr>
          <w:rStyle w:val="StyleUnderline"/>
        </w:rPr>
        <w:t>standards do not call for heighted antitrust scrutiny of SEP license agreements</w:t>
      </w:r>
      <w:r w:rsidRPr="00270884">
        <w:rPr>
          <w:sz w:val="16"/>
        </w:rPr>
        <w:t xml:space="preserve">. Technology </w:t>
      </w:r>
      <w:r w:rsidRPr="00EE0177">
        <w:rPr>
          <w:rStyle w:val="StyleUnderline"/>
        </w:rPr>
        <w:t>standards increase innovation competition because they stimulate invention</w:t>
      </w:r>
      <w:r w:rsidRPr="00270884">
        <w:rPr>
          <w:sz w:val="16"/>
        </w:rPr>
        <w:t>, innovation, and adoption.</w:t>
      </w:r>
    </w:p>
    <w:p w14:paraId="04CFEB79" w14:textId="77777777" w:rsidR="00151E81" w:rsidRPr="00270884" w:rsidRDefault="00151E81" w:rsidP="00151E81">
      <w:pPr>
        <w:rPr>
          <w:sz w:val="16"/>
        </w:rPr>
      </w:pPr>
      <w:r w:rsidRPr="00215871">
        <w:rPr>
          <w:rStyle w:val="StyleUnderline"/>
        </w:rPr>
        <w:t>Some standards organizations</w:t>
      </w:r>
      <w:r w:rsidRPr="00270884">
        <w:rPr>
          <w:sz w:val="16"/>
        </w:rPr>
        <w:t xml:space="preserve"> require holders of </w:t>
      </w:r>
      <w:r w:rsidRPr="00215871">
        <w:rPr>
          <w:rStyle w:val="StyleUnderline"/>
        </w:rPr>
        <w:t>SEPs to make commitments to offer licenses with terms that are Fair, Reasonable and Non-Discriminatory</w:t>
      </w:r>
      <w:r w:rsidRPr="00270884">
        <w:rPr>
          <w:sz w:val="16"/>
        </w:rPr>
        <w:t xml:space="preserve"> (</w:t>
      </w:r>
      <w:r w:rsidRPr="00433A59">
        <w:rPr>
          <w:rStyle w:val="Emphasis"/>
        </w:rPr>
        <w:t>FRAND</w:t>
      </w:r>
      <w:r w:rsidRPr="00270884">
        <w:rPr>
          <w:sz w:val="16"/>
        </w:rPr>
        <w:t xml:space="preserve">). FRAND commitments are clearly defined by three main institutions. First and foremost, the vast number of licensing agreements between SEP holders and implementers define FRAND commitments. Second, </w:t>
      </w:r>
      <w:r w:rsidRPr="006C34C9">
        <w:rPr>
          <w:rStyle w:val="StyleUnderline"/>
        </w:rPr>
        <w:t>standards organizations define FRAND commitments</w:t>
      </w:r>
      <w:r w:rsidRPr="00270884">
        <w:rPr>
          <w:sz w:val="16"/>
        </w:rPr>
        <w:t xml:space="preserve">, typically describing them </w:t>
      </w:r>
      <w:r w:rsidRPr="006C34C9">
        <w:rPr>
          <w:rStyle w:val="StyleUnderline"/>
        </w:rPr>
        <w:t>in a general fashion and deferring to private licensing agreements</w:t>
      </w:r>
      <w:r w:rsidRPr="00270884">
        <w:rPr>
          <w:sz w:val="16"/>
        </w:rPr>
        <w:t xml:space="preserve"> to specify the particulars of FRAND commitments. Finally, courts help specify the meaning of FRAND commitments when patent disputes arise, although negotiated license agreements far outnumber legal disputes.</w:t>
      </w:r>
    </w:p>
    <w:p w14:paraId="37894525" w14:textId="77777777" w:rsidR="00151E81" w:rsidRPr="00270884" w:rsidRDefault="00151E81" w:rsidP="00151E81">
      <w:pPr>
        <w:rPr>
          <w:sz w:val="16"/>
        </w:rPr>
      </w:pPr>
      <w:r w:rsidRPr="006C34C9">
        <w:rPr>
          <w:rStyle w:val="StyleUnderline"/>
        </w:rPr>
        <w:t xml:space="preserve">Innovation competition depends on the </w:t>
      </w:r>
      <w:r w:rsidRPr="006C34C9">
        <w:rPr>
          <w:rStyle w:val="Emphasis"/>
        </w:rPr>
        <w:t>development and implementation</w:t>
      </w:r>
      <w:r w:rsidRPr="00270884">
        <w:rPr>
          <w:sz w:val="16"/>
        </w:rPr>
        <w:t xml:space="preserve"> </w:t>
      </w:r>
      <w:r w:rsidRPr="006C34C9">
        <w:rPr>
          <w:rStyle w:val="StyleUnderline"/>
        </w:rPr>
        <w:t>of technology standards</w:t>
      </w:r>
      <w:r w:rsidRPr="00270884">
        <w:rPr>
          <w:sz w:val="16"/>
        </w:rPr>
        <w:t xml:space="preserve">. These </w:t>
      </w:r>
      <w:r w:rsidRPr="006C34C9">
        <w:rPr>
          <w:rStyle w:val="StyleUnderline"/>
        </w:rPr>
        <w:t xml:space="preserve">standards affect the efficiency of </w:t>
      </w:r>
      <w:r w:rsidRPr="006C34C9">
        <w:rPr>
          <w:rStyle w:val="Emphasis"/>
        </w:rPr>
        <w:t>global supply chains</w:t>
      </w:r>
      <w:r w:rsidRPr="006C34C9">
        <w:rPr>
          <w:rStyle w:val="StyleUnderline"/>
        </w:rPr>
        <w:t xml:space="preserve">, international trade, and industry performance in the </w:t>
      </w:r>
      <w:r w:rsidRPr="006C34C9">
        <w:rPr>
          <w:rStyle w:val="Emphasis"/>
        </w:rPr>
        <w:t>world economy</w:t>
      </w:r>
      <w:r w:rsidRPr="00270884">
        <w:rPr>
          <w:sz w:val="16"/>
        </w:rPr>
        <w:t>.195 The US Patent &amp; Trademark Office (USPTO), the National Institute of Standards and Technology (NIST), and the US Department of Justice, Antitrust Division (DOJ) issued a policy statement in 2019 that reversed antitrust policy toward technology standards.196 The earlier antitrust policy sought to limit remedies in disputes involving SEPs. The 2019 policy emphasized reliance on bilateral negotiation and legal remedies rather than antitrust intervention to restrict negotiation or remedies.197 The DOJ proposed to reverse course in a 2021 Draft Policy Statement.198 The 2021 Draft Policy Statement concluded ‘[t]he Agencies encourage parties engaged in SEP licensing negotiations to reach consensus on F/RAND terms or on a path to determine disputed F/RAND terms or related issues, including by seeking an alternative dispute resolution mechanism or judicial F/RAND determination in a mutually agreeable forum’.199</w:t>
      </w:r>
    </w:p>
    <w:p w14:paraId="282E5B28" w14:textId="77777777" w:rsidR="00151E81" w:rsidRPr="00270884" w:rsidRDefault="00151E81" w:rsidP="00151E81">
      <w:pPr>
        <w:rPr>
          <w:sz w:val="16"/>
        </w:rPr>
      </w:pPr>
      <w:r w:rsidRPr="0004078C">
        <w:rPr>
          <w:rStyle w:val="StyleUnderline"/>
        </w:rPr>
        <w:t>Antitrust policy should not attempt to limit the exercise of IP rights</w:t>
      </w:r>
      <w:r w:rsidRPr="00270884">
        <w:rPr>
          <w:sz w:val="16"/>
        </w:rPr>
        <w:t xml:space="preserve">, including those of SEP holders. The </w:t>
      </w:r>
      <w:r w:rsidRPr="009F51C2">
        <w:rPr>
          <w:rStyle w:val="StyleUnderline"/>
        </w:rPr>
        <w:t>opportunity to seek injunctive relief</w:t>
      </w:r>
      <w:r w:rsidRPr="00270884">
        <w:rPr>
          <w:sz w:val="16"/>
        </w:rPr>
        <w:t xml:space="preserve"> through the courts </w:t>
      </w:r>
      <w:r w:rsidRPr="009F51C2">
        <w:rPr>
          <w:rStyle w:val="StyleUnderline"/>
        </w:rPr>
        <w:t xml:space="preserve">is an important aspect of enforcing IP rights </w:t>
      </w:r>
      <w:r w:rsidRPr="00270884">
        <w:rPr>
          <w:sz w:val="16"/>
        </w:rPr>
        <w:t>of patent holders and is consistent with FRAND commitments. The 2021 Draft Policy Statement proposes conditions on injunctive relief beyond those established by courts, particularly in eBay. According to the 2021 Draft Policy Statement ‘[w]here a potential licensee is willing to license and is able to compensate a SEP holder for past infringement and future use of SEPs subject to a voluntary F/RAND commitment, seeking injunctive relief in lieu of good-faith negotiation is inconsistent with the goals of the F/RAND commitment’. A potential licensee claiming to be willing to license and able to compensate a SEP holder for past infringement and future use of SEPs fails to protect IP rights if the potential licensee engages in hold-out and does not negotiate in good faith.</w:t>
      </w:r>
    </w:p>
    <w:p w14:paraId="156BE8A6" w14:textId="77777777" w:rsidR="00151E81" w:rsidRPr="00270884" w:rsidRDefault="00151E81" w:rsidP="00151E81">
      <w:pPr>
        <w:rPr>
          <w:sz w:val="16"/>
        </w:rPr>
      </w:pPr>
      <w:r w:rsidRPr="006913F5">
        <w:rPr>
          <w:rStyle w:val="StyleUnderline"/>
        </w:rPr>
        <w:t>Antitrust policy should not be used to regulate</w:t>
      </w:r>
      <w:r w:rsidRPr="00270884">
        <w:rPr>
          <w:sz w:val="16"/>
        </w:rPr>
        <w:t xml:space="preserve"> patent license negotiations, including </w:t>
      </w:r>
      <w:r w:rsidRPr="006913F5">
        <w:rPr>
          <w:rStyle w:val="StyleUnderline"/>
        </w:rPr>
        <w:t>patents that are SEPs subject to FRAND commitments</w:t>
      </w:r>
      <w:r w:rsidRPr="00270884">
        <w:rPr>
          <w:sz w:val="16"/>
        </w:rPr>
        <w:t xml:space="preserve">. Rather, patent </w:t>
      </w:r>
      <w:r w:rsidRPr="006913F5">
        <w:rPr>
          <w:rStyle w:val="StyleUnderline"/>
        </w:rPr>
        <w:t>license negotiations should continue within the context of private bargaining</w:t>
      </w:r>
      <w:r w:rsidRPr="00270884">
        <w:rPr>
          <w:sz w:val="16"/>
        </w:rPr>
        <w:t xml:space="preserve"> in the competitive marketplace, IP rules established by standards organizations, and court decisions. For this reason, the Draft Statement should not seek a framework for good-faith F/RAND licensing negotiations, nor should antitrust establish such frameworks. The DOJ should avoid making rules that would limit injunctions, specify license offers by SEP holders, or advise inventors and implementors on how to conduct IP license negotiations. </w:t>
      </w:r>
      <w:r w:rsidRPr="004849CC">
        <w:rPr>
          <w:rStyle w:val="StyleUnderline"/>
        </w:rPr>
        <w:t>Negotiation</w:t>
      </w:r>
      <w:r w:rsidRPr="00270884">
        <w:rPr>
          <w:sz w:val="16"/>
        </w:rPr>
        <w:t xml:space="preserve"> between patent holders and technology implementers </w:t>
      </w:r>
      <w:r w:rsidRPr="004849CC">
        <w:rPr>
          <w:rStyle w:val="StyleUnderline"/>
        </w:rPr>
        <w:t>alleviates</w:t>
      </w:r>
      <w:r w:rsidRPr="00270884">
        <w:rPr>
          <w:sz w:val="16"/>
        </w:rPr>
        <w:t xml:space="preserve"> a broad range of </w:t>
      </w:r>
      <w:r w:rsidRPr="004849CC">
        <w:rPr>
          <w:rStyle w:val="StyleUnderline"/>
        </w:rPr>
        <w:t xml:space="preserve">concerns about </w:t>
      </w:r>
      <w:r w:rsidRPr="004849CC">
        <w:rPr>
          <w:rStyle w:val="Emphasis"/>
        </w:rPr>
        <w:t>economic inefficiencies</w:t>
      </w:r>
      <w:r w:rsidRPr="00270884">
        <w:rPr>
          <w:sz w:val="16"/>
        </w:rPr>
        <w:t xml:space="preserve"> in royalties and terms of license agreements.203</w:t>
      </w:r>
    </w:p>
    <w:p w14:paraId="67C8D6FC" w14:textId="77777777" w:rsidR="00151E81" w:rsidRPr="00270884" w:rsidRDefault="00151E81" w:rsidP="00151E81">
      <w:pPr>
        <w:rPr>
          <w:sz w:val="16"/>
        </w:rPr>
      </w:pPr>
      <w:r w:rsidRPr="004849CC">
        <w:rPr>
          <w:rStyle w:val="StyleUnderline"/>
        </w:rPr>
        <w:t xml:space="preserve">Antitrust </w:t>
      </w:r>
      <w:r w:rsidRPr="004849CC">
        <w:rPr>
          <w:rStyle w:val="Emphasis"/>
        </w:rPr>
        <w:t>intervention</w:t>
      </w:r>
      <w:r w:rsidRPr="004849CC">
        <w:rPr>
          <w:rStyle w:val="StyleUnderline"/>
        </w:rPr>
        <w:t xml:space="preserve"> is not necessary to enforce FRAND commitments</w:t>
      </w:r>
      <w:r w:rsidRPr="00270884">
        <w:rPr>
          <w:sz w:val="16"/>
        </w:rPr>
        <w:t xml:space="preserve"> by SEP holders. As the Court of Appeals observed in FTC v Trinko, </w:t>
      </w:r>
      <w:r w:rsidRPr="004849CC">
        <w:rPr>
          <w:rStyle w:val="StyleUnderline"/>
        </w:rPr>
        <w:t>contract</w:t>
      </w:r>
      <w:r w:rsidRPr="00270884">
        <w:rPr>
          <w:sz w:val="16"/>
        </w:rPr>
        <w:t xml:space="preserve"> or tort </w:t>
      </w:r>
      <w:r w:rsidRPr="004849CC">
        <w:rPr>
          <w:rStyle w:val="StyleUnderline"/>
        </w:rPr>
        <w:t>law</w:t>
      </w:r>
      <w:r w:rsidRPr="00270884">
        <w:rPr>
          <w:sz w:val="16"/>
        </w:rPr>
        <w:t xml:space="preserve">, rather than antitrust law, </w:t>
      </w:r>
      <w:r w:rsidRPr="004849CC">
        <w:rPr>
          <w:rStyle w:val="StyleUnderline"/>
        </w:rPr>
        <w:t>would be sufficient to address any alleged breach of contractual commitments to standards organizations</w:t>
      </w:r>
      <w:r w:rsidRPr="00270884">
        <w:rPr>
          <w:sz w:val="16"/>
        </w:rPr>
        <w:t>. FRAND commitments are contractual commitments with third-party beneficiaries.</w:t>
      </w:r>
    </w:p>
    <w:p w14:paraId="1EEC619B" w14:textId="77777777" w:rsidR="00151E81" w:rsidRPr="00270884" w:rsidRDefault="00151E81" w:rsidP="00151E81">
      <w:pPr>
        <w:rPr>
          <w:sz w:val="16"/>
        </w:rPr>
      </w:pPr>
      <w:r w:rsidRPr="00270884">
        <w:rPr>
          <w:sz w:val="16"/>
        </w:rPr>
        <w:t xml:space="preserve">Despite Independent Ink, the </w:t>
      </w:r>
      <w:r w:rsidRPr="0038684C">
        <w:rPr>
          <w:rStyle w:val="StyleUnderline"/>
        </w:rPr>
        <w:t>market power presumption has crept back into antitrust policy toward holders of SEPs.</w:t>
      </w:r>
      <w:r w:rsidRPr="00270884">
        <w:rPr>
          <w:sz w:val="16"/>
        </w:rPr>
        <w:t xml:space="preserve"> Technology </w:t>
      </w:r>
      <w:r w:rsidRPr="0038684C">
        <w:rPr>
          <w:rStyle w:val="StyleUnderline"/>
        </w:rPr>
        <w:t>standards provide cover for antitrust policy directed against IP generally</w:t>
      </w:r>
      <w:r w:rsidRPr="00270884">
        <w:rPr>
          <w:sz w:val="16"/>
        </w:rPr>
        <w:t xml:space="preserve">. </w:t>
      </w:r>
      <w:r w:rsidRPr="0038684C">
        <w:rPr>
          <w:rStyle w:val="StyleUnderline"/>
        </w:rPr>
        <w:t>SEPs are likely to be valuable because they provide inventions that underlie technology standards</w:t>
      </w:r>
      <w:r w:rsidRPr="00270884">
        <w:rPr>
          <w:sz w:val="16"/>
        </w:rPr>
        <w:t xml:space="preserve">. Antitrust </w:t>
      </w:r>
      <w:r w:rsidRPr="002D78A6">
        <w:rPr>
          <w:rStyle w:val="StyleUnderline"/>
        </w:rPr>
        <w:t>restrictions</w:t>
      </w:r>
      <w:r w:rsidRPr="00270884">
        <w:rPr>
          <w:sz w:val="16"/>
        </w:rPr>
        <w:t xml:space="preserve"> that target SEPs then are particularly harmful because they address some of the most valuable inventions. These restrictive policies </w:t>
      </w:r>
      <w:r w:rsidRPr="002D78A6">
        <w:rPr>
          <w:rStyle w:val="StyleUnderline"/>
        </w:rPr>
        <w:t>include limits on injunctions and damages for infringement</w:t>
      </w:r>
      <w:r w:rsidRPr="00270884">
        <w:rPr>
          <w:sz w:val="16"/>
        </w:rPr>
        <w:t xml:space="preserve">. </w:t>
      </w:r>
      <w:r w:rsidRPr="0038684C">
        <w:rPr>
          <w:rStyle w:val="StyleUnderline"/>
        </w:rPr>
        <w:t>Such</w:t>
      </w:r>
      <w:r w:rsidRPr="00270884">
        <w:rPr>
          <w:sz w:val="16"/>
        </w:rPr>
        <w:t xml:space="preserve"> antitrust </w:t>
      </w:r>
      <w:r w:rsidRPr="0038684C">
        <w:rPr>
          <w:rStyle w:val="StyleUnderline"/>
        </w:rPr>
        <w:t xml:space="preserve">policies not only discourage invention and innovation, but also can </w:t>
      </w:r>
      <w:r w:rsidRPr="0038684C">
        <w:rPr>
          <w:rStyle w:val="Emphasis"/>
        </w:rPr>
        <w:t>diminish incentives</w:t>
      </w:r>
      <w:r w:rsidRPr="0038684C">
        <w:rPr>
          <w:rStyle w:val="StyleUnderline"/>
        </w:rPr>
        <w:t xml:space="preserve"> to participate in technology standardization</w:t>
      </w:r>
      <w:r w:rsidRPr="00270884">
        <w:rPr>
          <w:sz w:val="16"/>
        </w:rPr>
        <w:t>.</w:t>
      </w:r>
    </w:p>
    <w:p w14:paraId="6D694BE6" w14:textId="77777777" w:rsidR="00151E81" w:rsidRPr="00E80E1E" w:rsidRDefault="00151E81" w:rsidP="00151E81"/>
    <w:p w14:paraId="7B91B987" w14:textId="60C8952F" w:rsidR="00151E81" w:rsidRDefault="006912E8" w:rsidP="006912E8">
      <w:pPr>
        <w:pStyle w:val="Heading3"/>
      </w:pPr>
      <w:r>
        <w:t>Link---AT: Holdup Theory---</w:t>
      </w:r>
      <w:r w:rsidR="00CC7626">
        <w:t>1AR</w:t>
      </w:r>
    </w:p>
    <w:p w14:paraId="20875D5E" w14:textId="77777777" w:rsidR="00151E81" w:rsidRPr="00FC5264" w:rsidRDefault="00151E81" w:rsidP="00151E81">
      <w:pPr>
        <w:pStyle w:val="Heading4"/>
      </w:pPr>
      <w:r>
        <w:t xml:space="preserve">Holdup theory </w:t>
      </w:r>
      <w:r>
        <w:rPr>
          <w:u w:val="single"/>
        </w:rPr>
        <w:t>ignores</w:t>
      </w:r>
      <w:r>
        <w:t xml:space="preserve"> licensing negotiations. </w:t>
      </w:r>
    </w:p>
    <w:p w14:paraId="0415933A" w14:textId="77777777" w:rsidR="00151E81" w:rsidRPr="00656BEF" w:rsidRDefault="00151E81" w:rsidP="00151E81">
      <w:r w:rsidRPr="00645FCF">
        <w:rPr>
          <w:rStyle w:val="Style13ptBold"/>
        </w:rPr>
        <w:t>Spulber 23</w:t>
      </w:r>
      <w:r>
        <w:t xml:space="preserve"> [Daniel F; Elinor Hobbs Distinguished Professor of International Business and Professor of Strategy, Kellogg School of Management, Northwestern University. Professor of Law (Courtesy), Pritzker School of Law, Northwestern University PUBLISHED 27 May 2022 --- RELEASED in Journal of Antitrust enforcement in March 2023; "Antitrust and Innovation Competition"; OUP Academic; Journal of Antitrust Enforcement, Volume 11, Issue 1, Pages 5–50; https://doi.org/10.1093/jaenfo/jnac013; بلال]</w:t>
      </w:r>
    </w:p>
    <w:p w14:paraId="4ABDD4C3" w14:textId="77777777" w:rsidR="00151E81" w:rsidRPr="00FF0F1C" w:rsidRDefault="00151E81" w:rsidP="00151E81">
      <w:pPr>
        <w:rPr>
          <w:sz w:val="16"/>
        </w:rPr>
      </w:pPr>
      <w:r w:rsidRPr="00FF0F1C">
        <w:rPr>
          <w:sz w:val="16"/>
        </w:rPr>
        <w:t xml:space="preserve">Technology standards are said to confer market power on SEP holders according to advocates of </w:t>
      </w:r>
      <w:r w:rsidRPr="002D78A6">
        <w:rPr>
          <w:rStyle w:val="StyleUnderline"/>
        </w:rPr>
        <w:t>holdup theory</w:t>
      </w:r>
      <w:r w:rsidRPr="00FF0F1C">
        <w:rPr>
          <w:sz w:val="16"/>
        </w:rPr>
        <w:t xml:space="preserve">. This </w:t>
      </w:r>
      <w:r w:rsidRPr="005A319F">
        <w:rPr>
          <w:rStyle w:val="StyleUnderline"/>
        </w:rPr>
        <w:t xml:space="preserve">theory is based on </w:t>
      </w:r>
      <w:r w:rsidRPr="005A319F">
        <w:rPr>
          <w:rStyle w:val="Emphasis"/>
        </w:rPr>
        <w:t>extreme assumptions</w:t>
      </w:r>
      <w:r w:rsidRPr="00FF0F1C">
        <w:rPr>
          <w:sz w:val="16"/>
        </w:rPr>
        <w:t xml:space="preserve"> that did not reflect institutions in the market for technology. Holdup theory </w:t>
      </w:r>
      <w:r w:rsidRPr="005A319F">
        <w:rPr>
          <w:rStyle w:val="StyleUnderline"/>
        </w:rPr>
        <w:t>assumes that patent holders make take-it-or-leave-it royalty demands</w:t>
      </w:r>
      <w:r w:rsidRPr="00FF0F1C">
        <w:rPr>
          <w:sz w:val="16"/>
        </w:rPr>
        <w:t xml:space="preserve"> </w:t>
      </w:r>
      <w:r w:rsidRPr="005A319F">
        <w:rPr>
          <w:rStyle w:val="StyleUnderline"/>
        </w:rPr>
        <w:t xml:space="preserve">rather than </w:t>
      </w:r>
      <w:r w:rsidRPr="005A319F">
        <w:rPr>
          <w:rStyle w:val="Emphasis"/>
        </w:rPr>
        <w:t>negotiating</w:t>
      </w:r>
      <w:r w:rsidRPr="005A319F">
        <w:rPr>
          <w:rStyle w:val="StyleUnderline"/>
        </w:rPr>
        <w:t xml:space="preserve"> patent license</w:t>
      </w:r>
      <w:r w:rsidRPr="00FF0F1C">
        <w:rPr>
          <w:sz w:val="16"/>
        </w:rPr>
        <w:t xml:space="preserve"> agreements </w:t>
      </w:r>
      <w:r w:rsidRPr="005A319F">
        <w:rPr>
          <w:rStyle w:val="StyleUnderline"/>
        </w:rPr>
        <w:t>with</w:t>
      </w:r>
      <w:r w:rsidRPr="00FF0F1C">
        <w:rPr>
          <w:sz w:val="16"/>
        </w:rPr>
        <w:t xml:space="preserve"> technology </w:t>
      </w:r>
      <w:r w:rsidRPr="005A319F">
        <w:rPr>
          <w:rStyle w:val="StyleUnderline"/>
        </w:rPr>
        <w:t>adopters</w:t>
      </w:r>
      <w:r w:rsidRPr="00FF0F1C">
        <w:rPr>
          <w:sz w:val="16"/>
        </w:rPr>
        <w:t xml:space="preserve">. Economic </w:t>
      </w:r>
      <w:r w:rsidRPr="00532B90">
        <w:rPr>
          <w:rStyle w:val="StyleUnderline"/>
        </w:rPr>
        <w:t xml:space="preserve">analysis </w:t>
      </w:r>
      <w:r w:rsidRPr="00532B90">
        <w:rPr>
          <w:rStyle w:val="Emphasis"/>
        </w:rPr>
        <w:t>does not support</w:t>
      </w:r>
      <w:r w:rsidRPr="00532B90">
        <w:rPr>
          <w:rStyle w:val="StyleUnderline"/>
        </w:rPr>
        <w:t xml:space="preserve"> either the analysis </w:t>
      </w:r>
      <w:r w:rsidRPr="00FF0F1C">
        <w:rPr>
          <w:sz w:val="16"/>
        </w:rPr>
        <w:t xml:space="preserve">or the conclusions </w:t>
      </w:r>
      <w:r w:rsidRPr="00532B90">
        <w:rPr>
          <w:rStyle w:val="StyleUnderline"/>
        </w:rPr>
        <w:t>of holdup theory</w:t>
      </w:r>
      <w:r w:rsidRPr="00FF0F1C">
        <w:rPr>
          <w:sz w:val="16"/>
        </w:rPr>
        <w:t>. Holdup theory in its various forms gained considerable influence in antitrust and IP disputes with little if any supporting evidence.209</w:t>
      </w:r>
    </w:p>
    <w:p w14:paraId="6F981B9F" w14:textId="77777777" w:rsidR="00151E81" w:rsidRPr="00FF0F1C" w:rsidRDefault="00151E81" w:rsidP="00151E81">
      <w:pPr>
        <w:rPr>
          <w:sz w:val="16"/>
        </w:rPr>
      </w:pPr>
      <w:r w:rsidRPr="00FF0F1C">
        <w:rPr>
          <w:sz w:val="16"/>
        </w:rPr>
        <w:t xml:space="preserve">Assistant Attorney General Makan </w:t>
      </w:r>
      <w:r w:rsidRPr="0047400B">
        <w:rPr>
          <w:rStyle w:val="StyleUnderline"/>
        </w:rPr>
        <w:t>Delrahim commented</w:t>
      </w:r>
      <w:r w:rsidRPr="00FF0F1C">
        <w:rPr>
          <w:sz w:val="16"/>
        </w:rPr>
        <w:t xml:space="preserve"> ‘[t]oo often lost in the debate over the hold-up problem is recognition of a more serious risk: the </w:t>
      </w:r>
      <w:r w:rsidRPr="00A65D92">
        <w:rPr>
          <w:rStyle w:val="StyleUnderline"/>
        </w:rPr>
        <w:t>hold-out problem’</w:t>
      </w:r>
      <w:r w:rsidRPr="00FF0F1C">
        <w:rPr>
          <w:sz w:val="16"/>
        </w:rPr>
        <w:t>.210 Delrahim observes that ‘[t]he hold-out problem arises when implementers threaten to under-invest in the implementation of a standard, or threaten not to take a license at all, until their royalty demands are met’.211 Delrahim pointed out that hold-out takes advantage of inventors’ investments in creating new technologies. According to Delrahim, ‘[t]here is a growing trend supporting what I would view as a misuse of antitrust or competition law, purportedly motivated by the fear of so-called patent hold-up, to police private commitments that IP holders make in order to be considered for inclusion in a standard’.212</w:t>
      </w:r>
    </w:p>
    <w:p w14:paraId="39689A59" w14:textId="77777777" w:rsidR="00151E81" w:rsidRPr="00FF0F1C" w:rsidRDefault="00151E81" w:rsidP="00151E81">
      <w:pPr>
        <w:rPr>
          <w:sz w:val="16"/>
        </w:rPr>
      </w:pPr>
      <w:r w:rsidRPr="00A65D92">
        <w:rPr>
          <w:rStyle w:val="StyleUnderline"/>
        </w:rPr>
        <w:t>There has been an increase in antitrust actions involving SEP licensing with FRAND commitments</w:t>
      </w:r>
      <w:r w:rsidRPr="00FF0F1C">
        <w:rPr>
          <w:sz w:val="16"/>
        </w:rPr>
        <w:t>.213 Delrahim points out that ‘[</w:t>
      </w:r>
      <w:r w:rsidRPr="00A65D92">
        <w:rPr>
          <w:rStyle w:val="StyleUnderline"/>
        </w:rPr>
        <w:t xml:space="preserve">i]njecting antitrust or competition law remedies into these disputes </w:t>
      </w:r>
      <w:r w:rsidRPr="00A65D92">
        <w:rPr>
          <w:rStyle w:val="Emphasis"/>
        </w:rPr>
        <w:t>makes matters worse’</w:t>
      </w:r>
      <w:r w:rsidRPr="00FF0F1C">
        <w:rPr>
          <w:sz w:val="16"/>
        </w:rPr>
        <w:t>.214 In a joint Policy Statement, the USPTO, NIST and the DOJ affirmed the importance of negotiation in patent licensing,</w:t>
      </w:r>
    </w:p>
    <w:p w14:paraId="7CF61E45" w14:textId="77777777" w:rsidR="00151E81" w:rsidRPr="00FF0F1C" w:rsidRDefault="00151E81" w:rsidP="00151E81">
      <w:pPr>
        <w:rPr>
          <w:sz w:val="16"/>
        </w:rPr>
      </w:pPr>
      <w:r w:rsidRPr="00CA0199">
        <w:rPr>
          <w:rStyle w:val="StyleUnderline"/>
        </w:rPr>
        <w:t xml:space="preserve">Steps that encourage </w:t>
      </w:r>
      <w:r w:rsidRPr="000A64D8">
        <w:rPr>
          <w:rStyle w:val="Emphasis"/>
        </w:rPr>
        <w:t>good-faith licensing negotiations</w:t>
      </w:r>
      <w:r w:rsidRPr="00FF0F1C">
        <w:rPr>
          <w:sz w:val="16"/>
        </w:rPr>
        <w:t xml:space="preserve"> </w:t>
      </w:r>
      <w:r w:rsidRPr="000A64D8">
        <w:rPr>
          <w:rStyle w:val="StyleUnderline"/>
        </w:rPr>
        <w:t xml:space="preserve">between standards </w:t>
      </w:r>
      <w:r w:rsidRPr="00FF0F1C">
        <w:rPr>
          <w:sz w:val="16"/>
        </w:rPr>
        <w:t xml:space="preserve">essential patent owners and those who seek to implement technologies subject to F/RAND commitments by the parties will </w:t>
      </w:r>
      <w:r w:rsidRPr="000A64D8">
        <w:rPr>
          <w:rStyle w:val="StyleUnderline"/>
        </w:rPr>
        <w:t xml:space="preserve">promote technology innovation, further consumer choice, and enable </w:t>
      </w:r>
      <w:r w:rsidRPr="000A64D8">
        <w:rPr>
          <w:rStyle w:val="Emphasis"/>
        </w:rPr>
        <w:t>industry competitiveness</w:t>
      </w:r>
      <w:r w:rsidRPr="00FF0F1C">
        <w:rPr>
          <w:sz w:val="16"/>
        </w:rPr>
        <w:t>.215</w:t>
      </w:r>
    </w:p>
    <w:p w14:paraId="08F44A63" w14:textId="77777777" w:rsidR="00151E81" w:rsidRPr="00FF0F1C" w:rsidRDefault="00151E81" w:rsidP="00151E81">
      <w:pPr>
        <w:rPr>
          <w:sz w:val="16"/>
        </w:rPr>
      </w:pPr>
      <w:r w:rsidRPr="00FF0F1C">
        <w:rPr>
          <w:sz w:val="16"/>
        </w:rPr>
        <w:t>The joint policy statement added ‘[w]hen licensing negotiations fail, however, appropriate remedies should be available to preserve competition, and incentives for innovation and for continued participation in voluntary, consensus-based, standards-setting activities’.216 The joint Policy Statement emphasized that SEP licensing should not be treated differently from patent licensing generally.217</w:t>
      </w:r>
    </w:p>
    <w:p w14:paraId="1ED65B42" w14:textId="77777777" w:rsidR="00151E81" w:rsidRDefault="00151E81" w:rsidP="00151E81">
      <w:pPr>
        <w:rPr>
          <w:sz w:val="16"/>
        </w:rPr>
      </w:pPr>
      <w:r w:rsidRPr="00B53141">
        <w:rPr>
          <w:rStyle w:val="StyleUnderline"/>
        </w:rPr>
        <w:t>Patent pools for SEPs</w:t>
      </w:r>
      <w:r w:rsidRPr="00FF0F1C">
        <w:rPr>
          <w:sz w:val="16"/>
        </w:rPr>
        <w:t xml:space="preserve"> also </w:t>
      </w:r>
      <w:r w:rsidRPr="00B53141">
        <w:rPr>
          <w:rStyle w:val="StyleUnderline"/>
        </w:rPr>
        <w:t>should not be treated differently from patent pools in general</w:t>
      </w:r>
      <w:r w:rsidRPr="00FF0F1C">
        <w:rPr>
          <w:sz w:val="16"/>
        </w:rPr>
        <w:t xml:space="preserve">. </w:t>
      </w:r>
      <w:r w:rsidRPr="00B53141">
        <w:rPr>
          <w:rStyle w:val="StyleUnderline"/>
        </w:rPr>
        <w:t>Avanci operated a patent pool for 2G, 3G, and 4G mobile communication SEPs and established a patent pool for SEPs for 5G technologies related to the automobile industry</w:t>
      </w:r>
      <w:r w:rsidRPr="00FF0F1C">
        <w:rPr>
          <w:sz w:val="16"/>
        </w:rPr>
        <w:t>. The DOJ found in a Business Review Letter that ‘Avanci’s proposed 5G Platform is unlikely to harm competition’.218 According to the DOJ’s Statement of Interest in Continental vAvanci,</w:t>
      </w:r>
    </w:p>
    <w:p w14:paraId="6B95F603" w14:textId="77777777" w:rsidR="00CC7626" w:rsidRDefault="00CC7626" w:rsidP="00CC7626">
      <w:pPr>
        <w:pStyle w:val="Heading3"/>
      </w:pPr>
      <w:r>
        <w:t xml:space="preserve">Link---AT: Shapiro---2AC </w:t>
      </w:r>
    </w:p>
    <w:p w14:paraId="730BD2A3" w14:textId="77777777" w:rsidR="00CC7626" w:rsidRDefault="00CC7626" w:rsidP="00CC7626">
      <w:pPr>
        <w:pStyle w:val="Heading4"/>
      </w:pPr>
      <w:r>
        <w:t>Shapiro’s studies are flawed---mere assertions without analyzing the motivations of SEP holders.</w:t>
      </w:r>
    </w:p>
    <w:p w14:paraId="279CB9AB" w14:textId="77777777" w:rsidR="00CC7626" w:rsidRPr="00DA7AE3" w:rsidRDefault="00CC7626" w:rsidP="00CC7626">
      <w:r w:rsidRPr="00BE5589">
        <w:rPr>
          <w:rStyle w:val="Style13ptBold"/>
        </w:rPr>
        <w:t>Werden &amp; Froeb 18</w:t>
      </w:r>
      <w:r>
        <w:t xml:space="preserve"> [Gregory J.; worked at the Antitrust Division of the U.S. Department of Justice for over 40 years who has a Ph. D. in economics; Luke M.; served as Chief Economist at the Federal Trade Commission from 2003-2005 and Associate Professor of Entrepreneurship and Free Enterprise at Vanderbilt University; SSRN; “Why Patent Hold-Up Does Not Violate Antitrust Law”; </w:t>
      </w:r>
      <w:r w:rsidRPr="005452F1">
        <w:t>https://papers.ssrn.com/sol3/papers.cfm?abstract_id=3244425#:~:text=In%20contrast%20to%20%E2%80%9Cpatent%20ambush,thus%20cannot%20violate%20antitrust%20law.</w:t>
      </w:r>
      <w:r>
        <w:t>]//kaviC</w:t>
      </w:r>
    </w:p>
    <w:p w14:paraId="428B91BD" w14:textId="77777777" w:rsidR="00CC7626" w:rsidRPr="00DA7AE3" w:rsidRDefault="00CC7626" w:rsidP="00CC7626">
      <w:pPr>
        <w:rPr>
          <w:rStyle w:val="StyleUnderline"/>
        </w:rPr>
      </w:pPr>
      <w:r w:rsidRPr="00DA7AE3">
        <w:rPr>
          <w:sz w:val="16"/>
        </w:rPr>
        <w:t xml:space="preserve">Melamed and </w:t>
      </w:r>
      <w:r w:rsidRPr="00DA7AE3">
        <w:rPr>
          <w:rStyle w:val="Emphasis"/>
        </w:rPr>
        <w:t>Shapiro</w:t>
      </w:r>
      <w:r w:rsidRPr="00DA7AE3">
        <w:rPr>
          <w:rStyle w:val="StyleUnderline"/>
        </w:rPr>
        <w:t xml:space="preserve"> argued that antitrust law provides an essential supplement to contract and patent law in dealing with “anticompetitive conduct” by SEP holders.182 They contended that “an SSO that does not take effective measures to prevent or minimize . . . ex post opportunism . . . engages in conduct that is more restrictive of competition than necessary. In that case, the SSO and, in appropriate cases, its members, may well violate Section 1 of the Sherman Act.”</w:t>
      </w:r>
      <w:r w:rsidRPr="00DA7AE3">
        <w:rPr>
          <w:sz w:val="16"/>
        </w:rPr>
        <w:t xml:space="preserve">183 Melamed and </w:t>
      </w:r>
      <w:r w:rsidRPr="00DA7AE3">
        <w:rPr>
          <w:rStyle w:val="StyleUnderline"/>
        </w:rPr>
        <w:t>Shapiro did not indicate</w:t>
      </w:r>
      <w:r w:rsidRPr="00DA7AE3">
        <w:rPr>
          <w:rStyle w:val="Emphasis"/>
        </w:rPr>
        <w:t xml:space="preserve"> what SSO rules would avoid liability</w:t>
      </w:r>
      <w:r w:rsidRPr="00DA7AE3">
        <w:rPr>
          <w:rStyle w:val="StyleUnderline"/>
        </w:rPr>
        <w:t>, so they propose to create a risk of liability from which there is</w:t>
      </w:r>
      <w:r w:rsidRPr="00DA7AE3">
        <w:rPr>
          <w:rStyle w:val="Emphasis"/>
        </w:rPr>
        <w:t xml:space="preserve"> no safe harbor</w:t>
      </w:r>
      <w:r w:rsidRPr="00DA7AE3">
        <w:rPr>
          <w:rStyle w:val="StyleUnderline"/>
        </w:rPr>
        <w:t xml:space="preserve">, a situation decried by the Supreme Court in linkLine.184 More importantly, they ignored the possibility that the </w:t>
      </w:r>
      <w:r w:rsidRPr="00DA7AE3">
        <w:rPr>
          <w:rStyle w:val="Emphasis"/>
        </w:rPr>
        <w:t>inventor did nothing to undermine ex interim competition</w:t>
      </w:r>
      <w:r w:rsidRPr="00DA7AE3">
        <w:rPr>
          <w:rStyle w:val="StyleUnderline"/>
        </w:rPr>
        <w:t xml:space="preserve"> and </w:t>
      </w:r>
      <w:r w:rsidRPr="00DA7AE3">
        <w:rPr>
          <w:rStyle w:val="Emphasis"/>
        </w:rPr>
        <w:t>simply equated “harm to competition</w:t>
      </w:r>
      <w:r w:rsidRPr="00DA7AE3">
        <w:rPr>
          <w:rStyle w:val="StyleUnderline"/>
        </w:rPr>
        <w:t>” with “</w:t>
      </w:r>
      <w:r w:rsidRPr="00DA7AE3">
        <w:rPr>
          <w:rStyle w:val="Emphasis"/>
        </w:rPr>
        <w:t>obtaining royalties in excess of the competitive,</w:t>
      </w:r>
      <w:r w:rsidRPr="00DA7AE3">
        <w:rPr>
          <w:rStyle w:val="StyleUnderline"/>
        </w:rPr>
        <w:t xml:space="preserve"> ex ante level.”185 </w:t>
      </w:r>
    </w:p>
    <w:p w14:paraId="7F62D779" w14:textId="77777777" w:rsidR="00CC7626" w:rsidRPr="00DA7AE3" w:rsidRDefault="00CC7626" w:rsidP="00CC7626">
      <w:pPr>
        <w:rPr>
          <w:rStyle w:val="StyleUnderline"/>
        </w:rPr>
      </w:pPr>
      <w:r w:rsidRPr="00DA7AE3">
        <w:rPr>
          <w:sz w:val="16"/>
        </w:rPr>
        <w:t xml:space="preserve">Melamed and </w:t>
      </w:r>
      <w:r w:rsidRPr="00DA7AE3">
        <w:rPr>
          <w:rStyle w:val="StyleUnderline"/>
        </w:rPr>
        <w:t xml:space="preserve">Shapiro further observed that: “Implementers that paid supracompetitive royalties . . . would be entitled to damages and, in some cases, to treble damages.”186 But </w:t>
      </w:r>
      <w:r w:rsidRPr="00DA7AE3">
        <w:rPr>
          <w:rStyle w:val="Emphasis"/>
        </w:rPr>
        <w:t>inventors would be unlikely to participate in a SSO with that threat hanging over them</w:t>
      </w:r>
      <w:r w:rsidRPr="00DA7AE3">
        <w:rPr>
          <w:rStyle w:val="StyleUnderline"/>
        </w:rPr>
        <w:t xml:space="preserve">. And if that threat did not destroy standard setting, it would distort it. Melamed and Shapiro placed the onus on inventors to protect implementers, but having everyone look out for their own interests is the </w:t>
      </w:r>
      <w:r w:rsidRPr="00DA7AE3">
        <w:rPr>
          <w:rStyle w:val="Emphasis"/>
        </w:rPr>
        <w:t xml:space="preserve">mechanism of competition </w:t>
      </w:r>
      <w:r w:rsidRPr="00DA7AE3">
        <w:rPr>
          <w:rStyle w:val="StyleUnderline"/>
        </w:rPr>
        <w:t xml:space="preserve">and the plan of antitrust law. </w:t>
      </w:r>
    </w:p>
    <w:p w14:paraId="0DF138AB" w14:textId="77777777" w:rsidR="00CC7626" w:rsidRPr="00DA7AE3" w:rsidRDefault="00CC7626" w:rsidP="00CC7626">
      <w:pPr>
        <w:rPr>
          <w:rStyle w:val="StyleUnderline"/>
        </w:rPr>
      </w:pPr>
      <w:r w:rsidRPr="00DA7AE3">
        <w:rPr>
          <w:sz w:val="16"/>
        </w:rPr>
        <w:t xml:space="preserve">Melamed and </w:t>
      </w:r>
      <w:r w:rsidRPr="00DA7AE3">
        <w:rPr>
          <w:rStyle w:val="StyleUnderline"/>
        </w:rPr>
        <w:t xml:space="preserve">Shapiro argued that the notion of patent hold-out “rests on a fundamental misunderstanding of how the development of new technologies takes place in a market economy as well as how markets for the licensing of technology operate.”187 They made </w:t>
      </w:r>
      <w:r w:rsidRPr="00DA7AE3">
        <w:rPr>
          <w:rStyle w:val="Emphasis"/>
        </w:rPr>
        <w:t>no attempt to identify any misunderstanding</w:t>
      </w:r>
      <w:r w:rsidRPr="00DA7AE3">
        <w:rPr>
          <w:rStyle w:val="StyleUnderline"/>
        </w:rPr>
        <w:t xml:space="preserve">, however. And they betrayed a misunderstanding of the hold-out concern in equating it to a demand that inventors be “guarantee[d] an adequate return.”188 </w:t>
      </w:r>
      <w:r w:rsidRPr="00DA7AE3">
        <w:rPr>
          <w:rStyle w:val="Emphasis"/>
        </w:rPr>
        <w:t>Only competition matters</w:t>
      </w:r>
      <w:r w:rsidRPr="00DA7AE3">
        <w:rPr>
          <w:rStyle w:val="StyleUnderline"/>
        </w:rPr>
        <w:t xml:space="preserve"> under the Sherman Act, so the inadequacy of inventor returns cannot be a justification, as Melamed and Shapiro argue,189 but the holdout problem has not been asserted as a justification for otherwise unlawful conduct; inventors engaging in mere patent hold-up require none. The patent hold-out concern responds in kind to the antitrust interventionists’ appeal to pathos. </w:t>
      </w:r>
    </w:p>
    <w:p w14:paraId="7A17A766" w14:textId="77777777" w:rsidR="00CC7626" w:rsidRPr="00DA7AE3" w:rsidRDefault="00CC7626" w:rsidP="00CC7626">
      <w:pPr>
        <w:rPr>
          <w:rStyle w:val="StyleUnderline"/>
        </w:rPr>
      </w:pPr>
      <w:r w:rsidRPr="00DA7AE3">
        <w:rPr>
          <w:sz w:val="16"/>
        </w:rPr>
        <w:t>Melamed and</w:t>
      </w:r>
      <w:r w:rsidRPr="00DA7AE3">
        <w:rPr>
          <w:rStyle w:val="StyleUnderline"/>
        </w:rPr>
        <w:t xml:space="preserve"> Shapiro contended that implementers are “vulnerable to a kind of ex post opportunism that is very different from the risk knowingly incurred by a technology developer,”190 but they did not explain the difference. They did not catalogue “kinds” of opportunism or purport to show that one kind is worse than another. </w:t>
      </w:r>
      <w:r w:rsidRPr="00DA7AE3">
        <w:rPr>
          <w:rStyle w:val="Emphasis"/>
        </w:rPr>
        <w:t>They merely asserted that the inventor’s risk was “knowingly incurred</w:t>
      </w:r>
      <w:r w:rsidRPr="00DA7AE3">
        <w:rPr>
          <w:rStyle w:val="StyleUnderline"/>
        </w:rPr>
        <w:t xml:space="preserve">” but the risk of hold-out was not. </w:t>
      </w:r>
      <w:r w:rsidRPr="00DA7AE3">
        <w:rPr>
          <w:sz w:val="16"/>
        </w:rPr>
        <w:t>Melamed and</w:t>
      </w:r>
      <w:r w:rsidRPr="00DA7AE3">
        <w:rPr>
          <w:rStyle w:val="StyleUnderline"/>
        </w:rPr>
        <w:t xml:space="preserve"> Shapiro also contended that “[a]llowing SEP owners to engage in . . . opportunism would inhibit innovation and the adoption of new technologies by implementers.”191 But </w:t>
      </w:r>
      <w:r w:rsidRPr="00DA7AE3">
        <w:rPr>
          <w:rStyle w:val="Emphasis"/>
        </w:rPr>
        <w:t>they provide no reason to doubt</w:t>
      </w:r>
      <w:r w:rsidRPr="00DA7AE3">
        <w:rPr>
          <w:rStyle w:val="StyleUnderline"/>
        </w:rPr>
        <w:t xml:space="preserve"> that allowing implementers to </w:t>
      </w:r>
      <w:r w:rsidRPr="00DA7AE3">
        <w:rPr>
          <w:rStyle w:val="Emphasis"/>
        </w:rPr>
        <w:t>engage in hold-out inhibits innovation</w:t>
      </w:r>
      <w:r w:rsidRPr="00DA7AE3">
        <w:rPr>
          <w:rStyle w:val="StyleUnderline"/>
        </w:rPr>
        <w:t xml:space="preserve"> and the </w:t>
      </w:r>
      <w:r w:rsidRPr="00DA7AE3">
        <w:rPr>
          <w:rStyle w:val="Emphasis"/>
        </w:rPr>
        <w:t>development of new technologies by inventers</w:t>
      </w:r>
      <w:r w:rsidRPr="00DA7AE3">
        <w:rPr>
          <w:rStyle w:val="StyleUnderline"/>
        </w:rPr>
        <w:t>.</w:t>
      </w:r>
    </w:p>
    <w:p w14:paraId="787DE57E" w14:textId="77777777" w:rsidR="00CC7626" w:rsidRPr="00DA7AE3" w:rsidRDefault="00CC7626" w:rsidP="00CC7626">
      <w:pPr>
        <w:rPr>
          <w:sz w:val="16"/>
        </w:rPr>
      </w:pPr>
    </w:p>
    <w:p w14:paraId="2077BBA9" w14:textId="01DBD39F" w:rsidR="00151E81" w:rsidRDefault="006912E8" w:rsidP="00151E81">
      <w:pPr>
        <w:pStyle w:val="Heading3"/>
      </w:pPr>
      <w:r>
        <w:t>Link---</w:t>
      </w:r>
      <w:r w:rsidR="00151E81">
        <w:t>AT: Monopolies</w:t>
      </w:r>
      <w:r>
        <w:t>---2AC</w:t>
      </w:r>
    </w:p>
    <w:p w14:paraId="2C66FD37" w14:textId="77777777" w:rsidR="00151E81" w:rsidRDefault="00151E81" w:rsidP="00151E81">
      <w:pPr>
        <w:pStyle w:val="Heading4"/>
      </w:pPr>
      <w:r>
        <w:t xml:space="preserve">Patents don’t drive </w:t>
      </w:r>
      <w:r w:rsidRPr="00CB6884">
        <w:rPr>
          <w:u w:val="single"/>
        </w:rPr>
        <w:t>monopol</w:t>
      </w:r>
      <w:r>
        <w:rPr>
          <w:u w:val="single"/>
        </w:rPr>
        <w:t>i</w:t>
      </w:r>
      <w:r w:rsidRPr="00CB6884">
        <w:rPr>
          <w:u w:val="single"/>
        </w:rPr>
        <w:t>es</w:t>
      </w:r>
      <w:r>
        <w:t xml:space="preserve"> --- they can’t facilitate market power, illegal conduct, or anticompetitive effects</w:t>
      </w:r>
    </w:p>
    <w:p w14:paraId="060CF103" w14:textId="77777777" w:rsidR="00151E81" w:rsidRPr="00CB6884" w:rsidRDefault="00151E81" w:rsidP="00151E81">
      <w:r w:rsidRPr="00CB6884">
        <w:rPr>
          <w:rStyle w:val="Style13ptBold"/>
        </w:rPr>
        <w:t>Rader 5-23</w:t>
      </w:r>
      <w:r>
        <w:t xml:space="preserve"> [Randall; was appointed to the United States Court of Appeals for the Federal Circuit by President George H. W. Bush in 1990 and assumed the duties of Chief Circuit Judge on June 1, 2010 and retired from the bench on June 30, 2014. He was appointed to the United States Claims Court (now the U. S. Court of Federal Claims) by President Ronald W. Reagan in 1988. Professor, Chief Judge Rader has taught courses on patent law and other advanced intellectual property courses at George Washington University Law School, University of Virginia School of Law, Georgetown University Law Center, the Munich Intellectual Property Law Center, and other university programs in Tokyo, Taipei, New Delhi, and Beijing; 5-23-2024; "Rader's Ruminations: Let’s Settle It"; IPWatchdog; https://ipwatchdog.com/2024/05/23/raders-ruminations-lets-settle-patents-monopolies-not-part/id=176839/; بلال]</w:t>
      </w:r>
    </w:p>
    <w:p w14:paraId="3986C540" w14:textId="77777777" w:rsidR="00151E81" w:rsidRPr="00CB6884" w:rsidRDefault="00151E81" w:rsidP="00151E81">
      <w:pPr>
        <w:rPr>
          <w:sz w:val="16"/>
        </w:rPr>
      </w:pPr>
      <w:r w:rsidRPr="00CB6884">
        <w:rPr>
          <w:sz w:val="16"/>
        </w:rPr>
        <w:t xml:space="preserve">The simple answer is “no”; </w:t>
      </w:r>
      <w:r w:rsidRPr="005E1E60">
        <w:rPr>
          <w:rStyle w:val="StyleUnderline"/>
        </w:rPr>
        <w:t xml:space="preserve">a patent protecting a new and nonobvious </w:t>
      </w:r>
      <w:r w:rsidRPr="00BE0ED1">
        <w:rPr>
          <w:rStyle w:val="StyleUnderline"/>
        </w:rPr>
        <w:t>invention is not an</w:t>
      </w:r>
      <w:r w:rsidRPr="005E1E60">
        <w:rPr>
          <w:rStyle w:val="Emphasis"/>
        </w:rPr>
        <w:t xml:space="preserve"> antitrust monopoly</w:t>
      </w:r>
      <w:r w:rsidRPr="00CB6884">
        <w:rPr>
          <w:sz w:val="16"/>
        </w:rPr>
        <w:t xml:space="preserve">. The reason is also quite simple; an </w:t>
      </w:r>
      <w:r w:rsidRPr="005E1E60">
        <w:rPr>
          <w:rStyle w:val="StyleUnderline"/>
        </w:rPr>
        <w:t>antitrust monopoly requires the unlawful capture or maintenance of market power by withdrawing products</w:t>
      </w:r>
      <w:r w:rsidRPr="00CB6884">
        <w:rPr>
          <w:sz w:val="16"/>
        </w:rPr>
        <w:t xml:space="preserve"> or services </w:t>
      </w:r>
      <w:r w:rsidRPr="005E1E60">
        <w:rPr>
          <w:rStyle w:val="StyleUnderline"/>
        </w:rPr>
        <w:t>from the public domain</w:t>
      </w:r>
      <w:r w:rsidRPr="00CB6884">
        <w:rPr>
          <w:sz w:val="16"/>
        </w:rPr>
        <w:t xml:space="preserve">, </w:t>
      </w:r>
      <w:r w:rsidRPr="005E1E60">
        <w:rPr>
          <w:rStyle w:val="StyleUnderline"/>
        </w:rPr>
        <w:t>thus injuring competition in market transactions</w:t>
      </w:r>
      <w:r w:rsidRPr="00CB6884">
        <w:rPr>
          <w:sz w:val="16"/>
        </w:rPr>
        <w:t xml:space="preserve">. See, e.g., Standard Oil v. U.S., 221 U.S. 1 (1910). In general terms, </w:t>
      </w:r>
      <w:r w:rsidRPr="005E1E60">
        <w:rPr>
          <w:rStyle w:val="StyleUnderline"/>
        </w:rPr>
        <w:t>an antitrust monopoly requires</w:t>
      </w:r>
      <w:r w:rsidRPr="00CB6884">
        <w:rPr>
          <w:sz w:val="16"/>
        </w:rPr>
        <w:t xml:space="preserve">: (1) </w:t>
      </w:r>
      <w:r w:rsidRPr="005E1E60">
        <w:rPr>
          <w:rStyle w:val="Emphasis"/>
        </w:rPr>
        <w:t>market power</w:t>
      </w:r>
      <w:r w:rsidRPr="005E1E60">
        <w:rPr>
          <w:rStyle w:val="StyleUnderline"/>
        </w:rPr>
        <w:t xml:space="preserve"> (</w:t>
      </w:r>
      <w:r w:rsidRPr="00CB6884">
        <w:rPr>
          <w:sz w:val="16"/>
        </w:rPr>
        <w:t xml:space="preserve">sufficient control of a market to set prices or restrain competition, but not market dominance achieved with a superior product or business acumen); (2) </w:t>
      </w:r>
      <w:r w:rsidRPr="00BE0ED1">
        <w:rPr>
          <w:rStyle w:val="StyleUnderline"/>
        </w:rPr>
        <w:t>restricting the</w:t>
      </w:r>
      <w:r w:rsidRPr="005E1E60">
        <w:rPr>
          <w:rStyle w:val="Emphasis"/>
        </w:rPr>
        <w:t xml:space="preserve"> </w:t>
      </w:r>
      <w:r w:rsidRPr="00BE0ED1">
        <w:rPr>
          <w:rStyle w:val="StyleUnderline"/>
        </w:rPr>
        <w:t>public domain to</w:t>
      </w:r>
      <w:r w:rsidRPr="005E1E60">
        <w:rPr>
          <w:rStyle w:val="Emphasis"/>
        </w:rPr>
        <w:t xml:space="preserve"> injure competition</w:t>
      </w:r>
      <w:r w:rsidRPr="00CB6884">
        <w:rPr>
          <w:sz w:val="16"/>
        </w:rPr>
        <w:t xml:space="preserve">; </w:t>
      </w:r>
      <w:r w:rsidRPr="005E1E60">
        <w:rPr>
          <w:rStyle w:val="StyleUnderline"/>
        </w:rPr>
        <w:t>and</w:t>
      </w:r>
      <w:r w:rsidRPr="00CB6884">
        <w:rPr>
          <w:sz w:val="16"/>
        </w:rPr>
        <w:t xml:space="preserve"> (3) </w:t>
      </w:r>
      <w:r w:rsidRPr="005E1E60">
        <w:rPr>
          <w:rStyle w:val="Emphasis"/>
        </w:rPr>
        <w:t>illegal anticompetitive conduct</w:t>
      </w:r>
      <w:r w:rsidRPr="00CB6884">
        <w:rPr>
          <w:sz w:val="16"/>
        </w:rPr>
        <w:t xml:space="preserve"> </w:t>
      </w:r>
      <w:r w:rsidRPr="005E1E60">
        <w:rPr>
          <w:rStyle w:val="StyleUnderline"/>
        </w:rPr>
        <w:t>to achieve these market distortions</w:t>
      </w:r>
      <w:r w:rsidRPr="00CB6884">
        <w:rPr>
          <w:sz w:val="16"/>
        </w:rPr>
        <w:t xml:space="preserve">. </w:t>
      </w:r>
      <w:r w:rsidRPr="005E1E60">
        <w:rPr>
          <w:rStyle w:val="StyleUnderline"/>
        </w:rPr>
        <w:t>A patent</w:t>
      </w:r>
      <w:r w:rsidRPr="00CB6884">
        <w:rPr>
          <w:sz w:val="16"/>
        </w:rPr>
        <w:t xml:space="preserve">, standing alone, </w:t>
      </w:r>
      <w:r w:rsidRPr="005E1E60">
        <w:rPr>
          <w:rStyle w:val="Emphasis"/>
        </w:rPr>
        <w:t>does not meet any</w:t>
      </w:r>
      <w:r w:rsidRPr="00CB6884">
        <w:rPr>
          <w:sz w:val="16"/>
        </w:rPr>
        <w:t xml:space="preserve"> </w:t>
      </w:r>
      <w:r w:rsidRPr="005E1E60">
        <w:rPr>
          <w:rStyle w:val="StyleUnderline"/>
        </w:rPr>
        <w:t>of these requirements.</w:t>
      </w:r>
    </w:p>
    <w:p w14:paraId="0249F4D5" w14:textId="77777777" w:rsidR="00151E81" w:rsidRPr="005E1E60" w:rsidRDefault="00151E81" w:rsidP="00151E81">
      <w:pPr>
        <w:rPr>
          <w:rStyle w:val="StyleUnderline"/>
        </w:rPr>
      </w:pPr>
      <w:r w:rsidRPr="005E1E60">
        <w:rPr>
          <w:rStyle w:val="StyleUnderline"/>
        </w:rPr>
        <w:t>Patents Enhance Competition</w:t>
      </w:r>
    </w:p>
    <w:p w14:paraId="6A4234EA" w14:textId="77777777" w:rsidR="00151E81" w:rsidRPr="00CB6884" w:rsidRDefault="00151E81" w:rsidP="00151E81">
      <w:pPr>
        <w:rPr>
          <w:sz w:val="16"/>
        </w:rPr>
      </w:pPr>
      <w:r w:rsidRPr="00CB6884">
        <w:rPr>
          <w:sz w:val="16"/>
        </w:rPr>
        <w:t xml:space="preserve">Starting with the second element of an antitrust infraction, </w:t>
      </w:r>
      <w:r w:rsidRPr="005E1E60">
        <w:rPr>
          <w:rStyle w:val="StyleUnderline"/>
        </w:rPr>
        <w:t>a patent</w:t>
      </w:r>
      <w:r w:rsidRPr="00CB6884">
        <w:rPr>
          <w:sz w:val="16"/>
        </w:rPr>
        <w:t xml:space="preserve">, by definition, </w:t>
      </w:r>
      <w:r w:rsidRPr="005E1E60">
        <w:rPr>
          <w:rStyle w:val="StyleUnderline"/>
        </w:rPr>
        <w:t>does not withdraw anything from the public domain.</w:t>
      </w:r>
      <w:r w:rsidRPr="00CB6884">
        <w:rPr>
          <w:sz w:val="16"/>
        </w:rPr>
        <w:t xml:space="preserve"> Exactly to the contrary, </w:t>
      </w:r>
      <w:r w:rsidRPr="005E1E60">
        <w:rPr>
          <w:rStyle w:val="StyleUnderline"/>
        </w:rPr>
        <w:t>a patent expands the public domain by giving the public something it never had before</w:t>
      </w:r>
      <w:r w:rsidRPr="00CB6884">
        <w:rPr>
          <w:sz w:val="16"/>
        </w:rPr>
        <w:t xml:space="preserve"> — an entirely new invention. Moreover, </w:t>
      </w:r>
      <w:r w:rsidRPr="005E1E60">
        <w:rPr>
          <w:rStyle w:val="StyleUnderline"/>
        </w:rPr>
        <w:t xml:space="preserve">that new market entrant invariably makes the market more competitive. The new invention gives consumers new options in a market and thus enhances competition. By expanding the </w:t>
      </w:r>
      <w:r w:rsidRPr="005E1E60">
        <w:rPr>
          <w:rStyle w:val="Emphasis"/>
        </w:rPr>
        <w:t>public domain</w:t>
      </w:r>
      <w:r w:rsidRPr="00CB6884">
        <w:rPr>
          <w:sz w:val="16"/>
        </w:rPr>
        <w:t xml:space="preserve">, </w:t>
      </w:r>
      <w:r w:rsidRPr="005E1E60">
        <w:rPr>
          <w:rStyle w:val="StyleUnderline"/>
        </w:rPr>
        <w:t xml:space="preserve">patents without fail foster </w:t>
      </w:r>
      <w:r w:rsidRPr="005E1E60">
        <w:rPr>
          <w:rStyle w:val="Emphasis"/>
        </w:rPr>
        <w:t>more</w:t>
      </w:r>
      <w:r w:rsidRPr="00CB6884">
        <w:rPr>
          <w:sz w:val="16"/>
        </w:rPr>
        <w:t xml:space="preserve">, not less, </w:t>
      </w:r>
      <w:r w:rsidRPr="005E1E60">
        <w:rPr>
          <w:rStyle w:val="Emphasis"/>
        </w:rPr>
        <w:t>competition</w:t>
      </w:r>
      <w:r w:rsidRPr="00CB6884">
        <w:rPr>
          <w:sz w:val="16"/>
        </w:rPr>
        <w:t>. Thus, patent law and antitrust law are not “wholly at odds . . . [but] complementary” because both “encourage innovation, industry, and competition.” Atari v. Nintendo, 897 F.2d 1572, 1576 (Fed. Cir. 1990).</w:t>
      </w:r>
    </w:p>
    <w:p w14:paraId="08F4F54B" w14:textId="77777777" w:rsidR="00151E81" w:rsidRPr="00CB6884" w:rsidRDefault="00151E81" w:rsidP="00151E81">
      <w:pPr>
        <w:rPr>
          <w:sz w:val="16"/>
        </w:rPr>
      </w:pPr>
      <w:r w:rsidRPr="00CB6884">
        <w:rPr>
          <w:sz w:val="16"/>
        </w:rPr>
        <w:t xml:space="preserve">Actually, the answer can be even simpler: a </w:t>
      </w:r>
      <w:r w:rsidRPr="005E1E60">
        <w:rPr>
          <w:rStyle w:val="StyleUnderline"/>
        </w:rPr>
        <w:t xml:space="preserve">patent is the </w:t>
      </w:r>
      <w:r w:rsidRPr="005E1E60">
        <w:rPr>
          <w:rStyle w:val="Emphasis"/>
        </w:rPr>
        <w:t>exact opposite of illegal conduct</w:t>
      </w:r>
      <w:r w:rsidRPr="00CB6884">
        <w:rPr>
          <w:sz w:val="16"/>
        </w:rPr>
        <w:t xml:space="preserve">. </w:t>
      </w:r>
      <w:r w:rsidRPr="005E1E60">
        <w:rPr>
          <w:rStyle w:val="StyleUnderline"/>
        </w:rPr>
        <w:t>The</w:t>
      </w:r>
      <w:r w:rsidRPr="00CB6884">
        <w:rPr>
          <w:sz w:val="16"/>
        </w:rPr>
        <w:t xml:space="preserve"> U.S. </w:t>
      </w:r>
      <w:r w:rsidRPr="005E1E60">
        <w:rPr>
          <w:rStyle w:val="StyleUnderline"/>
        </w:rPr>
        <w:t>Government itself grants patents under authority expressly granted in the U.S. Constitution</w:t>
      </w:r>
      <w:r w:rsidRPr="00CB6884">
        <w:rPr>
          <w:sz w:val="16"/>
        </w:rPr>
        <w:t xml:space="preserve">. At birth, </w:t>
      </w:r>
      <w:r w:rsidRPr="005E1E60">
        <w:rPr>
          <w:rStyle w:val="StyleUnderline"/>
        </w:rPr>
        <w:t>a patent is a legal</w:t>
      </w:r>
      <w:r w:rsidRPr="00CB6884">
        <w:rPr>
          <w:sz w:val="16"/>
        </w:rPr>
        <w:t xml:space="preserve">, not an illegal, </w:t>
      </w:r>
      <w:r w:rsidRPr="005E1E60">
        <w:rPr>
          <w:rStyle w:val="StyleUnderline"/>
        </w:rPr>
        <w:t>market entrant</w:t>
      </w:r>
      <w:r w:rsidRPr="00CB6884">
        <w:rPr>
          <w:sz w:val="16"/>
        </w:rPr>
        <w:t xml:space="preserve">. The </w:t>
      </w:r>
      <w:r w:rsidRPr="005E1E60">
        <w:rPr>
          <w:rStyle w:val="StyleUnderline"/>
        </w:rPr>
        <w:t>exclusive right</w:t>
      </w:r>
      <w:r w:rsidRPr="00CB6884">
        <w:rPr>
          <w:sz w:val="16"/>
        </w:rPr>
        <w:t xml:space="preserve"> in a patent </w:t>
      </w:r>
      <w:r w:rsidRPr="005E1E60">
        <w:rPr>
          <w:rStyle w:val="StyleUnderline"/>
        </w:rPr>
        <w:t>is never alone a form of “unlawful” anticompetitive conduct</w:t>
      </w:r>
      <w:r w:rsidRPr="00CB6884">
        <w:rPr>
          <w:sz w:val="16"/>
        </w:rPr>
        <w:t xml:space="preserve">. Indeed, </w:t>
      </w:r>
      <w:r w:rsidRPr="005E1E60">
        <w:rPr>
          <w:rStyle w:val="StyleUnderline"/>
        </w:rPr>
        <w:t>lawful patent protection for invention and innovation antedate by a century the antitrust protections for competition</w:t>
      </w:r>
      <w:r w:rsidRPr="00CB6884">
        <w:rPr>
          <w:sz w:val="16"/>
        </w:rPr>
        <w:t>. And again, both patent and antitrust laws foster competition.</w:t>
      </w:r>
    </w:p>
    <w:p w14:paraId="3872E12A" w14:textId="77777777" w:rsidR="00151E81" w:rsidRPr="00CB6884" w:rsidRDefault="00151E81" w:rsidP="00151E81">
      <w:pPr>
        <w:rPr>
          <w:sz w:val="16"/>
        </w:rPr>
      </w:pPr>
      <w:r w:rsidRPr="00CB6884">
        <w:rPr>
          <w:sz w:val="16"/>
        </w:rPr>
        <w:t xml:space="preserve">Finally, </w:t>
      </w:r>
      <w:r w:rsidRPr="005E1E60">
        <w:rPr>
          <w:rStyle w:val="StyleUnderline"/>
        </w:rPr>
        <w:t>an antitrust monopoly requires market power</w:t>
      </w:r>
      <w:r w:rsidRPr="00CB6884">
        <w:rPr>
          <w:sz w:val="16"/>
        </w:rPr>
        <w:t xml:space="preserve">. </w:t>
      </w:r>
      <w:r w:rsidRPr="005E1E60">
        <w:rPr>
          <w:rStyle w:val="StyleUnderline"/>
        </w:rPr>
        <w:t>Rarely</w:t>
      </w:r>
      <w:r w:rsidRPr="00CB6884">
        <w:rPr>
          <w:sz w:val="16"/>
        </w:rPr>
        <w:t xml:space="preserve">, if ever, </w:t>
      </w:r>
      <w:r w:rsidRPr="005E1E60">
        <w:rPr>
          <w:rStyle w:val="StyleUnderline"/>
        </w:rPr>
        <w:t xml:space="preserve">can a single patent </w:t>
      </w:r>
      <w:r w:rsidRPr="005E1E60">
        <w:rPr>
          <w:rStyle w:val="Emphasis"/>
        </w:rPr>
        <w:t>capture an entire existing market</w:t>
      </w:r>
      <w:r w:rsidRPr="00CB6884">
        <w:rPr>
          <w:sz w:val="16"/>
        </w:rPr>
        <w:t xml:space="preserve">. Indeed, </w:t>
      </w:r>
      <w:r w:rsidRPr="005E1E60">
        <w:rPr>
          <w:rStyle w:val="StyleUnderline"/>
        </w:rPr>
        <w:t xml:space="preserve">the Supreme Court ruled unanimously that a patent does not even carry a </w:t>
      </w:r>
      <w:r w:rsidRPr="005E1E60">
        <w:rPr>
          <w:rStyle w:val="Emphasis"/>
        </w:rPr>
        <w:t>presumption of market power</w:t>
      </w:r>
      <w:r w:rsidRPr="00CB6884">
        <w:rPr>
          <w:sz w:val="16"/>
        </w:rPr>
        <w:t xml:space="preserve">. Illinois Tool Works v. Independent Ink, 547 U.S. 28 (2006). This 2006 pronouncement arose in a common antitrust scenario where a non-patented second product was tied to sale of a patented product. </w:t>
      </w:r>
      <w:r w:rsidRPr="005E1E60">
        <w:rPr>
          <w:rStyle w:val="StyleUnderline"/>
        </w:rPr>
        <w:t>Even in that familiar setting</w:t>
      </w:r>
      <w:r w:rsidRPr="00CB6884">
        <w:rPr>
          <w:sz w:val="16"/>
        </w:rPr>
        <w:t xml:space="preserve"> for threats to competition, the </w:t>
      </w:r>
      <w:r w:rsidRPr="005E1E60">
        <w:rPr>
          <w:rStyle w:val="StyleUnderline"/>
        </w:rPr>
        <w:t>Court did not presume that the patent created any market power</w:t>
      </w:r>
      <w:r w:rsidRPr="00CB6884">
        <w:rPr>
          <w:sz w:val="16"/>
        </w:rPr>
        <w:t xml:space="preserve">. After all, a </w:t>
      </w:r>
      <w:r w:rsidRPr="005E1E60">
        <w:rPr>
          <w:rStyle w:val="StyleUnderline"/>
        </w:rPr>
        <w:t xml:space="preserve">single patent most likely will </w:t>
      </w:r>
      <w:r w:rsidRPr="005E1E60">
        <w:rPr>
          <w:rStyle w:val="Emphasis"/>
        </w:rPr>
        <w:t>enhance</w:t>
      </w:r>
      <w:r w:rsidRPr="00CB6884">
        <w:rPr>
          <w:sz w:val="16"/>
        </w:rPr>
        <w:t xml:space="preserve">, but is not likely to control, </w:t>
      </w:r>
      <w:r w:rsidRPr="005E1E60">
        <w:rPr>
          <w:rStyle w:val="StyleUnderline"/>
        </w:rPr>
        <w:t>competition across an entire market.</w:t>
      </w:r>
    </w:p>
    <w:p w14:paraId="2A34D476" w14:textId="77777777" w:rsidR="00151E81" w:rsidRPr="00CB6884" w:rsidRDefault="00151E81" w:rsidP="00151E81">
      <w:pPr>
        <w:rPr>
          <w:sz w:val="16"/>
        </w:rPr>
      </w:pPr>
      <w:r w:rsidRPr="00CB6884">
        <w:rPr>
          <w:sz w:val="16"/>
        </w:rPr>
        <w:t xml:space="preserve">Again, the tragic irony here is that </w:t>
      </w:r>
      <w:r w:rsidRPr="005E1E60">
        <w:rPr>
          <w:rStyle w:val="StyleUnderline"/>
        </w:rPr>
        <w:t>the Supreme Court needed to issue the Independent Ink decision at all</w:t>
      </w:r>
      <w:r w:rsidRPr="00CB6884">
        <w:rPr>
          <w:sz w:val="16"/>
        </w:rPr>
        <w:t xml:space="preserve">. But in another instance of early judicial bias against patents, a prior Supreme Court opinion, namely Jefferson </w:t>
      </w:r>
      <w:r w:rsidRPr="005E1E60">
        <w:rPr>
          <w:rStyle w:val="StyleUnderline"/>
        </w:rPr>
        <w:t>Parish Hospital v. Hyde</w:t>
      </w:r>
      <w:r w:rsidRPr="00CB6884">
        <w:rPr>
          <w:sz w:val="16"/>
        </w:rPr>
        <w:t xml:space="preserve">, 466 U. S. 2 (1984), </w:t>
      </w:r>
      <w:r w:rsidRPr="005E1E60">
        <w:rPr>
          <w:rStyle w:val="StyleUnderline"/>
        </w:rPr>
        <w:t>stated the “the well-settled proposition” that “if the Government has granted the seller a patent or similar monopoly over a product</w:t>
      </w:r>
      <w:r w:rsidRPr="00CB6884">
        <w:rPr>
          <w:sz w:val="16"/>
        </w:rPr>
        <w:t xml:space="preserve">, </w:t>
      </w:r>
      <w:r w:rsidRPr="005E1E60">
        <w:rPr>
          <w:rStyle w:val="StyleUnderline"/>
        </w:rPr>
        <w:t>it is fair to presume that the inability to buy the product elsewhere gives the seller market power</w:t>
      </w:r>
      <w:r w:rsidRPr="00CB6884">
        <w:rPr>
          <w:sz w:val="16"/>
        </w:rPr>
        <w:t xml:space="preserve">.” Id. at 16. This statement is </w:t>
      </w:r>
      <w:r w:rsidRPr="005E1E60">
        <w:rPr>
          <w:rStyle w:val="StyleUnderline"/>
        </w:rPr>
        <w:t>fraught with</w:t>
      </w:r>
      <w:r w:rsidRPr="00CB6884">
        <w:rPr>
          <w:sz w:val="16"/>
        </w:rPr>
        <w:t xml:space="preserve"> economic and factual </w:t>
      </w:r>
      <w:r w:rsidRPr="005E1E60">
        <w:rPr>
          <w:rStyle w:val="Emphasis"/>
        </w:rPr>
        <w:t>inaccuracy</w:t>
      </w:r>
      <w:r w:rsidRPr="00CB6884">
        <w:rPr>
          <w:sz w:val="16"/>
        </w:rPr>
        <w:t xml:space="preserve"> — not to mention its oversight of the Constitution’s authorization of exclusive rights to promote advances in technology. Once again, </w:t>
      </w:r>
      <w:r w:rsidRPr="005E1E60">
        <w:rPr>
          <w:rStyle w:val="StyleUnderline"/>
        </w:rPr>
        <w:t>the passion to enforce antitrust laws discloses a bias against exclusive rights when the exact opposite should be the case because patents encourage competition</w:t>
      </w:r>
      <w:r w:rsidRPr="00CB6884">
        <w:rPr>
          <w:sz w:val="16"/>
        </w:rPr>
        <w:t>.</w:t>
      </w:r>
    </w:p>
    <w:p w14:paraId="47C7824B" w14:textId="77777777" w:rsidR="00151E81" w:rsidRPr="00CB6884" w:rsidRDefault="00151E81" w:rsidP="00151E81">
      <w:pPr>
        <w:rPr>
          <w:sz w:val="16"/>
        </w:rPr>
      </w:pPr>
      <w:r w:rsidRPr="00CB6884">
        <w:rPr>
          <w:sz w:val="16"/>
        </w:rPr>
        <w:t>Misunderstandings Around ‘Monopoly’</w:t>
      </w:r>
    </w:p>
    <w:p w14:paraId="4BDE3F67" w14:textId="77777777" w:rsidR="00151E81" w:rsidRPr="00CB6884" w:rsidRDefault="00151E81" w:rsidP="00151E81">
      <w:pPr>
        <w:rPr>
          <w:sz w:val="16"/>
        </w:rPr>
      </w:pPr>
      <w:r w:rsidRPr="00CB6884">
        <w:rPr>
          <w:sz w:val="16"/>
        </w:rPr>
        <w:t xml:space="preserve">Nonetheless </w:t>
      </w:r>
      <w:r w:rsidRPr="005E1E60">
        <w:rPr>
          <w:rStyle w:val="StyleUnderline"/>
        </w:rPr>
        <w:t>patents</w:t>
      </w:r>
      <w:r w:rsidRPr="00CB6884">
        <w:rPr>
          <w:sz w:val="16"/>
        </w:rPr>
        <w:t xml:space="preserve"> can, and often do, </w:t>
      </w:r>
      <w:r w:rsidRPr="005E1E60">
        <w:rPr>
          <w:rStyle w:val="StyleUnderline"/>
        </w:rPr>
        <w:t xml:space="preserve">introduce inventions that vastly alter market directions and </w:t>
      </w:r>
      <w:r w:rsidRPr="005E1E60">
        <w:rPr>
          <w:rStyle w:val="Emphasis"/>
        </w:rPr>
        <w:t>adjust competition paradigms</w:t>
      </w:r>
      <w:r w:rsidRPr="00CB6884">
        <w:rPr>
          <w:sz w:val="16"/>
        </w:rPr>
        <w:t xml:space="preserve">. </w:t>
      </w:r>
      <w:r w:rsidRPr="005E1E60">
        <w:rPr>
          <w:rStyle w:val="StyleUnderline"/>
        </w:rPr>
        <w:t>Patents</w:t>
      </w:r>
      <w:r w:rsidRPr="00CB6884">
        <w:rPr>
          <w:sz w:val="16"/>
        </w:rPr>
        <w:t xml:space="preserve"> also, as prescribed by the Constitution, </w:t>
      </w:r>
      <w:r w:rsidRPr="005E1E60">
        <w:rPr>
          <w:rStyle w:val="StyleUnderline"/>
        </w:rPr>
        <w:t>operate as exclusive rights, empowering patent owners to exclude all others from making, using, selling, or importing</w:t>
      </w:r>
      <w:r w:rsidRPr="00CB6884">
        <w:rPr>
          <w:sz w:val="16"/>
        </w:rPr>
        <w:t xml:space="preserve"> the carefully </w:t>
      </w:r>
      <w:r w:rsidRPr="005E1E60">
        <w:rPr>
          <w:rStyle w:val="StyleUnderline"/>
        </w:rPr>
        <w:t>defined inventive contribution to the market</w:t>
      </w:r>
      <w:r w:rsidRPr="00CB6884">
        <w:rPr>
          <w:sz w:val="16"/>
        </w:rPr>
        <w:t xml:space="preserve">. Because </w:t>
      </w:r>
      <w:r w:rsidRPr="005E1E60">
        <w:rPr>
          <w:rStyle w:val="StyleUnderline"/>
        </w:rPr>
        <w:t>a patent can abruptly and without warning emerge to alter competition patterns within established markets</w:t>
      </w:r>
      <w:r w:rsidRPr="00CB6884">
        <w:rPr>
          <w:sz w:val="16"/>
        </w:rPr>
        <w:t xml:space="preserve">, </w:t>
      </w:r>
      <w:r w:rsidRPr="005E1E60">
        <w:rPr>
          <w:rStyle w:val="StyleUnderline"/>
        </w:rPr>
        <w:t>antitrust practitioners</w:t>
      </w:r>
      <w:r w:rsidRPr="00CB6884">
        <w:rPr>
          <w:sz w:val="16"/>
        </w:rPr>
        <w:t xml:space="preserve"> often </w:t>
      </w:r>
      <w:r w:rsidRPr="005E1E60">
        <w:rPr>
          <w:rStyle w:val="StyleUnderline"/>
        </w:rPr>
        <w:t>bristle at the power a patent possesses to disrupt market expectations.</w:t>
      </w:r>
      <w:r w:rsidRPr="00CB6884">
        <w:rPr>
          <w:sz w:val="16"/>
        </w:rPr>
        <w:t xml:space="preserve"> Also, because the </w:t>
      </w:r>
      <w:r w:rsidRPr="005E1E60">
        <w:rPr>
          <w:rStyle w:val="StyleUnderline"/>
        </w:rPr>
        <w:t>patent</w:t>
      </w:r>
      <w:r w:rsidRPr="00CB6884">
        <w:rPr>
          <w:sz w:val="16"/>
        </w:rPr>
        <w:t xml:space="preserve"> operates as a right to exclude all other competitors, it is often loosely characterized as having “monopoly powers.” Indeed, this article contains many instances when </w:t>
      </w:r>
      <w:r w:rsidRPr="00CB6884">
        <w:rPr>
          <w:rStyle w:val="StyleUnderline"/>
        </w:rPr>
        <w:t>even the Supreme Court misidentifies the limited “exclusive right” created by the Constitution as a “monopoly</w:t>
      </w:r>
      <w:r w:rsidRPr="00CB6884">
        <w:rPr>
          <w:sz w:val="16"/>
        </w:rPr>
        <w:t>.”</w:t>
      </w:r>
    </w:p>
    <w:p w14:paraId="28332930" w14:textId="77777777" w:rsidR="00151E81" w:rsidRPr="00CB6884" w:rsidRDefault="00151E81" w:rsidP="00151E81">
      <w:pPr>
        <w:rPr>
          <w:sz w:val="16"/>
        </w:rPr>
      </w:pPr>
      <w:r w:rsidRPr="00CB6884">
        <w:rPr>
          <w:sz w:val="16"/>
        </w:rPr>
        <w:t xml:space="preserve">This generalization deserves further comment: </w:t>
      </w:r>
      <w:r w:rsidRPr="00CB6884">
        <w:rPr>
          <w:rStyle w:val="StyleUnderline"/>
        </w:rPr>
        <w:t>the exclusive right in a patent is strictly limited both temporally</w:t>
      </w:r>
      <w:r w:rsidRPr="00CB6884">
        <w:rPr>
          <w:sz w:val="16"/>
        </w:rPr>
        <w:t xml:space="preserve"> (lasting only 20 years from filing or usually about 17 years after its issuance) and definitionally (covering only the very specifically delineated, and often narrow, scope of its claims). Those </w:t>
      </w:r>
      <w:r w:rsidRPr="00CB6884">
        <w:rPr>
          <w:rStyle w:val="StyleUnderline"/>
        </w:rPr>
        <w:t>legal limits on this Constitutionally-mandated incentive for innovation also operate to prevent a lawful patent from falling within the later-created statutory concept of an antitrust monopoly</w:t>
      </w:r>
      <w:r w:rsidRPr="00CB6884">
        <w:rPr>
          <w:sz w:val="16"/>
        </w:rPr>
        <w:t>.</w:t>
      </w:r>
    </w:p>
    <w:p w14:paraId="4DBFD6F3" w14:textId="77777777" w:rsidR="00151E81" w:rsidRPr="00CB6884" w:rsidRDefault="00151E81" w:rsidP="00151E81">
      <w:pPr>
        <w:rPr>
          <w:sz w:val="16"/>
        </w:rPr>
      </w:pPr>
      <w:r w:rsidRPr="00CB6884">
        <w:rPr>
          <w:sz w:val="16"/>
        </w:rPr>
        <w:t>To recount, a patent expands, rather than contracts, the public domain; operates as a legal incentive to expand the market, far from illegal market-restrictive monopolistic conduct; and enhances instead of endangers competition. Thus, at every turn, a patent is simply not an antitrust monopoly. The answer to the “monopoly question” is NO.</w:t>
      </w:r>
    </w:p>
    <w:p w14:paraId="53A6112D" w14:textId="77777777" w:rsidR="00151E81" w:rsidRPr="00CB6884" w:rsidRDefault="00151E81" w:rsidP="00151E81">
      <w:pPr>
        <w:rPr>
          <w:sz w:val="16"/>
        </w:rPr>
      </w:pPr>
      <w:r w:rsidRPr="00CB6884">
        <w:rPr>
          <w:sz w:val="16"/>
        </w:rPr>
        <w:t>Examining Potential Patent Abuses</w:t>
      </w:r>
    </w:p>
    <w:p w14:paraId="24EDD094" w14:textId="77777777" w:rsidR="00151E81" w:rsidRPr="00CB6884" w:rsidRDefault="00151E81" w:rsidP="00151E81">
      <w:pPr>
        <w:rPr>
          <w:sz w:val="16"/>
        </w:rPr>
      </w:pPr>
      <w:r w:rsidRPr="00710A9F">
        <w:rPr>
          <w:sz w:val="16"/>
        </w:rPr>
        <w:t xml:space="preserve">In the rare instance that a patent does possess or create market power, the monopoly question demands a more nuanced analysis. In its early, productive, unifying years, the Federal Circuit addressed the rare situation when a patent “creates its own economic market or consumes a large section of an existing market.” Atari </w:t>
      </w:r>
      <w:r w:rsidRPr="00CB6884">
        <w:rPr>
          <w:sz w:val="16"/>
        </w:rPr>
        <w:t>at 1576</w:t>
      </w:r>
      <w:r w:rsidRPr="00CB6884">
        <w:rPr>
          <w:rStyle w:val="StyleUnderline"/>
        </w:rPr>
        <w:t>. In such cases, a patent owner “</w:t>
      </w:r>
      <w:r w:rsidRPr="00732958">
        <w:rPr>
          <w:rStyle w:val="StyleUnderline"/>
        </w:rPr>
        <w:t>must be allowed to</w:t>
      </w:r>
      <w:r w:rsidRPr="00CB6884">
        <w:rPr>
          <w:rStyle w:val="Emphasis"/>
        </w:rPr>
        <w:t xml:space="preserve"> protect the property right</w:t>
      </w:r>
      <w:r w:rsidRPr="00CB6884">
        <w:rPr>
          <w:rStyle w:val="StyleUnderline"/>
        </w:rPr>
        <w:t xml:space="preserve"> given to him under the patent laws</w:t>
      </w:r>
      <w:r w:rsidRPr="00CB6884">
        <w:rPr>
          <w:sz w:val="16"/>
        </w:rPr>
        <w:t xml:space="preserve"> . . . [but] may not take the property right granted by a patent and use it to extend his power in the marketplace improperly, i.e. beyond the limits of what Congress intended to give in the patent laws.” Id. [emphasis added]. In other words, </w:t>
      </w:r>
      <w:r w:rsidRPr="00CB6884">
        <w:rPr>
          <w:rStyle w:val="StyleUnderline"/>
        </w:rPr>
        <w:t xml:space="preserve">the patent </w:t>
      </w:r>
      <w:r w:rsidRPr="00CB6884">
        <w:rPr>
          <w:rStyle w:val="Emphasis"/>
        </w:rPr>
        <w:t>does not tip the scales at all</w:t>
      </w:r>
      <w:r w:rsidRPr="00CB6884">
        <w:rPr>
          <w:rStyle w:val="StyleUnderline"/>
        </w:rPr>
        <w:t xml:space="preserve"> in the direction of market power, illegal conduct, or anticompetitive effects</w:t>
      </w:r>
      <w:r w:rsidRPr="00CB6884">
        <w:rPr>
          <w:sz w:val="16"/>
        </w:rPr>
        <w:t>. Still a patent — like any form of property — can be misused to illegally disrupt market fairness.</w:t>
      </w:r>
    </w:p>
    <w:p w14:paraId="52678073" w14:textId="77777777" w:rsidR="00151E81" w:rsidRPr="00DF5B3B" w:rsidRDefault="00151E81" w:rsidP="00151E81"/>
    <w:p w14:paraId="67B7AEF1" w14:textId="69521C41" w:rsidR="00151E81" w:rsidRDefault="006912E8" w:rsidP="006912E8">
      <w:pPr>
        <w:pStyle w:val="Heading3"/>
      </w:pPr>
      <w:r>
        <w:t xml:space="preserve">Link---AT: Standards Wars---2AC </w:t>
      </w:r>
    </w:p>
    <w:p w14:paraId="0CBF345D" w14:textId="77777777" w:rsidR="00151E81" w:rsidRPr="00260EA7" w:rsidRDefault="00151E81" w:rsidP="00151E81">
      <w:pPr>
        <w:pStyle w:val="Heading4"/>
      </w:pPr>
      <w:r>
        <w:t xml:space="preserve">“Standard wars” are an </w:t>
      </w:r>
      <w:r w:rsidRPr="00260EA7">
        <w:rPr>
          <w:u w:val="single"/>
        </w:rPr>
        <w:t>empirical misconception</w:t>
      </w:r>
      <w:r>
        <w:t xml:space="preserve"> -- </w:t>
      </w:r>
    </w:p>
    <w:p w14:paraId="1E487AFA" w14:textId="77777777" w:rsidR="00151E81" w:rsidRDefault="00151E81" w:rsidP="00151E81">
      <w:r w:rsidRPr="00260EA7">
        <w:rPr>
          <w:rStyle w:val="Style13ptBold"/>
        </w:rPr>
        <w:t>Quinn 19</w:t>
      </w:r>
      <w:r>
        <w:t xml:space="preserve"> [Gene; patent attorney and a leading commentator on patent law and innovation policy. Mr. Quinn has twice been named one of the top 50 most influential people in IP by Managing IP Magazine, in both 2014 and 2019. From 2017-2023, Mr. Quinn has also been recognized by IAM Magazine as one of the top 300 IP strategists in the world, and in 2021 he was recognized by IAM in their inaugural Strategy 300 Global Leaders list.; February 4 2019; "Standard Essential Patents: Myths &amp; Realities of Standard Implementation";  IPWatchdog | Patents &amp; Intellectual Property Law;  https://ipwatchdog.com/2019/02/04/standard-essential-patents-myth-realities-standard-implementation/id=105940/; بلال]</w:t>
      </w:r>
    </w:p>
    <w:p w14:paraId="5DA27C38" w14:textId="77777777" w:rsidR="00151E81" w:rsidRPr="00260EA7" w:rsidRDefault="00151E81" w:rsidP="00151E81">
      <w:pPr>
        <w:rPr>
          <w:sz w:val="16"/>
        </w:rPr>
      </w:pPr>
      <w:r w:rsidRPr="00260EA7">
        <w:rPr>
          <w:sz w:val="16"/>
        </w:rPr>
        <w:t>The Myths</w:t>
      </w:r>
    </w:p>
    <w:p w14:paraId="3D846169" w14:textId="77777777" w:rsidR="00151E81" w:rsidRPr="00260EA7" w:rsidRDefault="00151E81" w:rsidP="00151E81">
      <w:pPr>
        <w:rPr>
          <w:sz w:val="16"/>
        </w:rPr>
      </w:pPr>
      <w:r w:rsidRPr="00260EA7">
        <w:rPr>
          <w:rStyle w:val="StyleUnderline"/>
        </w:rPr>
        <w:t>There is a</w:t>
      </w:r>
      <w:r w:rsidRPr="00260EA7">
        <w:rPr>
          <w:sz w:val="16"/>
        </w:rPr>
        <w:t xml:space="preserve"> misconception—a </w:t>
      </w:r>
      <w:r w:rsidRPr="00260EA7">
        <w:rPr>
          <w:rStyle w:val="Emphasis"/>
        </w:rPr>
        <w:t>myth</w:t>
      </w:r>
      <w:r w:rsidRPr="00260EA7">
        <w:rPr>
          <w:sz w:val="16"/>
        </w:rPr>
        <w:t>, really—</w:t>
      </w:r>
      <w:r w:rsidRPr="00260EA7">
        <w:rPr>
          <w:rStyle w:val="StyleUnderline"/>
        </w:rPr>
        <w:t xml:space="preserve">that the </w:t>
      </w:r>
      <w:r w:rsidRPr="00260EA7">
        <w:rPr>
          <w:rStyle w:val="Emphasis"/>
        </w:rPr>
        <w:t>innovation</w:t>
      </w:r>
      <w:r w:rsidRPr="00260EA7">
        <w:rPr>
          <w:sz w:val="16"/>
        </w:rPr>
        <w:t xml:space="preserve"> or idea behind the technology </w:t>
      </w:r>
      <w:r w:rsidRPr="00260EA7">
        <w:rPr>
          <w:rStyle w:val="StyleUnderline"/>
        </w:rPr>
        <w:t xml:space="preserve">becomes </w:t>
      </w:r>
      <w:r w:rsidRPr="00260EA7">
        <w:rPr>
          <w:rStyle w:val="Emphasis"/>
        </w:rPr>
        <w:t>more valuable</w:t>
      </w:r>
      <w:r w:rsidRPr="00260EA7">
        <w:rPr>
          <w:sz w:val="16"/>
        </w:rPr>
        <w:t xml:space="preserve"> </w:t>
      </w:r>
      <w:r w:rsidRPr="00260EA7">
        <w:rPr>
          <w:rStyle w:val="StyleUnderline"/>
        </w:rPr>
        <w:t xml:space="preserve">once </w:t>
      </w:r>
      <w:r w:rsidRPr="00260EA7">
        <w:rPr>
          <w:sz w:val="16"/>
        </w:rPr>
        <w:t>it has been</w:t>
      </w:r>
      <w:r w:rsidRPr="00260EA7">
        <w:rPr>
          <w:rStyle w:val="StyleUnderline"/>
        </w:rPr>
        <w:t xml:space="preserve"> declared to be </w:t>
      </w:r>
      <w:r w:rsidRPr="00260EA7">
        <w:rPr>
          <w:rStyle w:val="Emphasis"/>
        </w:rPr>
        <w:t>standard essential</w:t>
      </w:r>
      <w:r w:rsidRPr="00260EA7">
        <w:rPr>
          <w:sz w:val="16"/>
        </w:rPr>
        <w:t xml:space="preserve">. Such an </w:t>
      </w:r>
      <w:r w:rsidRPr="00260EA7">
        <w:rPr>
          <w:rStyle w:val="StyleUnderline"/>
        </w:rPr>
        <w:t>understanding fundamentally misunderstands the role of SDOs and the purpose of SEPs</w:t>
      </w:r>
      <w:r w:rsidRPr="00260EA7">
        <w:rPr>
          <w:sz w:val="16"/>
        </w:rPr>
        <w:t xml:space="preserve">. “The </w:t>
      </w:r>
      <w:r w:rsidRPr="00260EA7">
        <w:rPr>
          <w:rStyle w:val="Emphasis"/>
        </w:rPr>
        <w:t xml:space="preserve">opposite is </w:t>
      </w:r>
      <w:r w:rsidRPr="00260EA7">
        <w:rPr>
          <w:rStyle w:val="StyleUnderline"/>
        </w:rPr>
        <w:t xml:space="preserve">quite </w:t>
      </w:r>
      <w:r w:rsidRPr="00260EA7">
        <w:rPr>
          <w:rStyle w:val="Emphasis"/>
        </w:rPr>
        <w:t>true</w:t>
      </w:r>
      <w:r w:rsidRPr="00260EA7">
        <w:rPr>
          <w:sz w:val="16"/>
        </w:rPr>
        <w:t xml:space="preserve">,” explained Matteo Sabattini, Director of IP Policy for Ericsson. “A </w:t>
      </w:r>
      <w:r w:rsidRPr="00260EA7">
        <w:rPr>
          <w:rStyle w:val="StyleUnderline"/>
        </w:rPr>
        <w:t>technology makes it into a standard because it is valuable to solve a specific problem</w:t>
      </w:r>
      <w:r w:rsidRPr="00260EA7">
        <w:rPr>
          <w:sz w:val="16"/>
        </w:rPr>
        <w:t>.”</w:t>
      </w:r>
    </w:p>
    <w:p w14:paraId="1A99D6A8" w14:textId="77777777" w:rsidR="00151E81" w:rsidRPr="00260EA7" w:rsidRDefault="00151E81" w:rsidP="00151E81">
      <w:pPr>
        <w:rPr>
          <w:sz w:val="16"/>
        </w:rPr>
      </w:pPr>
      <w:r w:rsidRPr="00260EA7">
        <w:rPr>
          <w:sz w:val="16"/>
        </w:rPr>
        <w:t xml:space="preserve">The concepts behind the industry cooperation and the FRAND framework for pioneering innovations seem easy and straightforward. Nothing could be further from the truth. Some </w:t>
      </w:r>
      <w:r w:rsidRPr="00260EA7">
        <w:rPr>
          <w:rStyle w:val="StyleUnderline"/>
        </w:rPr>
        <w:t>economic realities never change</w:t>
      </w:r>
      <w:r w:rsidRPr="00260EA7">
        <w:rPr>
          <w:sz w:val="16"/>
        </w:rPr>
        <w:t xml:space="preserve">. </w:t>
      </w:r>
      <w:r w:rsidRPr="00260EA7">
        <w:rPr>
          <w:rStyle w:val="StyleUnderline"/>
        </w:rPr>
        <w:t>Those who create the technology want to be paid</w:t>
      </w:r>
      <w:r w:rsidRPr="00260EA7">
        <w:rPr>
          <w:sz w:val="16"/>
        </w:rPr>
        <w:t xml:space="preserve"> (or paid more) and those who use the technology don’t want to pay (or pay less). And </w:t>
      </w:r>
      <w:r w:rsidRPr="00260EA7">
        <w:rPr>
          <w:rStyle w:val="StyleUnderline"/>
        </w:rPr>
        <w:t>this leads to</w:t>
      </w:r>
      <w:r w:rsidRPr="00260EA7">
        <w:rPr>
          <w:sz w:val="16"/>
        </w:rPr>
        <w:t xml:space="preserve"> yet </w:t>
      </w:r>
      <w:r w:rsidRPr="00260EA7">
        <w:rPr>
          <w:rStyle w:val="StyleUnderline"/>
        </w:rPr>
        <w:t>another</w:t>
      </w:r>
      <w:r w:rsidRPr="00260EA7">
        <w:rPr>
          <w:sz w:val="16"/>
        </w:rPr>
        <w:t xml:space="preserve"> popular </w:t>
      </w:r>
      <w:r w:rsidRPr="00260EA7">
        <w:rPr>
          <w:rStyle w:val="Emphasis"/>
        </w:rPr>
        <w:t>misconception</w:t>
      </w:r>
      <w:r w:rsidRPr="00260EA7">
        <w:rPr>
          <w:rStyle w:val="StyleUnderline"/>
        </w:rPr>
        <w:t xml:space="preserve"> about SEPs.</w:t>
      </w:r>
    </w:p>
    <w:p w14:paraId="1ACCB8E2" w14:textId="77777777" w:rsidR="00151E81" w:rsidRPr="00260EA7" w:rsidRDefault="00151E81" w:rsidP="00151E81">
      <w:pPr>
        <w:rPr>
          <w:sz w:val="16"/>
        </w:rPr>
      </w:pPr>
      <w:r w:rsidRPr="00260EA7">
        <w:rPr>
          <w:rStyle w:val="StyleUnderline"/>
        </w:rPr>
        <w:t>Some</w:t>
      </w:r>
      <w:r w:rsidRPr="00260EA7">
        <w:rPr>
          <w:sz w:val="16"/>
        </w:rPr>
        <w:t xml:space="preserve"> erroneously </w:t>
      </w:r>
      <w:r w:rsidRPr="00260EA7">
        <w:rPr>
          <w:rStyle w:val="StyleUnderline"/>
        </w:rPr>
        <w:t>believe that technology implementers are locked into a standard</w:t>
      </w:r>
      <w:r w:rsidRPr="00260EA7">
        <w:rPr>
          <w:sz w:val="16"/>
        </w:rPr>
        <w:t xml:space="preserve">, </w:t>
      </w:r>
      <w:r w:rsidRPr="00260EA7">
        <w:rPr>
          <w:rStyle w:val="StyleUnderline"/>
        </w:rPr>
        <w:t>and</w:t>
      </w:r>
      <w:r w:rsidRPr="00260EA7">
        <w:rPr>
          <w:sz w:val="16"/>
        </w:rPr>
        <w:t xml:space="preserve"> that </w:t>
      </w:r>
      <w:r w:rsidRPr="00260EA7">
        <w:rPr>
          <w:rStyle w:val="StyleUnderline"/>
        </w:rPr>
        <w:t>patent owners seek to extract unjustified licensing payments</w:t>
      </w:r>
      <w:r w:rsidRPr="00260EA7">
        <w:rPr>
          <w:sz w:val="16"/>
        </w:rPr>
        <w:t xml:space="preserve"> after implementers have spent great sums of money investing in the implementation of the standard. “Again, </w:t>
      </w:r>
      <w:r w:rsidRPr="00260EA7">
        <w:rPr>
          <w:rStyle w:val="StyleUnderline"/>
        </w:rPr>
        <w:t xml:space="preserve">the </w:t>
      </w:r>
      <w:r w:rsidRPr="00260EA7">
        <w:rPr>
          <w:rStyle w:val="Emphasis"/>
        </w:rPr>
        <w:t>opposite is true</w:t>
      </w:r>
      <w:r w:rsidRPr="00260EA7">
        <w:rPr>
          <w:sz w:val="16"/>
        </w:rPr>
        <w:t>,” Sabattini explained. “</w:t>
      </w:r>
      <w:r w:rsidRPr="00260EA7">
        <w:rPr>
          <w:rStyle w:val="StyleUnderline"/>
        </w:rPr>
        <w:t>Implementers that refuse to take a license</w:t>
      </w:r>
      <w:r w:rsidRPr="00260EA7">
        <w:rPr>
          <w:sz w:val="16"/>
        </w:rPr>
        <w:t xml:space="preserve">, or hard-ball patent owners, </w:t>
      </w:r>
      <w:r w:rsidRPr="00260EA7">
        <w:rPr>
          <w:rStyle w:val="StyleUnderline"/>
        </w:rPr>
        <w:t xml:space="preserve">are trying to </w:t>
      </w:r>
      <w:r w:rsidRPr="00260EA7">
        <w:rPr>
          <w:rStyle w:val="Emphasis"/>
        </w:rPr>
        <w:t>reduce their costs</w:t>
      </w:r>
      <w:r w:rsidRPr="00260EA7">
        <w:rPr>
          <w:sz w:val="16"/>
        </w:rPr>
        <w:t xml:space="preserve"> </w:t>
      </w:r>
      <w:r w:rsidRPr="00260EA7">
        <w:rPr>
          <w:rStyle w:val="StyleUnderline"/>
        </w:rPr>
        <w:t>and the return to standards developers when those developers</w:t>
      </w:r>
      <w:r w:rsidRPr="00260EA7">
        <w:rPr>
          <w:sz w:val="16"/>
        </w:rPr>
        <w:t xml:space="preserve"> have already </w:t>
      </w:r>
      <w:r w:rsidRPr="00260EA7">
        <w:rPr>
          <w:rStyle w:val="StyleUnderline"/>
        </w:rPr>
        <w:t>sunk their R&amp;D investments</w:t>
      </w:r>
      <w:r w:rsidRPr="00260EA7">
        <w:rPr>
          <w:sz w:val="16"/>
        </w:rPr>
        <w:t>.”</w:t>
      </w:r>
    </w:p>
    <w:p w14:paraId="3ADD8560" w14:textId="77777777" w:rsidR="00151E81" w:rsidRPr="00260EA7" w:rsidRDefault="00151E81" w:rsidP="00151E81">
      <w:pPr>
        <w:rPr>
          <w:sz w:val="16"/>
        </w:rPr>
      </w:pPr>
      <w:r w:rsidRPr="00260EA7">
        <w:rPr>
          <w:sz w:val="16"/>
        </w:rPr>
        <w:t>Innovators Versus Implementers</w:t>
      </w:r>
    </w:p>
    <w:p w14:paraId="5F529475" w14:textId="77777777" w:rsidR="00151E81" w:rsidRPr="00260EA7" w:rsidRDefault="00151E81" w:rsidP="00151E81">
      <w:pPr>
        <w:rPr>
          <w:sz w:val="16"/>
        </w:rPr>
      </w:pPr>
      <w:r w:rsidRPr="00260EA7">
        <w:rPr>
          <w:sz w:val="16"/>
        </w:rPr>
        <w:t xml:space="preserve">Sabattini is exactly correct, but this is a point often lost on the public. Take for example the next great communication platform—5G technology. If you watch TV, or live in a major city with mega-billboards, or read practically any major publication, you will undoubtedly see advertisements from technology implementers touting their investment in rolling out 5G technologies to users. While it is important not to minimize the contribution of those technology implementers across the final mile to consumers, it is the likes of Ericsson and Qualcomm that have paved the way for the innovation of 5G technology from the ground up. So, </w:t>
      </w:r>
      <w:r w:rsidRPr="00260EA7">
        <w:rPr>
          <w:rStyle w:val="StyleUnderline"/>
        </w:rPr>
        <w:t>while consumers wouldn’t get connected t</w:t>
      </w:r>
      <w:r w:rsidRPr="00260EA7">
        <w:rPr>
          <w:sz w:val="16"/>
        </w:rPr>
        <w:t xml:space="preserve">o 5G platforms </w:t>
      </w:r>
      <w:r w:rsidRPr="00260EA7">
        <w:rPr>
          <w:rStyle w:val="StyleUnderline"/>
        </w:rPr>
        <w:t>without</w:t>
      </w:r>
      <w:r w:rsidRPr="00260EA7">
        <w:rPr>
          <w:sz w:val="16"/>
        </w:rPr>
        <w:t xml:space="preserve"> the technology </w:t>
      </w:r>
      <w:r w:rsidRPr="00260EA7">
        <w:rPr>
          <w:rStyle w:val="StyleUnderline"/>
        </w:rPr>
        <w:t>implementers</w:t>
      </w:r>
      <w:r w:rsidRPr="00260EA7">
        <w:rPr>
          <w:sz w:val="16"/>
        </w:rPr>
        <w:t xml:space="preserve">, 5G </w:t>
      </w:r>
      <w:r w:rsidRPr="00260EA7">
        <w:rPr>
          <w:rStyle w:val="StyleUnderline"/>
        </w:rPr>
        <w:t>technology wouldn’t exist</w:t>
      </w:r>
      <w:r w:rsidRPr="00260EA7">
        <w:rPr>
          <w:sz w:val="16"/>
        </w:rPr>
        <w:t xml:space="preserve"> for technology implementers to roll out in the first place </w:t>
      </w:r>
      <w:r w:rsidRPr="00260EA7">
        <w:rPr>
          <w:rStyle w:val="StyleUnderline"/>
        </w:rPr>
        <w:t>if not for Ericsson and Qualcomm</w:t>
      </w:r>
      <w:r w:rsidRPr="00260EA7">
        <w:rPr>
          <w:sz w:val="16"/>
        </w:rPr>
        <w:t>.</w:t>
      </w:r>
    </w:p>
    <w:p w14:paraId="7E162B82" w14:textId="77777777" w:rsidR="00151E81" w:rsidRPr="00260EA7" w:rsidRDefault="00151E81" w:rsidP="00151E81">
      <w:pPr>
        <w:rPr>
          <w:sz w:val="16"/>
        </w:rPr>
      </w:pPr>
      <w:r w:rsidRPr="00260EA7">
        <w:rPr>
          <w:sz w:val="16"/>
        </w:rPr>
        <w:t>I</w:t>
      </w:r>
      <w:r w:rsidRPr="00260EA7">
        <w:rPr>
          <w:rStyle w:val="StyleUnderline"/>
        </w:rPr>
        <w:t>t is the technology innovators that have invested massive sums of sunk cost</w:t>
      </w:r>
      <w:r w:rsidRPr="00260EA7">
        <w:rPr>
          <w:sz w:val="16"/>
        </w:rPr>
        <w:t xml:space="preserve">s innovating the technologies that the industry, by and through SDOs, adopts as the standard that technology implementers can build upon. It is </w:t>
      </w:r>
      <w:r w:rsidRPr="00260EA7">
        <w:rPr>
          <w:rStyle w:val="StyleUnderline"/>
        </w:rPr>
        <w:t>this adoption</w:t>
      </w:r>
      <w:r w:rsidRPr="00260EA7">
        <w:rPr>
          <w:sz w:val="16"/>
        </w:rPr>
        <w:t xml:space="preserve"> that </w:t>
      </w:r>
      <w:r w:rsidRPr="00260EA7">
        <w:rPr>
          <w:rStyle w:val="StyleUnderline"/>
        </w:rPr>
        <w:t>allows different technology implementers to roll out</w:t>
      </w:r>
      <w:r w:rsidRPr="00260EA7">
        <w:rPr>
          <w:sz w:val="16"/>
        </w:rPr>
        <w:t xml:space="preserve"> and create uniform, cross-</w:t>
      </w:r>
      <w:r w:rsidRPr="00260EA7">
        <w:rPr>
          <w:rStyle w:val="Emphasis"/>
        </w:rPr>
        <w:t>platform consumer products</w:t>
      </w:r>
      <w:r w:rsidRPr="00260EA7">
        <w:rPr>
          <w:sz w:val="16"/>
        </w:rPr>
        <w:t xml:space="preserve"> and services, all built upon the significant investment of the technology innovators.</w:t>
      </w:r>
    </w:p>
    <w:p w14:paraId="339026B8" w14:textId="77777777" w:rsidR="00151E81" w:rsidRPr="00561749" w:rsidRDefault="00151E81" w:rsidP="00151E81"/>
    <w:p w14:paraId="3C2A2A80" w14:textId="77777777" w:rsidR="00151E81" w:rsidRPr="00561749" w:rsidRDefault="00151E81" w:rsidP="00151E81">
      <w:pPr>
        <w:pStyle w:val="Heading4"/>
      </w:pPr>
      <w:r>
        <w:t xml:space="preserve">Hold up theory has no </w:t>
      </w:r>
      <w:r>
        <w:rPr>
          <w:u w:val="single"/>
        </w:rPr>
        <w:t>empirical basis</w:t>
      </w:r>
      <w:r>
        <w:t xml:space="preserve"> --- antitrust application causes </w:t>
      </w:r>
      <w:r>
        <w:rPr>
          <w:u w:val="single"/>
        </w:rPr>
        <w:t>over-enforcement</w:t>
      </w:r>
      <w:r>
        <w:t xml:space="preserve"> which stifles </w:t>
      </w:r>
      <w:r w:rsidRPr="00561749">
        <w:rPr>
          <w:u w:val="single"/>
        </w:rPr>
        <w:t>competitive innovation</w:t>
      </w:r>
    </w:p>
    <w:p w14:paraId="38AD392E" w14:textId="77777777" w:rsidR="00151E81" w:rsidRPr="0006474C" w:rsidRDefault="00151E81" w:rsidP="00151E81">
      <w:pPr>
        <w:rPr>
          <w:rStyle w:val="Style13ptBold"/>
        </w:rPr>
      </w:pPr>
      <w:r>
        <w:rPr>
          <w:rStyle w:val="Style13ptBold"/>
        </w:rPr>
        <w:t xml:space="preserve">Delrahim 18 </w:t>
      </w:r>
      <w:r w:rsidRPr="00561749">
        <w:t>[Makan; served under President Donald Trump as Assistant Attorney General for the Department of Justice Antitrust Division; March 16 2018; “The “New Madison” Approach to Antitrust and Intellectual Property Law”; Department of Justice; https://perma.cc/PH6R-Y5YG; بلال]</w:t>
      </w:r>
    </w:p>
    <w:p w14:paraId="68777AE4" w14:textId="77777777" w:rsidR="00151E81" w:rsidRPr="00561749" w:rsidRDefault="00151E81" w:rsidP="00151E81">
      <w:pPr>
        <w:rPr>
          <w:sz w:val="16"/>
        </w:rPr>
      </w:pPr>
      <w:r w:rsidRPr="00561749">
        <w:rPr>
          <w:sz w:val="16"/>
        </w:rPr>
        <w:t xml:space="preserve">This is where </w:t>
      </w:r>
      <w:r w:rsidRPr="00561749">
        <w:rPr>
          <w:rStyle w:val="StyleUnderline"/>
        </w:rPr>
        <w:t xml:space="preserve">theories that </w:t>
      </w:r>
      <w:r w:rsidRPr="00561749">
        <w:rPr>
          <w:rStyle w:val="Emphasis"/>
        </w:rPr>
        <w:t>unilateral patent hold-up</w:t>
      </w:r>
      <w:r w:rsidRPr="00561749">
        <w:rPr>
          <w:rStyle w:val="StyleUnderline"/>
        </w:rPr>
        <w:t xml:space="preserve"> is an antitrust problem go wrong</w:t>
      </w:r>
      <w:r w:rsidRPr="00561749">
        <w:rPr>
          <w:sz w:val="16"/>
        </w:rPr>
        <w:t xml:space="preserve">. </w:t>
      </w:r>
      <w:r w:rsidRPr="00561749">
        <w:rPr>
          <w:rStyle w:val="StyleUnderline"/>
        </w:rPr>
        <w:t>Stating that a patent holder can derive higher licensing fees</w:t>
      </w:r>
      <w:r w:rsidRPr="00561749">
        <w:rPr>
          <w:sz w:val="16"/>
        </w:rPr>
        <w:t xml:space="preserve"> through hold-up simply </w:t>
      </w:r>
      <w:r w:rsidRPr="00561749">
        <w:rPr>
          <w:rStyle w:val="StyleUnderline"/>
        </w:rPr>
        <w:t xml:space="preserve">reflects basic </w:t>
      </w:r>
      <w:r w:rsidRPr="00561749">
        <w:rPr>
          <w:rStyle w:val="Emphasis"/>
        </w:rPr>
        <w:t>commercial reality</w:t>
      </w:r>
      <w:r w:rsidRPr="00561749">
        <w:rPr>
          <w:sz w:val="16"/>
        </w:rPr>
        <w:t xml:space="preserve">. </w:t>
      </w:r>
      <w:r w:rsidRPr="00561749">
        <w:rPr>
          <w:rStyle w:val="StyleUnderline"/>
        </w:rPr>
        <w:t xml:space="preserve">Condemning this </w:t>
      </w:r>
      <w:r w:rsidRPr="00561749">
        <w:rPr>
          <w:sz w:val="16"/>
        </w:rPr>
        <w:t xml:space="preserve">practice, in isolation, </w:t>
      </w:r>
      <w:r w:rsidRPr="00561749">
        <w:rPr>
          <w:rStyle w:val="StyleUnderline"/>
        </w:rPr>
        <w:t>as an antitrust violation</w:t>
      </w:r>
      <w:r w:rsidRPr="00561749">
        <w:rPr>
          <w:sz w:val="16"/>
        </w:rPr>
        <w:t xml:space="preserve">, </w:t>
      </w:r>
      <w:r w:rsidRPr="00561749">
        <w:rPr>
          <w:rStyle w:val="StyleUnderline"/>
        </w:rPr>
        <w:t xml:space="preserve">while ignoring </w:t>
      </w:r>
      <w:r w:rsidRPr="00561749">
        <w:rPr>
          <w:rStyle w:val="Emphasis"/>
        </w:rPr>
        <w:t>equal incentives</w:t>
      </w:r>
      <w:r w:rsidRPr="00561749">
        <w:rPr>
          <w:rStyle w:val="StyleUnderline"/>
        </w:rPr>
        <w:t xml:space="preserve"> of implementers to “hold out,”</w:t>
      </w:r>
      <w:r w:rsidRPr="00561749">
        <w:rPr>
          <w:sz w:val="16"/>
        </w:rPr>
        <w:t xml:space="preserve"> risks </w:t>
      </w:r>
      <w:r w:rsidRPr="00561749">
        <w:rPr>
          <w:rStyle w:val="StyleUnderline"/>
        </w:rPr>
        <w:t xml:space="preserve">creating “false positive” </w:t>
      </w:r>
      <w:r w:rsidRPr="00561749">
        <w:rPr>
          <w:rStyle w:val="Emphasis"/>
        </w:rPr>
        <w:t>errors</w:t>
      </w:r>
      <w:r w:rsidRPr="00561749">
        <w:rPr>
          <w:rStyle w:val="StyleUnderline"/>
        </w:rPr>
        <w:t xml:space="preserve"> of </w:t>
      </w:r>
      <w:r w:rsidRPr="00561749">
        <w:rPr>
          <w:rStyle w:val="Emphasis"/>
        </w:rPr>
        <w:t>over-enforcement</w:t>
      </w:r>
      <w:r w:rsidRPr="00561749">
        <w:rPr>
          <w:sz w:val="16"/>
        </w:rPr>
        <w:t xml:space="preserve"> </w:t>
      </w:r>
      <w:r w:rsidRPr="00561749">
        <w:rPr>
          <w:rStyle w:val="StyleUnderline"/>
        </w:rPr>
        <w:t>that would discourage valuable innovation</w:t>
      </w:r>
      <w:r w:rsidRPr="00561749">
        <w:rPr>
          <w:sz w:val="16"/>
        </w:rPr>
        <w:t xml:space="preserve">. </w:t>
      </w:r>
    </w:p>
    <w:p w14:paraId="4AB26D38" w14:textId="77777777" w:rsidR="00151E81" w:rsidRPr="00561749" w:rsidRDefault="00151E81" w:rsidP="00151E81">
      <w:pPr>
        <w:rPr>
          <w:sz w:val="16"/>
        </w:rPr>
      </w:pPr>
      <w:r w:rsidRPr="00561749">
        <w:rPr>
          <w:rStyle w:val="StyleUnderline"/>
        </w:rPr>
        <w:t xml:space="preserve">Advocates of using antitrust law to reduce the supposed risk of </w:t>
      </w:r>
      <w:r w:rsidRPr="00561749">
        <w:rPr>
          <w:sz w:val="16"/>
        </w:rPr>
        <w:t xml:space="preserve">patent </w:t>
      </w:r>
      <w:r w:rsidRPr="00561749">
        <w:rPr>
          <w:rStyle w:val="StyleUnderline"/>
        </w:rPr>
        <w:t>hold-up fail to identify an actual harm</w:t>
      </w:r>
      <w:r w:rsidRPr="00561749">
        <w:rPr>
          <w:sz w:val="16"/>
        </w:rPr>
        <w:t xml:space="preserve"> to the competitive process </w:t>
      </w:r>
      <w:r w:rsidRPr="00561749">
        <w:rPr>
          <w:rStyle w:val="StyleUnderline"/>
        </w:rPr>
        <w:t xml:space="preserve">that warrants </w:t>
      </w:r>
      <w:r w:rsidRPr="00561749">
        <w:rPr>
          <w:rStyle w:val="Emphasis"/>
        </w:rPr>
        <w:t>intervention</w:t>
      </w:r>
      <w:r w:rsidRPr="00561749">
        <w:rPr>
          <w:sz w:val="16"/>
        </w:rPr>
        <w:t xml:space="preserve">. </w:t>
      </w:r>
      <w:r w:rsidRPr="00561749">
        <w:rPr>
          <w:rStyle w:val="StyleUnderline"/>
        </w:rPr>
        <w:t>If an inventor participates in a standard-setting process and wins support</w:t>
      </w:r>
      <w:r w:rsidRPr="00561749">
        <w:rPr>
          <w:sz w:val="16"/>
        </w:rPr>
        <w:t xml:space="preserve"> for including a patented technology in a standard, </w:t>
      </w:r>
      <w:r w:rsidRPr="00561749">
        <w:rPr>
          <w:rStyle w:val="StyleUnderline"/>
        </w:rPr>
        <w:t xml:space="preserve">that decision does not </w:t>
      </w:r>
      <w:r w:rsidRPr="00561749">
        <w:rPr>
          <w:rStyle w:val="Emphasis"/>
        </w:rPr>
        <w:t>magically transform</w:t>
      </w:r>
      <w:r w:rsidRPr="00561749">
        <w:rPr>
          <w:rStyle w:val="StyleUnderline"/>
        </w:rPr>
        <w:t xml:space="preserve"> a lawful patent right into an </w:t>
      </w:r>
      <w:r w:rsidRPr="00561749">
        <w:rPr>
          <w:rStyle w:val="Emphasis"/>
        </w:rPr>
        <w:t>unlawful monopoly</w:t>
      </w:r>
      <w:r w:rsidRPr="00561749">
        <w:rPr>
          <w:sz w:val="16"/>
        </w:rPr>
        <w:t xml:space="preserve">. To be sure, that decision gives the patent holder some bargaining power in claiming a piece of the surplus created by standardization. And, </w:t>
      </w:r>
      <w:r w:rsidRPr="00561749">
        <w:rPr>
          <w:rStyle w:val="StyleUnderline"/>
        </w:rPr>
        <w:t xml:space="preserve">it would require the patent holder to live up to commitments as they would have </w:t>
      </w:r>
      <w:r w:rsidRPr="00561749">
        <w:rPr>
          <w:rStyle w:val="Emphasis"/>
        </w:rPr>
        <w:t>bargained</w:t>
      </w:r>
      <w:r w:rsidRPr="00561749">
        <w:rPr>
          <w:rStyle w:val="StyleUnderline"/>
        </w:rPr>
        <w:t xml:space="preserve"> </w:t>
      </w:r>
      <w:r w:rsidRPr="00561749">
        <w:rPr>
          <w:sz w:val="16"/>
        </w:rPr>
        <w:t xml:space="preserve">for it, </w:t>
      </w:r>
      <w:r w:rsidRPr="00561749">
        <w:rPr>
          <w:rStyle w:val="Emphasis"/>
        </w:rPr>
        <w:t>enforceable</w:t>
      </w:r>
      <w:r w:rsidRPr="00561749">
        <w:rPr>
          <w:rStyle w:val="StyleUnderline"/>
        </w:rPr>
        <w:t xml:space="preserve"> by </w:t>
      </w:r>
      <w:r w:rsidRPr="00561749">
        <w:rPr>
          <w:rStyle w:val="Emphasis"/>
        </w:rPr>
        <w:t>contract laws</w:t>
      </w:r>
      <w:r w:rsidRPr="00561749">
        <w:rPr>
          <w:sz w:val="16"/>
        </w:rPr>
        <w:t xml:space="preserve">. But </w:t>
      </w:r>
      <w:r w:rsidRPr="00561749">
        <w:rPr>
          <w:rStyle w:val="StyleUnderline"/>
        </w:rPr>
        <w:t>standard setting decisions are intended to be a recognition that</w:t>
      </w:r>
      <w:r w:rsidRPr="00561749">
        <w:rPr>
          <w:sz w:val="16"/>
        </w:rPr>
        <w:t xml:space="preserve"> a </w:t>
      </w:r>
      <w:r w:rsidRPr="00561749">
        <w:rPr>
          <w:rStyle w:val="StyleUnderline"/>
        </w:rPr>
        <w:t>technology is superior to</w:t>
      </w:r>
      <w:r w:rsidRPr="00561749">
        <w:rPr>
          <w:sz w:val="16"/>
        </w:rPr>
        <w:t xml:space="preserve"> its </w:t>
      </w:r>
      <w:r w:rsidRPr="00561749">
        <w:rPr>
          <w:rStyle w:val="StyleUnderline"/>
        </w:rPr>
        <w:t>alternatives</w:t>
      </w:r>
      <w:r w:rsidRPr="00561749">
        <w:rPr>
          <w:sz w:val="16"/>
        </w:rPr>
        <w:t xml:space="preserve">. A </w:t>
      </w:r>
      <w:r w:rsidRPr="00561749">
        <w:rPr>
          <w:rStyle w:val="StyleUnderline"/>
        </w:rPr>
        <w:t>favorable SSO decision</w:t>
      </w:r>
      <w:r w:rsidRPr="00561749">
        <w:rPr>
          <w:sz w:val="16"/>
        </w:rPr>
        <w:t xml:space="preserve">, like a patent itself, </w:t>
      </w:r>
      <w:r w:rsidRPr="00561749">
        <w:rPr>
          <w:rStyle w:val="StyleUnderline"/>
        </w:rPr>
        <w:t>is a reward for an innovator’s meritorious contribution</w:t>
      </w:r>
      <w:r w:rsidRPr="00561749">
        <w:rPr>
          <w:sz w:val="16"/>
        </w:rPr>
        <w:t xml:space="preserve"> whose wide-ranging benefits </w:t>
      </w:r>
      <w:r w:rsidRPr="00561749">
        <w:rPr>
          <w:rStyle w:val="StyleUnderline"/>
        </w:rPr>
        <w:t xml:space="preserve">can </w:t>
      </w:r>
      <w:r w:rsidRPr="00561749">
        <w:rPr>
          <w:rStyle w:val="Emphasis"/>
        </w:rPr>
        <w:t>ripple</w:t>
      </w:r>
      <w:r w:rsidRPr="00561749">
        <w:rPr>
          <w:rStyle w:val="StyleUnderline"/>
        </w:rPr>
        <w:t xml:space="preserve"> throughout the economy</w:t>
      </w:r>
      <w:r w:rsidRPr="00561749">
        <w:rPr>
          <w:sz w:val="16"/>
        </w:rPr>
        <w:t xml:space="preserve">, </w:t>
      </w:r>
      <w:r w:rsidRPr="00561749">
        <w:rPr>
          <w:rStyle w:val="StyleUnderline"/>
        </w:rPr>
        <w:t xml:space="preserve">contributing to </w:t>
      </w:r>
      <w:r w:rsidRPr="00561749">
        <w:rPr>
          <w:rStyle w:val="Emphasis"/>
        </w:rPr>
        <w:t>dynamic competition</w:t>
      </w:r>
      <w:r w:rsidRPr="00561749">
        <w:rPr>
          <w:sz w:val="16"/>
        </w:rPr>
        <w:t xml:space="preserve">. </w:t>
      </w:r>
      <w:r w:rsidRPr="00561749">
        <w:rPr>
          <w:rStyle w:val="StyleUnderline"/>
        </w:rPr>
        <w:t>Arguments that inclusion</w:t>
      </w:r>
      <w:r w:rsidRPr="00561749">
        <w:rPr>
          <w:sz w:val="16"/>
        </w:rPr>
        <w:t xml:space="preserve"> in a standard </w:t>
      </w:r>
      <w:r w:rsidRPr="00561749">
        <w:rPr>
          <w:rStyle w:val="StyleUnderline"/>
        </w:rPr>
        <w:t>confers market power</w:t>
      </w:r>
      <w:r w:rsidRPr="00561749">
        <w:rPr>
          <w:sz w:val="16"/>
        </w:rPr>
        <w:t xml:space="preserve"> that could harm competition typically </w:t>
      </w:r>
      <w:r w:rsidRPr="00561749">
        <w:rPr>
          <w:rStyle w:val="StyleUnderline"/>
        </w:rPr>
        <w:t xml:space="preserve">rest on the </w:t>
      </w:r>
      <w:r w:rsidRPr="00561749">
        <w:rPr>
          <w:rStyle w:val="Emphasis"/>
        </w:rPr>
        <w:t>unreasonable assumption</w:t>
      </w:r>
      <w:r w:rsidRPr="00561749">
        <w:rPr>
          <w:rStyle w:val="StyleUnderline"/>
        </w:rPr>
        <w:t xml:space="preserve"> that the winning technology is no better than its rivals</w:t>
      </w:r>
      <w:r w:rsidRPr="00561749">
        <w:rPr>
          <w:sz w:val="16"/>
        </w:rPr>
        <w:t>.29</w:t>
      </w:r>
    </w:p>
    <w:p w14:paraId="3A14E8DE" w14:textId="77777777" w:rsidR="00151E81" w:rsidRPr="00561749" w:rsidRDefault="00151E81" w:rsidP="00151E81">
      <w:pPr>
        <w:rPr>
          <w:sz w:val="16"/>
        </w:rPr>
      </w:pPr>
      <w:r w:rsidRPr="00561749">
        <w:rPr>
          <w:rStyle w:val="StyleUnderline"/>
        </w:rPr>
        <w:t>It is</w:t>
      </w:r>
      <w:r w:rsidRPr="00561749">
        <w:rPr>
          <w:sz w:val="16"/>
        </w:rPr>
        <w:t xml:space="preserve"> therefore </w:t>
      </w:r>
      <w:r w:rsidRPr="00561749">
        <w:rPr>
          <w:rStyle w:val="StyleUnderline"/>
        </w:rPr>
        <w:t>unsurprising that proponents of using antitrust law to police FRAND commitments</w:t>
      </w:r>
      <w:r w:rsidRPr="00561749">
        <w:rPr>
          <w:sz w:val="16"/>
        </w:rPr>
        <w:t xml:space="preserve"> principally </w:t>
      </w:r>
      <w:r w:rsidRPr="00561749">
        <w:rPr>
          <w:rStyle w:val="StyleUnderline"/>
        </w:rPr>
        <w:t xml:space="preserve">rely on models devoid of economic or </w:t>
      </w:r>
      <w:r w:rsidRPr="00561749">
        <w:rPr>
          <w:rStyle w:val="Emphasis"/>
        </w:rPr>
        <w:t>empirical evidence</w:t>
      </w:r>
      <w:r w:rsidRPr="00561749">
        <w:rPr>
          <w:sz w:val="16"/>
        </w:rPr>
        <w:t xml:space="preserve"> that hold-up is a real phenomenon, much less one that harms competition. </w:t>
      </w:r>
      <w:r w:rsidRPr="00561749">
        <w:rPr>
          <w:rStyle w:val="StyleUnderline"/>
        </w:rPr>
        <w:t>Since hold-up theories gained traction</w:t>
      </w:r>
      <w:r w:rsidRPr="00561749">
        <w:rPr>
          <w:sz w:val="16"/>
        </w:rPr>
        <w:t xml:space="preserve"> in the early 2000s, </w:t>
      </w:r>
      <w:r w:rsidRPr="00561749">
        <w:rPr>
          <w:rStyle w:val="StyleUnderline"/>
        </w:rPr>
        <w:t>it is striking that they still remain an empirical enigma in the academic literatur</w:t>
      </w:r>
      <w:r w:rsidRPr="00561749">
        <w:rPr>
          <w:sz w:val="16"/>
        </w:rPr>
        <w:t xml:space="preserve">e.31 Antitrust law demands evidence-based enforcement, without which there is a real threat of undermining incentives to innovate. </w:t>
      </w:r>
    </w:p>
    <w:p w14:paraId="4F365939" w14:textId="77777777" w:rsidR="00151E81" w:rsidRPr="00561749" w:rsidRDefault="00151E81" w:rsidP="00151E81">
      <w:pPr>
        <w:rPr>
          <w:sz w:val="16"/>
        </w:rPr>
      </w:pPr>
      <w:r w:rsidRPr="00561749">
        <w:rPr>
          <w:sz w:val="16"/>
        </w:rPr>
        <w:t xml:space="preserve">That is why I believe so strongly that </w:t>
      </w:r>
      <w:r w:rsidRPr="00561749">
        <w:rPr>
          <w:rStyle w:val="StyleUnderline"/>
        </w:rPr>
        <w:t>antitrust law should play no role in policing unilateral FRAND commitments where contract or common law remedies would be adequate</w:t>
      </w:r>
      <w:r w:rsidRPr="00561749">
        <w:rPr>
          <w:sz w:val="16"/>
        </w:rPr>
        <w:t xml:space="preserve">.32 I worry that </w:t>
      </w:r>
      <w:r w:rsidRPr="00561749">
        <w:rPr>
          <w:rStyle w:val="StyleUnderline"/>
        </w:rPr>
        <w:t>courts</w:t>
      </w:r>
      <w:r w:rsidRPr="00561749">
        <w:rPr>
          <w:sz w:val="16"/>
        </w:rPr>
        <w:t xml:space="preserve"> and enforcers </w:t>
      </w:r>
      <w:r w:rsidRPr="00561749">
        <w:rPr>
          <w:rStyle w:val="StyleUnderline"/>
        </w:rPr>
        <w:t xml:space="preserve">have </w:t>
      </w:r>
      <w:r w:rsidRPr="00561749">
        <w:rPr>
          <w:rStyle w:val="Emphasis"/>
        </w:rPr>
        <w:t>overly indulged theories</w:t>
      </w:r>
      <w:r w:rsidRPr="00561749">
        <w:rPr>
          <w:rStyle w:val="StyleUnderline"/>
        </w:rPr>
        <w:t xml:space="preserve"> of patent holdup</w:t>
      </w:r>
      <w:r w:rsidRPr="00561749">
        <w:rPr>
          <w:sz w:val="16"/>
        </w:rPr>
        <w:t xml:space="preserve"> </w:t>
      </w:r>
      <w:r w:rsidRPr="00561749">
        <w:rPr>
          <w:rStyle w:val="StyleUnderline"/>
        </w:rPr>
        <w:t>as a supposed competition problem</w:t>
      </w:r>
      <w:r w:rsidRPr="00561749">
        <w:rPr>
          <w:sz w:val="16"/>
        </w:rPr>
        <w:t xml:space="preserve">,33 while </w:t>
      </w:r>
      <w:r w:rsidRPr="00561749">
        <w:rPr>
          <w:rStyle w:val="StyleUnderline"/>
        </w:rPr>
        <w:t>losing sight of the basic policies of antitrust law</w:t>
      </w:r>
      <w:r w:rsidRPr="00561749">
        <w:rPr>
          <w:sz w:val="16"/>
        </w:rPr>
        <w:t xml:space="preserve">. They lose sight of the fact that antitrust law is </w:t>
      </w:r>
      <w:r w:rsidRPr="00561749">
        <w:rPr>
          <w:rStyle w:val="StyleUnderline"/>
        </w:rPr>
        <w:t xml:space="preserve">not just </w:t>
      </w:r>
      <w:r w:rsidRPr="00561749">
        <w:rPr>
          <w:rStyle w:val="Emphasis"/>
        </w:rPr>
        <w:t>remedial</w:t>
      </w:r>
      <w:r w:rsidRPr="00561749">
        <w:rPr>
          <w:sz w:val="16"/>
        </w:rPr>
        <w:t xml:space="preserve">; it is, importantly, </w:t>
      </w:r>
      <w:r w:rsidRPr="00561749">
        <w:rPr>
          <w:rStyle w:val="StyleUnderline"/>
        </w:rPr>
        <w:t>intended to deter through the threat of treble damages</w:t>
      </w:r>
      <w:r w:rsidRPr="00561749">
        <w:rPr>
          <w:sz w:val="16"/>
        </w:rPr>
        <w:t xml:space="preserve">.34 As enforcers, we have a responsibility to ensure that antitrust policy remains sound, so that U.S. consumers continue to enjoy the benefits of dynamic competition and innovation, and so we </w:t>
      </w:r>
      <w:r w:rsidRPr="00561749">
        <w:rPr>
          <w:rStyle w:val="StyleUnderline"/>
        </w:rPr>
        <w:t xml:space="preserve">do not export </w:t>
      </w:r>
      <w:r w:rsidRPr="00561749">
        <w:rPr>
          <w:rStyle w:val="Emphasis"/>
        </w:rPr>
        <w:t>unsound theories</w:t>
      </w:r>
      <w:r w:rsidRPr="00561749">
        <w:rPr>
          <w:rStyle w:val="StyleUnderline"/>
        </w:rPr>
        <w:t xml:space="preserve"> of antitrust liability</w:t>
      </w:r>
      <w:r w:rsidRPr="00561749">
        <w:rPr>
          <w:sz w:val="16"/>
        </w:rPr>
        <w:t xml:space="preserve"> abroad, </w:t>
      </w:r>
      <w:r w:rsidRPr="00561749">
        <w:rPr>
          <w:rStyle w:val="StyleUnderline"/>
        </w:rPr>
        <w:t>where economically dubious enforcement actions can have serious consumer-harming effects</w:t>
      </w:r>
      <w:r w:rsidRPr="00561749">
        <w:rPr>
          <w:sz w:val="16"/>
        </w:rPr>
        <w:t xml:space="preserve"> on U.S. businesses, consumers, and workers. </w:t>
      </w:r>
    </w:p>
    <w:p w14:paraId="40FFF793" w14:textId="4262711E" w:rsidR="00151E81" w:rsidRDefault="006912E8" w:rsidP="00151E81">
      <w:pPr>
        <w:pStyle w:val="Heading3"/>
      </w:pPr>
      <w:r>
        <w:t>No Impact---2AC</w:t>
      </w:r>
    </w:p>
    <w:p w14:paraId="36C9A589" w14:textId="77777777" w:rsidR="00151E81" w:rsidRDefault="00151E81" w:rsidP="00151E81">
      <w:pPr>
        <w:pStyle w:val="Heading4"/>
        <w:numPr>
          <w:ilvl w:val="0"/>
          <w:numId w:val="54"/>
        </w:numPr>
        <w:tabs>
          <w:tab w:val="num" w:pos="360"/>
          <w:tab w:val="num" w:pos="1080"/>
        </w:tabs>
        <w:ind w:left="0" w:firstLine="0"/>
      </w:pPr>
      <w:bookmarkStart w:id="35" w:name="_Hlk151161656"/>
      <w:r>
        <w:t xml:space="preserve">Recessions are nothing more than cooling off periods </w:t>
      </w:r>
    </w:p>
    <w:p w14:paraId="70E03828" w14:textId="77777777" w:rsidR="00151E81" w:rsidRPr="00675BC3" w:rsidRDefault="00151E81" w:rsidP="00151E81">
      <w:r w:rsidRPr="00351A48">
        <w:rPr>
          <w:rStyle w:val="Style13ptBold"/>
        </w:rPr>
        <w:t>Koh 23</w:t>
      </w:r>
      <w:r>
        <w:t xml:space="preserve"> </w:t>
      </w:r>
      <w:r w:rsidRPr="00675BC3">
        <w:t>[Liz; Author and speaker, Liz Koh brings a wealth of experience to retirement planning. She is a certified financial planner and chartered accountant and ran a successful financial planning business, Moneymax, for over twenty years, specialising in retirement planning. Liz has spent many years writing about financial matters, sharing the knowledge she has acquired from working with clients over the last two decades. She is also in demand as a speaker, presenter and media commentator. Liz is based on the Kapiti Coast, New Zealand.; 7-17-2023; "Recessions Are Not All Bad"; Enrich Retirement; https://enrichretirement.com/recessions-are-not-all-bad/</w:t>
      </w:r>
      <w:r>
        <w:t xml:space="preserve">; </w:t>
      </w:r>
      <w:r w:rsidRPr="00675BC3">
        <w:t>بلال</w:t>
      </w:r>
      <w:r>
        <w:t>]</w:t>
      </w:r>
    </w:p>
    <w:p w14:paraId="64D749FE" w14:textId="77777777" w:rsidR="00151E81" w:rsidRPr="00351A48" w:rsidRDefault="00151E81" w:rsidP="00151E81">
      <w:pPr>
        <w:rPr>
          <w:sz w:val="16"/>
        </w:rPr>
      </w:pPr>
      <w:r w:rsidRPr="00351A48">
        <w:rPr>
          <w:sz w:val="16"/>
        </w:rPr>
        <w:t xml:space="preserve">However, there are </w:t>
      </w:r>
      <w:r w:rsidRPr="00351A48">
        <w:rPr>
          <w:rStyle w:val="StyleUnderline"/>
        </w:rPr>
        <w:t xml:space="preserve">some benefits to </w:t>
      </w:r>
      <w:r w:rsidRPr="00351A48">
        <w:rPr>
          <w:rStyle w:val="StyleUnderline"/>
          <w:highlight w:val="cyan"/>
        </w:rPr>
        <w:t>being in a recession</w:t>
      </w:r>
      <w:r w:rsidRPr="00351A48">
        <w:rPr>
          <w:rStyle w:val="StyleUnderline"/>
        </w:rPr>
        <w:t xml:space="preserve">, so its </w:t>
      </w:r>
      <w:r w:rsidRPr="00351A48">
        <w:rPr>
          <w:rStyle w:val="StyleUnderline"/>
          <w:highlight w:val="cyan"/>
        </w:rPr>
        <w:t>not all bad</w:t>
      </w:r>
      <w:r w:rsidRPr="00351A48">
        <w:rPr>
          <w:rStyle w:val="StyleUnderline"/>
        </w:rPr>
        <w:t>.</w:t>
      </w:r>
    </w:p>
    <w:p w14:paraId="323E9208" w14:textId="77777777" w:rsidR="00151E81" w:rsidRPr="00351A48" w:rsidRDefault="00151E81" w:rsidP="00151E81">
      <w:pPr>
        <w:rPr>
          <w:sz w:val="16"/>
        </w:rPr>
      </w:pPr>
      <w:r w:rsidRPr="00351A48">
        <w:rPr>
          <w:sz w:val="16"/>
        </w:rPr>
        <w:t xml:space="preserve">A recession is a </w:t>
      </w:r>
      <w:r w:rsidRPr="00351A48">
        <w:rPr>
          <w:rStyle w:val="StyleUnderline"/>
        </w:rPr>
        <w:t xml:space="preserve">good </w:t>
      </w:r>
      <w:r w:rsidRPr="00351A48">
        <w:rPr>
          <w:rStyle w:val="StyleUnderline"/>
          <w:highlight w:val="cyan"/>
        </w:rPr>
        <w:t>antidote for inflation</w:t>
      </w:r>
      <w:r w:rsidRPr="00351A48">
        <w:rPr>
          <w:sz w:val="16"/>
        </w:rPr>
        <w:t xml:space="preserve">. </w:t>
      </w:r>
      <w:r w:rsidRPr="00351A48">
        <w:rPr>
          <w:rStyle w:val="StyleUnderline"/>
        </w:rPr>
        <w:t>Inflation occurs when demand outstrips supply</w:t>
      </w:r>
      <w:r w:rsidRPr="00351A48">
        <w:rPr>
          <w:sz w:val="16"/>
        </w:rPr>
        <w:t xml:space="preserve"> – that is, when there is a high level of spending by consumers that suppliers find difficult to keep up with. We have </w:t>
      </w:r>
      <w:r w:rsidRPr="00351A48">
        <w:rPr>
          <w:rStyle w:val="StyleUnderline"/>
          <w:highlight w:val="cyan"/>
        </w:rPr>
        <w:t>seen this over the last couple of years</w:t>
      </w:r>
      <w:r w:rsidRPr="00351A48">
        <w:rPr>
          <w:sz w:val="16"/>
          <w:highlight w:val="cyan"/>
        </w:rPr>
        <w:t xml:space="preserve">, </w:t>
      </w:r>
      <w:r w:rsidRPr="00351A48">
        <w:rPr>
          <w:rStyle w:val="Emphasis"/>
          <w:highlight w:val="cyan"/>
        </w:rPr>
        <w:t>with extreme shortages</w:t>
      </w:r>
      <w:r w:rsidRPr="00351A48">
        <w:rPr>
          <w:sz w:val="16"/>
        </w:rPr>
        <w:t xml:space="preserve"> of some goods and services. </w:t>
      </w:r>
      <w:r w:rsidRPr="00351A48">
        <w:rPr>
          <w:rStyle w:val="StyleUnderline"/>
        </w:rPr>
        <w:t>People have had to go on waiting lists to buy things they want, and have had to wait weeks or months to get a tradesperson</w:t>
      </w:r>
      <w:r w:rsidRPr="00351A48">
        <w:rPr>
          <w:sz w:val="16"/>
        </w:rPr>
        <w:t xml:space="preserve">. These </w:t>
      </w:r>
      <w:r w:rsidRPr="00351A48">
        <w:rPr>
          <w:rStyle w:val="StyleUnderline"/>
        </w:rPr>
        <w:t>are signs of an overheated economy</w:t>
      </w:r>
      <w:r w:rsidRPr="00351A48">
        <w:rPr>
          <w:sz w:val="16"/>
        </w:rPr>
        <w:t xml:space="preserve">, </w:t>
      </w:r>
      <w:r w:rsidRPr="00351A48">
        <w:rPr>
          <w:rStyle w:val="StyleUnderline"/>
        </w:rPr>
        <w:t>fuelled by low interest rates and massive Government spending</w:t>
      </w:r>
      <w:r w:rsidRPr="00351A48">
        <w:rPr>
          <w:sz w:val="16"/>
        </w:rPr>
        <w:t xml:space="preserve">. A </w:t>
      </w:r>
      <w:r w:rsidRPr="00351A48">
        <w:rPr>
          <w:rStyle w:val="Emphasis"/>
          <w:highlight w:val="cyan"/>
        </w:rPr>
        <w:t>recession is a cooling off period</w:t>
      </w:r>
      <w:r w:rsidRPr="00351A48">
        <w:rPr>
          <w:rStyle w:val="Emphasis"/>
        </w:rPr>
        <w:t xml:space="preserve"> </w:t>
      </w:r>
      <w:r w:rsidRPr="00351A48">
        <w:rPr>
          <w:sz w:val="16"/>
        </w:rPr>
        <w:t>that takes the heat out of inflation and takes the pressure off suppliers. Inflation has caused considerable pain for people on low incomes or with high expenses, such as young families. For these people, recession is a welcome relief.</w:t>
      </w:r>
    </w:p>
    <w:p w14:paraId="257500F1" w14:textId="77777777" w:rsidR="00151E81" w:rsidRPr="00351A48" w:rsidRDefault="00151E81" w:rsidP="00151E81">
      <w:pPr>
        <w:rPr>
          <w:sz w:val="16"/>
        </w:rPr>
      </w:pPr>
      <w:r w:rsidRPr="00351A48">
        <w:rPr>
          <w:sz w:val="16"/>
        </w:rPr>
        <w:t xml:space="preserve">There are other wider benefits of a recession. The </w:t>
      </w:r>
      <w:r w:rsidRPr="00351A48">
        <w:rPr>
          <w:rStyle w:val="StyleUnderline"/>
        </w:rPr>
        <w:t xml:space="preserve">economy </w:t>
      </w:r>
      <w:r w:rsidRPr="00351A48">
        <w:rPr>
          <w:rStyle w:val="StyleUnderline"/>
          <w:highlight w:val="cyan"/>
        </w:rPr>
        <w:t>works in a cycle</w:t>
      </w:r>
      <w:r w:rsidRPr="00351A48">
        <w:rPr>
          <w:sz w:val="16"/>
        </w:rPr>
        <w:t xml:space="preserve"> – in simple terms </w:t>
      </w:r>
      <w:r w:rsidRPr="00351A48">
        <w:rPr>
          <w:rStyle w:val="Emphasis"/>
        </w:rPr>
        <w:t xml:space="preserve">we go </w:t>
      </w:r>
      <w:r w:rsidRPr="00351A48">
        <w:rPr>
          <w:rStyle w:val="Emphasis"/>
          <w:highlight w:val="cyan"/>
        </w:rPr>
        <w:t>from ‘boom’ to ‘bust’</w:t>
      </w:r>
      <w:r w:rsidRPr="00351A48">
        <w:rPr>
          <w:rStyle w:val="Emphasis"/>
        </w:rPr>
        <w:t>.</w:t>
      </w:r>
      <w:r w:rsidRPr="00351A48">
        <w:rPr>
          <w:sz w:val="16"/>
        </w:rPr>
        <w:t xml:space="preserve"> However, </w:t>
      </w:r>
      <w:r w:rsidRPr="00351A48">
        <w:rPr>
          <w:rStyle w:val="StyleUnderline"/>
        </w:rPr>
        <w:t xml:space="preserve">there is an </w:t>
      </w:r>
      <w:r w:rsidRPr="00351A48">
        <w:rPr>
          <w:rStyle w:val="StyleUnderline"/>
          <w:highlight w:val="cyan"/>
        </w:rPr>
        <w:t>upward trend to each cycle</w:t>
      </w:r>
      <w:r w:rsidRPr="00351A48">
        <w:rPr>
          <w:rStyle w:val="StyleUnderline"/>
        </w:rPr>
        <w:t>, so the level of economic activity in this recession is likely to be higher than the level of economic activity in previous recessions</w:t>
      </w:r>
      <w:r w:rsidRPr="00351A48">
        <w:rPr>
          <w:sz w:val="16"/>
        </w:rPr>
        <w:t xml:space="preserve">. The fact is, </w:t>
      </w:r>
      <w:r w:rsidRPr="00351A48">
        <w:rPr>
          <w:rStyle w:val="StyleUnderline"/>
        </w:rPr>
        <w:t xml:space="preserve">we would be </w:t>
      </w:r>
      <w:r w:rsidRPr="00351A48">
        <w:rPr>
          <w:rStyle w:val="StyleUnderline"/>
          <w:highlight w:val="cyan"/>
        </w:rPr>
        <w:t>unlikely to have</w:t>
      </w:r>
      <w:r w:rsidRPr="00351A48">
        <w:rPr>
          <w:rStyle w:val="StyleUnderline"/>
        </w:rPr>
        <w:t xml:space="preserve"> this long term </w:t>
      </w:r>
      <w:r w:rsidRPr="00351A48">
        <w:rPr>
          <w:rStyle w:val="StyleUnderline"/>
          <w:highlight w:val="cyan"/>
        </w:rPr>
        <w:t>growth if we didn’t have recessions</w:t>
      </w:r>
      <w:r w:rsidRPr="00351A48">
        <w:rPr>
          <w:sz w:val="16"/>
        </w:rPr>
        <w:t>. Let me explain why.</w:t>
      </w:r>
    </w:p>
    <w:p w14:paraId="14B1F4B2" w14:textId="77777777" w:rsidR="00151E81" w:rsidRPr="00351A48" w:rsidRDefault="00151E81" w:rsidP="00151E81">
      <w:pPr>
        <w:rPr>
          <w:sz w:val="16"/>
        </w:rPr>
      </w:pPr>
      <w:r w:rsidRPr="00351A48">
        <w:rPr>
          <w:rStyle w:val="StyleUnderline"/>
        </w:rPr>
        <w:t>When we are in a boom period</w:t>
      </w:r>
      <w:r w:rsidRPr="00351A48">
        <w:rPr>
          <w:sz w:val="16"/>
        </w:rPr>
        <w:t xml:space="preserve">, with excessive spending and shortages, </w:t>
      </w:r>
      <w:r w:rsidRPr="00351A48">
        <w:rPr>
          <w:rStyle w:val="StyleUnderline"/>
        </w:rPr>
        <w:t>even poorly managed companies can succeed</w:t>
      </w:r>
      <w:r w:rsidRPr="00351A48">
        <w:rPr>
          <w:sz w:val="16"/>
        </w:rPr>
        <w:t xml:space="preserve">. Our </w:t>
      </w:r>
      <w:r w:rsidRPr="00351A48">
        <w:rPr>
          <w:rStyle w:val="StyleUnderline"/>
        </w:rPr>
        <w:t>economic resources are limited, and to get the most out of them, they need to be used efficiently and effectively</w:t>
      </w:r>
      <w:r w:rsidRPr="00351A48">
        <w:rPr>
          <w:sz w:val="16"/>
        </w:rPr>
        <w:t xml:space="preserve">. When we have a recession, poorly managed or inefficient companies are usually the first to suffer. As they shrink or shut down, they release resources (people, money and time). These </w:t>
      </w:r>
      <w:r w:rsidRPr="00351A48">
        <w:rPr>
          <w:rStyle w:val="StyleUnderline"/>
        </w:rPr>
        <w:t>resources are then freed up for more efficient companies</w:t>
      </w:r>
      <w:r w:rsidRPr="00351A48">
        <w:rPr>
          <w:sz w:val="16"/>
        </w:rPr>
        <w:t xml:space="preserve">, or for new industries. </w:t>
      </w:r>
      <w:r w:rsidRPr="00351A48">
        <w:rPr>
          <w:rStyle w:val="StyleUnderline"/>
        </w:rPr>
        <w:t xml:space="preserve">Recessions </w:t>
      </w:r>
      <w:r w:rsidRPr="00351A48">
        <w:rPr>
          <w:rStyle w:val="StyleUnderline"/>
          <w:highlight w:val="cyan"/>
        </w:rPr>
        <w:t>can be a great time for innovation</w:t>
      </w:r>
      <w:r w:rsidRPr="00351A48">
        <w:rPr>
          <w:rStyle w:val="StyleUnderline"/>
        </w:rPr>
        <w:t>,</w:t>
      </w:r>
      <w:r w:rsidRPr="00351A48">
        <w:rPr>
          <w:sz w:val="16"/>
        </w:rPr>
        <w:t xml:space="preserve"> as </w:t>
      </w:r>
      <w:r w:rsidRPr="00351A48">
        <w:rPr>
          <w:rStyle w:val="Emphasis"/>
          <w:highlight w:val="cyan"/>
        </w:rPr>
        <w:t>companies have to work smarter</w:t>
      </w:r>
      <w:r w:rsidRPr="00351A48">
        <w:rPr>
          <w:rStyle w:val="Emphasis"/>
        </w:rPr>
        <w:t xml:space="preserve"> to succeed</w:t>
      </w:r>
      <w:r w:rsidRPr="00351A48">
        <w:rPr>
          <w:sz w:val="16"/>
        </w:rPr>
        <w:t xml:space="preserve">. Think of a </w:t>
      </w:r>
      <w:r w:rsidRPr="00351A48">
        <w:rPr>
          <w:rStyle w:val="StyleUnderline"/>
        </w:rPr>
        <w:t>recession as a period of time when there is a clearing of poor performers</w:t>
      </w:r>
      <w:r w:rsidRPr="00351A48">
        <w:rPr>
          <w:sz w:val="16"/>
        </w:rPr>
        <w:t xml:space="preserve">, </w:t>
      </w:r>
      <w:r w:rsidRPr="00351A48">
        <w:rPr>
          <w:rStyle w:val="Emphasis"/>
        </w:rPr>
        <w:t>leaving our economy in better shape for growth</w:t>
      </w:r>
      <w:r w:rsidRPr="00351A48">
        <w:rPr>
          <w:sz w:val="16"/>
        </w:rPr>
        <w:t>.</w:t>
      </w:r>
    </w:p>
    <w:p w14:paraId="0A050DA9" w14:textId="77777777" w:rsidR="00151E81" w:rsidRDefault="00151E81" w:rsidP="00151E81">
      <w:pPr>
        <w:rPr>
          <w:rStyle w:val="StyleUnderline"/>
        </w:rPr>
      </w:pPr>
      <w:r w:rsidRPr="00351A48">
        <w:rPr>
          <w:sz w:val="16"/>
        </w:rPr>
        <w:t xml:space="preserve">It’s important to remember that </w:t>
      </w:r>
      <w:r w:rsidRPr="00351A48">
        <w:rPr>
          <w:rStyle w:val="Emphasis"/>
        </w:rPr>
        <w:t xml:space="preserve">a recession is a </w:t>
      </w:r>
      <w:r w:rsidRPr="00351A48">
        <w:rPr>
          <w:rStyle w:val="Emphasis"/>
          <w:highlight w:val="cyan"/>
        </w:rPr>
        <w:t>natural part of the economic cycle</w:t>
      </w:r>
      <w:r w:rsidRPr="00351A48">
        <w:rPr>
          <w:sz w:val="16"/>
        </w:rPr>
        <w:t xml:space="preserve">. </w:t>
      </w:r>
      <w:r w:rsidRPr="00351A48">
        <w:rPr>
          <w:rStyle w:val="StyleUnderline"/>
        </w:rPr>
        <w:t>If there is one thing for sure</w:t>
      </w:r>
      <w:r w:rsidRPr="00351A48">
        <w:rPr>
          <w:sz w:val="16"/>
        </w:rPr>
        <w:t xml:space="preserve">, </w:t>
      </w:r>
      <w:r w:rsidRPr="00351A48">
        <w:rPr>
          <w:rStyle w:val="Emphasis"/>
        </w:rPr>
        <w:t xml:space="preserve">a recession is </w:t>
      </w:r>
      <w:r w:rsidRPr="00351A48">
        <w:rPr>
          <w:rStyle w:val="Emphasis"/>
          <w:highlight w:val="cyan"/>
        </w:rPr>
        <w:t>always followed by a period of strong growth</w:t>
      </w:r>
      <w:r w:rsidRPr="00351A48">
        <w:rPr>
          <w:sz w:val="16"/>
        </w:rPr>
        <w:t xml:space="preserve">. The </w:t>
      </w:r>
      <w:r w:rsidRPr="00351A48">
        <w:rPr>
          <w:rStyle w:val="StyleUnderline"/>
        </w:rPr>
        <w:t>only uncertainty is how long the recession will last and how soon economic growth will return.</w:t>
      </w:r>
    </w:p>
    <w:p w14:paraId="7EE9BA52" w14:textId="77777777" w:rsidR="00151E81" w:rsidRPr="00351A48" w:rsidRDefault="00151E81" w:rsidP="00151E81">
      <w:pPr>
        <w:rPr>
          <w:sz w:val="16"/>
        </w:rPr>
      </w:pPr>
      <w:r w:rsidRPr="00351A48">
        <w:rPr>
          <w:sz w:val="16"/>
        </w:rPr>
        <w:t xml:space="preserve">This will be determined by a number of factors including the state of the global economy, and the actions of our policy makers, particularly the Reserve Bank. Interest rates are strong lever for influencing the speed at which our economy operates. </w:t>
      </w:r>
      <w:r w:rsidRPr="00351A48">
        <w:rPr>
          <w:rStyle w:val="StyleUnderline"/>
        </w:rPr>
        <w:t>High interest rates will slow the economy down and low interest rates will speed it up</w:t>
      </w:r>
      <w:r w:rsidRPr="00351A48">
        <w:rPr>
          <w:sz w:val="16"/>
        </w:rPr>
        <w:t xml:space="preserve">. The </w:t>
      </w:r>
      <w:r w:rsidRPr="00351A48">
        <w:rPr>
          <w:rStyle w:val="StyleUnderline"/>
        </w:rPr>
        <w:t>challenge of the Reserve Bank is to keep interest rates at a level that will promote economic stability</w:t>
      </w:r>
      <w:r w:rsidRPr="00351A48">
        <w:rPr>
          <w:sz w:val="16"/>
        </w:rPr>
        <w:t xml:space="preserve">. It’s not </w:t>
      </w:r>
      <w:r w:rsidRPr="00351A48">
        <w:rPr>
          <w:rStyle w:val="StyleUnderline"/>
        </w:rPr>
        <w:t>possible to keep an economy on a completely even keel</w:t>
      </w:r>
      <w:r w:rsidRPr="00351A48">
        <w:rPr>
          <w:sz w:val="16"/>
        </w:rPr>
        <w:t xml:space="preserve">, </w:t>
      </w:r>
      <w:r w:rsidRPr="00351A48">
        <w:rPr>
          <w:rStyle w:val="Emphasis"/>
        </w:rPr>
        <w:t>but we need to avoid wild swings from boom to bust,</w:t>
      </w:r>
      <w:r w:rsidRPr="00351A48">
        <w:rPr>
          <w:sz w:val="16"/>
        </w:rPr>
        <w:t xml:space="preserve"> as that creates a high level of disruption and uncertainty.</w:t>
      </w:r>
    </w:p>
    <w:bookmarkEnd w:id="35"/>
    <w:p w14:paraId="679DE940" w14:textId="77777777" w:rsidR="00151E81" w:rsidRPr="008A7563" w:rsidRDefault="00151E81" w:rsidP="00151E81"/>
    <w:p w14:paraId="300A3A0E" w14:textId="77777777" w:rsidR="00151E81" w:rsidRPr="009B79F8" w:rsidRDefault="00151E81" w:rsidP="00151E81"/>
    <w:p w14:paraId="50D6FBED" w14:textId="77777777" w:rsidR="00D44AE7" w:rsidRDefault="00D44AE7" w:rsidP="00D44AE7"/>
    <w:p w14:paraId="407C1086" w14:textId="77777777" w:rsidR="00CC7626" w:rsidRDefault="00CC7626" w:rsidP="00CC7626">
      <w:pPr>
        <w:pStyle w:val="Heading2"/>
      </w:pPr>
      <w:r>
        <w:t>AT: Innovation DA/Turn</w:t>
      </w:r>
    </w:p>
    <w:p w14:paraId="7292CB2E" w14:textId="77777777" w:rsidR="00CC7626" w:rsidRDefault="00CC7626" w:rsidP="00CC7626">
      <w:pPr>
        <w:pStyle w:val="Heading3"/>
      </w:pPr>
      <w:r>
        <w:t>Link---AT: Plan Hurts Innovation---2AC</w:t>
      </w:r>
    </w:p>
    <w:p w14:paraId="04899023" w14:textId="77777777" w:rsidR="00CC7626" w:rsidRDefault="00CC7626" w:rsidP="00CC7626">
      <w:pPr>
        <w:pStyle w:val="Heading4"/>
      </w:pPr>
      <w:r>
        <w:t xml:space="preserve">The application of antitrust is a </w:t>
      </w:r>
      <w:r>
        <w:rPr>
          <w:u w:val="single"/>
        </w:rPr>
        <w:t>deathblow</w:t>
      </w:r>
      <w:r>
        <w:t xml:space="preserve"> to innovation: </w:t>
      </w:r>
    </w:p>
    <w:p w14:paraId="2C6B3BE6" w14:textId="77777777" w:rsidR="00CC7626" w:rsidRDefault="00CC7626" w:rsidP="00CC7626">
      <w:pPr>
        <w:pStyle w:val="Heading4"/>
      </w:pPr>
      <w:r>
        <w:rPr>
          <w:u w:val="single"/>
        </w:rPr>
        <w:t>IMMUNITY</w:t>
      </w:r>
      <w:r>
        <w:t xml:space="preserve">---there’s a precedent of patents being </w:t>
      </w:r>
      <w:r>
        <w:rPr>
          <w:u w:val="single"/>
        </w:rPr>
        <w:t>immune</w:t>
      </w:r>
      <w:r>
        <w:t xml:space="preserve"> to antitrust---that’s key to innovation. </w:t>
      </w:r>
    </w:p>
    <w:p w14:paraId="28E5AE56" w14:textId="77777777" w:rsidR="00CC7626" w:rsidRPr="00082EB6" w:rsidRDefault="00CC7626" w:rsidP="00CC7626">
      <w:r w:rsidRPr="00082EB6">
        <w:rPr>
          <w:rStyle w:val="Style13ptBold"/>
        </w:rPr>
        <w:t>Schuster ’21</w:t>
      </w:r>
      <w:r>
        <w:t xml:space="preserve"> [W. Michael and Gregory Day; 2021; Professors at the University of Georgia’s Terry College of Business; Wisconsin Law Review, “Colluding Against a Patent,” Forthcoming Volume]</w:t>
      </w:r>
    </w:p>
    <w:p w14:paraId="0E5DF389" w14:textId="77777777" w:rsidR="00CC7626" w:rsidRPr="00082EB6" w:rsidRDefault="00CC7626" w:rsidP="00CC7626">
      <w:pPr>
        <w:rPr>
          <w:sz w:val="16"/>
        </w:rPr>
      </w:pPr>
      <w:r w:rsidRPr="00082EB6">
        <w:rPr>
          <w:sz w:val="16"/>
        </w:rPr>
        <w:t xml:space="preserve">Courts have struggled to determine when, if ever, patent strategies may constitute an antitrust offense. In hopes of harmonizing patent and antitrust laws, </w:t>
      </w:r>
      <w:r w:rsidRPr="005A6FC8">
        <w:rPr>
          <w:rStyle w:val="Emphasis"/>
          <w:highlight w:val="cyan"/>
        </w:rPr>
        <w:t>the</w:t>
      </w:r>
      <w:r w:rsidRPr="00082EB6">
        <w:rPr>
          <w:rStyle w:val="Emphasis"/>
        </w:rPr>
        <w:t xml:space="preserve"> general </w:t>
      </w:r>
      <w:r w:rsidRPr="005A6FC8">
        <w:rPr>
          <w:rStyle w:val="Emphasis"/>
          <w:highlight w:val="cyan"/>
        </w:rPr>
        <w:t>rule</w:t>
      </w:r>
      <w:r w:rsidRPr="005A6FC8">
        <w:rPr>
          <w:rStyle w:val="StyleUnderline"/>
          <w:highlight w:val="cyan"/>
        </w:rPr>
        <w:t xml:space="preserve"> is</w:t>
      </w:r>
      <w:r w:rsidRPr="00082EB6">
        <w:rPr>
          <w:sz w:val="16"/>
        </w:rPr>
        <w:t xml:space="preserve"> that </w:t>
      </w:r>
      <w:r w:rsidRPr="005A6FC8">
        <w:rPr>
          <w:rStyle w:val="StyleUnderline"/>
          <w:highlight w:val="cyan"/>
        </w:rPr>
        <w:t xml:space="preserve">a patent grants a </w:t>
      </w:r>
      <w:r w:rsidRPr="005A6FC8">
        <w:rPr>
          <w:rStyle w:val="Emphasis"/>
          <w:highlight w:val="cyan"/>
        </w:rPr>
        <w:t>zone of antitrust immunity</w:t>
      </w:r>
      <w:r w:rsidRPr="00082EB6">
        <w:rPr>
          <w:sz w:val="16"/>
        </w:rPr>
        <w:t>, though questions persist about the scenarios in which a rightsholder has exceeded their patent's scope. 35Consider the competing functions of patent and antitrust laws.</w:t>
      </w:r>
    </w:p>
    <w:p w14:paraId="45547D86" w14:textId="77777777" w:rsidR="00CC7626" w:rsidRPr="00082EB6" w:rsidRDefault="00CC7626" w:rsidP="00CC7626">
      <w:pPr>
        <w:rPr>
          <w:sz w:val="16"/>
        </w:rPr>
      </w:pPr>
      <w:r w:rsidRPr="00082EB6">
        <w:rPr>
          <w:sz w:val="16"/>
        </w:rPr>
        <w:t>1. Patent Law, Exclusion, and Innovation</w:t>
      </w:r>
    </w:p>
    <w:p w14:paraId="556064B5" w14:textId="77777777" w:rsidR="00CC7626" w:rsidRPr="00082EB6" w:rsidRDefault="00CC7626" w:rsidP="00CC7626">
      <w:pPr>
        <w:rPr>
          <w:sz w:val="16"/>
        </w:rPr>
      </w:pPr>
      <w:r w:rsidRPr="00082EB6">
        <w:rPr>
          <w:sz w:val="16"/>
        </w:rPr>
        <w:t>The patent system is meant to promote innovation by granting twenty years of exclusive rights. 36Experts have long thought that society would lack incentives to create if third parties could copy and sell an inventor's device without incurring the costs of creation. 37To avoid this outcome, a patent confers exclusive rights, allowing the patent holder to charge monopoly prices (to the degree that consumers are willing to pay high [*546] prices). 38If a party employs another's patented technology without acquiring a license, the patent owner may recover damages and seek injunctive relief, estopping the infringer from using the device altogether. 39Because patent law lacks a general defense of innocent or accidental infringement, firms must exercise significant caution in creating, employing, and selling technology. 40</w:t>
      </w:r>
    </w:p>
    <w:p w14:paraId="6E044439" w14:textId="77777777" w:rsidR="00CC7626" w:rsidRPr="00082EB6" w:rsidRDefault="00CC7626" w:rsidP="00CC7626">
      <w:pPr>
        <w:rPr>
          <w:sz w:val="16"/>
        </w:rPr>
      </w:pPr>
      <w:r w:rsidRPr="00082EB6">
        <w:rPr>
          <w:sz w:val="16"/>
        </w:rPr>
        <w:t xml:space="preserve">Since a patent embodies "the right to exclude," it may come as little surprise that the system impedes degrees of competition. 41This has generated allegations that some patentees have sought to erect barriers to competition rather than to protect original technology. 42If patent owners undermine enough competition and innovation, critics contend that the abuse of patent rights should, at some point, constitute an antitrust offense. 43But </w:t>
      </w:r>
      <w:r w:rsidRPr="005A6FC8">
        <w:rPr>
          <w:rStyle w:val="StyleUnderline"/>
          <w:highlight w:val="cyan"/>
        </w:rPr>
        <w:t>antitrust's application</w:t>
      </w:r>
      <w:r w:rsidRPr="00082EB6">
        <w:rPr>
          <w:rStyle w:val="StyleUnderline"/>
        </w:rPr>
        <w:t xml:space="preserve"> to</w:t>
      </w:r>
      <w:r w:rsidRPr="00082EB6">
        <w:rPr>
          <w:sz w:val="16"/>
        </w:rPr>
        <w:t xml:space="preserve"> such </w:t>
      </w:r>
      <w:r w:rsidRPr="00082EB6">
        <w:rPr>
          <w:rStyle w:val="StyleUnderline"/>
        </w:rPr>
        <w:t>innovation has</w:t>
      </w:r>
      <w:r w:rsidRPr="00082EB6">
        <w:rPr>
          <w:sz w:val="16"/>
        </w:rPr>
        <w:t xml:space="preserve"> so far </w:t>
      </w:r>
      <w:r w:rsidRPr="005A6FC8">
        <w:rPr>
          <w:rStyle w:val="StyleUnderline"/>
          <w:highlight w:val="cyan"/>
        </w:rPr>
        <w:t>pose</w:t>
      </w:r>
      <w:r w:rsidRPr="00082EB6">
        <w:rPr>
          <w:rStyle w:val="StyleUnderline"/>
        </w:rPr>
        <w:t xml:space="preserve">d </w:t>
      </w:r>
      <w:r w:rsidRPr="007C3780">
        <w:rPr>
          <w:rStyle w:val="StyleUnderline"/>
        </w:rPr>
        <w:t>a host of</w:t>
      </w:r>
      <w:r w:rsidRPr="00082EB6">
        <w:rPr>
          <w:rStyle w:val="StyleUnderline"/>
        </w:rPr>
        <w:t xml:space="preserve"> </w:t>
      </w:r>
      <w:r w:rsidRPr="00082EB6">
        <w:rPr>
          <w:rStyle w:val="Emphasis"/>
        </w:rPr>
        <w:t xml:space="preserve">practical and theoretical </w:t>
      </w:r>
      <w:r w:rsidRPr="005A6FC8">
        <w:rPr>
          <w:rStyle w:val="Emphasis"/>
          <w:highlight w:val="cyan"/>
        </w:rPr>
        <w:t>problems</w:t>
      </w:r>
      <w:r w:rsidRPr="00082EB6">
        <w:rPr>
          <w:sz w:val="16"/>
        </w:rPr>
        <w:t>.</w:t>
      </w:r>
    </w:p>
    <w:p w14:paraId="34BA420F" w14:textId="77777777" w:rsidR="00CC7626" w:rsidRPr="00082EB6" w:rsidRDefault="00CC7626" w:rsidP="00CC7626">
      <w:pPr>
        <w:rPr>
          <w:sz w:val="16"/>
        </w:rPr>
      </w:pPr>
      <w:r w:rsidRPr="00082EB6">
        <w:rPr>
          <w:sz w:val="16"/>
        </w:rPr>
        <w:t>2. Antitrust Law in the Shadow of Patents</w:t>
      </w:r>
    </w:p>
    <w:p w14:paraId="6884FCF5" w14:textId="77777777" w:rsidR="00CC7626" w:rsidRPr="00082EB6" w:rsidRDefault="00CC7626" w:rsidP="00CC7626">
      <w:pPr>
        <w:rPr>
          <w:sz w:val="16"/>
        </w:rPr>
      </w:pPr>
      <w:r w:rsidRPr="005A6FC8">
        <w:rPr>
          <w:rStyle w:val="StyleUnderline"/>
          <w:highlight w:val="cyan"/>
        </w:rPr>
        <w:t>Antitrust</w:t>
      </w:r>
      <w:r w:rsidRPr="00082EB6">
        <w:rPr>
          <w:sz w:val="16"/>
        </w:rPr>
        <w:t xml:space="preserve"> has </w:t>
      </w:r>
      <w:r w:rsidRPr="005A6FC8">
        <w:rPr>
          <w:rStyle w:val="Emphasis"/>
          <w:highlight w:val="cyan"/>
        </w:rPr>
        <w:t>struggle</w:t>
      </w:r>
      <w:r w:rsidRPr="00082EB6">
        <w:rPr>
          <w:rStyle w:val="Emphasis"/>
        </w:rPr>
        <w:t>d</w:t>
      </w:r>
      <w:r w:rsidRPr="00082EB6">
        <w:rPr>
          <w:rStyle w:val="StyleUnderline"/>
        </w:rPr>
        <w:t xml:space="preserve"> </w:t>
      </w:r>
      <w:r w:rsidRPr="005A6FC8">
        <w:rPr>
          <w:rStyle w:val="StyleUnderline"/>
          <w:highlight w:val="cyan"/>
        </w:rPr>
        <w:t xml:space="preserve">where it </w:t>
      </w:r>
      <w:r w:rsidRPr="005A6FC8">
        <w:rPr>
          <w:rStyle w:val="Emphasis"/>
          <w:highlight w:val="cyan"/>
        </w:rPr>
        <w:t>collides</w:t>
      </w:r>
      <w:r w:rsidRPr="005A6FC8">
        <w:rPr>
          <w:rStyle w:val="StyleUnderline"/>
          <w:highlight w:val="cyan"/>
        </w:rPr>
        <w:t xml:space="preserve"> with patent law</w:t>
      </w:r>
      <w:r w:rsidRPr="00082EB6">
        <w:rPr>
          <w:sz w:val="16"/>
        </w:rPr>
        <w:t>. To resolve this tension, courts have sought to draw clear lines about when patent owners can legally exclude competition or, in the alternative, when antitrust law may condemn exclusionary acts. The key to defining antitrust's scope stems from the historical difficulties of identifying anticompetitive conduct regardless of patent rights.</w:t>
      </w:r>
    </w:p>
    <w:p w14:paraId="50E93618" w14:textId="77777777" w:rsidR="00CC7626" w:rsidRPr="00082EB6" w:rsidRDefault="00CC7626" w:rsidP="00CC7626">
      <w:pPr>
        <w:rPr>
          <w:sz w:val="16"/>
        </w:rPr>
      </w:pPr>
      <w:r w:rsidRPr="00082EB6">
        <w:rPr>
          <w:sz w:val="16"/>
        </w:rPr>
        <w:t>Uncertainty has long prevailed over the types of practices that antitrust law bans. This is due to the broad text of the Sherman Antitrust Act (Sherman Act) which facially forbids vast swaths of acceptable activity. 44Section 1 bans every trade restraint, as in "every contract, [*547] combination in the form of trust or otherwise, or conspiracy, in restraint of trade or commerce," 45while Section 2 makes it illegal to "monopolize, or attempt to monopolize ... any part of the trade or commerce." 46The courts, in turn, have struggled to identify when the elimination of firms was due to anticompetitive practices or valid competition. 47</w:t>
      </w:r>
    </w:p>
    <w:p w14:paraId="1DCD108F" w14:textId="77777777" w:rsidR="00CC7626" w:rsidRPr="00082EB6" w:rsidRDefault="00CC7626" w:rsidP="00CC7626">
      <w:pPr>
        <w:rPr>
          <w:sz w:val="16"/>
        </w:rPr>
      </w:pPr>
      <w:r w:rsidRPr="00082EB6">
        <w:rPr>
          <w:sz w:val="16"/>
        </w:rPr>
        <w:t>To resolve confusion, courts in the 1970s leaned on scholarship (notably, the "Chicago School" 48) to reinterpret and narrow antitrust law into its modern form: the "consumer welfare prescription." 49The movement's leaders asserted that antitrust's sole purpose is to foster competition for the benefit of consumers. 50Because consumers are primarily concerned about prices, quality, and innovation, modern antitrust may only condemn exclusionary practices that raised prices, diminished quality, eroded innovation, or rendered similar effects in a defined market. 51To violate antitrust law, the reduction of competition [*548] must derive from an exclusionary act rather than the innovation of superior goods or other legitimate means. 52</w:t>
      </w:r>
    </w:p>
    <w:p w14:paraId="5F010F9F" w14:textId="77777777" w:rsidR="00CC7626" w:rsidRPr="00082EB6" w:rsidRDefault="00CC7626" w:rsidP="00CC7626">
      <w:pPr>
        <w:rPr>
          <w:sz w:val="16"/>
        </w:rPr>
      </w:pPr>
      <w:r w:rsidRPr="00082EB6">
        <w:rPr>
          <w:sz w:val="16"/>
        </w:rPr>
        <w:t>Since the patent system grants the legal right to exclude competition, 53</w:t>
      </w:r>
      <w:r w:rsidRPr="00082EB6">
        <w:rPr>
          <w:rStyle w:val="Emphasis"/>
        </w:rPr>
        <w:t xml:space="preserve">the </w:t>
      </w:r>
      <w:r w:rsidRPr="005A6FC8">
        <w:rPr>
          <w:rStyle w:val="Emphasis"/>
          <w:highlight w:val="cyan"/>
        </w:rPr>
        <w:t>consensus</w:t>
      </w:r>
      <w:r w:rsidRPr="005A6FC8">
        <w:rPr>
          <w:rStyle w:val="StyleUnderline"/>
          <w:highlight w:val="cyan"/>
        </w:rPr>
        <w:t xml:space="preserve"> is</w:t>
      </w:r>
      <w:r w:rsidRPr="00082EB6">
        <w:rPr>
          <w:sz w:val="16"/>
        </w:rPr>
        <w:t xml:space="preserve"> that </w:t>
      </w:r>
      <w:r w:rsidRPr="00082EB6">
        <w:rPr>
          <w:rStyle w:val="StyleUnderline"/>
        </w:rPr>
        <w:t xml:space="preserve">patent </w:t>
      </w:r>
      <w:r w:rsidRPr="005A6FC8">
        <w:rPr>
          <w:rStyle w:val="StyleUnderline"/>
          <w:highlight w:val="cyan"/>
        </w:rPr>
        <w:t xml:space="preserve">owners enjoy </w:t>
      </w:r>
      <w:r w:rsidRPr="00635749">
        <w:rPr>
          <w:rStyle w:val="Emphasis"/>
        </w:rPr>
        <w:t xml:space="preserve">antitrust </w:t>
      </w:r>
      <w:r w:rsidRPr="005A6FC8">
        <w:rPr>
          <w:rStyle w:val="Emphasis"/>
          <w:highlight w:val="cyan"/>
        </w:rPr>
        <w:t>immunity</w:t>
      </w:r>
      <w:r w:rsidRPr="00082EB6">
        <w:rPr>
          <w:rStyle w:val="StyleUnderline"/>
        </w:rPr>
        <w:t xml:space="preserve"> so long as they act within their patent's scope</w:t>
      </w:r>
      <w:r w:rsidRPr="00082EB6">
        <w:rPr>
          <w:sz w:val="16"/>
        </w:rPr>
        <w:t>. 54Examples of where a rightsholder exceeds its patent and thereby offends antitrust law include the tying of a non-patented item with a patented good (which extends one's patent to the non-patented item) 55and sham infringement litigation. 56However, when a rightsholder refuses to license a patent or charges fortunes to do so, courts have largely characterized these acts as squarely within one's exclusive rights. 57</w:t>
      </w:r>
      <w:r w:rsidRPr="00082EB6">
        <w:rPr>
          <w:rStyle w:val="StyleUnderline"/>
        </w:rPr>
        <w:t>The principle is</w:t>
      </w:r>
      <w:r w:rsidRPr="00082EB6">
        <w:rPr>
          <w:sz w:val="16"/>
        </w:rPr>
        <w:t xml:space="preserve"> that </w:t>
      </w:r>
      <w:r w:rsidRPr="005A6FC8">
        <w:rPr>
          <w:rStyle w:val="StyleUnderline"/>
          <w:highlight w:val="cyan"/>
        </w:rPr>
        <w:t>a patent owner</w:t>
      </w:r>
      <w:r w:rsidRPr="00082EB6">
        <w:rPr>
          <w:rStyle w:val="StyleUnderline"/>
        </w:rPr>
        <w:t xml:space="preserve"> - </w:t>
      </w:r>
      <w:r w:rsidRPr="00082EB6">
        <w:rPr>
          <w:rStyle w:val="Emphasis"/>
        </w:rPr>
        <w:t>or anyone else</w:t>
      </w:r>
      <w:r w:rsidRPr="00082EB6">
        <w:rPr>
          <w:rStyle w:val="StyleUnderline"/>
        </w:rPr>
        <w:t xml:space="preserve"> - </w:t>
      </w:r>
      <w:r w:rsidRPr="005A6FC8">
        <w:rPr>
          <w:rStyle w:val="StyleUnderline"/>
          <w:highlight w:val="cyan"/>
        </w:rPr>
        <w:t xml:space="preserve">owes </w:t>
      </w:r>
      <w:r w:rsidRPr="005A6FC8">
        <w:rPr>
          <w:rStyle w:val="Emphasis"/>
          <w:highlight w:val="cyan"/>
        </w:rPr>
        <w:t>no duty</w:t>
      </w:r>
      <w:r w:rsidRPr="005A6FC8">
        <w:rPr>
          <w:rStyle w:val="StyleUnderline"/>
          <w:highlight w:val="cyan"/>
        </w:rPr>
        <w:t xml:space="preserve"> to</w:t>
      </w:r>
      <w:r w:rsidRPr="00082EB6">
        <w:rPr>
          <w:rStyle w:val="StyleUnderline"/>
        </w:rPr>
        <w:t xml:space="preserve"> help </w:t>
      </w:r>
      <w:r w:rsidRPr="005A6FC8">
        <w:rPr>
          <w:rStyle w:val="StyleUnderline"/>
          <w:highlight w:val="cyan"/>
        </w:rPr>
        <w:t>their rival</w:t>
      </w:r>
      <w:r w:rsidRPr="00082EB6">
        <w:rPr>
          <w:sz w:val="16"/>
        </w:rPr>
        <w:t>. 58</w:t>
      </w:r>
    </w:p>
    <w:p w14:paraId="46C12027" w14:textId="77777777" w:rsidR="00CC7626" w:rsidRDefault="00CC7626" w:rsidP="00CC7626">
      <w:pPr>
        <w:rPr>
          <w:sz w:val="16"/>
        </w:rPr>
      </w:pPr>
      <w:r w:rsidRPr="00082EB6">
        <w:rPr>
          <w:sz w:val="16"/>
        </w:rPr>
        <w:t xml:space="preserve">Also informing this rule, </w:t>
      </w:r>
      <w:r w:rsidRPr="00082EB6">
        <w:rPr>
          <w:rStyle w:val="StyleUnderline"/>
        </w:rPr>
        <w:t xml:space="preserve">antitrust </w:t>
      </w:r>
      <w:r w:rsidRPr="005A6FC8">
        <w:rPr>
          <w:rStyle w:val="StyleUnderline"/>
          <w:highlight w:val="cyan"/>
        </w:rPr>
        <w:t>enforcement</w:t>
      </w:r>
      <w:r w:rsidRPr="00082EB6">
        <w:rPr>
          <w:rStyle w:val="StyleUnderline"/>
        </w:rPr>
        <w:t xml:space="preserve"> might </w:t>
      </w:r>
      <w:r w:rsidRPr="005A6FC8">
        <w:rPr>
          <w:rStyle w:val="Emphasis"/>
          <w:highlight w:val="cyan"/>
        </w:rPr>
        <w:t>threaten innovation</w:t>
      </w:r>
      <w:r w:rsidRPr="00082EB6">
        <w:rPr>
          <w:sz w:val="16"/>
        </w:rPr>
        <w:t xml:space="preserve">. A theory is that </w:t>
      </w:r>
      <w:r w:rsidRPr="005A6FC8">
        <w:rPr>
          <w:rStyle w:val="StyleUnderline"/>
          <w:highlight w:val="cyan"/>
        </w:rPr>
        <w:t>firms would</w:t>
      </w:r>
      <w:r w:rsidRPr="00082EB6">
        <w:rPr>
          <w:rStyle w:val="StyleUnderline"/>
        </w:rPr>
        <w:t xml:space="preserve"> </w:t>
      </w:r>
      <w:r w:rsidRPr="00082EB6">
        <w:rPr>
          <w:rStyle w:val="Emphasis"/>
        </w:rPr>
        <w:t xml:space="preserve">tepidly </w:t>
      </w:r>
      <w:r w:rsidRPr="005A6FC8">
        <w:rPr>
          <w:rStyle w:val="Emphasis"/>
          <w:highlight w:val="cyan"/>
        </w:rPr>
        <w:t>invest</w:t>
      </w:r>
      <w:r w:rsidRPr="005A6FC8">
        <w:rPr>
          <w:rStyle w:val="StyleUnderline"/>
          <w:highlight w:val="cyan"/>
        </w:rPr>
        <w:t xml:space="preserve"> in</w:t>
      </w:r>
      <w:r w:rsidRPr="00082EB6">
        <w:rPr>
          <w:sz w:val="16"/>
        </w:rPr>
        <w:t xml:space="preserve"> research and development (</w:t>
      </w:r>
      <w:r w:rsidRPr="005A6FC8">
        <w:rPr>
          <w:rStyle w:val="StyleUnderline"/>
          <w:highlight w:val="cyan"/>
        </w:rPr>
        <w:t>R&amp;D</w:t>
      </w:r>
      <w:r w:rsidRPr="005A6FC8">
        <w:rPr>
          <w:sz w:val="16"/>
          <w:highlight w:val="cyan"/>
        </w:rPr>
        <w:t xml:space="preserve">) </w:t>
      </w:r>
      <w:r w:rsidRPr="005A6FC8">
        <w:rPr>
          <w:rStyle w:val="StyleUnderline"/>
          <w:highlight w:val="cyan"/>
        </w:rPr>
        <w:t xml:space="preserve">if they </w:t>
      </w:r>
      <w:r w:rsidRPr="005A6FC8">
        <w:rPr>
          <w:rStyle w:val="Emphasis"/>
          <w:highlight w:val="cyan"/>
        </w:rPr>
        <w:t>feared</w:t>
      </w:r>
      <w:r w:rsidRPr="00082EB6">
        <w:rPr>
          <w:rStyle w:val="Emphasis"/>
        </w:rPr>
        <w:t xml:space="preserve"> exercising their </w:t>
      </w:r>
      <w:r w:rsidRPr="005A6FC8">
        <w:rPr>
          <w:rStyle w:val="Emphasis"/>
          <w:highlight w:val="cyan"/>
        </w:rPr>
        <w:t>right to exclude</w:t>
      </w:r>
      <w:r w:rsidRPr="00082EB6">
        <w:rPr>
          <w:sz w:val="16"/>
        </w:rPr>
        <w:t xml:space="preserve">. 59Along the same lines, it is thought that </w:t>
      </w:r>
      <w:r w:rsidRPr="005A6FC8">
        <w:rPr>
          <w:rStyle w:val="StyleUnderline"/>
          <w:highlight w:val="cyan"/>
        </w:rPr>
        <w:t xml:space="preserve">courts are </w:t>
      </w:r>
      <w:r w:rsidRPr="005A6FC8">
        <w:rPr>
          <w:rStyle w:val="Emphasis"/>
          <w:highlight w:val="cyan"/>
        </w:rPr>
        <w:t>ill-equipped</w:t>
      </w:r>
      <w:r w:rsidRPr="00082EB6">
        <w:rPr>
          <w:rStyle w:val="Emphasis"/>
        </w:rPr>
        <w:t xml:space="preserve"> to identify</w:t>
      </w:r>
      <w:r w:rsidRPr="00082EB6">
        <w:rPr>
          <w:rStyle w:val="StyleUnderline"/>
        </w:rPr>
        <w:t xml:space="preserve"> whether an </w:t>
      </w:r>
      <w:r w:rsidRPr="00082EB6">
        <w:rPr>
          <w:rStyle w:val="Emphasis"/>
        </w:rPr>
        <w:t>act of innovation</w:t>
      </w:r>
      <w:r w:rsidRPr="00082EB6">
        <w:rPr>
          <w:rStyle w:val="StyleUnderline"/>
        </w:rPr>
        <w:t xml:space="preserve"> was meant to produce a </w:t>
      </w:r>
      <w:r w:rsidRPr="00082EB6">
        <w:rPr>
          <w:rStyle w:val="Emphasis"/>
        </w:rPr>
        <w:t>superior good</w:t>
      </w:r>
      <w:r w:rsidRPr="00082EB6">
        <w:rPr>
          <w:rStyle w:val="StyleUnderline"/>
        </w:rPr>
        <w:t xml:space="preserve"> or, </w:t>
      </w:r>
      <w:r w:rsidRPr="00082EB6">
        <w:rPr>
          <w:rStyle w:val="Emphasis"/>
        </w:rPr>
        <w:t>instead, suppress competition</w:t>
      </w:r>
      <w:r w:rsidRPr="00082EB6">
        <w:rPr>
          <w:sz w:val="16"/>
        </w:rPr>
        <w:t>. 60Thus, for practical and policy reasons, the exploitation of patent rights has not typically been considered an exclusionary act. Undeterred, plaintiffs have sought to impose antitrust liability on patent holders under an array of theories, as explained next.</w:t>
      </w:r>
    </w:p>
    <w:p w14:paraId="79FB4664" w14:textId="77777777" w:rsidR="00CC7626" w:rsidRPr="004C1A14" w:rsidRDefault="00CC7626" w:rsidP="00CC7626">
      <w:pPr>
        <w:pStyle w:val="Heading4"/>
      </w:pPr>
      <w:r>
        <w:rPr>
          <w:u w:val="single"/>
        </w:rPr>
        <w:t>CONSENSUS</w:t>
      </w:r>
      <w:r>
        <w:t xml:space="preserve">---antitrust </w:t>
      </w:r>
      <w:r>
        <w:rPr>
          <w:u w:val="single"/>
        </w:rPr>
        <w:t>erodes</w:t>
      </w:r>
      <w:r>
        <w:t xml:space="preserve"> R&amp;D. </w:t>
      </w:r>
    </w:p>
    <w:p w14:paraId="37C85C72" w14:textId="77777777" w:rsidR="00CC7626" w:rsidRPr="0058386F" w:rsidRDefault="00CC7626" w:rsidP="00CC7626">
      <w:r w:rsidRPr="0058386F">
        <w:rPr>
          <w:rStyle w:val="Style13ptBold"/>
        </w:rPr>
        <w:t>Barnett ’19</w:t>
      </w:r>
      <w:r>
        <w:t xml:space="preserve"> [Jonathan; Spring; Law Professor at the University of Southern California; Michigan Technology Law Review, “Article: Antitrust Overreach: Undoing Cooperative Standardization in The Digital Economy,” Vol. 25]</w:t>
      </w:r>
    </w:p>
    <w:p w14:paraId="1C8F4D78" w14:textId="77777777" w:rsidR="00CC7626" w:rsidRPr="00C3787C" w:rsidRDefault="00CC7626" w:rsidP="00CC7626">
      <w:pPr>
        <w:rPr>
          <w:sz w:val="16"/>
        </w:rPr>
      </w:pPr>
      <w:r w:rsidRPr="00C3787C">
        <w:rPr>
          <w:sz w:val="16"/>
        </w:rPr>
        <w:t xml:space="preserve">Following the conventional view, </w:t>
      </w:r>
      <w:r w:rsidRPr="005A6FC8">
        <w:rPr>
          <w:rStyle w:val="StyleUnderline"/>
          <w:highlight w:val="cyan"/>
        </w:rPr>
        <w:t>scholars</w:t>
      </w:r>
      <w:r w:rsidRPr="00C3787C">
        <w:rPr>
          <w:sz w:val="16"/>
        </w:rPr>
        <w:t xml:space="preserve"> and regulators have </w:t>
      </w:r>
      <w:r w:rsidRPr="009861D1">
        <w:rPr>
          <w:rStyle w:val="Emphasis"/>
        </w:rPr>
        <w:t xml:space="preserve">widely </w:t>
      </w:r>
      <w:r w:rsidRPr="005A6FC8">
        <w:rPr>
          <w:rStyle w:val="Emphasis"/>
          <w:highlight w:val="cyan"/>
        </w:rPr>
        <w:t>predicted</w:t>
      </w:r>
      <w:r w:rsidRPr="00C3787C">
        <w:rPr>
          <w:sz w:val="16"/>
        </w:rPr>
        <w:t xml:space="preserve"> that the combination of abundant intellectual property ("</w:t>
      </w:r>
      <w:r w:rsidRPr="009861D1">
        <w:rPr>
          <w:rStyle w:val="StyleUnderline"/>
        </w:rPr>
        <w:t>IP</w:t>
      </w:r>
      <w:r w:rsidRPr="00C3787C">
        <w:rPr>
          <w:sz w:val="16"/>
        </w:rPr>
        <w:t xml:space="preserve">") </w:t>
      </w:r>
      <w:r w:rsidRPr="009861D1">
        <w:rPr>
          <w:rStyle w:val="StyleUnderline"/>
        </w:rPr>
        <w:t>rights</w:t>
      </w:r>
      <w:r w:rsidRPr="00C3787C">
        <w:rPr>
          <w:sz w:val="16"/>
        </w:rPr>
        <w:t xml:space="preserve">, multiple IP holders, and multi-component systems that characterizes wireless device markets is liable to </w:t>
      </w:r>
      <w:r w:rsidRPr="009861D1">
        <w:rPr>
          <w:rStyle w:val="StyleUnderline"/>
        </w:rPr>
        <w:t xml:space="preserve">yield a "tragedy of the </w:t>
      </w:r>
      <w:r w:rsidRPr="005A6FC8">
        <w:rPr>
          <w:rStyle w:val="StyleUnderline"/>
          <w:highlight w:val="cyan"/>
        </w:rPr>
        <w:t>anti-commons</w:t>
      </w:r>
      <w:r w:rsidRPr="009861D1">
        <w:rPr>
          <w:rStyle w:val="StyleUnderline"/>
        </w:rPr>
        <w:t>"</w:t>
      </w:r>
      <w:r w:rsidRPr="00C3787C">
        <w:rPr>
          <w:sz w:val="16"/>
        </w:rPr>
        <w:t xml:space="preserve"> 13 </w:t>
      </w:r>
      <w:r w:rsidRPr="009861D1">
        <w:rPr>
          <w:rStyle w:val="StyleUnderline"/>
        </w:rPr>
        <w:t xml:space="preserve">in which </w:t>
      </w:r>
      <w:r w:rsidRPr="009861D1">
        <w:rPr>
          <w:rStyle w:val="Emphasis"/>
        </w:rPr>
        <w:t>high IP density</w:t>
      </w:r>
      <w:r w:rsidRPr="009861D1">
        <w:rPr>
          <w:rStyle w:val="StyleUnderline"/>
        </w:rPr>
        <w:t xml:space="preserve"> inflates prices, reduces access and impedes innovation</w:t>
      </w:r>
      <w:r w:rsidRPr="00C3787C">
        <w:rPr>
          <w:sz w:val="16"/>
        </w:rPr>
        <w:t>. 14Those types of statements can be found in scholarly publications, in-fluential reports issued by the DOJ, the FTC and the Patent &amp; Trademark Office ("PTO") from 2003 through 2013 15, and statements made by competition agencies in the European Union and Asian jurisdictions. 16Some scholars are already making similar claims before the Internet of Things has even been deployed, arguing that intensive patent usage in that market "is likely to cause significant social welfare loss in the years ahead." 17</w:t>
      </w:r>
    </w:p>
    <w:p w14:paraId="409BB615" w14:textId="77777777" w:rsidR="00CC7626" w:rsidRPr="00C3787C" w:rsidRDefault="00CC7626" w:rsidP="00CC7626">
      <w:pPr>
        <w:rPr>
          <w:sz w:val="16"/>
        </w:rPr>
      </w:pPr>
      <w:r w:rsidRPr="009861D1">
        <w:rPr>
          <w:rStyle w:val="Emphasis"/>
        </w:rPr>
        <w:t>This near-</w:t>
      </w:r>
      <w:r w:rsidRPr="005A6FC8">
        <w:rPr>
          <w:rStyle w:val="Emphasis"/>
          <w:highlight w:val="cyan"/>
        </w:rPr>
        <w:t>consensus</w:t>
      </w:r>
      <w:r w:rsidRPr="00C3787C">
        <w:rPr>
          <w:sz w:val="16"/>
        </w:rPr>
        <w:t xml:space="preserve"> among much of the scholarly and policymaking communities faces one minor difficulty: it </w:t>
      </w:r>
      <w:r w:rsidRPr="005A6FC8">
        <w:rPr>
          <w:rStyle w:val="StyleUnderline"/>
          <w:highlight w:val="cyan"/>
        </w:rPr>
        <w:t xml:space="preserve">does not describe </w:t>
      </w:r>
      <w:r w:rsidRPr="005A6FC8">
        <w:rPr>
          <w:rStyle w:val="Emphasis"/>
          <w:highlight w:val="cyan"/>
        </w:rPr>
        <w:t>any</w:t>
      </w:r>
      <w:r w:rsidRPr="009861D1">
        <w:rPr>
          <w:rStyle w:val="Emphasis"/>
        </w:rPr>
        <w:t xml:space="preserve"> actual real-world </w:t>
      </w:r>
      <w:r w:rsidRPr="005A6FC8">
        <w:rPr>
          <w:rStyle w:val="Emphasis"/>
          <w:highlight w:val="cyan"/>
        </w:rPr>
        <w:t>market</w:t>
      </w:r>
      <w:r w:rsidRPr="00C3787C">
        <w:rPr>
          <w:sz w:val="16"/>
        </w:rPr>
        <w:t xml:space="preserve">. As the wireless communications industry has moved from 2G to 3G to 4G standards, patent issuance and the dispersion of patent ownership has increased. 18The consensus view would expect to observe some combination of increased prices, reduced output, blocked entry, and delayed innovation. Yet </w:t>
      </w:r>
      <w:r w:rsidRPr="005A6FC8">
        <w:rPr>
          <w:rStyle w:val="StyleUnderline"/>
          <w:highlight w:val="cyan"/>
        </w:rPr>
        <w:t>markets</w:t>
      </w:r>
      <w:r w:rsidRPr="00C3787C">
        <w:rPr>
          <w:sz w:val="16"/>
        </w:rPr>
        <w:t xml:space="preserve"> have </w:t>
      </w:r>
      <w:r w:rsidRPr="005A6FC8">
        <w:rPr>
          <w:rStyle w:val="Emphasis"/>
          <w:highlight w:val="cyan"/>
        </w:rPr>
        <w:t>disobeyed</w:t>
      </w:r>
      <w:r w:rsidRPr="009861D1">
        <w:rPr>
          <w:rStyle w:val="Emphasis"/>
        </w:rPr>
        <w:t xml:space="preserve"> that </w:t>
      </w:r>
      <w:r w:rsidRPr="005A6FC8">
        <w:rPr>
          <w:rStyle w:val="Emphasis"/>
          <w:highlight w:val="cyan"/>
        </w:rPr>
        <w:t>theory</w:t>
      </w:r>
      <w:r w:rsidRPr="00C3787C">
        <w:rPr>
          <w:sz w:val="16"/>
        </w:rPr>
        <w:t>. Quality-adjusted prices on mobile telephone devices and computing equipment have fallen, smartphone devices have rapidly achieved high rates of adoption in consumer markets, entry rates in device production have remained robust, and computing and communications functionalities have continuously improved. 19</w:t>
      </w:r>
    </w:p>
    <w:p w14:paraId="30A51407" w14:textId="77777777" w:rsidR="00CC7626" w:rsidRPr="00C3787C" w:rsidRDefault="00CC7626" w:rsidP="00CC7626">
      <w:pPr>
        <w:rPr>
          <w:sz w:val="16"/>
        </w:rPr>
      </w:pPr>
      <w:r w:rsidRPr="009861D1">
        <w:rPr>
          <w:rStyle w:val="StyleUnderline"/>
        </w:rPr>
        <w:t>The</w:t>
      </w:r>
      <w:r w:rsidRPr="00C3787C">
        <w:rPr>
          <w:sz w:val="16"/>
        </w:rPr>
        <w:t xml:space="preserve"> now-standard </w:t>
      </w:r>
      <w:r w:rsidRPr="009861D1">
        <w:rPr>
          <w:rStyle w:val="StyleUnderline"/>
        </w:rPr>
        <w:t>view has a clear</w:t>
      </w:r>
      <w:r w:rsidRPr="00C3787C">
        <w:rPr>
          <w:sz w:val="16"/>
        </w:rPr>
        <w:t xml:space="preserve"> normative </w:t>
      </w:r>
      <w:r w:rsidRPr="009861D1">
        <w:rPr>
          <w:rStyle w:val="StyleUnderline"/>
        </w:rPr>
        <w:t>implication</w:t>
      </w:r>
      <w:r w:rsidRPr="00C3787C">
        <w:rPr>
          <w:sz w:val="16"/>
        </w:rPr>
        <w:t xml:space="preserve">: namely, </w:t>
      </w:r>
      <w:r w:rsidRPr="009861D1">
        <w:rPr>
          <w:rStyle w:val="StyleUnderline"/>
        </w:rPr>
        <w:t>weaken IP rights</w:t>
      </w:r>
      <w:r w:rsidRPr="00C3787C">
        <w:rPr>
          <w:sz w:val="16"/>
        </w:rPr>
        <w:t xml:space="preserve"> and intervene in privately negotiated licensing arrangements to "protect" the public interest against opportunistic enforcement and royalty rate-setting by patent owners. Illustrated most vividly by the sweeping order issued in the FTC v. Qualcomm litigation 20, courts and regulators in the U.S. and other commercially significant jurisdictions (again, with the recent exception of the DOJ </w:t>
      </w:r>
      <w:r w:rsidRPr="005A6FC8">
        <w:rPr>
          <w:rStyle w:val="Emphasis"/>
          <w:highlight w:val="cyan"/>
        </w:rPr>
        <w:t>Antitrust</w:t>
      </w:r>
      <w:r w:rsidRPr="00C3787C">
        <w:rPr>
          <w:sz w:val="16"/>
        </w:rPr>
        <w:t xml:space="preserve"> Division 21) have adopted policies that threaten the security of SEPs and the associated licensing infrastructure that stands behind the smartphone and related ICT markets. Specifically, courts and </w:t>
      </w:r>
      <w:r w:rsidRPr="005A6FC8">
        <w:rPr>
          <w:rStyle w:val="Emphasis"/>
          <w:highlight w:val="cyan"/>
        </w:rPr>
        <w:t>regulators</w:t>
      </w:r>
      <w:r w:rsidRPr="00C3787C">
        <w:rPr>
          <w:sz w:val="16"/>
        </w:rPr>
        <w:t xml:space="preserve"> have largely withdrawn the possibility of injunctive relief for SEP owners while regulators have advocated approaches for determining "reasonable royalties" in SEP infringement litigation and SEP licenses that would effectively reallocate market surplus away from innovators and toward device producers. This regulatory and judicial "reset" of the property rules in ICT markets distorts market negotiations between innovator-firms that supply the smartphone market with R&amp;D inputs and producer-firms that embed those inputs into devices for the end-user. If there is no credible threat of injunctive relief, a downstream firm that can fund an extended litigation process (an assumption easily satisfied by the largest branded handset manufacturers) will elect what some industry observers now call "efficient" infringement 22: that is, use the upstream firm's technology and then negotiate the royalty rate in the courthouse, rather than the marketplace.</w:t>
      </w:r>
    </w:p>
    <w:p w14:paraId="47FE268F" w14:textId="77777777" w:rsidR="00CC7626" w:rsidRPr="00C3787C" w:rsidRDefault="00CC7626" w:rsidP="00CC7626">
      <w:pPr>
        <w:rPr>
          <w:sz w:val="16"/>
        </w:rPr>
      </w:pPr>
      <w:r w:rsidRPr="00C3787C">
        <w:rPr>
          <w:sz w:val="16"/>
        </w:rPr>
        <w:t xml:space="preserve">The sequence of policy actions pursued by competition regulators in the U.S. and other jurisdictions has </w:t>
      </w:r>
      <w:r w:rsidRPr="005A6FC8">
        <w:rPr>
          <w:rStyle w:val="StyleUnderline"/>
          <w:highlight w:val="cyan"/>
        </w:rPr>
        <w:t>overlook</w:t>
      </w:r>
      <w:r w:rsidRPr="00C3787C">
        <w:rPr>
          <w:sz w:val="16"/>
        </w:rPr>
        <w:t xml:space="preserve">ed </w:t>
      </w:r>
      <w:r w:rsidRPr="005A6FC8">
        <w:rPr>
          <w:rStyle w:val="StyleUnderline"/>
          <w:highlight w:val="cyan"/>
        </w:rPr>
        <w:t xml:space="preserve">the </w:t>
      </w:r>
      <w:r w:rsidRPr="005A6FC8">
        <w:rPr>
          <w:rStyle w:val="Emphasis"/>
          <w:highlight w:val="cyan"/>
        </w:rPr>
        <w:t>patent</w:t>
      </w:r>
      <w:r w:rsidRPr="009861D1">
        <w:rPr>
          <w:rStyle w:val="Emphasis"/>
        </w:rPr>
        <w:t xml:space="preserve">-dependent organizational </w:t>
      </w:r>
      <w:r w:rsidRPr="005A6FC8">
        <w:rPr>
          <w:rStyle w:val="Emphasis"/>
          <w:highlight w:val="cyan"/>
        </w:rPr>
        <w:t>mechanisms</w:t>
      </w:r>
      <w:r w:rsidRPr="005A6FC8">
        <w:rPr>
          <w:rStyle w:val="StyleUnderline"/>
          <w:highlight w:val="cyan"/>
        </w:rPr>
        <w:t xml:space="preserve"> that</w:t>
      </w:r>
      <w:r w:rsidRPr="00C3787C">
        <w:rPr>
          <w:sz w:val="16"/>
        </w:rPr>
        <w:t xml:space="preserve"> have </w:t>
      </w:r>
      <w:r w:rsidRPr="005A6FC8">
        <w:rPr>
          <w:rStyle w:val="StyleUnderline"/>
          <w:highlight w:val="cyan"/>
        </w:rPr>
        <w:t>supported</w:t>
      </w:r>
      <w:r w:rsidRPr="00C3787C">
        <w:rPr>
          <w:sz w:val="16"/>
        </w:rPr>
        <w:t xml:space="preserve"> both </w:t>
      </w:r>
      <w:r w:rsidRPr="009861D1">
        <w:rPr>
          <w:rStyle w:val="Emphasis"/>
        </w:rPr>
        <w:t xml:space="preserve">robust </w:t>
      </w:r>
      <w:r w:rsidRPr="005A6FC8">
        <w:rPr>
          <w:rStyle w:val="Emphasis"/>
          <w:highlight w:val="cyan"/>
        </w:rPr>
        <w:t>R&amp;D</w:t>
      </w:r>
      <w:r w:rsidRPr="009861D1">
        <w:rPr>
          <w:rStyle w:val="Emphasis"/>
        </w:rPr>
        <w:t xml:space="preserve"> investment</w:t>
      </w:r>
      <w:r w:rsidRPr="009861D1">
        <w:rPr>
          <w:rStyle w:val="StyleUnderline"/>
        </w:rPr>
        <w:t xml:space="preserve"> </w:t>
      </w:r>
      <w:r w:rsidRPr="005A6FC8">
        <w:rPr>
          <w:rStyle w:val="StyleUnderline"/>
          <w:highlight w:val="cyan"/>
        </w:rPr>
        <w:t xml:space="preserve">and </w:t>
      </w:r>
      <w:r w:rsidRPr="005A6FC8">
        <w:rPr>
          <w:rStyle w:val="Emphasis"/>
          <w:highlight w:val="cyan"/>
        </w:rPr>
        <w:t>standardization</w:t>
      </w:r>
      <w:r w:rsidRPr="009861D1">
        <w:rPr>
          <w:rStyle w:val="Emphasis"/>
        </w:rPr>
        <w:t xml:space="preserve"> initiatives</w:t>
      </w:r>
      <w:r w:rsidRPr="00C3787C">
        <w:rPr>
          <w:sz w:val="16"/>
        </w:rPr>
        <w:t xml:space="preserve"> in wireless communications markets. For several decades, those markets have achieved those two objectives through a bottom-up process of private ordering rooted in three legal anchors: (i) reasonably secure IP rights, (ii) quasi-contractual commitments informed by reputational norms, and (iii) surgically applied antitrust safeguards against collusion. A secure foundation of IP rights and contract enforcement is necessary to induce an innovator-firm to invest in R&amp;D and contribute the resulting output toward a collective standard-setting initiative. A rational manager will only allocate resources to these high-cost, high-risk activities on the expectation that the firm can expect ultimately to earn returns through licensing relationships with producer-firms that have the capital and expertise to embody R&amp;D in products for the end-user market. </w:t>
      </w:r>
      <w:r w:rsidRPr="009861D1">
        <w:rPr>
          <w:rStyle w:val="StyleUnderline"/>
        </w:rPr>
        <w:t xml:space="preserve">From a </w:t>
      </w:r>
      <w:r w:rsidRPr="009861D1">
        <w:rPr>
          <w:rStyle w:val="Emphasis"/>
        </w:rPr>
        <w:t>competition policy perspective</w:t>
      </w:r>
      <w:r w:rsidRPr="00C3787C">
        <w:rPr>
          <w:sz w:val="16"/>
        </w:rPr>
        <w:t xml:space="preserve">, this </w:t>
      </w:r>
      <w:r w:rsidRPr="009861D1">
        <w:rPr>
          <w:rStyle w:val="StyleUnderline"/>
        </w:rPr>
        <w:t xml:space="preserve">vertically </w:t>
      </w:r>
      <w:r w:rsidRPr="005A6FC8">
        <w:rPr>
          <w:rStyle w:val="StyleUnderline"/>
          <w:highlight w:val="cyan"/>
        </w:rPr>
        <w:t>disaggregated structure</w:t>
      </w:r>
      <w:r w:rsidRPr="009861D1">
        <w:rPr>
          <w:rStyle w:val="StyleUnderline"/>
        </w:rPr>
        <w:t xml:space="preserve">, over which </w:t>
      </w:r>
      <w:r w:rsidRPr="009861D1">
        <w:rPr>
          <w:rStyle w:val="Emphasis"/>
        </w:rPr>
        <w:t>no individual firm</w:t>
      </w:r>
      <w:r w:rsidRPr="009861D1">
        <w:rPr>
          <w:rStyle w:val="StyleUnderline"/>
        </w:rPr>
        <w:t xml:space="preserve"> can exercise control, </w:t>
      </w:r>
      <w:r w:rsidRPr="005A6FC8">
        <w:rPr>
          <w:rStyle w:val="Emphasis"/>
          <w:highlight w:val="cyan"/>
        </w:rPr>
        <w:t>compares favorably</w:t>
      </w:r>
      <w:r w:rsidRPr="005A6FC8">
        <w:rPr>
          <w:rStyle w:val="StyleUnderline"/>
          <w:highlight w:val="cyan"/>
        </w:rPr>
        <w:t xml:space="preserve"> with</w:t>
      </w:r>
      <w:r w:rsidRPr="00C3787C">
        <w:rPr>
          <w:sz w:val="16"/>
        </w:rPr>
        <w:t xml:space="preserve"> more historically prevalent mechanisms for achieving standardization through </w:t>
      </w:r>
      <w:r w:rsidRPr="00C3787C">
        <w:rPr>
          <w:rStyle w:val="StyleUnderline"/>
        </w:rPr>
        <w:t xml:space="preserve">the </w:t>
      </w:r>
      <w:r w:rsidRPr="005A6FC8">
        <w:rPr>
          <w:rStyle w:val="Emphasis"/>
          <w:highlight w:val="cyan"/>
        </w:rPr>
        <w:t>coercive</w:t>
      </w:r>
      <w:r w:rsidRPr="00C3787C">
        <w:rPr>
          <w:rStyle w:val="Emphasis"/>
        </w:rPr>
        <w:t xml:space="preserve"> power</w:t>
      </w:r>
      <w:r w:rsidRPr="00C3787C">
        <w:rPr>
          <w:rStyle w:val="StyleUnderline"/>
        </w:rPr>
        <w:t xml:space="preserve"> of a government </w:t>
      </w:r>
      <w:r w:rsidRPr="005A6FC8">
        <w:rPr>
          <w:rStyle w:val="StyleUnderline"/>
          <w:highlight w:val="cyan"/>
        </w:rPr>
        <w:t>monopoly</w:t>
      </w:r>
      <w:r w:rsidRPr="00C3787C">
        <w:rPr>
          <w:rStyle w:val="StyleUnderline"/>
        </w:rPr>
        <w:t xml:space="preserve"> regulator</w:t>
      </w:r>
      <w:r w:rsidRPr="00C3787C">
        <w:rPr>
          <w:sz w:val="16"/>
        </w:rPr>
        <w:t xml:space="preserve"> or the market power wielded by a single dominant firm.</w:t>
      </w:r>
    </w:p>
    <w:p w14:paraId="7C1A29DE" w14:textId="77777777" w:rsidR="00CC7626" w:rsidRPr="00AC3095" w:rsidRDefault="00CC7626" w:rsidP="00CC7626">
      <w:pPr>
        <w:rPr>
          <w:sz w:val="16"/>
        </w:rPr>
      </w:pPr>
      <w:r w:rsidRPr="00C3787C">
        <w:rPr>
          <w:sz w:val="16"/>
        </w:rPr>
        <w:t xml:space="preserve">The approximately three-decade history of wireless communications networks has shown how </w:t>
      </w:r>
      <w:r w:rsidRPr="005A6FC8">
        <w:rPr>
          <w:rStyle w:val="StyleUnderline"/>
          <w:highlight w:val="cyan"/>
        </w:rPr>
        <w:t>standardization</w:t>
      </w:r>
      <w:r w:rsidRPr="00C3787C">
        <w:rPr>
          <w:rStyle w:val="StyleUnderline"/>
        </w:rPr>
        <w:t xml:space="preserve"> can be achieved </w:t>
      </w:r>
      <w:r w:rsidRPr="005A6FC8">
        <w:rPr>
          <w:rStyle w:val="Emphasis"/>
          <w:highlight w:val="cyan"/>
        </w:rPr>
        <w:t>without government</w:t>
      </w:r>
      <w:r w:rsidRPr="00C3787C">
        <w:rPr>
          <w:rStyle w:val="Emphasis"/>
        </w:rPr>
        <w:t xml:space="preserve"> direction</w:t>
      </w:r>
      <w:r w:rsidRPr="00C3787C">
        <w:rPr>
          <w:sz w:val="16"/>
        </w:rPr>
        <w:t xml:space="preserve">, thereby </w:t>
      </w:r>
      <w:r w:rsidRPr="005A6FC8">
        <w:rPr>
          <w:rStyle w:val="StyleUnderline"/>
          <w:highlight w:val="cyan"/>
        </w:rPr>
        <w:t>harness</w:t>
      </w:r>
      <w:r w:rsidRPr="00C3787C">
        <w:rPr>
          <w:rStyle w:val="StyleUnderline"/>
        </w:rPr>
        <w:t xml:space="preserve">ing the </w:t>
      </w:r>
      <w:r w:rsidRPr="005A6FC8">
        <w:rPr>
          <w:rStyle w:val="Emphasis"/>
          <w:highlight w:val="cyan"/>
        </w:rPr>
        <w:t>superior</w:t>
      </w:r>
      <w:r w:rsidRPr="00C3787C">
        <w:rPr>
          <w:rStyle w:val="Emphasis"/>
        </w:rPr>
        <w:t xml:space="preserve"> </w:t>
      </w:r>
      <w:r w:rsidRPr="005A6FC8">
        <w:rPr>
          <w:rStyle w:val="Emphasis"/>
          <w:highlight w:val="cyan"/>
        </w:rPr>
        <w:t>info</w:t>
      </w:r>
      <w:r w:rsidRPr="00C3787C">
        <w:rPr>
          <w:rStyle w:val="Emphasis"/>
        </w:rPr>
        <w:t>rmation-gathering</w:t>
      </w:r>
      <w:r w:rsidRPr="00C3787C">
        <w:rPr>
          <w:rStyle w:val="StyleUnderline"/>
        </w:rPr>
        <w:t xml:space="preserve"> and </w:t>
      </w:r>
      <w:r w:rsidRPr="00C3787C">
        <w:rPr>
          <w:rStyle w:val="Emphasis"/>
        </w:rPr>
        <w:t>processing capacities</w:t>
      </w:r>
      <w:r w:rsidRPr="00C3787C">
        <w:rPr>
          <w:rStyle w:val="StyleUnderline"/>
        </w:rPr>
        <w:t xml:space="preserve"> </w:t>
      </w:r>
      <w:r w:rsidRPr="005A6FC8">
        <w:rPr>
          <w:rStyle w:val="StyleUnderline"/>
          <w:highlight w:val="cyan"/>
        </w:rPr>
        <w:t>of the</w:t>
      </w:r>
      <w:r w:rsidRPr="00C3787C">
        <w:rPr>
          <w:rStyle w:val="StyleUnderline"/>
        </w:rPr>
        <w:t xml:space="preserve"> private </w:t>
      </w:r>
      <w:r w:rsidRPr="005A6FC8">
        <w:rPr>
          <w:rStyle w:val="StyleUnderline"/>
          <w:highlight w:val="cyan"/>
        </w:rPr>
        <w:t>market</w:t>
      </w:r>
      <w:r w:rsidRPr="00C3787C">
        <w:rPr>
          <w:sz w:val="16"/>
        </w:rPr>
        <w:t xml:space="preserve">, but </w:t>
      </w:r>
      <w:r w:rsidRPr="005A6FC8">
        <w:rPr>
          <w:rStyle w:val="StyleUnderline"/>
          <w:highlight w:val="cyan"/>
        </w:rPr>
        <w:t>without</w:t>
      </w:r>
      <w:r w:rsidRPr="00C3787C">
        <w:rPr>
          <w:rStyle w:val="StyleUnderline"/>
        </w:rPr>
        <w:t xml:space="preserve"> entrenching </w:t>
      </w:r>
      <w:r w:rsidRPr="005A6FC8">
        <w:rPr>
          <w:rStyle w:val="StyleUnderline"/>
          <w:highlight w:val="cyan"/>
        </w:rPr>
        <w:t>a</w:t>
      </w:r>
      <w:r w:rsidRPr="00C3787C">
        <w:rPr>
          <w:rStyle w:val="StyleUnderline"/>
        </w:rPr>
        <w:t xml:space="preserve"> </w:t>
      </w:r>
      <w:r w:rsidRPr="00C3787C">
        <w:rPr>
          <w:rStyle w:val="Emphasis"/>
        </w:rPr>
        <w:t xml:space="preserve">single </w:t>
      </w:r>
      <w:r w:rsidRPr="005A6FC8">
        <w:rPr>
          <w:rStyle w:val="Emphasis"/>
          <w:highlight w:val="cyan"/>
        </w:rPr>
        <w:t>dominant</w:t>
      </w:r>
      <w:r w:rsidRPr="00C3787C">
        <w:rPr>
          <w:rStyle w:val="Emphasis"/>
        </w:rPr>
        <w:t xml:space="preserve"> incumbent</w:t>
      </w:r>
      <w:r w:rsidRPr="00C3787C">
        <w:rPr>
          <w:sz w:val="16"/>
        </w:rPr>
        <w:t xml:space="preserve">, thereby </w:t>
      </w:r>
      <w:r w:rsidRPr="005A6FC8">
        <w:rPr>
          <w:rStyle w:val="StyleUnderline"/>
          <w:highlight w:val="cyan"/>
        </w:rPr>
        <w:t>avoiding</w:t>
      </w:r>
      <w:r w:rsidRPr="00C3787C">
        <w:rPr>
          <w:rStyle w:val="StyleUnderline"/>
        </w:rPr>
        <w:t xml:space="preserve"> the pricing, output, and other distortions inherent to a </w:t>
      </w:r>
      <w:r w:rsidRPr="005A6FC8">
        <w:rPr>
          <w:rStyle w:val="Emphasis"/>
          <w:highlight w:val="cyan"/>
        </w:rPr>
        <w:t>monopolized market</w:t>
      </w:r>
      <w:r w:rsidRPr="00C3787C">
        <w:rPr>
          <w:sz w:val="16"/>
        </w:rPr>
        <w:t xml:space="preserve">. When this occurs, there is no quasi-utility entity setting the standard, and </w:t>
      </w:r>
      <w:r w:rsidRPr="00C3787C">
        <w:rPr>
          <w:rStyle w:val="StyleUnderline"/>
        </w:rPr>
        <w:t xml:space="preserve">government </w:t>
      </w:r>
      <w:r w:rsidRPr="005A6FC8">
        <w:rPr>
          <w:rStyle w:val="StyleUnderline"/>
          <w:highlight w:val="cyan"/>
        </w:rPr>
        <w:t>intervention</w:t>
      </w:r>
      <w:r w:rsidRPr="00C3787C">
        <w:rPr>
          <w:rStyle w:val="StyleUnderline"/>
        </w:rPr>
        <w:t xml:space="preserve"> </w:t>
      </w:r>
      <w:r w:rsidRPr="00C3787C">
        <w:rPr>
          <w:rStyle w:val="Emphasis"/>
        </w:rPr>
        <w:t xml:space="preserve">counterproductively </w:t>
      </w:r>
      <w:r w:rsidRPr="005A6FC8">
        <w:rPr>
          <w:rStyle w:val="Emphasis"/>
          <w:highlight w:val="cyan"/>
        </w:rPr>
        <w:t>substitutes</w:t>
      </w:r>
      <w:r w:rsidRPr="005A6FC8">
        <w:rPr>
          <w:rStyle w:val="StyleUnderline"/>
          <w:highlight w:val="cyan"/>
        </w:rPr>
        <w:t xml:space="preserve"> an </w:t>
      </w:r>
      <w:r w:rsidRPr="005A6FC8">
        <w:rPr>
          <w:rStyle w:val="Emphasis"/>
          <w:highlight w:val="cyan"/>
        </w:rPr>
        <w:t>ad hoc rate</w:t>
      </w:r>
      <w:r w:rsidRPr="00C3787C">
        <w:rPr>
          <w:rStyle w:val="Emphasis"/>
        </w:rPr>
        <w:t xml:space="preserve">-setting </w:t>
      </w:r>
      <w:r w:rsidRPr="005A6FC8">
        <w:rPr>
          <w:rStyle w:val="Emphasis"/>
          <w:highlight w:val="cyan"/>
        </w:rPr>
        <w:t>process</w:t>
      </w:r>
      <w:r w:rsidRPr="00C3787C">
        <w:rPr>
          <w:sz w:val="16"/>
        </w:rPr>
        <w:t xml:space="preserve">, as </w:t>
      </w:r>
      <w:r w:rsidRPr="00C3787C">
        <w:rPr>
          <w:rStyle w:val="StyleUnderline"/>
        </w:rPr>
        <w:t xml:space="preserve">implemented </w:t>
      </w:r>
      <w:r w:rsidRPr="005A6FC8">
        <w:rPr>
          <w:rStyle w:val="StyleUnderline"/>
          <w:highlight w:val="cyan"/>
        </w:rPr>
        <w:t xml:space="preserve">through </w:t>
      </w:r>
      <w:r w:rsidRPr="005A6FC8">
        <w:rPr>
          <w:rStyle w:val="Emphasis"/>
          <w:highlight w:val="cyan"/>
        </w:rPr>
        <w:t>legal proceedings</w:t>
      </w:r>
      <w:r w:rsidRPr="00C3787C">
        <w:rPr>
          <w:sz w:val="16"/>
        </w:rPr>
        <w:t xml:space="preserve">, for the collective judgment of market actors, as expressed through the price discovery mechanism. As scholars working in the public choice tradition have emphasized and documented, resource allocation through the political process presumptively underperforms resource allocation through the market due to inherent informational disadvantages, bureaucratic delay and the susceptibility of political entities to capture by well-organized rent-seeking constituencies. 23In the wireless communications markets, a consistent pattern of political-economic behavior supplies substantial ground for the latter concern, at both the "firm level" and the "country level." Since the inception of these markets, firms and countries that specialize in the production, assembly and distribution segments of the ICT supply chain have advocated for, and achieved substantial success in securing, outcomes in antitrust and patent law that attenuate patent owners' ability to bring enforcement actions against, and negotiate licensing fees with, intermediate users. From a privately interested perspective, the logic is self-evident. </w:t>
      </w:r>
      <w:r w:rsidRPr="005A6FC8">
        <w:rPr>
          <w:rStyle w:val="StyleUnderline"/>
          <w:highlight w:val="cyan"/>
        </w:rPr>
        <w:t>Weakening patents shifts</w:t>
      </w:r>
      <w:r w:rsidRPr="00C3787C">
        <w:rPr>
          <w:rStyle w:val="StyleUnderline"/>
        </w:rPr>
        <w:t xml:space="preserve"> the "</w:t>
      </w:r>
      <w:r w:rsidRPr="00C3787C">
        <w:rPr>
          <w:rStyle w:val="Emphasis"/>
        </w:rPr>
        <w:t xml:space="preserve">IP </w:t>
      </w:r>
      <w:r w:rsidRPr="005A6FC8">
        <w:rPr>
          <w:rStyle w:val="Emphasis"/>
          <w:highlight w:val="cyan"/>
        </w:rPr>
        <w:t>balance</w:t>
      </w:r>
      <w:r w:rsidRPr="00C3787C">
        <w:rPr>
          <w:rStyle w:val="Emphasis"/>
        </w:rPr>
        <w:t xml:space="preserve"> of trade</w:t>
      </w:r>
      <w:r w:rsidRPr="00C3787C">
        <w:rPr>
          <w:rStyle w:val="StyleUnderline"/>
        </w:rPr>
        <w:t xml:space="preserve">" </w:t>
      </w:r>
      <w:r w:rsidRPr="005A6FC8">
        <w:rPr>
          <w:rStyle w:val="StyleUnderline"/>
          <w:highlight w:val="cyan"/>
        </w:rPr>
        <w:t>in favor of firms and countries that</w:t>
      </w:r>
      <w:r w:rsidRPr="00C3787C">
        <w:rPr>
          <w:rStyle w:val="StyleUnderline"/>
        </w:rPr>
        <w:t xml:space="preserve"> </w:t>
      </w:r>
      <w:r w:rsidRPr="00C3787C">
        <w:rPr>
          <w:rStyle w:val="Emphasis"/>
        </w:rPr>
        <w:t xml:space="preserve">principally </w:t>
      </w:r>
      <w:r w:rsidRPr="005A6FC8">
        <w:rPr>
          <w:rStyle w:val="Emphasis"/>
          <w:highlight w:val="cyan"/>
        </w:rPr>
        <w:t>occupy downstream</w:t>
      </w:r>
      <w:r w:rsidRPr="00C3787C">
        <w:rPr>
          <w:rStyle w:val="Emphasis"/>
        </w:rPr>
        <w:t xml:space="preserve"> portions</w:t>
      </w:r>
      <w:r w:rsidRPr="00C3787C">
        <w:rPr>
          <w:rStyle w:val="StyleUnderline"/>
        </w:rPr>
        <w:t xml:space="preserve"> of the</w:t>
      </w:r>
      <w:r w:rsidRPr="00C3787C">
        <w:rPr>
          <w:sz w:val="16"/>
        </w:rPr>
        <w:t xml:space="preserve"> ICT </w:t>
      </w:r>
      <w:r w:rsidRPr="005A6FC8">
        <w:rPr>
          <w:rStyle w:val="StyleUnderline"/>
          <w:highlight w:val="cyan"/>
        </w:rPr>
        <w:t>supply</w:t>
      </w:r>
      <w:r w:rsidRPr="00C3787C">
        <w:rPr>
          <w:rStyle w:val="StyleUnderline"/>
        </w:rPr>
        <w:t xml:space="preserve"> chain </w:t>
      </w:r>
      <w:r w:rsidRPr="005A6FC8">
        <w:rPr>
          <w:rStyle w:val="StyleUnderline"/>
          <w:highlight w:val="cyan"/>
        </w:rPr>
        <w:t>while</w:t>
      </w:r>
      <w:r w:rsidRPr="00C3787C">
        <w:rPr>
          <w:sz w:val="16"/>
        </w:rPr>
        <w:t xml:space="preserve"> potentially </w:t>
      </w:r>
      <w:r w:rsidRPr="005A6FC8">
        <w:rPr>
          <w:rStyle w:val="Emphasis"/>
          <w:highlight w:val="cyan"/>
        </w:rPr>
        <w:t>undercompensating</w:t>
      </w:r>
      <w:r w:rsidRPr="005A6FC8">
        <w:rPr>
          <w:rStyle w:val="StyleUnderline"/>
          <w:highlight w:val="cyan"/>
        </w:rPr>
        <w:t xml:space="preserve"> firms that specialize in</w:t>
      </w:r>
      <w:r w:rsidRPr="00C3787C">
        <w:rPr>
          <w:rStyle w:val="StyleUnderline"/>
        </w:rPr>
        <w:t xml:space="preserve"> upstream </w:t>
      </w:r>
      <w:r w:rsidRPr="005A6FC8">
        <w:rPr>
          <w:rStyle w:val="StyleUnderline"/>
          <w:highlight w:val="cyan"/>
        </w:rPr>
        <w:t>R&amp;D</w:t>
      </w:r>
      <w:r w:rsidRPr="00C3787C">
        <w:rPr>
          <w:sz w:val="16"/>
        </w:rPr>
        <w:t xml:space="preserve">. From a publicly interested perspective, however, </w:t>
      </w:r>
      <w:r w:rsidRPr="00C3787C">
        <w:rPr>
          <w:rStyle w:val="StyleUnderline"/>
        </w:rPr>
        <w:t xml:space="preserve">regulatory and judicial </w:t>
      </w:r>
      <w:r w:rsidRPr="005A6FC8">
        <w:rPr>
          <w:rStyle w:val="StyleUnderline"/>
          <w:highlight w:val="cyan"/>
        </w:rPr>
        <w:t>interventions</w:t>
      </w:r>
      <w:r w:rsidRPr="00C3787C">
        <w:rPr>
          <w:sz w:val="16"/>
        </w:rPr>
        <w:t xml:space="preserve"> that </w:t>
      </w:r>
      <w:r w:rsidRPr="005A6FC8">
        <w:rPr>
          <w:rStyle w:val="Emphasis"/>
          <w:highlight w:val="cyan"/>
        </w:rPr>
        <w:t>erode</w:t>
      </w:r>
      <w:r w:rsidRPr="00C3787C">
        <w:rPr>
          <w:rStyle w:val="StyleUnderline"/>
        </w:rPr>
        <w:t xml:space="preserve"> the </w:t>
      </w:r>
      <w:r w:rsidRPr="005A6FC8">
        <w:rPr>
          <w:rStyle w:val="StyleUnderline"/>
          <w:highlight w:val="cyan"/>
        </w:rPr>
        <w:t>property rights</w:t>
      </w:r>
      <w:r w:rsidRPr="00C3787C">
        <w:rPr>
          <w:sz w:val="16"/>
        </w:rPr>
        <w:t xml:space="preserve"> and contracting infrastructure </w:t>
      </w:r>
      <w:r w:rsidRPr="005A6FC8">
        <w:rPr>
          <w:rStyle w:val="StyleUnderline"/>
          <w:highlight w:val="cyan"/>
        </w:rPr>
        <w:t>behind</w:t>
      </w:r>
      <w:r w:rsidRPr="00C3787C">
        <w:rPr>
          <w:sz w:val="16"/>
        </w:rPr>
        <w:t xml:space="preserve"> wireless technology markets endangers the cooperative standardization mechanisms that have supported </w:t>
      </w:r>
      <w:r w:rsidRPr="005A6FC8">
        <w:rPr>
          <w:rStyle w:val="StyleUnderline"/>
          <w:highlight w:val="cyan"/>
        </w:rPr>
        <w:t>innovation</w:t>
      </w:r>
      <w:r w:rsidRPr="00C3787C">
        <w:rPr>
          <w:sz w:val="16"/>
        </w:rPr>
        <w:t xml:space="preserve"> and commercialization in these markets.</w:t>
      </w:r>
    </w:p>
    <w:p w14:paraId="12C51566" w14:textId="77777777" w:rsidR="00CC7626" w:rsidRPr="00640A55" w:rsidRDefault="00CC7626" w:rsidP="00CC7626">
      <w:pPr>
        <w:pStyle w:val="Heading4"/>
        <w:rPr>
          <w:rFonts w:eastAsia="Meiryo" w:cs="Cavolini"/>
        </w:rPr>
      </w:pPr>
      <w:r>
        <w:rPr>
          <w:rFonts w:eastAsia="Meiryo" w:cs="Cavolini"/>
        </w:rPr>
        <w:t xml:space="preserve">Anticompetitive impacts of </w:t>
      </w:r>
      <w:r>
        <w:rPr>
          <w:rFonts w:eastAsia="Meiryo" w:cs="Cavolini"/>
          <w:u w:val="single"/>
        </w:rPr>
        <w:t>holding</w:t>
      </w:r>
      <w:r>
        <w:rPr>
          <w:rFonts w:eastAsia="Meiryo" w:cs="Cavolini"/>
        </w:rPr>
        <w:t xml:space="preserve"> multiple SEPs are </w:t>
      </w:r>
      <w:r>
        <w:rPr>
          <w:rFonts w:eastAsia="Meiryo" w:cs="Cavolini"/>
          <w:u w:val="single"/>
        </w:rPr>
        <w:t>limited</w:t>
      </w:r>
      <w:r>
        <w:rPr>
          <w:rFonts w:eastAsia="Meiryo" w:cs="Cavolini"/>
        </w:rPr>
        <w:t xml:space="preserve"> and </w:t>
      </w:r>
      <w:r>
        <w:rPr>
          <w:rFonts w:eastAsia="Meiryo" w:cs="Cavolini"/>
          <w:u w:val="single"/>
        </w:rPr>
        <w:t>don’t</w:t>
      </w:r>
      <w:r>
        <w:rPr>
          <w:rFonts w:eastAsia="Meiryo" w:cs="Cavolini"/>
        </w:rPr>
        <w:t xml:space="preserve"> undermine </w:t>
      </w:r>
      <w:r>
        <w:rPr>
          <w:rFonts w:eastAsia="Meiryo" w:cs="Cavolini"/>
          <w:u w:val="single"/>
        </w:rPr>
        <w:t>innovation</w:t>
      </w:r>
    </w:p>
    <w:p w14:paraId="2DD2A553" w14:textId="77777777" w:rsidR="00CC7626" w:rsidRPr="001C1B12" w:rsidRDefault="00CC7626" w:rsidP="00CC7626">
      <w:r w:rsidRPr="008A4D27">
        <w:rPr>
          <w:rStyle w:val="Style13ptBold"/>
        </w:rPr>
        <w:t>Spulber ’20</w:t>
      </w:r>
      <w:r>
        <w:t xml:space="preserve"> [</w:t>
      </w:r>
      <w:r w:rsidRPr="001C1B12">
        <w:t>Danie</w:t>
      </w:r>
      <w:r>
        <w:t xml:space="preserve">l; </w:t>
      </w:r>
      <w:r w:rsidRPr="001C1B12">
        <w:t>Elinor Hobbs Distinguished Professor of International Business, and Professor of Strategy, Strategy Department, Kellogg School of Management, Northwestern University, and Professor of Law (Courtesy), Pritzker School of Law, Northwestern University, Articles And Essay: Licensing Standard Essential Patents With Frand Commitments: Preparing For 5g Mobile Telecommunications, 18 Colo. Tech. L.J. 79, 81</w:t>
      </w:r>
      <w:r>
        <w:t>]</w:t>
      </w:r>
    </w:p>
    <w:p w14:paraId="051D2EA2" w14:textId="77777777" w:rsidR="00CC7626" w:rsidRPr="001C1B12" w:rsidRDefault="00CC7626" w:rsidP="00CC7626">
      <w:pPr>
        <w:rPr>
          <w:rFonts w:eastAsia="Meiryo" w:cs="Cavolini"/>
          <w:sz w:val="16"/>
        </w:rPr>
      </w:pPr>
      <w:r w:rsidRPr="001C1B12">
        <w:rPr>
          <w:rFonts w:eastAsia="Meiryo" w:cs="Cavolini"/>
          <w:sz w:val="16"/>
        </w:rPr>
        <w:t>E. FRAND and the "Complements Problem"</w:t>
      </w:r>
    </w:p>
    <w:p w14:paraId="4B92A949" w14:textId="77777777" w:rsidR="00CC7626" w:rsidRPr="001C1B12" w:rsidRDefault="00CC7626" w:rsidP="00CC7626">
      <w:pPr>
        <w:rPr>
          <w:rFonts w:eastAsia="Meiryo" w:cs="Cavolini"/>
          <w:sz w:val="16"/>
        </w:rPr>
      </w:pPr>
      <w:r w:rsidRPr="005A6FC8">
        <w:rPr>
          <w:rStyle w:val="Emphasis"/>
          <w:highlight w:val="cyan"/>
        </w:rPr>
        <w:t>Performance</w:t>
      </w:r>
      <w:r w:rsidRPr="005A6FC8">
        <w:rPr>
          <w:rFonts w:eastAsia="Meiryo" w:cs="Cavolini"/>
          <w:sz w:val="16"/>
          <w:highlight w:val="cyan"/>
        </w:rPr>
        <w:t xml:space="preserve"> </w:t>
      </w:r>
      <w:r w:rsidRPr="005A6FC8">
        <w:rPr>
          <w:rStyle w:val="StyleUnderline"/>
          <w:highlight w:val="cyan"/>
        </w:rPr>
        <w:t xml:space="preserve">and </w:t>
      </w:r>
      <w:r w:rsidRPr="005A6FC8">
        <w:rPr>
          <w:rStyle w:val="Emphasis"/>
          <w:highlight w:val="cyan"/>
        </w:rPr>
        <w:t>interoperability</w:t>
      </w:r>
      <w:r w:rsidRPr="005A6FC8">
        <w:rPr>
          <w:rFonts w:eastAsia="Meiryo" w:cs="Cavolini"/>
          <w:sz w:val="16"/>
          <w:highlight w:val="cyan"/>
        </w:rPr>
        <w:t xml:space="preserve"> </w:t>
      </w:r>
      <w:r w:rsidRPr="005A6FC8">
        <w:rPr>
          <w:rStyle w:val="StyleUnderline"/>
          <w:highlight w:val="cyan"/>
        </w:rPr>
        <w:t>are central to</w:t>
      </w:r>
      <w:r w:rsidRPr="001C1B12">
        <w:rPr>
          <w:rFonts w:eastAsia="Meiryo" w:cs="Cavolini"/>
          <w:sz w:val="16"/>
        </w:rPr>
        <w:t xml:space="preserve"> technology </w:t>
      </w:r>
      <w:r w:rsidRPr="005A6FC8">
        <w:rPr>
          <w:rStyle w:val="Emphasis"/>
          <w:highlight w:val="cyan"/>
        </w:rPr>
        <w:t>standards</w:t>
      </w:r>
      <w:r w:rsidRPr="005A6FC8">
        <w:rPr>
          <w:rStyle w:val="StyleUnderline"/>
          <w:highlight w:val="cyan"/>
        </w:rPr>
        <w:t xml:space="preserve">. </w:t>
      </w:r>
      <w:r w:rsidRPr="009819FD">
        <w:rPr>
          <w:rStyle w:val="StyleUnderline"/>
        </w:rPr>
        <w:t>Combining</w:t>
      </w:r>
      <w:r w:rsidRPr="00640A55">
        <w:rPr>
          <w:rStyle w:val="StyleUnderline"/>
        </w:rPr>
        <w:t xml:space="preserve"> multiple technologies both </w:t>
      </w:r>
      <w:r w:rsidRPr="00640A55">
        <w:rPr>
          <w:rStyle w:val="Emphasis"/>
        </w:rPr>
        <w:t>within and among</w:t>
      </w:r>
      <w:r w:rsidRPr="001C1B12">
        <w:rPr>
          <w:rFonts w:eastAsia="Meiryo" w:cs="Cavolini"/>
          <w:sz w:val="16"/>
        </w:rPr>
        <w:t xml:space="preserve"> innovative </w:t>
      </w:r>
      <w:r w:rsidRPr="00640A55">
        <w:rPr>
          <w:rStyle w:val="StyleUnderline"/>
        </w:rPr>
        <w:t xml:space="preserve">products drives the </w:t>
      </w:r>
      <w:r w:rsidRPr="00640A55">
        <w:rPr>
          <w:rStyle w:val="Emphasis"/>
        </w:rPr>
        <w:t>need for interoperability</w:t>
      </w:r>
      <w:r w:rsidRPr="001C1B12">
        <w:rPr>
          <w:rFonts w:eastAsia="Meiryo" w:cs="Cavolini"/>
          <w:sz w:val="16"/>
        </w:rPr>
        <w:t xml:space="preserve">. </w:t>
      </w:r>
      <w:r w:rsidRPr="00640A55">
        <w:rPr>
          <w:rStyle w:val="StyleUnderline"/>
        </w:rPr>
        <w:t xml:space="preserve">Multiple patented </w:t>
      </w:r>
      <w:r w:rsidRPr="00640A55">
        <w:rPr>
          <w:rStyle w:val="Emphasis"/>
        </w:rPr>
        <w:t>inventions</w:t>
      </w:r>
      <w:r w:rsidRPr="001C1B12">
        <w:rPr>
          <w:rFonts w:eastAsia="Meiryo" w:cs="Cavolini"/>
          <w:sz w:val="16"/>
        </w:rPr>
        <w:t xml:space="preserve"> </w:t>
      </w:r>
      <w:r w:rsidRPr="00640A55">
        <w:rPr>
          <w:rStyle w:val="StyleUnderline"/>
        </w:rPr>
        <w:t>provide</w:t>
      </w:r>
      <w:r w:rsidRPr="001C1B12">
        <w:rPr>
          <w:rFonts w:eastAsia="Meiryo" w:cs="Cavolini"/>
          <w:sz w:val="16"/>
        </w:rPr>
        <w:t xml:space="preserve"> complementary </w:t>
      </w:r>
      <w:r w:rsidRPr="00640A55">
        <w:rPr>
          <w:rStyle w:val="StyleUnderline"/>
        </w:rPr>
        <w:t xml:space="preserve">components in innovative </w:t>
      </w:r>
      <w:r w:rsidRPr="00640A55">
        <w:rPr>
          <w:rStyle w:val="Emphasis"/>
        </w:rPr>
        <w:t>products</w:t>
      </w:r>
      <w:r w:rsidRPr="001C1B12">
        <w:rPr>
          <w:rFonts w:eastAsia="Meiryo" w:cs="Cavolini"/>
          <w:sz w:val="16"/>
        </w:rPr>
        <w:t xml:space="preserve"> </w:t>
      </w:r>
      <w:r w:rsidRPr="00640A55">
        <w:rPr>
          <w:rStyle w:val="StyleUnderline"/>
        </w:rPr>
        <w:t xml:space="preserve">and production </w:t>
      </w:r>
      <w:r w:rsidRPr="00640A55">
        <w:rPr>
          <w:rStyle w:val="Emphasis"/>
        </w:rPr>
        <w:t>processes</w:t>
      </w:r>
      <w:r w:rsidRPr="00640A55">
        <w:rPr>
          <w:rStyle w:val="StyleUnderline"/>
        </w:rPr>
        <w:t xml:space="preserve">. </w:t>
      </w:r>
      <w:r w:rsidRPr="005A6FC8">
        <w:rPr>
          <w:rStyle w:val="StyleUnderline"/>
          <w:highlight w:val="cyan"/>
        </w:rPr>
        <w:t xml:space="preserve">The </w:t>
      </w:r>
      <w:r w:rsidRPr="005A6FC8">
        <w:rPr>
          <w:rStyle w:val="Emphasis"/>
          <w:highlight w:val="cyan"/>
        </w:rPr>
        <w:t>combination</w:t>
      </w:r>
      <w:r w:rsidRPr="005A6FC8">
        <w:rPr>
          <w:rStyle w:val="StyleUnderline"/>
          <w:highlight w:val="cyan"/>
        </w:rPr>
        <w:t xml:space="preserve"> of</w:t>
      </w:r>
      <w:r w:rsidRPr="001C1B12">
        <w:rPr>
          <w:rFonts w:eastAsia="Meiryo" w:cs="Cavolini"/>
          <w:sz w:val="16"/>
        </w:rPr>
        <w:t xml:space="preserve"> complementary </w:t>
      </w:r>
      <w:r w:rsidRPr="005A6FC8">
        <w:rPr>
          <w:rStyle w:val="Emphasis"/>
          <w:highlight w:val="cyan"/>
        </w:rPr>
        <w:t>components</w:t>
      </w:r>
      <w:r w:rsidRPr="001C1B12">
        <w:rPr>
          <w:rFonts w:eastAsia="Meiryo" w:cs="Cavolini"/>
          <w:sz w:val="16"/>
        </w:rPr>
        <w:t xml:space="preserve"> often </w:t>
      </w:r>
      <w:r w:rsidRPr="005A6FC8">
        <w:rPr>
          <w:rStyle w:val="StyleUnderline"/>
          <w:highlight w:val="cyan"/>
        </w:rPr>
        <w:t>results in</w:t>
      </w:r>
      <w:r w:rsidRPr="00640A55">
        <w:rPr>
          <w:rStyle w:val="StyleUnderline"/>
        </w:rPr>
        <w:t xml:space="preserve"> </w:t>
      </w:r>
      <w:r w:rsidRPr="00640A55">
        <w:rPr>
          <w:rStyle w:val="Emphasis"/>
        </w:rPr>
        <w:t xml:space="preserve">complex </w:t>
      </w:r>
      <w:r w:rsidRPr="005A6FC8">
        <w:rPr>
          <w:rStyle w:val="Emphasis"/>
          <w:highlight w:val="cyan"/>
        </w:rPr>
        <w:t>systems</w:t>
      </w:r>
      <w:r w:rsidRPr="005A6FC8">
        <w:rPr>
          <w:rFonts w:eastAsia="Meiryo" w:cs="Cavolini"/>
          <w:sz w:val="16"/>
          <w:highlight w:val="cyan"/>
        </w:rPr>
        <w:t xml:space="preserve"> </w:t>
      </w:r>
      <w:r w:rsidRPr="005A6FC8">
        <w:rPr>
          <w:rStyle w:val="StyleUnderline"/>
          <w:highlight w:val="cyan"/>
        </w:rPr>
        <w:t xml:space="preserve">that </w:t>
      </w:r>
      <w:r w:rsidRPr="005A6FC8">
        <w:rPr>
          <w:rStyle w:val="Emphasis"/>
          <w:highlight w:val="cyan"/>
        </w:rPr>
        <w:t>generate</w:t>
      </w:r>
      <w:r w:rsidRPr="005A6FC8">
        <w:rPr>
          <w:rStyle w:val="StyleUnderline"/>
          <w:highlight w:val="cyan"/>
        </w:rPr>
        <w:t xml:space="preserve"> benefits </w:t>
      </w:r>
      <w:r w:rsidRPr="005A6FC8">
        <w:rPr>
          <w:rStyle w:val="Emphasis"/>
          <w:highlight w:val="cyan"/>
        </w:rPr>
        <w:t>greater than</w:t>
      </w:r>
      <w:r w:rsidRPr="00640A55">
        <w:rPr>
          <w:rStyle w:val="Emphasis"/>
        </w:rPr>
        <w:t xml:space="preserve"> can be achieved</w:t>
      </w:r>
      <w:r w:rsidRPr="001C1B12">
        <w:rPr>
          <w:rFonts w:eastAsia="Meiryo" w:cs="Cavolini"/>
          <w:sz w:val="16"/>
        </w:rPr>
        <w:t xml:space="preserve"> </w:t>
      </w:r>
      <w:r w:rsidRPr="00640A55">
        <w:rPr>
          <w:rStyle w:val="StyleUnderline"/>
        </w:rPr>
        <w:t xml:space="preserve">by </w:t>
      </w:r>
      <w:r w:rsidRPr="005A6FC8">
        <w:rPr>
          <w:rStyle w:val="StyleUnderline"/>
          <w:highlight w:val="cyan"/>
        </w:rPr>
        <w:t xml:space="preserve">separate </w:t>
      </w:r>
      <w:r w:rsidRPr="005A6FC8">
        <w:rPr>
          <w:rStyle w:val="Emphasis"/>
          <w:highlight w:val="cyan"/>
        </w:rPr>
        <w:t>groups</w:t>
      </w:r>
      <w:r w:rsidRPr="00640A55">
        <w:rPr>
          <w:rStyle w:val="Emphasis"/>
        </w:rPr>
        <w:t xml:space="preserve"> of components</w:t>
      </w:r>
      <w:r w:rsidRPr="001C1B12">
        <w:rPr>
          <w:rFonts w:eastAsia="Meiryo" w:cs="Cavolini"/>
          <w:sz w:val="16"/>
        </w:rPr>
        <w:t>. 272</w:t>
      </w:r>
    </w:p>
    <w:p w14:paraId="54752458" w14:textId="77777777" w:rsidR="00CC7626" w:rsidRPr="001C1B12" w:rsidRDefault="00CC7626" w:rsidP="00CC7626">
      <w:pPr>
        <w:rPr>
          <w:rFonts w:eastAsia="Meiryo" w:cs="Cavolini"/>
          <w:sz w:val="16"/>
        </w:rPr>
      </w:pPr>
      <w:r w:rsidRPr="00611522">
        <w:rPr>
          <w:rStyle w:val="Emphasis"/>
        </w:rPr>
        <w:t>SSOs</w:t>
      </w:r>
      <w:r w:rsidRPr="001C1B12">
        <w:rPr>
          <w:rFonts w:eastAsia="Meiryo" w:cs="Cavolini"/>
          <w:sz w:val="16"/>
        </w:rPr>
        <w:t xml:space="preserve"> </w:t>
      </w:r>
      <w:r w:rsidRPr="00611522">
        <w:rPr>
          <w:rStyle w:val="StyleUnderline"/>
        </w:rPr>
        <w:t xml:space="preserve">do not </w:t>
      </w:r>
      <w:r w:rsidRPr="00611522">
        <w:rPr>
          <w:rStyle w:val="Emphasis"/>
        </w:rPr>
        <w:t>intend</w:t>
      </w:r>
      <w:r w:rsidRPr="001C1B12">
        <w:rPr>
          <w:rFonts w:eastAsia="Meiryo" w:cs="Cavolini"/>
          <w:sz w:val="16"/>
        </w:rPr>
        <w:t xml:space="preserve"> </w:t>
      </w:r>
      <w:r w:rsidRPr="00611522">
        <w:rPr>
          <w:rStyle w:val="StyleUnderline"/>
        </w:rPr>
        <w:t xml:space="preserve">for FRAND policies to </w:t>
      </w:r>
      <w:r w:rsidRPr="00611522">
        <w:rPr>
          <w:rStyle w:val="Emphasis"/>
        </w:rPr>
        <w:t>address</w:t>
      </w:r>
      <w:r w:rsidRPr="001C1B12">
        <w:rPr>
          <w:rFonts w:eastAsia="Meiryo" w:cs="Cavolini"/>
          <w:sz w:val="16"/>
        </w:rPr>
        <w:t xml:space="preserve"> </w:t>
      </w:r>
      <w:r w:rsidRPr="00640A55">
        <w:rPr>
          <w:rStyle w:val="StyleUnderline"/>
        </w:rPr>
        <w:t xml:space="preserve">the "complements problem." The </w:t>
      </w:r>
      <w:r w:rsidRPr="00640A55">
        <w:rPr>
          <w:rStyle w:val="Emphasis"/>
        </w:rPr>
        <w:t>"complements problem"</w:t>
      </w:r>
      <w:r w:rsidRPr="001C1B12">
        <w:rPr>
          <w:rFonts w:eastAsia="Meiryo" w:cs="Cavolini"/>
          <w:sz w:val="16"/>
        </w:rPr>
        <w:t xml:space="preserve"> </w:t>
      </w:r>
      <w:r w:rsidRPr="00640A55">
        <w:rPr>
          <w:rStyle w:val="StyleUnderline"/>
        </w:rPr>
        <w:t xml:space="preserve">refers to the </w:t>
      </w:r>
      <w:r w:rsidRPr="00640A55">
        <w:rPr>
          <w:rStyle w:val="Emphasis"/>
        </w:rPr>
        <w:t>challenge</w:t>
      </w:r>
      <w:r w:rsidRPr="001C1B12">
        <w:rPr>
          <w:rFonts w:eastAsia="Meiryo" w:cs="Cavolini"/>
          <w:sz w:val="16"/>
        </w:rPr>
        <w:t xml:space="preserve"> </w:t>
      </w:r>
      <w:r w:rsidRPr="00640A55">
        <w:rPr>
          <w:rStyle w:val="StyleUnderline"/>
        </w:rPr>
        <w:t>of allocating the</w:t>
      </w:r>
      <w:r w:rsidRPr="001C1B12">
        <w:rPr>
          <w:sz w:val="16"/>
        </w:rPr>
        <w:t xml:space="preserve"> </w:t>
      </w:r>
      <w:r w:rsidRPr="001C1B12">
        <w:rPr>
          <w:rFonts w:eastAsia="Meiryo" w:cs="Cavolini"/>
          <w:sz w:val="16"/>
        </w:rPr>
        <w:t xml:space="preserve">joint </w:t>
      </w:r>
      <w:r w:rsidRPr="00640A55">
        <w:rPr>
          <w:rStyle w:val="Emphasis"/>
        </w:rPr>
        <w:t>benefits</w:t>
      </w:r>
      <w:r w:rsidRPr="001C1B12">
        <w:rPr>
          <w:rFonts w:eastAsia="Meiryo" w:cs="Cavolini"/>
          <w:sz w:val="16"/>
        </w:rPr>
        <w:t xml:space="preserve"> </w:t>
      </w:r>
      <w:r w:rsidRPr="00640A55">
        <w:rPr>
          <w:rStyle w:val="StyleUnderline"/>
        </w:rPr>
        <w:t xml:space="preserve">of complementary </w:t>
      </w:r>
      <w:r w:rsidRPr="00640A55">
        <w:rPr>
          <w:rStyle w:val="Emphasis"/>
        </w:rPr>
        <w:t>inventions</w:t>
      </w:r>
      <w:r w:rsidRPr="001C1B12">
        <w:rPr>
          <w:rFonts w:eastAsia="Meiryo" w:cs="Cavolini"/>
          <w:sz w:val="16"/>
        </w:rPr>
        <w:t xml:space="preserve"> </w:t>
      </w:r>
      <w:r w:rsidRPr="00640A55">
        <w:rPr>
          <w:rStyle w:val="StyleUnderline"/>
        </w:rPr>
        <w:t xml:space="preserve">to the owners of those </w:t>
      </w:r>
      <w:r w:rsidRPr="00640A55">
        <w:rPr>
          <w:rStyle w:val="Emphasis"/>
        </w:rPr>
        <w:t>inventions</w:t>
      </w:r>
      <w:r w:rsidRPr="001C1B12">
        <w:rPr>
          <w:rFonts w:eastAsia="Meiryo" w:cs="Cavolini"/>
          <w:sz w:val="16"/>
        </w:rPr>
        <w:t>. 273</w:t>
      </w:r>
      <w:r w:rsidRPr="005A6FC8">
        <w:rPr>
          <w:rStyle w:val="StyleUnderline"/>
          <w:highlight w:val="cyan"/>
        </w:rPr>
        <w:t>This problem is</w:t>
      </w:r>
      <w:r w:rsidRPr="00640A55">
        <w:rPr>
          <w:rStyle w:val="StyleUnderline"/>
        </w:rPr>
        <w:t xml:space="preserve"> best </w:t>
      </w:r>
      <w:r w:rsidRPr="005A6FC8">
        <w:rPr>
          <w:rStyle w:val="StyleUnderline"/>
          <w:highlight w:val="cyan"/>
        </w:rPr>
        <w:t xml:space="preserve">solved by </w:t>
      </w:r>
      <w:r w:rsidRPr="005A6FC8">
        <w:rPr>
          <w:rStyle w:val="Emphasis"/>
          <w:highlight w:val="cyan"/>
        </w:rPr>
        <w:t>decentralized bilateral</w:t>
      </w:r>
      <w:r w:rsidRPr="005A6FC8">
        <w:rPr>
          <w:rFonts w:eastAsia="Meiryo" w:cs="Cavolini"/>
          <w:sz w:val="16"/>
          <w:highlight w:val="cyan"/>
        </w:rPr>
        <w:t xml:space="preserve"> </w:t>
      </w:r>
      <w:r w:rsidRPr="005A6FC8">
        <w:rPr>
          <w:rStyle w:val="StyleUnderline"/>
          <w:highlight w:val="cyan"/>
        </w:rPr>
        <w:t>bargaining</w:t>
      </w:r>
      <w:r w:rsidRPr="00640A55">
        <w:rPr>
          <w:rStyle w:val="StyleUnderline"/>
        </w:rPr>
        <w:t xml:space="preserve"> among </w:t>
      </w:r>
      <w:r w:rsidRPr="00640A55">
        <w:rPr>
          <w:rStyle w:val="Emphasis"/>
        </w:rPr>
        <w:t>patent holders</w:t>
      </w:r>
      <w:r w:rsidRPr="001C1B12">
        <w:rPr>
          <w:rFonts w:eastAsia="Meiryo" w:cs="Cavolini"/>
          <w:sz w:val="16"/>
        </w:rPr>
        <w:t xml:space="preserve"> </w:t>
      </w:r>
      <w:r w:rsidRPr="00640A55">
        <w:rPr>
          <w:rStyle w:val="StyleUnderline"/>
        </w:rPr>
        <w:t>and</w:t>
      </w:r>
      <w:r w:rsidRPr="001C1B12">
        <w:rPr>
          <w:rFonts w:eastAsia="Meiryo" w:cs="Cavolini"/>
          <w:sz w:val="16"/>
        </w:rPr>
        <w:t xml:space="preserve"> [*138] </w:t>
      </w:r>
      <w:r w:rsidRPr="00640A55">
        <w:rPr>
          <w:rStyle w:val="Emphasis"/>
        </w:rPr>
        <w:t>implementers</w:t>
      </w:r>
      <w:r w:rsidRPr="001C1B12">
        <w:rPr>
          <w:rFonts w:eastAsia="Meiryo" w:cs="Cavolini"/>
          <w:sz w:val="16"/>
        </w:rPr>
        <w:t>. 274</w:t>
      </w:r>
      <w:r w:rsidRPr="001C1B12">
        <w:rPr>
          <w:rStyle w:val="StyleUnderline"/>
        </w:rPr>
        <w:t xml:space="preserve">SSOs rely on </w:t>
      </w:r>
      <w:r w:rsidRPr="001C1B12">
        <w:rPr>
          <w:rStyle w:val="Emphasis"/>
        </w:rPr>
        <w:t>bargaining</w:t>
      </w:r>
      <w:r w:rsidRPr="001C1B12">
        <w:rPr>
          <w:rFonts w:eastAsia="Meiryo" w:cs="Cavolini"/>
          <w:sz w:val="16"/>
        </w:rPr>
        <w:t xml:space="preserve"> in the marketplace </w:t>
      </w:r>
      <w:r w:rsidRPr="00640A55">
        <w:rPr>
          <w:rStyle w:val="StyleUnderline"/>
        </w:rPr>
        <w:t xml:space="preserve">to </w:t>
      </w:r>
      <w:r w:rsidRPr="00640A55">
        <w:rPr>
          <w:rStyle w:val="Emphasis"/>
        </w:rPr>
        <w:t>address the allocation</w:t>
      </w:r>
      <w:r w:rsidRPr="001C1B12">
        <w:rPr>
          <w:rFonts w:eastAsia="Meiryo" w:cs="Cavolini"/>
          <w:sz w:val="16"/>
        </w:rPr>
        <w:t xml:space="preserve"> </w:t>
      </w:r>
      <w:r w:rsidRPr="00640A55">
        <w:rPr>
          <w:rStyle w:val="StyleUnderline"/>
        </w:rPr>
        <w:t xml:space="preserve">of the benefits of </w:t>
      </w:r>
      <w:r w:rsidRPr="00640A55">
        <w:rPr>
          <w:rStyle w:val="Emphasis"/>
        </w:rPr>
        <w:t>invention</w:t>
      </w:r>
      <w:r w:rsidRPr="001C1B12">
        <w:rPr>
          <w:rFonts w:eastAsia="Meiryo" w:cs="Cavolini"/>
          <w:sz w:val="16"/>
        </w:rPr>
        <w:t xml:space="preserve"> </w:t>
      </w:r>
      <w:r w:rsidRPr="00640A55">
        <w:rPr>
          <w:rStyle w:val="StyleUnderline"/>
        </w:rPr>
        <w:t xml:space="preserve">and </w:t>
      </w:r>
      <w:r w:rsidRPr="00640A55">
        <w:rPr>
          <w:rStyle w:val="Emphasis"/>
        </w:rPr>
        <w:t>innovation</w:t>
      </w:r>
      <w:r w:rsidRPr="001C1B12">
        <w:rPr>
          <w:rFonts w:eastAsia="Meiryo" w:cs="Cavolini"/>
          <w:sz w:val="16"/>
        </w:rPr>
        <w:t>. I have demonstrated elsewhere that bilateral negotiation of patent license agreements guarantees that total royalties and royalties per unit of output are lower than those of a patent pool. 275</w:t>
      </w:r>
    </w:p>
    <w:p w14:paraId="2D00211B" w14:textId="77777777" w:rsidR="00CC7626" w:rsidRPr="001C1B12" w:rsidRDefault="00CC7626" w:rsidP="00CC7626">
      <w:pPr>
        <w:rPr>
          <w:rFonts w:eastAsia="Meiryo" w:cs="Cavolini"/>
          <w:sz w:val="16"/>
        </w:rPr>
      </w:pPr>
      <w:r w:rsidRPr="005A6FC8">
        <w:rPr>
          <w:rStyle w:val="StyleUnderline"/>
          <w:highlight w:val="cyan"/>
        </w:rPr>
        <w:t>There are a number of</w:t>
      </w:r>
      <w:r w:rsidRPr="001C1B12">
        <w:rPr>
          <w:rFonts w:eastAsia="Meiryo" w:cs="Cavolini"/>
          <w:sz w:val="16"/>
        </w:rPr>
        <w:t xml:space="preserve"> public policy </w:t>
      </w:r>
      <w:r w:rsidRPr="005A6FC8">
        <w:rPr>
          <w:rStyle w:val="Emphasis"/>
          <w:highlight w:val="cyan"/>
        </w:rPr>
        <w:t>concerns</w:t>
      </w:r>
      <w:r w:rsidRPr="001C1B12">
        <w:rPr>
          <w:rFonts w:eastAsia="Meiryo" w:cs="Cavolini"/>
          <w:sz w:val="16"/>
        </w:rPr>
        <w:t xml:space="preserve"> </w:t>
      </w:r>
      <w:r w:rsidRPr="00640A55">
        <w:rPr>
          <w:rStyle w:val="StyleUnderline"/>
        </w:rPr>
        <w:t>associated with the</w:t>
      </w:r>
      <w:r w:rsidRPr="001C1B12">
        <w:rPr>
          <w:rFonts w:eastAsia="Meiryo" w:cs="Cavolini"/>
          <w:sz w:val="16"/>
        </w:rPr>
        <w:t xml:space="preserve"> </w:t>
      </w:r>
      <w:r w:rsidRPr="00640A55">
        <w:rPr>
          <w:rStyle w:val="Emphasis"/>
        </w:rPr>
        <w:t>"complements problem"</w:t>
      </w:r>
      <w:r w:rsidRPr="001C1B12">
        <w:rPr>
          <w:rFonts w:eastAsia="Meiryo" w:cs="Cavolini"/>
          <w:sz w:val="16"/>
        </w:rPr>
        <w:t xml:space="preserve"> </w:t>
      </w:r>
      <w:r w:rsidRPr="00640A55">
        <w:rPr>
          <w:rStyle w:val="StyleUnderline"/>
        </w:rPr>
        <w:t>including "</w:t>
      </w:r>
      <w:r w:rsidRPr="005A6FC8">
        <w:rPr>
          <w:rStyle w:val="StyleUnderline"/>
          <w:highlight w:val="cyan"/>
        </w:rPr>
        <w:t>royalty stacking</w:t>
      </w:r>
      <w:r w:rsidRPr="00640A55">
        <w:rPr>
          <w:rStyle w:val="StyleUnderline"/>
        </w:rPr>
        <w:t>," "</w:t>
      </w:r>
      <w:r w:rsidRPr="005A6FC8">
        <w:rPr>
          <w:rStyle w:val="StyleUnderline"/>
          <w:highlight w:val="cyan"/>
        </w:rPr>
        <w:t>patent thickets</w:t>
      </w:r>
      <w:r w:rsidRPr="00640A55">
        <w:rPr>
          <w:rStyle w:val="StyleUnderline"/>
        </w:rPr>
        <w:t>," and the "Tragedy of the Anti-Commons".</w:t>
      </w:r>
      <w:r w:rsidRPr="001C1B12">
        <w:rPr>
          <w:rFonts w:eastAsia="Meiryo" w:cs="Cavolini"/>
          <w:sz w:val="16"/>
        </w:rPr>
        <w:t xml:space="preserve"> 276</w:t>
      </w:r>
      <w:r w:rsidRPr="00640A55">
        <w:rPr>
          <w:rStyle w:val="StyleUnderline"/>
        </w:rPr>
        <w:t xml:space="preserve">These </w:t>
      </w:r>
      <w:r w:rsidRPr="001C1B12">
        <w:rPr>
          <w:rFonts w:eastAsia="Meiryo" w:cs="Cavolini"/>
          <w:sz w:val="16"/>
        </w:rPr>
        <w:t xml:space="preserve">closely-related theoretical </w:t>
      </w:r>
      <w:r w:rsidRPr="00640A55">
        <w:rPr>
          <w:rStyle w:val="Emphasis"/>
        </w:rPr>
        <w:t>concepts</w:t>
      </w:r>
      <w:r w:rsidRPr="001C1B12">
        <w:rPr>
          <w:rFonts w:eastAsia="Meiryo" w:cs="Cavolini"/>
          <w:sz w:val="16"/>
        </w:rPr>
        <w:t xml:space="preserve"> </w:t>
      </w:r>
      <w:r w:rsidRPr="00640A55">
        <w:rPr>
          <w:rStyle w:val="StyleUnderline"/>
        </w:rPr>
        <w:t xml:space="preserve">suggest that with complementary </w:t>
      </w:r>
      <w:r w:rsidRPr="00640A55">
        <w:rPr>
          <w:rStyle w:val="Emphasis"/>
        </w:rPr>
        <w:t>patented inventions</w:t>
      </w:r>
      <w:r w:rsidRPr="00640A55">
        <w:rPr>
          <w:rStyle w:val="StyleUnderline"/>
        </w:rPr>
        <w:t xml:space="preserve">, total royalties will be </w:t>
      </w:r>
      <w:r w:rsidRPr="00640A55">
        <w:rPr>
          <w:rStyle w:val="Emphasis"/>
        </w:rPr>
        <w:t>"excessive" due to lack of coordination</w:t>
      </w:r>
      <w:r w:rsidRPr="001C1B12">
        <w:rPr>
          <w:rFonts w:eastAsia="Meiryo" w:cs="Cavolini"/>
          <w:sz w:val="16"/>
        </w:rPr>
        <w:t xml:space="preserve"> </w:t>
      </w:r>
      <w:r w:rsidRPr="00640A55">
        <w:rPr>
          <w:rStyle w:val="StyleUnderline"/>
        </w:rPr>
        <w:t>among licensors</w:t>
      </w:r>
      <w:r w:rsidRPr="001C1B12">
        <w:rPr>
          <w:rFonts w:eastAsia="Meiryo" w:cs="Cavolini"/>
          <w:sz w:val="16"/>
        </w:rPr>
        <w:t>. 277These policy concerns are all based on an application of the classic complementary monopolies model of Antoine Cournot. 278</w:t>
      </w:r>
    </w:p>
    <w:p w14:paraId="7902DA2D" w14:textId="77777777" w:rsidR="00CC7626" w:rsidRPr="001C1B12" w:rsidRDefault="00CC7626" w:rsidP="00CC7626">
      <w:pPr>
        <w:rPr>
          <w:rFonts w:eastAsia="Meiryo" w:cs="Cavolini"/>
          <w:sz w:val="16"/>
        </w:rPr>
      </w:pPr>
      <w:r w:rsidRPr="001C1B12">
        <w:rPr>
          <w:rStyle w:val="Emphasis"/>
        </w:rPr>
        <w:t>Cournot's</w:t>
      </w:r>
      <w:r w:rsidRPr="001C1B12">
        <w:rPr>
          <w:rFonts w:eastAsia="Meiryo" w:cs="Cavolini"/>
          <w:sz w:val="16"/>
        </w:rPr>
        <w:t xml:space="preserve"> theoretical </w:t>
      </w:r>
      <w:r w:rsidRPr="001C1B12">
        <w:rPr>
          <w:rStyle w:val="StyleUnderline"/>
        </w:rPr>
        <w:t xml:space="preserve">analysis shows that </w:t>
      </w:r>
      <w:r w:rsidRPr="001C1B12">
        <w:rPr>
          <w:rStyle w:val="Emphasis"/>
        </w:rPr>
        <w:t>monopolists</w:t>
      </w:r>
      <w:r w:rsidRPr="001C1B12">
        <w:rPr>
          <w:rStyle w:val="StyleUnderline"/>
        </w:rPr>
        <w:t xml:space="preserve"> supplying</w:t>
      </w:r>
      <w:r w:rsidRPr="001C1B12">
        <w:rPr>
          <w:rStyle w:val="Emphasis"/>
        </w:rPr>
        <w:t xml:space="preserve"> complementary inputs</w:t>
      </w:r>
      <w:r w:rsidRPr="001C1B12">
        <w:rPr>
          <w:rFonts w:eastAsia="Meiryo" w:cs="Cavolini"/>
          <w:sz w:val="16"/>
        </w:rPr>
        <w:t xml:space="preserve"> to competitive downstream producers </w:t>
      </w:r>
      <w:r w:rsidRPr="001C1B12">
        <w:rPr>
          <w:rStyle w:val="StyleUnderline"/>
        </w:rPr>
        <w:t xml:space="preserve">will choose prices whose </w:t>
      </w:r>
      <w:r w:rsidRPr="001C1B12">
        <w:rPr>
          <w:rStyle w:val="Emphasis"/>
        </w:rPr>
        <w:t>total is greater than</w:t>
      </w:r>
      <w:r w:rsidRPr="001C1B12">
        <w:rPr>
          <w:rStyle w:val="StyleUnderline"/>
        </w:rPr>
        <w:t xml:space="preserve"> what a </w:t>
      </w:r>
      <w:r w:rsidRPr="001C1B12">
        <w:rPr>
          <w:rStyle w:val="Emphasis"/>
        </w:rPr>
        <w:t>monopolist</w:t>
      </w:r>
      <w:r w:rsidRPr="001C1B12">
        <w:rPr>
          <w:rFonts w:eastAsia="Meiryo" w:cs="Cavolini"/>
          <w:sz w:val="16"/>
        </w:rPr>
        <w:t xml:space="preserve"> </w:t>
      </w:r>
      <w:r w:rsidRPr="001C1B12">
        <w:rPr>
          <w:rStyle w:val="StyleUnderline"/>
        </w:rPr>
        <w:t xml:space="preserve">would charge for a </w:t>
      </w:r>
      <w:r w:rsidRPr="001C1B12">
        <w:rPr>
          <w:rStyle w:val="Emphasis"/>
        </w:rPr>
        <w:t>bundle of those inputs</w:t>
      </w:r>
      <w:r w:rsidRPr="001C1B12">
        <w:rPr>
          <w:rFonts w:eastAsia="Meiryo" w:cs="Cavolini"/>
          <w:sz w:val="16"/>
        </w:rPr>
        <w:t>. 279This inefficiency is known as the "Cournot Effect". The "Cournot Effect" is a type of "free-rider problem," where each input monopolist chooses its price without taking into account the effect of its price on the demand for all of the complementary inputs. 280Because inputs are complements, an increase in the price of one input lowers demand for all of the inputs. The theoretical "Cournot Effect" is the result of assuming that complementary monopolists offer take-it-or-leave-it prices to producers. 281</w:t>
      </w:r>
    </w:p>
    <w:p w14:paraId="7D78FA96" w14:textId="77777777" w:rsidR="00CC7626" w:rsidRPr="001C1B12" w:rsidRDefault="00CC7626" w:rsidP="00CC7626">
      <w:pPr>
        <w:rPr>
          <w:rFonts w:eastAsia="Meiryo" w:cs="Cavolini"/>
          <w:sz w:val="16"/>
        </w:rPr>
      </w:pPr>
      <w:r w:rsidRPr="00640A55">
        <w:rPr>
          <w:rStyle w:val="Emphasis"/>
        </w:rPr>
        <w:t>Patent</w:t>
      </w:r>
      <w:r w:rsidRPr="001C1B12">
        <w:rPr>
          <w:rFonts w:eastAsia="Meiryo" w:cs="Cavolini"/>
          <w:sz w:val="16"/>
        </w:rPr>
        <w:t xml:space="preserve"> policy </w:t>
      </w:r>
      <w:r w:rsidRPr="00640A55">
        <w:rPr>
          <w:rStyle w:val="StyleUnderline"/>
        </w:rPr>
        <w:t xml:space="preserve">concerns based on the </w:t>
      </w:r>
      <w:r w:rsidRPr="00640A55">
        <w:rPr>
          <w:rStyle w:val="Emphasis"/>
        </w:rPr>
        <w:t>"complements problem"</w:t>
      </w:r>
      <w:r w:rsidRPr="001C1B12">
        <w:rPr>
          <w:rFonts w:eastAsia="Meiryo" w:cs="Cavolini"/>
          <w:sz w:val="16"/>
        </w:rPr>
        <w:t xml:space="preserve"> </w:t>
      </w:r>
      <w:r w:rsidRPr="00640A55">
        <w:rPr>
          <w:rStyle w:val="StyleUnderline"/>
        </w:rPr>
        <w:t xml:space="preserve">are misguided. In the patent context, patent </w:t>
      </w:r>
      <w:r w:rsidRPr="00640A55">
        <w:rPr>
          <w:rStyle w:val="Emphasis"/>
        </w:rPr>
        <w:t>holders negotiate</w:t>
      </w:r>
      <w:r w:rsidRPr="001C1B12">
        <w:rPr>
          <w:rFonts w:eastAsia="Meiryo" w:cs="Cavolini"/>
          <w:sz w:val="16"/>
        </w:rPr>
        <w:t xml:space="preserve"> patent </w:t>
      </w:r>
      <w:r w:rsidRPr="009819FD">
        <w:rPr>
          <w:rStyle w:val="Emphasis"/>
        </w:rPr>
        <w:t>license</w:t>
      </w:r>
      <w:r w:rsidRPr="00640A55">
        <w:rPr>
          <w:rStyle w:val="StyleUnderline"/>
        </w:rPr>
        <w:t xml:space="preserve"> agreements with </w:t>
      </w:r>
      <w:r w:rsidRPr="00640A55">
        <w:rPr>
          <w:rStyle w:val="Emphasis"/>
        </w:rPr>
        <w:t>implementers</w:t>
      </w:r>
      <w:r w:rsidRPr="00640A55">
        <w:rPr>
          <w:rStyle w:val="StyleUnderline"/>
        </w:rPr>
        <w:t xml:space="preserve">. In contrast to </w:t>
      </w:r>
      <w:r w:rsidRPr="00640A55">
        <w:rPr>
          <w:rStyle w:val="Emphasis"/>
        </w:rPr>
        <w:t>take-it-or-leave-it</w:t>
      </w:r>
      <w:r w:rsidRPr="001C1B12">
        <w:rPr>
          <w:rFonts w:eastAsia="Meiryo" w:cs="Cavolini"/>
          <w:sz w:val="16"/>
        </w:rPr>
        <w:t xml:space="preserve"> price offers, </w:t>
      </w:r>
      <w:r w:rsidRPr="005A6FC8">
        <w:rPr>
          <w:rStyle w:val="Emphasis"/>
          <w:highlight w:val="cyan"/>
        </w:rPr>
        <w:t>negotiation</w:t>
      </w:r>
      <w:r w:rsidRPr="005A6FC8">
        <w:rPr>
          <w:rStyle w:val="StyleUnderline"/>
          <w:highlight w:val="cyan"/>
        </w:rPr>
        <w:t xml:space="preserve"> eliminates</w:t>
      </w:r>
      <w:r w:rsidRPr="00640A55">
        <w:rPr>
          <w:rStyle w:val="StyleUnderline"/>
        </w:rPr>
        <w:t xml:space="preserve"> the </w:t>
      </w:r>
      <w:r w:rsidRPr="005A6FC8">
        <w:rPr>
          <w:rStyle w:val="Emphasis"/>
          <w:highlight w:val="cyan"/>
        </w:rPr>
        <w:t>distortions</w:t>
      </w:r>
      <w:r w:rsidRPr="005A6FC8">
        <w:rPr>
          <w:rFonts w:eastAsia="Meiryo" w:cs="Cavolini"/>
          <w:sz w:val="16"/>
          <w:highlight w:val="cyan"/>
        </w:rPr>
        <w:t xml:space="preserve"> </w:t>
      </w:r>
      <w:r w:rsidRPr="005A6FC8">
        <w:rPr>
          <w:rStyle w:val="StyleUnderline"/>
          <w:highlight w:val="cyan"/>
        </w:rPr>
        <w:t xml:space="preserve">associated with the </w:t>
      </w:r>
      <w:r w:rsidRPr="005A6FC8">
        <w:rPr>
          <w:rStyle w:val="Emphasis"/>
          <w:highlight w:val="cyan"/>
        </w:rPr>
        <w:t>"Cournot Effect"</w:t>
      </w:r>
      <w:r w:rsidRPr="005A6FC8">
        <w:rPr>
          <w:rStyle w:val="StyleUnderline"/>
          <w:highlight w:val="cyan"/>
        </w:rPr>
        <w:t>. Negotiation results in</w:t>
      </w:r>
      <w:r w:rsidRPr="005A6FC8">
        <w:rPr>
          <w:rFonts w:eastAsia="Meiryo" w:cs="Cavolini"/>
          <w:sz w:val="16"/>
          <w:highlight w:val="cyan"/>
        </w:rPr>
        <w:t xml:space="preserve"> </w:t>
      </w:r>
      <w:r w:rsidRPr="005A6FC8">
        <w:rPr>
          <w:rStyle w:val="Emphasis"/>
          <w:highlight w:val="cyan"/>
        </w:rPr>
        <w:t>lower</w:t>
      </w:r>
      <w:r w:rsidRPr="00640A55">
        <w:rPr>
          <w:rStyle w:val="Emphasis"/>
        </w:rPr>
        <w:t xml:space="preserve"> total</w:t>
      </w:r>
      <w:r w:rsidRPr="001C1B12">
        <w:rPr>
          <w:rFonts w:eastAsia="Meiryo" w:cs="Cavolini"/>
          <w:sz w:val="16"/>
        </w:rPr>
        <w:t xml:space="preserve"> [*139] </w:t>
      </w:r>
      <w:r w:rsidRPr="005A6FC8">
        <w:rPr>
          <w:rStyle w:val="StyleUnderline"/>
          <w:highlight w:val="cyan"/>
        </w:rPr>
        <w:t xml:space="preserve">royalties in </w:t>
      </w:r>
      <w:r w:rsidRPr="005A6FC8">
        <w:rPr>
          <w:rStyle w:val="Emphasis"/>
          <w:highlight w:val="cyan"/>
        </w:rPr>
        <w:t>comparison</w:t>
      </w:r>
      <w:r w:rsidRPr="001C1B12">
        <w:rPr>
          <w:rFonts w:eastAsia="Meiryo" w:cs="Cavolini"/>
          <w:sz w:val="16"/>
        </w:rPr>
        <w:t xml:space="preserve"> </w:t>
      </w:r>
      <w:r w:rsidRPr="00640A55">
        <w:rPr>
          <w:rStyle w:val="StyleUnderline"/>
        </w:rPr>
        <w:t>with a</w:t>
      </w:r>
      <w:r w:rsidRPr="001C1B12">
        <w:rPr>
          <w:rFonts w:eastAsia="Meiryo" w:cs="Cavolini"/>
          <w:sz w:val="16"/>
        </w:rPr>
        <w:t xml:space="preserve"> monopoly </w:t>
      </w:r>
      <w:r w:rsidRPr="00640A55">
        <w:rPr>
          <w:rStyle w:val="Emphasis"/>
        </w:rPr>
        <w:t>patent pool</w:t>
      </w:r>
      <w:r w:rsidRPr="001C1B12">
        <w:rPr>
          <w:rFonts w:eastAsia="Meiryo" w:cs="Cavolini"/>
          <w:sz w:val="16"/>
        </w:rPr>
        <w:t xml:space="preserve"> that offers licenses for the bundle of complementary inventions. 282</w:t>
      </w:r>
    </w:p>
    <w:p w14:paraId="253251A4" w14:textId="77777777" w:rsidR="00CC7626" w:rsidRDefault="00CC7626" w:rsidP="00CC7626">
      <w:pPr>
        <w:rPr>
          <w:sz w:val="16"/>
        </w:rPr>
      </w:pPr>
      <w:r w:rsidRPr="001C1B12">
        <w:rPr>
          <w:rFonts w:eastAsia="Meiryo" w:cs="Cavolini"/>
          <w:sz w:val="16"/>
        </w:rPr>
        <w:t xml:space="preserve">SSO </w:t>
      </w:r>
      <w:r w:rsidRPr="005A6FC8">
        <w:rPr>
          <w:rStyle w:val="Emphasis"/>
          <w:highlight w:val="cyan"/>
        </w:rPr>
        <w:t>FRAND</w:t>
      </w:r>
      <w:r w:rsidRPr="005A6FC8">
        <w:rPr>
          <w:rFonts w:eastAsia="Meiryo" w:cs="Cavolini"/>
          <w:sz w:val="16"/>
          <w:highlight w:val="cyan"/>
        </w:rPr>
        <w:t xml:space="preserve"> </w:t>
      </w:r>
      <w:r w:rsidRPr="005A6FC8">
        <w:rPr>
          <w:rStyle w:val="StyleUnderline"/>
          <w:highlight w:val="cyan"/>
        </w:rPr>
        <w:t>policies predate</w:t>
      </w:r>
      <w:r w:rsidRPr="001C1B12">
        <w:rPr>
          <w:rFonts w:eastAsia="Meiryo" w:cs="Cavolini"/>
          <w:sz w:val="16"/>
        </w:rPr>
        <w:t xml:space="preserve"> by many decades </w:t>
      </w:r>
      <w:r w:rsidRPr="00640A55">
        <w:rPr>
          <w:rStyle w:val="StyleUnderline"/>
        </w:rPr>
        <w:t xml:space="preserve">any </w:t>
      </w:r>
      <w:r w:rsidRPr="005A6FC8">
        <w:rPr>
          <w:rStyle w:val="StyleUnderline"/>
          <w:highlight w:val="cyan"/>
        </w:rPr>
        <w:t>patent</w:t>
      </w:r>
      <w:r w:rsidRPr="00640A55">
        <w:rPr>
          <w:rStyle w:val="StyleUnderline"/>
        </w:rPr>
        <w:t xml:space="preserve"> policy </w:t>
      </w:r>
      <w:r w:rsidRPr="005A6FC8">
        <w:rPr>
          <w:rStyle w:val="Emphasis"/>
          <w:highlight w:val="cyan"/>
        </w:rPr>
        <w:t>concerns</w:t>
      </w:r>
      <w:r w:rsidRPr="005A6FC8">
        <w:rPr>
          <w:rStyle w:val="StyleUnderline"/>
          <w:highlight w:val="cyan"/>
        </w:rPr>
        <w:t xml:space="preserve"> related to the </w:t>
      </w:r>
      <w:r w:rsidRPr="005A6FC8">
        <w:rPr>
          <w:rStyle w:val="Emphasis"/>
          <w:highlight w:val="cyan"/>
        </w:rPr>
        <w:t>"complements problem"</w:t>
      </w:r>
      <w:r w:rsidRPr="005A6FC8">
        <w:rPr>
          <w:rStyle w:val="StyleUnderline"/>
          <w:highlight w:val="cyan"/>
        </w:rPr>
        <w:t>.</w:t>
      </w:r>
      <w:r w:rsidRPr="001C1B12">
        <w:rPr>
          <w:rFonts w:eastAsia="Meiryo" w:cs="Cavolini"/>
          <w:sz w:val="16"/>
        </w:rPr>
        <w:t xml:space="preserve"> As with the "patent holdup" problem, SSO FRAND policies do not address these supposed problems either. SSO FRAND policies do not mention any phenomena resembling these theoretical concepts, and </w:t>
      </w:r>
      <w:r w:rsidRPr="005A6FC8">
        <w:rPr>
          <w:rStyle w:val="StyleUnderline"/>
          <w:highlight w:val="cyan"/>
        </w:rPr>
        <w:t xml:space="preserve">there is </w:t>
      </w:r>
      <w:r w:rsidRPr="005A6FC8">
        <w:rPr>
          <w:rStyle w:val="Emphasis"/>
          <w:highlight w:val="cyan"/>
        </w:rPr>
        <w:t>little evidence</w:t>
      </w:r>
      <w:r w:rsidRPr="005A6FC8">
        <w:rPr>
          <w:rStyle w:val="StyleUnderline"/>
          <w:highlight w:val="cyan"/>
        </w:rPr>
        <w:t xml:space="preserve"> that these</w:t>
      </w:r>
      <w:r w:rsidRPr="00640A55">
        <w:rPr>
          <w:rStyle w:val="StyleUnderline"/>
        </w:rPr>
        <w:t xml:space="preserve"> </w:t>
      </w:r>
      <w:r w:rsidRPr="00640A55">
        <w:rPr>
          <w:rStyle w:val="Emphasis"/>
        </w:rPr>
        <w:t xml:space="preserve">closely-related </w:t>
      </w:r>
      <w:r w:rsidRPr="005A6FC8">
        <w:rPr>
          <w:rStyle w:val="Emphasis"/>
          <w:highlight w:val="cyan"/>
        </w:rPr>
        <w:t>problems</w:t>
      </w:r>
      <w:r w:rsidRPr="005A6FC8">
        <w:rPr>
          <w:rStyle w:val="StyleUnderline"/>
          <w:highlight w:val="cyan"/>
        </w:rPr>
        <w:t xml:space="preserve"> have</w:t>
      </w:r>
      <w:r w:rsidRPr="00640A55">
        <w:rPr>
          <w:rStyle w:val="StyleUnderline"/>
        </w:rPr>
        <w:t xml:space="preserve"> ever </w:t>
      </w:r>
      <w:r w:rsidRPr="005A6FC8">
        <w:rPr>
          <w:rStyle w:val="Emphasis"/>
          <w:highlight w:val="cyan"/>
        </w:rPr>
        <w:t>been observed</w:t>
      </w:r>
      <w:r w:rsidRPr="001C1B12">
        <w:rPr>
          <w:rFonts w:eastAsia="Meiryo" w:cs="Cavolini"/>
          <w:sz w:val="16"/>
        </w:rPr>
        <w:t xml:space="preserve">. </w:t>
      </w:r>
      <w:r w:rsidRPr="001C1B12">
        <w:rPr>
          <w:sz w:val="16"/>
        </w:rPr>
        <w:t>283</w:t>
      </w:r>
      <w:r w:rsidRPr="005A6FC8">
        <w:rPr>
          <w:rStyle w:val="StyleUnderline"/>
          <w:highlight w:val="cyan"/>
        </w:rPr>
        <w:t xml:space="preserve">The </w:t>
      </w:r>
      <w:r w:rsidRPr="005A6FC8">
        <w:rPr>
          <w:rStyle w:val="Emphasis"/>
          <w:highlight w:val="cyan"/>
        </w:rPr>
        <w:t>significant pace</w:t>
      </w:r>
      <w:r w:rsidRPr="005A6FC8">
        <w:rPr>
          <w:rStyle w:val="StyleUnderline"/>
          <w:highlight w:val="cyan"/>
        </w:rPr>
        <w:t xml:space="preserve"> of</w:t>
      </w:r>
      <w:r w:rsidRPr="00640A55">
        <w:rPr>
          <w:rStyle w:val="StyleUnderline"/>
        </w:rPr>
        <w:t xml:space="preserve"> </w:t>
      </w:r>
      <w:r w:rsidRPr="00640A55">
        <w:rPr>
          <w:rStyle w:val="Emphasis"/>
        </w:rPr>
        <w:t>technological change</w:t>
      </w:r>
      <w:r w:rsidRPr="001C1B12">
        <w:rPr>
          <w:rFonts w:eastAsia="Meiryo" w:cs="Cavolini"/>
          <w:sz w:val="16"/>
        </w:rPr>
        <w:t xml:space="preserve"> </w:t>
      </w:r>
      <w:r w:rsidRPr="00640A55">
        <w:rPr>
          <w:rStyle w:val="StyleUnderline"/>
        </w:rPr>
        <w:t xml:space="preserve">and widespread </w:t>
      </w:r>
      <w:r w:rsidRPr="00640A55">
        <w:rPr>
          <w:rStyle w:val="Emphasis"/>
        </w:rPr>
        <w:t>diffusion</w:t>
      </w:r>
      <w:r w:rsidRPr="001C1B12">
        <w:rPr>
          <w:rFonts w:eastAsia="Meiryo" w:cs="Cavolini"/>
          <w:sz w:val="16"/>
        </w:rPr>
        <w:t xml:space="preserve"> </w:t>
      </w:r>
      <w:r w:rsidRPr="00640A55">
        <w:rPr>
          <w:rStyle w:val="StyleUnderline"/>
        </w:rPr>
        <w:t xml:space="preserve">of </w:t>
      </w:r>
      <w:r w:rsidRPr="005A6FC8">
        <w:rPr>
          <w:rStyle w:val="StyleUnderline"/>
          <w:highlight w:val="cyan"/>
        </w:rPr>
        <w:t>advances in</w:t>
      </w:r>
      <w:r w:rsidRPr="005A6FC8">
        <w:rPr>
          <w:rFonts w:eastAsia="Meiryo" w:cs="Cavolini"/>
          <w:sz w:val="16"/>
          <w:highlight w:val="cyan"/>
        </w:rPr>
        <w:t xml:space="preserve"> </w:t>
      </w:r>
      <w:r w:rsidRPr="005A6FC8">
        <w:rPr>
          <w:rStyle w:val="Emphasis"/>
          <w:highlight w:val="cyan"/>
        </w:rPr>
        <w:t>ICT</w:t>
      </w:r>
      <w:r w:rsidRPr="005A6FC8">
        <w:rPr>
          <w:rFonts w:eastAsia="Meiryo" w:cs="Cavolini"/>
          <w:sz w:val="16"/>
          <w:highlight w:val="cyan"/>
        </w:rPr>
        <w:t xml:space="preserve"> </w:t>
      </w:r>
      <w:r w:rsidRPr="005A6FC8">
        <w:rPr>
          <w:rStyle w:val="StyleUnderline"/>
          <w:highlight w:val="cyan"/>
        </w:rPr>
        <w:t>provide</w:t>
      </w:r>
      <w:r w:rsidRPr="00640A55">
        <w:rPr>
          <w:rStyle w:val="StyleUnderline"/>
        </w:rPr>
        <w:t xml:space="preserve"> </w:t>
      </w:r>
      <w:r w:rsidRPr="00640A55">
        <w:rPr>
          <w:rStyle w:val="Emphasis"/>
        </w:rPr>
        <w:t xml:space="preserve">substantial </w:t>
      </w:r>
      <w:r w:rsidRPr="005A6FC8">
        <w:rPr>
          <w:rStyle w:val="Emphasis"/>
          <w:highlight w:val="cyan"/>
        </w:rPr>
        <w:t>evidence</w:t>
      </w:r>
      <w:r w:rsidRPr="001C1B12">
        <w:rPr>
          <w:rFonts w:eastAsia="Meiryo" w:cs="Cavolini"/>
          <w:sz w:val="16"/>
        </w:rPr>
        <w:t xml:space="preserve"> </w:t>
      </w:r>
      <w:r w:rsidRPr="00640A55">
        <w:rPr>
          <w:rStyle w:val="StyleUnderline"/>
        </w:rPr>
        <w:t xml:space="preserve">that </w:t>
      </w:r>
      <w:r w:rsidRPr="005A6FC8">
        <w:rPr>
          <w:rStyle w:val="StyleUnderline"/>
          <w:highlight w:val="cyan"/>
        </w:rPr>
        <w:t xml:space="preserve">these problems </w:t>
      </w:r>
      <w:r w:rsidRPr="005A6FC8">
        <w:rPr>
          <w:rStyle w:val="Emphasis"/>
          <w:highlight w:val="cyan"/>
        </w:rPr>
        <w:t>do not occur</w:t>
      </w:r>
      <w:r w:rsidRPr="001C1B12">
        <w:rPr>
          <w:sz w:val="16"/>
        </w:rPr>
        <w:t>.</w:t>
      </w:r>
    </w:p>
    <w:p w14:paraId="1672D1E1" w14:textId="77777777" w:rsidR="00CC7626" w:rsidRDefault="00CC7626" w:rsidP="00CC7626">
      <w:pPr>
        <w:pStyle w:val="Heading3"/>
        <w:rPr>
          <w:rFonts w:eastAsia="Meiryo"/>
        </w:rPr>
      </w:pPr>
      <w:r>
        <w:t>Link---AT: Doesn’t Assume Qualcomm---1AR</w:t>
      </w:r>
    </w:p>
    <w:p w14:paraId="4DEA5B49" w14:textId="77777777" w:rsidR="00CC7626" w:rsidRPr="00640A55" w:rsidRDefault="00CC7626" w:rsidP="00CC7626">
      <w:pPr>
        <w:pStyle w:val="Heading4"/>
        <w:rPr>
          <w:rFonts w:eastAsia="Meiryo" w:cs="Cavolini"/>
        </w:rPr>
      </w:pPr>
      <w:r>
        <w:rPr>
          <w:rFonts w:eastAsia="Meiryo" w:cs="Cavolini"/>
        </w:rPr>
        <w:t xml:space="preserve">Anticompetitive impacts of </w:t>
      </w:r>
      <w:r>
        <w:rPr>
          <w:rFonts w:eastAsia="Meiryo" w:cs="Cavolini"/>
          <w:u w:val="single"/>
        </w:rPr>
        <w:t>holding</w:t>
      </w:r>
      <w:r>
        <w:rPr>
          <w:rFonts w:eastAsia="Meiryo" w:cs="Cavolini"/>
        </w:rPr>
        <w:t xml:space="preserve"> multiple SEPs are </w:t>
      </w:r>
      <w:r>
        <w:rPr>
          <w:rFonts w:eastAsia="Meiryo" w:cs="Cavolini"/>
          <w:u w:val="single"/>
        </w:rPr>
        <w:t>limited</w:t>
      </w:r>
      <w:r>
        <w:rPr>
          <w:rFonts w:eastAsia="Meiryo" w:cs="Cavolini"/>
        </w:rPr>
        <w:t xml:space="preserve"> and </w:t>
      </w:r>
      <w:r>
        <w:rPr>
          <w:rFonts w:eastAsia="Meiryo" w:cs="Cavolini"/>
          <w:u w:val="single"/>
        </w:rPr>
        <w:t>don’t</w:t>
      </w:r>
      <w:r>
        <w:rPr>
          <w:rFonts w:eastAsia="Meiryo" w:cs="Cavolini"/>
        </w:rPr>
        <w:t xml:space="preserve"> undermine </w:t>
      </w:r>
      <w:r>
        <w:rPr>
          <w:rFonts w:eastAsia="Meiryo" w:cs="Cavolini"/>
          <w:u w:val="single"/>
        </w:rPr>
        <w:t>innovation</w:t>
      </w:r>
    </w:p>
    <w:p w14:paraId="32BCE25A" w14:textId="77777777" w:rsidR="00CC7626" w:rsidRPr="001C1B12" w:rsidRDefault="00CC7626" w:rsidP="00CC7626">
      <w:r w:rsidRPr="008A4D27">
        <w:rPr>
          <w:rStyle w:val="Style13ptBold"/>
        </w:rPr>
        <w:t>Spulber ’20</w:t>
      </w:r>
      <w:r>
        <w:t xml:space="preserve"> [</w:t>
      </w:r>
      <w:r w:rsidRPr="001C1B12">
        <w:t>Danie</w:t>
      </w:r>
      <w:r>
        <w:t xml:space="preserve">l; </w:t>
      </w:r>
      <w:r w:rsidRPr="001C1B12">
        <w:t>Elinor Hobbs Distinguished Professor of International Business, and Professor of Strategy, Strategy Department, Kellogg School of Management, Northwestern University, and Professor of Law (Courtesy), Pritzker School of Law, Northwestern University, Articles And Essay: Licensing Standard Essential Patents With Frand Commitments: Preparing For 5g Mobile Telecommunications, 18 Colo. Tech. L.J. 79, 81</w:t>
      </w:r>
      <w:r>
        <w:t>]</w:t>
      </w:r>
    </w:p>
    <w:p w14:paraId="13446094" w14:textId="77777777" w:rsidR="00CC7626" w:rsidRPr="001C1B12" w:rsidRDefault="00CC7626" w:rsidP="00CC7626">
      <w:pPr>
        <w:rPr>
          <w:rFonts w:eastAsia="Meiryo" w:cs="Cavolini"/>
          <w:sz w:val="16"/>
        </w:rPr>
      </w:pPr>
      <w:r w:rsidRPr="001C1B12">
        <w:rPr>
          <w:rFonts w:eastAsia="Meiryo" w:cs="Cavolini"/>
          <w:sz w:val="16"/>
        </w:rPr>
        <w:t>E. FRAND and the "Complements Problem"</w:t>
      </w:r>
    </w:p>
    <w:p w14:paraId="4139C4FD" w14:textId="77777777" w:rsidR="00CC7626" w:rsidRPr="001C1B12" w:rsidRDefault="00CC7626" w:rsidP="00CC7626">
      <w:pPr>
        <w:rPr>
          <w:rFonts w:eastAsia="Meiryo" w:cs="Cavolini"/>
          <w:sz w:val="16"/>
        </w:rPr>
      </w:pPr>
      <w:r w:rsidRPr="008A4D27">
        <w:rPr>
          <w:rStyle w:val="Emphasis"/>
          <w:highlight w:val="cyan"/>
        </w:rPr>
        <w:t>Performance</w:t>
      </w:r>
      <w:r w:rsidRPr="008A4D27">
        <w:rPr>
          <w:rFonts w:eastAsia="Meiryo" w:cs="Cavolini"/>
          <w:sz w:val="16"/>
          <w:highlight w:val="cyan"/>
        </w:rPr>
        <w:t xml:space="preserve"> </w:t>
      </w:r>
      <w:r w:rsidRPr="008A4D27">
        <w:rPr>
          <w:rStyle w:val="StyleUnderline"/>
          <w:highlight w:val="cyan"/>
        </w:rPr>
        <w:t xml:space="preserve">and </w:t>
      </w:r>
      <w:r w:rsidRPr="008A4D27">
        <w:rPr>
          <w:rStyle w:val="Emphasis"/>
          <w:highlight w:val="cyan"/>
        </w:rPr>
        <w:t>interoperability</w:t>
      </w:r>
      <w:r w:rsidRPr="008A4D27">
        <w:rPr>
          <w:rFonts w:eastAsia="Meiryo" w:cs="Cavolini"/>
          <w:sz w:val="16"/>
          <w:highlight w:val="cyan"/>
        </w:rPr>
        <w:t xml:space="preserve"> </w:t>
      </w:r>
      <w:r w:rsidRPr="008A4D27">
        <w:rPr>
          <w:rStyle w:val="StyleUnderline"/>
          <w:highlight w:val="cyan"/>
        </w:rPr>
        <w:t>are central to</w:t>
      </w:r>
      <w:r w:rsidRPr="001C1B12">
        <w:rPr>
          <w:rFonts w:eastAsia="Meiryo" w:cs="Cavolini"/>
          <w:sz w:val="16"/>
        </w:rPr>
        <w:t xml:space="preserve"> technology </w:t>
      </w:r>
      <w:r w:rsidRPr="008A4D27">
        <w:rPr>
          <w:rStyle w:val="Emphasis"/>
          <w:highlight w:val="cyan"/>
        </w:rPr>
        <w:t>standards</w:t>
      </w:r>
      <w:r w:rsidRPr="008A4D27">
        <w:rPr>
          <w:rStyle w:val="StyleUnderline"/>
          <w:highlight w:val="cyan"/>
        </w:rPr>
        <w:t xml:space="preserve">. </w:t>
      </w:r>
      <w:r w:rsidRPr="009819FD">
        <w:rPr>
          <w:rStyle w:val="StyleUnderline"/>
        </w:rPr>
        <w:t>Combining</w:t>
      </w:r>
      <w:r w:rsidRPr="00640A55">
        <w:rPr>
          <w:rStyle w:val="StyleUnderline"/>
        </w:rPr>
        <w:t xml:space="preserve"> multiple technologies both </w:t>
      </w:r>
      <w:r w:rsidRPr="00640A55">
        <w:rPr>
          <w:rStyle w:val="Emphasis"/>
        </w:rPr>
        <w:t>within and among</w:t>
      </w:r>
      <w:r w:rsidRPr="001C1B12">
        <w:rPr>
          <w:rFonts w:eastAsia="Meiryo" w:cs="Cavolini"/>
          <w:sz w:val="16"/>
        </w:rPr>
        <w:t xml:space="preserve"> innovative </w:t>
      </w:r>
      <w:r w:rsidRPr="00640A55">
        <w:rPr>
          <w:rStyle w:val="StyleUnderline"/>
        </w:rPr>
        <w:t xml:space="preserve">products drives the </w:t>
      </w:r>
      <w:r w:rsidRPr="00640A55">
        <w:rPr>
          <w:rStyle w:val="Emphasis"/>
        </w:rPr>
        <w:t>need for interoperability</w:t>
      </w:r>
      <w:r w:rsidRPr="001C1B12">
        <w:rPr>
          <w:rFonts w:eastAsia="Meiryo" w:cs="Cavolini"/>
          <w:sz w:val="16"/>
        </w:rPr>
        <w:t xml:space="preserve">. </w:t>
      </w:r>
      <w:r w:rsidRPr="00640A55">
        <w:rPr>
          <w:rStyle w:val="StyleUnderline"/>
        </w:rPr>
        <w:t xml:space="preserve">Multiple patented </w:t>
      </w:r>
      <w:r w:rsidRPr="00640A55">
        <w:rPr>
          <w:rStyle w:val="Emphasis"/>
        </w:rPr>
        <w:t>inventions</w:t>
      </w:r>
      <w:r w:rsidRPr="001C1B12">
        <w:rPr>
          <w:rFonts w:eastAsia="Meiryo" w:cs="Cavolini"/>
          <w:sz w:val="16"/>
        </w:rPr>
        <w:t xml:space="preserve"> </w:t>
      </w:r>
      <w:r w:rsidRPr="00640A55">
        <w:rPr>
          <w:rStyle w:val="StyleUnderline"/>
        </w:rPr>
        <w:t>provide</w:t>
      </w:r>
      <w:r w:rsidRPr="001C1B12">
        <w:rPr>
          <w:rFonts w:eastAsia="Meiryo" w:cs="Cavolini"/>
          <w:sz w:val="16"/>
        </w:rPr>
        <w:t xml:space="preserve"> complementary </w:t>
      </w:r>
      <w:r w:rsidRPr="00640A55">
        <w:rPr>
          <w:rStyle w:val="StyleUnderline"/>
        </w:rPr>
        <w:t xml:space="preserve">components in innovative </w:t>
      </w:r>
      <w:r w:rsidRPr="00640A55">
        <w:rPr>
          <w:rStyle w:val="Emphasis"/>
        </w:rPr>
        <w:t>products</w:t>
      </w:r>
      <w:r w:rsidRPr="001C1B12">
        <w:rPr>
          <w:rFonts w:eastAsia="Meiryo" w:cs="Cavolini"/>
          <w:sz w:val="16"/>
        </w:rPr>
        <w:t xml:space="preserve"> </w:t>
      </w:r>
      <w:r w:rsidRPr="00640A55">
        <w:rPr>
          <w:rStyle w:val="StyleUnderline"/>
        </w:rPr>
        <w:t xml:space="preserve">and production </w:t>
      </w:r>
      <w:r w:rsidRPr="00640A55">
        <w:rPr>
          <w:rStyle w:val="Emphasis"/>
        </w:rPr>
        <w:t>processes</w:t>
      </w:r>
      <w:r w:rsidRPr="00640A55">
        <w:rPr>
          <w:rStyle w:val="StyleUnderline"/>
        </w:rPr>
        <w:t xml:space="preserve">. </w:t>
      </w:r>
      <w:r w:rsidRPr="008A4D27">
        <w:rPr>
          <w:rStyle w:val="StyleUnderline"/>
          <w:highlight w:val="cyan"/>
        </w:rPr>
        <w:t xml:space="preserve">The </w:t>
      </w:r>
      <w:r w:rsidRPr="008A4D27">
        <w:rPr>
          <w:rStyle w:val="Emphasis"/>
          <w:highlight w:val="cyan"/>
        </w:rPr>
        <w:t>combination</w:t>
      </w:r>
      <w:r w:rsidRPr="008A4D27">
        <w:rPr>
          <w:rStyle w:val="StyleUnderline"/>
          <w:highlight w:val="cyan"/>
        </w:rPr>
        <w:t xml:space="preserve"> of</w:t>
      </w:r>
      <w:r w:rsidRPr="001C1B12">
        <w:rPr>
          <w:rFonts w:eastAsia="Meiryo" w:cs="Cavolini"/>
          <w:sz w:val="16"/>
        </w:rPr>
        <w:t xml:space="preserve"> complementary </w:t>
      </w:r>
      <w:r w:rsidRPr="008A4D27">
        <w:rPr>
          <w:rStyle w:val="Emphasis"/>
          <w:highlight w:val="cyan"/>
        </w:rPr>
        <w:t>components</w:t>
      </w:r>
      <w:r w:rsidRPr="001C1B12">
        <w:rPr>
          <w:rFonts w:eastAsia="Meiryo" w:cs="Cavolini"/>
          <w:sz w:val="16"/>
        </w:rPr>
        <w:t xml:space="preserve"> often </w:t>
      </w:r>
      <w:r w:rsidRPr="008A4D27">
        <w:rPr>
          <w:rStyle w:val="StyleUnderline"/>
          <w:highlight w:val="cyan"/>
        </w:rPr>
        <w:t>results in</w:t>
      </w:r>
      <w:r w:rsidRPr="00640A55">
        <w:rPr>
          <w:rStyle w:val="StyleUnderline"/>
        </w:rPr>
        <w:t xml:space="preserve"> </w:t>
      </w:r>
      <w:r w:rsidRPr="00640A55">
        <w:rPr>
          <w:rStyle w:val="Emphasis"/>
        </w:rPr>
        <w:t xml:space="preserve">complex </w:t>
      </w:r>
      <w:r w:rsidRPr="008A4D27">
        <w:rPr>
          <w:rStyle w:val="Emphasis"/>
          <w:highlight w:val="cyan"/>
        </w:rPr>
        <w:t>systems</w:t>
      </w:r>
      <w:r w:rsidRPr="008A4D27">
        <w:rPr>
          <w:rFonts w:eastAsia="Meiryo" w:cs="Cavolini"/>
          <w:sz w:val="16"/>
          <w:highlight w:val="cyan"/>
        </w:rPr>
        <w:t xml:space="preserve"> </w:t>
      </w:r>
      <w:r w:rsidRPr="008A4D27">
        <w:rPr>
          <w:rStyle w:val="StyleUnderline"/>
          <w:highlight w:val="cyan"/>
        </w:rPr>
        <w:t xml:space="preserve">that </w:t>
      </w:r>
      <w:r w:rsidRPr="008A4D27">
        <w:rPr>
          <w:rStyle w:val="Emphasis"/>
          <w:highlight w:val="cyan"/>
        </w:rPr>
        <w:t>generate</w:t>
      </w:r>
      <w:r w:rsidRPr="008A4D27">
        <w:rPr>
          <w:rStyle w:val="StyleUnderline"/>
          <w:highlight w:val="cyan"/>
        </w:rPr>
        <w:t xml:space="preserve"> benefits </w:t>
      </w:r>
      <w:r w:rsidRPr="008A4D27">
        <w:rPr>
          <w:rStyle w:val="Emphasis"/>
          <w:highlight w:val="cyan"/>
        </w:rPr>
        <w:t>greater than</w:t>
      </w:r>
      <w:r w:rsidRPr="00640A55">
        <w:rPr>
          <w:rStyle w:val="Emphasis"/>
        </w:rPr>
        <w:t xml:space="preserve"> can be achieved</w:t>
      </w:r>
      <w:r w:rsidRPr="001C1B12">
        <w:rPr>
          <w:rFonts w:eastAsia="Meiryo" w:cs="Cavolini"/>
          <w:sz w:val="16"/>
        </w:rPr>
        <w:t xml:space="preserve"> </w:t>
      </w:r>
      <w:r w:rsidRPr="00640A55">
        <w:rPr>
          <w:rStyle w:val="StyleUnderline"/>
        </w:rPr>
        <w:t xml:space="preserve">by </w:t>
      </w:r>
      <w:r w:rsidRPr="008A4D27">
        <w:rPr>
          <w:rStyle w:val="StyleUnderline"/>
          <w:highlight w:val="cyan"/>
        </w:rPr>
        <w:t xml:space="preserve">separate </w:t>
      </w:r>
      <w:r w:rsidRPr="008A4D27">
        <w:rPr>
          <w:rStyle w:val="Emphasis"/>
          <w:highlight w:val="cyan"/>
        </w:rPr>
        <w:t>groups</w:t>
      </w:r>
      <w:r w:rsidRPr="00640A55">
        <w:rPr>
          <w:rStyle w:val="Emphasis"/>
        </w:rPr>
        <w:t xml:space="preserve"> of components</w:t>
      </w:r>
      <w:r w:rsidRPr="001C1B12">
        <w:rPr>
          <w:rFonts w:eastAsia="Meiryo" w:cs="Cavolini"/>
          <w:sz w:val="16"/>
        </w:rPr>
        <w:t>. 272</w:t>
      </w:r>
    </w:p>
    <w:p w14:paraId="6046F2BA" w14:textId="77777777" w:rsidR="00CC7626" w:rsidRPr="001C1B12" w:rsidRDefault="00CC7626" w:rsidP="00CC7626">
      <w:pPr>
        <w:rPr>
          <w:rFonts w:eastAsia="Meiryo" w:cs="Cavolini"/>
          <w:sz w:val="16"/>
        </w:rPr>
      </w:pPr>
      <w:r w:rsidRPr="00611522">
        <w:rPr>
          <w:rStyle w:val="Emphasis"/>
        </w:rPr>
        <w:t>SSOs</w:t>
      </w:r>
      <w:r w:rsidRPr="001C1B12">
        <w:rPr>
          <w:rFonts w:eastAsia="Meiryo" w:cs="Cavolini"/>
          <w:sz w:val="16"/>
        </w:rPr>
        <w:t xml:space="preserve"> </w:t>
      </w:r>
      <w:r w:rsidRPr="00611522">
        <w:rPr>
          <w:rStyle w:val="StyleUnderline"/>
        </w:rPr>
        <w:t xml:space="preserve">do not </w:t>
      </w:r>
      <w:r w:rsidRPr="00611522">
        <w:rPr>
          <w:rStyle w:val="Emphasis"/>
        </w:rPr>
        <w:t>intend</w:t>
      </w:r>
      <w:r w:rsidRPr="001C1B12">
        <w:rPr>
          <w:rFonts w:eastAsia="Meiryo" w:cs="Cavolini"/>
          <w:sz w:val="16"/>
        </w:rPr>
        <w:t xml:space="preserve"> </w:t>
      </w:r>
      <w:r w:rsidRPr="00611522">
        <w:rPr>
          <w:rStyle w:val="StyleUnderline"/>
        </w:rPr>
        <w:t xml:space="preserve">for FRAND policies to </w:t>
      </w:r>
      <w:r w:rsidRPr="00611522">
        <w:rPr>
          <w:rStyle w:val="Emphasis"/>
        </w:rPr>
        <w:t>address</w:t>
      </w:r>
      <w:r w:rsidRPr="001C1B12">
        <w:rPr>
          <w:rFonts w:eastAsia="Meiryo" w:cs="Cavolini"/>
          <w:sz w:val="16"/>
        </w:rPr>
        <w:t xml:space="preserve"> </w:t>
      </w:r>
      <w:r w:rsidRPr="00640A55">
        <w:rPr>
          <w:rStyle w:val="StyleUnderline"/>
        </w:rPr>
        <w:t xml:space="preserve">the "complements problem." The </w:t>
      </w:r>
      <w:r w:rsidRPr="00640A55">
        <w:rPr>
          <w:rStyle w:val="Emphasis"/>
        </w:rPr>
        <w:t>"complements problem"</w:t>
      </w:r>
      <w:r w:rsidRPr="001C1B12">
        <w:rPr>
          <w:rFonts w:eastAsia="Meiryo" w:cs="Cavolini"/>
          <w:sz w:val="16"/>
        </w:rPr>
        <w:t xml:space="preserve"> </w:t>
      </w:r>
      <w:r w:rsidRPr="00640A55">
        <w:rPr>
          <w:rStyle w:val="StyleUnderline"/>
        </w:rPr>
        <w:t xml:space="preserve">refers to the </w:t>
      </w:r>
      <w:r w:rsidRPr="00640A55">
        <w:rPr>
          <w:rStyle w:val="Emphasis"/>
        </w:rPr>
        <w:t>challenge</w:t>
      </w:r>
      <w:r w:rsidRPr="001C1B12">
        <w:rPr>
          <w:rFonts w:eastAsia="Meiryo" w:cs="Cavolini"/>
          <w:sz w:val="16"/>
        </w:rPr>
        <w:t xml:space="preserve"> </w:t>
      </w:r>
      <w:r w:rsidRPr="00640A55">
        <w:rPr>
          <w:rStyle w:val="StyleUnderline"/>
        </w:rPr>
        <w:t>of allocating the</w:t>
      </w:r>
      <w:r w:rsidRPr="001C1B12">
        <w:rPr>
          <w:sz w:val="16"/>
        </w:rPr>
        <w:t xml:space="preserve"> </w:t>
      </w:r>
      <w:r w:rsidRPr="001C1B12">
        <w:rPr>
          <w:rFonts w:eastAsia="Meiryo" w:cs="Cavolini"/>
          <w:sz w:val="16"/>
        </w:rPr>
        <w:t xml:space="preserve">joint </w:t>
      </w:r>
      <w:r w:rsidRPr="00640A55">
        <w:rPr>
          <w:rStyle w:val="Emphasis"/>
        </w:rPr>
        <w:t>benefits</w:t>
      </w:r>
      <w:r w:rsidRPr="001C1B12">
        <w:rPr>
          <w:rFonts w:eastAsia="Meiryo" w:cs="Cavolini"/>
          <w:sz w:val="16"/>
        </w:rPr>
        <w:t xml:space="preserve"> </w:t>
      </w:r>
      <w:r w:rsidRPr="00640A55">
        <w:rPr>
          <w:rStyle w:val="StyleUnderline"/>
        </w:rPr>
        <w:t xml:space="preserve">of complementary </w:t>
      </w:r>
      <w:r w:rsidRPr="00640A55">
        <w:rPr>
          <w:rStyle w:val="Emphasis"/>
        </w:rPr>
        <w:t>inventions</w:t>
      </w:r>
      <w:r w:rsidRPr="001C1B12">
        <w:rPr>
          <w:rFonts w:eastAsia="Meiryo" w:cs="Cavolini"/>
          <w:sz w:val="16"/>
        </w:rPr>
        <w:t xml:space="preserve"> </w:t>
      </w:r>
      <w:r w:rsidRPr="00640A55">
        <w:rPr>
          <w:rStyle w:val="StyleUnderline"/>
        </w:rPr>
        <w:t xml:space="preserve">to the owners of those </w:t>
      </w:r>
      <w:r w:rsidRPr="00640A55">
        <w:rPr>
          <w:rStyle w:val="Emphasis"/>
        </w:rPr>
        <w:t>inventions</w:t>
      </w:r>
      <w:r w:rsidRPr="001C1B12">
        <w:rPr>
          <w:rFonts w:eastAsia="Meiryo" w:cs="Cavolini"/>
          <w:sz w:val="16"/>
        </w:rPr>
        <w:t>. 273</w:t>
      </w:r>
      <w:r w:rsidRPr="008A4D27">
        <w:rPr>
          <w:rStyle w:val="StyleUnderline"/>
          <w:highlight w:val="cyan"/>
        </w:rPr>
        <w:t>This problem is</w:t>
      </w:r>
      <w:r w:rsidRPr="00640A55">
        <w:rPr>
          <w:rStyle w:val="StyleUnderline"/>
        </w:rPr>
        <w:t xml:space="preserve"> best </w:t>
      </w:r>
      <w:r w:rsidRPr="008A4D27">
        <w:rPr>
          <w:rStyle w:val="StyleUnderline"/>
          <w:highlight w:val="cyan"/>
        </w:rPr>
        <w:t xml:space="preserve">solved by </w:t>
      </w:r>
      <w:r w:rsidRPr="008A4D27">
        <w:rPr>
          <w:rStyle w:val="Emphasis"/>
          <w:highlight w:val="cyan"/>
        </w:rPr>
        <w:t>decentralized bilateral</w:t>
      </w:r>
      <w:r w:rsidRPr="008A4D27">
        <w:rPr>
          <w:rFonts w:eastAsia="Meiryo" w:cs="Cavolini"/>
          <w:sz w:val="16"/>
          <w:highlight w:val="cyan"/>
        </w:rPr>
        <w:t xml:space="preserve"> </w:t>
      </w:r>
      <w:r w:rsidRPr="008A4D27">
        <w:rPr>
          <w:rStyle w:val="StyleUnderline"/>
          <w:highlight w:val="cyan"/>
        </w:rPr>
        <w:t>bargaining</w:t>
      </w:r>
      <w:r w:rsidRPr="00640A55">
        <w:rPr>
          <w:rStyle w:val="StyleUnderline"/>
        </w:rPr>
        <w:t xml:space="preserve"> among </w:t>
      </w:r>
      <w:r w:rsidRPr="00640A55">
        <w:rPr>
          <w:rStyle w:val="Emphasis"/>
        </w:rPr>
        <w:t>patent holders</w:t>
      </w:r>
      <w:r w:rsidRPr="001C1B12">
        <w:rPr>
          <w:rFonts w:eastAsia="Meiryo" w:cs="Cavolini"/>
          <w:sz w:val="16"/>
        </w:rPr>
        <w:t xml:space="preserve"> </w:t>
      </w:r>
      <w:r w:rsidRPr="00640A55">
        <w:rPr>
          <w:rStyle w:val="StyleUnderline"/>
        </w:rPr>
        <w:t>and</w:t>
      </w:r>
      <w:r w:rsidRPr="001C1B12">
        <w:rPr>
          <w:rFonts w:eastAsia="Meiryo" w:cs="Cavolini"/>
          <w:sz w:val="16"/>
        </w:rPr>
        <w:t xml:space="preserve"> [*138] </w:t>
      </w:r>
      <w:r w:rsidRPr="00640A55">
        <w:rPr>
          <w:rStyle w:val="Emphasis"/>
        </w:rPr>
        <w:t>implementers</w:t>
      </w:r>
      <w:r w:rsidRPr="001C1B12">
        <w:rPr>
          <w:rFonts w:eastAsia="Meiryo" w:cs="Cavolini"/>
          <w:sz w:val="16"/>
        </w:rPr>
        <w:t>. 274</w:t>
      </w:r>
      <w:r w:rsidRPr="001C1B12">
        <w:rPr>
          <w:rStyle w:val="StyleUnderline"/>
        </w:rPr>
        <w:t xml:space="preserve">SSOs rely on </w:t>
      </w:r>
      <w:r w:rsidRPr="001C1B12">
        <w:rPr>
          <w:rStyle w:val="Emphasis"/>
        </w:rPr>
        <w:t>bargaining</w:t>
      </w:r>
      <w:r w:rsidRPr="001C1B12">
        <w:rPr>
          <w:rFonts w:eastAsia="Meiryo" w:cs="Cavolini"/>
          <w:sz w:val="16"/>
        </w:rPr>
        <w:t xml:space="preserve"> in the marketplace </w:t>
      </w:r>
      <w:r w:rsidRPr="00640A55">
        <w:rPr>
          <w:rStyle w:val="StyleUnderline"/>
        </w:rPr>
        <w:t xml:space="preserve">to </w:t>
      </w:r>
      <w:r w:rsidRPr="00640A55">
        <w:rPr>
          <w:rStyle w:val="Emphasis"/>
        </w:rPr>
        <w:t>address the allocation</w:t>
      </w:r>
      <w:r w:rsidRPr="001C1B12">
        <w:rPr>
          <w:rFonts w:eastAsia="Meiryo" w:cs="Cavolini"/>
          <w:sz w:val="16"/>
        </w:rPr>
        <w:t xml:space="preserve"> </w:t>
      </w:r>
      <w:r w:rsidRPr="00640A55">
        <w:rPr>
          <w:rStyle w:val="StyleUnderline"/>
        </w:rPr>
        <w:t xml:space="preserve">of the benefits of </w:t>
      </w:r>
      <w:r w:rsidRPr="00640A55">
        <w:rPr>
          <w:rStyle w:val="Emphasis"/>
        </w:rPr>
        <w:t>invention</w:t>
      </w:r>
      <w:r w:rsidRPr="001C1B12">
        <w:rPr>
          <w:rFonts w:eastAsia="Meiryo" w:cs="Cavolini"/>
          <w:sz w:val="16"/>
        </w:rPr>
        <w:t xml:space="preserve"> </w:t>
      </w:r>
      <w:r w:rsidRPr="00640A55">
        <w:rPr>
          <w:rStyle w:val="StyleUnderline"/>
        </w:rPr>
        <w:t xml:space="preserve">and </w:t>
      </w:r>
      <w:r w:rsidRPr="00640A55">
        <w:rPr>
          <w:rStyle w:val="Emphasis"/>
        </w:rPr>
        <w:t>innovation</w:t>
      </w:r>
      <w:r w:rsidRPr="001C1B12">
        <w:rPr>
          <w:rFonts w:eastAsia="Meiryo" w:cs="Cavolini"/>
          <w:sz w:val="16"/>
        </w:rPr>
        <w:t>. I have demonstrated elsewhere that bilateral negotiation of patent license agreements guarantees that total royalties and royalties per unit of output are lower than those of a patent pool. 275</w:t>
      </w:r>
    </w:p>
    <w:p w14:paraId="1CDABB17" w14:textId="77777777" w:rsidR="00CC7626" w:rsidRPr="001C1B12" w:rsidRDefault="00CC7626" w:rsidP="00CC7626">
      <w:pPr>
        <w:rPr>
          <w:rFonts w:eastAsia="Meiryo" w:cs="Cavolini"/>
          <w:sz w:val="16"/>
        </w:rPr>
      </w:pPr>
      <w:r w:rsidRPr="008A4D27">
        <w:rPr>
          <w:rStyle w:val="StyleUnderline"/>
          <w:highlight w:val="cyan"/>
        </w:rPr>
        <w:t>There are a number of</w:t>
      </w:r>
      <w:r w:rsidRPr="001C1B12">
        <w:rPr>
          <w:rFonts w:eastAsia="Meiryo" w:cs="Cavolini"/>
          <w:sz w:val="16"/>
        </w:rPr>
        <w:t xml:space="preserve"> public policy </w:t>
      </w:r>
      <w:r w:rsidRPr="008A4D27">
        <w:rPr>
          <w:rStyle w:val="Emphasis"/>
          <w:highlight w:val="cyan"/>
        </w:rPr>
        <w:t>concerns</w:t>
      </w:r>
      <w:r w:rsidRPr="001C1B12">
        <w:rPr>
          <w:rFonts w:eastAsia="Meiryo" w:cs="Cavolini"/>
          <w:sz w:val="16"/>
        </w:rPr>
        <w:t xml:space="preserve"> </w:t>
      </w:r>
      <w:r w:rsidRPr="00640A55">
        <w:rPr>
          <w:rStyle w:val="StyleUnderline"/>
        </w:rPr>
        <w:t>associated with the</w:t>
      </w:r>
      <w:r w:rsidRPr="001C1B12">
        <w:rPr>
          <w:rFonts w:eastAsia="Meiryo" w:cs="Cavolini"/>
          <w:sz w:val="16"/>
        </w:rPr>
        <w:t xml:space="preserve"> </w:t>
      </w:r>
      <w:r w:rsidRPr="00640A55">
        <w:rPr>
          <w:rStyle w:val="Emphasis"/>
        </w:rPr>
        <w:t>"complements problem"</w:t>
      </w:r>
      <w:r w:rsidRPr="001C1B12">
        <w:rPr>
          <w:rFonts w:eastAsia="Meiryo" w:cs="Cavolini"/>
          <w:sz w:val="16"/>
        </w:rPr>
        <w:t xml:space="preserve"> </w:t>
      </w:r>
      <w:r w:rsidRPr="00640A55">
        <w:rPr>
          <w:rStyle w:val="StyleUnderline"/>
        </w:rPr>
        <w:t>including "</w:t>
      </w:r>
      <w:r w:rsidRPr="008A4D27">
        <w:rPr>
          <w:rStyle w:val="StyleUnderline"/>
          <w:highlight w:val="cyan"/>
        </w:rPr>
        <w:t>royalty stacking</w:t>
      </w:r>
      <w:r w:rsidRPr="00640A55">
        <w:rPr>
          <w:rStyle w:val="StyleUnderline"/>
        </w:rPr>
        <w:t>," "</w:t>
      </w:r>
      <w:r w:rsidRPr="008A4D27">
        <w:rPr>
          <w:rStyle w:val="StyleUnderline"/>
          <w:highlight w:val="cyan"/>
        </w:rPr>
        <w:t>patent thickets</w:t>
      </w:r>
      <w:r w:rsidRPr="00640A55">
        <w:rPr>
          <w:rStyle w:val="StyleUnderline"/>
        </w:rPr>
        <w:t>," and the "Tragedy of the Anti-Commons".</w:t>
      </w:r>
      <w:r w:rsidRPr="001C1B12">
        <w:rPr>
          <w:rFonts w:eastAsia="Meiryo" w:cs="Cavolini"/>
          <w:sz w:val="16"/>
        </w:rPr>
        <w:t xml:space="preserve"> 276</w:t>
      </w:r>
      <w:r w:rsidRPr="00640A55">
        <w:rPr>
          <w:rStyle w:val="StyleUnderline"/>
        </w:rPr>
        <w:t xml:space="preserve">These </w:t>
      </w:r>
      <w:r w:rsidRPr="001C1B12">
        <w:rPr>
          <w:rFonts w:eastAsia="Meiryo" w:cs="Cavolini"/>
          <w:sz w:val="16"/>
        </w:rPr>
        <w:t xml:space="preserve">closely-related theoretical </w:t>
      </w:r>
      <w:r w:rsidRPr="00640A55">
        <w:rPr>
          <w:rStyle w:val="Emphasis"/>
        </w:rPr>
        <w:t>concepts</w:t>
      </w:r>
      <w:r w:rsidRPr="001C1B12">
        <w:rPr>
          <w:rFonts w:eastAsia="Meiryo" w:cs="Cavolini"/>
          <w:sz w:val="16"/>
        </w:rPr>
        <w:t xml:space="preserve"> </w:t>
      </w:r>
      <w:r w:rsidRPr="00640A55">
        <w:rPr>
          <w:rStyle w:val="StyleUnderline"/>
        </w:rPr>
        <w:t xml:space="preserve">suggest that with complementary </w:t>
      </w:r>
      <w:r w:rsidRPr="00640A55">
        <w:rPr>
          <w:rStyle w:val="Emphasis"/>
        </w:rPr>
        <w:t>patented inventions</w:t>
      </w:r>
      <w:r w:rsidRPr="00640A55">
        <w:rPr>
          <w:rStyle w:val="StyleUnderline"/>
        </w:rPr>
        <w:t xml:space="preserve">, total royalties will be </w:t>
      </w:r>
      <w:r w:rsidRPr="00640A55">
        <w:rPr>
          <w:rStyle w:val="Emphasis"/>
        </w:rPr>
        <w:t>"excessive" due to lack of coordination</w:t>
      </w:r>
      <w:r w:rsidRPr="001C1B12">
        <w:rPr>
          <w:rFonts w:eastAsia="Meiryo" w:cs="Cavolini"/>
          <w:sz w:val="16"/>
        </w:rPr>
        <w:t xml:space="preserve"> </w:t>
      </w:r>
      <w:r w:rsidRPr="00640A55">
        <w:rPr>
          <w:rStyle w:val="StyleUnderline"/>
        </w:rPr>
        <w:t>among licensors</w:t>
      </w:r>
      <w:r w:rsidRPr="001C1B12">
        <w:rPr>
          <w:rFonts w:eastAsia="Meiryo" w:cs="Cavolini"/>
          <w:sz w:val="16"/>
        </w:rPr>
        <w:t>. 277These policy concerns are all based on an application of the classic complementary monopolies model of Antoine Cournot. 278</w:t>
      </w:r>
    </w:p>
    <w:p w14:paraId="0E481BF4" w14:textId="77777777" w:rsidR="00CC7626" w:rsidRPr="001C1B12" w:rsidRDefault="00CC7626" w:rsidP="00CC7626">
      <w:pPr>
        <w:rPr>
          <w:rFonts w:eastAsia="Meiryo" w:cs="Cavolini"/>
          <w:sz w:val="16"/>
        </w:rPr>
      </w:pPr>
      <w:r w:rsidRPr="001C1B12">
        <w:rPr>
          <w:rStyle w:val="Emphasis"/>
        </w:rPr>
        <w:t>Cournot's</w:t>
      </w:r>
      <w:r w:rsidRPr="001C1B12">
        <w:rPr>
          <w:rFonts w:eastAsia="Meiryo" w:cs="Cavolini"/>
          <w:sz w:val="16"/>
        </w:rPr>
        <w:t xml:space="preserve"> theoretical </w:t>
      </w:r>
      <w:r w:rsidRPr="001C1B12">
        <w:rPr>
          <w:rStyle w:val="StyleUnderline"/>
        </w:rPr>
        <w:t xml:space="preserve">analysis shows that </w:t>
      </w:r>
      <w:r w:rsidRPr="001C1B12">
        <w:rPr>
          <w:rStyle w:val="Emphasis"/>
        </w:rPr>
        <w:t>monopolists</w:t>
      </w:r>
      <w:r w:rsidRPr="001C1B12">
        <w:rPr>
          <w:rStyle w:val="StyleUnderline"/>
        </w:rPr>
        <w:t xml:space="preserve"> supplying</w:t>
      </w:r>
      <w:r w:rsidRPr="001C1B12">
        <w:rPr>
          <w:rStyle w:val="Emphasis"/>
        </w:rPr>
        <w:t xml:space="preserve"> complementary inputs</w:t>
      </w:r>
      <w:r w:rsidRPr="001C1B12">
        <w:rPr>
          <w:rFonts w:eastAsia="Meiryo" w:cs="Cavolini"/>
          <w:sz w:val="16"/>
        </w:rPr>
        <w:t xml:space="preserve"> to competitive downstream producers </w:t>
      </w:r>
      <w:r w:rsidRPr="001C1B12">
        <w:rPr>
          <w:rStyle w:val="StyleUnderline"/>
        </w:rPr>
        <w:t xml:space="preserve">will choose prices whose </w:t>
      </w:r>
      <w:r w:rsidRPr="001C1B12">
        <w:rPr>
          <w:rStyle w:val="Emphasis"/>
        </w:rPr>
        <w:t>total is greater than</w:t>
      </w:r>
      <w:r w:rsidRPr="001C1B12">
        <w:rPr>
          <w:rStyle w:val="StyleUnderline"/>
        </w:rPr>
        <w:t xml:space="preserve"> what a </w:t>
      </w:r>
      <w:r w:rsidRPr="001C1B12">
        <w:rPr>
          <w:rStyle w:val="Emphasis"/>
        </w:rPr>
        <w:t>monopolist</w:t>
      </w:r>
      <w:r w:rsidRPr="001C1B12">
        <w:rPr>
          <w:rFonts w:eastAsia="Meiryo" w:cs="Cavolini"/>
          <w:sz w:val="16"/>
        </w:rPr>
        <w:t xml:space="preserve"> </w:t>
      </w:r>
      <w:r w:rsidRPr="001C1B12">
        <w:rPr>
          <w:rStyle w:val="StyleUnderline"/>
        </w:rPr>
        <w:t xml:space="preserve">would charge for a </w:t>
      </w:r>
      <w:r w:rsidRPr="001C1B12">
        <w:rPr>
          <w:rStyle w:val="Emphasis"/>
        </w:rPr>
        <w:t>bundle of those inputs</w:t>
      </w:r>
      <w:r w:rsidRPr="001C1B12">
        <w:rPr>
          <w:rFonts w:eastAsia="Meiryo" w:cs="Cavolini"/>
          <w:sz w:val="16"/>
        </w:rPr>
        <w:t>. 279This inefficiency is known as the "Cournot Effect". The "Cournot Effect" is a type of "free-rider problem," where each input monopolist chooses its price without taking into account the effect of its price on the demand for all of the complementary inputs. 280Because inputs are complements, an increase in the price of one input lowers demand for all of the inputs. The theoretical "Cournot Effect" is the result of assuming that complementary monopolists offer take-it-or-leave-it prices to producers. 281</w:t>
      </w:r>
    </w:p>
    <w:p w14:paraId="7F6514C3" w14:textId="77777777" w:rsidR="00CC7626" w:rsidRPr="001C1B12" w:rsidRDefault="00CC7626" w:rsidP="00CC7626">
      <w:pPr>
        <w:rPr>
          <w:rFonts w:eastAsia="Meiryo" w:cs="Cavolini"/>
          <w:sz w:val="16"/>
        </w:rPr>
      </w:pPr>
      <w:r w:rsidRPr="00640A55">
        <w:rPr>
          <w:rStyle w:val="Emphasis"/>
        </w:rPr>
        <w:t>Patent</w:t>
      </w:r>
      <w:r w:rsidRPr="001C1B12">
        <w:rPr>
          <w:rFonts w:eastAsia="Meiryo" w:cs="Cavolini"/>
          <w:sz w:val="16"/>
        </w:rPr>
        <w:t xml:space="preserve"> policy </w:t>
      </w:r>
      <w:r w:rsidRPr="00640A55">
        <w:rPr>
          <w:rStyle w:val="StyleUnderline"/>
        </w:rPr>
        <w:t xml:space="preserve">concerns based on the </w:t>
      </w:r>
      <w:r w:rsidRPr="00640A55">
        <w:rPr>
          <w:rStyle w:val="Emphasis"/>
        </w:rPr>
        <w:t>"complements problem"</w:t>
      </w:r>
      <w:r w:rsidRPr="001C1B12">
        <w:rPr>
          <w:rFonts w:eastAsia="Meiryo" w:cs="Cavolini"/>
          <w:sz w:val="16"/>
        </w:rPr>
        <w:t xml:space="preserve"> </w:t>
      </w:r>
      <w:r w:rsidRPr="00640A55">
        <w:rPr>
          <w:rStyle w:val="StyleUnderline"/>
        </w:rPr>
        <w:t xml:space="preserve">are misguided. In the patent context, patent </w:t>
      </w:r>
      <w:r w:rsidRPr="00640A55">
        <w:rPr>
          <w:rStyle w:val="Emphasis"/>
        </w:rPr>
        <w:t>holders negotiate</w:t>
      </w:r>
      <w:r w:rsidRPr="001C1B12">
        <w:rPr>
          <w:rFonts w:eastAsia="Meiryo" w:cs="Cavolini"/>
          <w:sz w:val="16"/>
        </w:rPr>
        <w:t xml:space="preserve"> patent </w:t>
      </w:r>
      <w:r w:rsidRPr="009819FD">
        <w:rPr>
          <w:rStyle w:val="Emphasis"/>
        </w:rPr>
        <w:t>license</w:t>
      </w:r>
      <w:r w:rsidRPr="00640A55">
        <w:rPr>
          <w:rStyle w:val="StyleUnderline"/>
        </w:rPr>
        <w:t xml:space="preserve"> agreements with </w:t>
      </w:r>
      <w:r w:rsidRPr="00640A55">
        <w:rPr>
          <w:rStyle w:val="Emphasis"/>
        </w:rPr>
        <w:t>implementers</w:t>
      </w:r>
      <w:r w:rsidRPr="00640A55">
        <w:rPr>
          <w:rStyle w:val="StyleUnderline"/>
        </w:rPr>
        <w:t xml:space="preserve">. In contrast to </w:t>
      </w:r>
      <w:r w:rsidRPr="00640A55">
        <w:rPr>
          <w:rStyle w:val="Emphasis"/>
        </w:rPr>
        <w:t>take-it-or-leave-it</w:t>
      </w:r>
      <w:r w:rsidRPr="001C1B12">
        <w:rPr>
          <w:rFonts w:eastAsia="Meiryo" w:cs="Cavolini"/>
          <w:sz w:val="16"/>
        </w:rPr>
        <w:t xml:space="preserve"> price offers, </w:t>
      </w:r>
      <w:r w:rsidRPr="008A4D27">
        <w:rPr>
          <w:rStyle w:val="Emphasis"/>
          <w:highlight w:val="cyan"/>
        </w:rPr>
        <w:t>negotiation</w:t>
      </w:r>
      <w:r w:rsidRPr="008A4D27">
        <w:rPr>
          <w:rStyle w:val="StyleUnderline"/>
          <w:highlight w:val="cyan"/>
        </w:rPr>
        <w:t xml:space="preserve"> eliminates</w:t>
      </w:r>
      <w:r w:rsidRPr="00640A55">
        <w:rPr>
          <w:rStyle w:val="StyleUnderline"/>
        </w:rPr>
        <w:t xml:space="preserve"> the </w:t>
      </w:r>
      <w:r w:rsidRPr="008A4D27">
        <w:rPr>
          <w:rStyle w:val="Emphasis"/>
          <w:highlight w:val="cyan"/>
        </w:rPr>
        <w:t>distortions</w:t>
      </w:r>
      <w:r w:rsidRPr="008A4D27">
        <w:rPr>
          <w:rFonts w:eastAsia="Meiryo" w:cs="Cavolini"/>
          <w:sz w:val="16"/>
          <w:highlight w:val="cyan"/>
        </w:rPr>
        <w:t xml:space="preserve"> </w:t>
      </w:r>
      <w:r w:rsidRPr="008A4D27">
        <w:rPr>
          <w:rStyle w:val="StyleUnderline"/>
          <w:highlight w:val="cyan"/>
        </w:rPr>
        <w:t xml:space="preserve">associated with the </w:t>
      </w:r>
      <w:r w:rsidRPr="008A4D27">
        <w:rPr>
          <w:rStyle w:val="Emphasis"/>
          <w:highlight w:val="cyan"/>
        </w:rPr>
        <w:t>"Cournot Effect"</w:t>
      </w:r>
      <w:r w:rsidRPr="008A4D27">
        <w:rPr>
          <w:rStyle w:val="StyleUnderline"/>
          <w:highlight w:val="cyan"/>
        </w:rPr>
        <w:t>. Negotiation results in</w:t>
      </w:r>
      <w:r w:rsidRPr="008A4D27">
        <w:rPr>
          <w:rFonts w:eastAsia="Meiryo" w:cs="Cavolini"/>
          <w:sz w:val="16"/>
          <w:highlight w:val="cyan"/>
        </w:rPr>
        <w:t xml:space="preserve"> </w:t>
      </w:r>
      <w:r w:rsidRPr="008A4D27">
        <w:rPr>
          <w:rStyle w:val="Emphasis"/>
          <w:highlight w:val="cyan"/>
        </w:rPr>
        <w:t>lower</w:t>
      </w:r>
      <w:r w:rsidRPr="00640A55">
        <w:rPr>
          <w:rStyle w:val="Emphasis"/>
        </w:rPr>
        <w:t xml:space="preserve"> total</w:t>
      </w:r>
      <w:r w:rsidRPr="001C1B12">
        <w:rPr>
          <w:rFonts w:eastAsia="Meiryo" w:cs="Cavolini"/>
          <w:sz w:val="16"/>
        </w:rPr>
        <w:t xml:space="preserve"> [*139] </w:t>
      </w:r>
      <w:r w:rsidRPr="008A4D27">
        <w:rPr>
          <w:rStyle w:val="StyleUnderline"/>
          <w:highlight w:val="cyan"/>
        </w:rPr>
        <w:t xml:space="preserve">royalties in </w:t>
      </w:r>
      <w:r w:rsidRPr="008A4D27">
        <w:rPr>
          <w:rStyle w:val="Emphasis"/>
          <w:highlight w:val="cyan"/>
        </w:rPr>
        <w:t>comparison</w:t>
      </w:r>
      <w:r w:rsidRPr="001C1B12">
        <w:rPr>
          <w:rFonts w:eastAsia="Meiryo" w:cs="Cavolini"/>
          <w:sz w:val="16"/>
        </w:rPr>
        <w:t xml:space="preserve"> </w:t>
      </w:r>
      <w:r w:rsidRPr="00640A55">
        <w:rPr>
          <w:rStyle w:val="StyleUnderline"/>
        </w:rPr>
        <w:t>with a</w:t>
      </w:r>
      <w:r w:rsidRPr="001C1B12">
        <w:rPr>
          <w:rFonts w:eastAsia="Meiryo" w:cs="Cavolini"/>
          <w:sz w:val="16"/>
        </w:rPr>
        <w:t xml:space="preserve"> monopoly </w:t>
      </w:r>
      <w:r w:rsidRPr="00640A55">
        <w:rPr>
          <w:rStyle w:val="Emphasis"/>
        </w:rPr>
        <w:t>patent pool</w:t>
      </w:r>
      <w:r w:rsidRPr="001C1B12">
        <w:rPr>
          <w:rFonts w:eastAsia="Meiryo" w:cs="Cavolini"/>
          <w:sz w:val="16"/>
        </w:rPr>
        <w:t xml:space="preserve"> that offers licenses for the bundle of complementary inventions. 282</w:t>
      </w:r>
    </w:p>
    <w:p w14:paraId="63DA74B9" w14:textId="77777777" w:rsidR="00CC7626" w:rsidRPr="001C1B12" w:rsidRDefault="00CC7626" w:rsidP="00CC7626">
      <w:pPr>
        <w:rPr>
          <w:sz w:val="16"/>
        </w:rPr>
      </w:pPr>
      <w:r w:rsidRPr="001C1B12">
        <w:rPr>
          <w:rFonts w:eastAsia="Meiryo" w:cs="Cavolini"/>
          <w:sz w:val="16"/>
        </w:rPr>
        <w:t xml:space="preserve">SSO </w:t>
      </w:r>
      <w:r w:rsidRPr="008A4D27">
        <w:rPr>
          <w:rStyle w:val="Emphasis"/>
          <w:highlight w:val="cyan"/>
        </w:rPr>
        <w:t>FRAND</w:t>
      </w:r>
      <w:r w:rsidRPr="008A4D27">
        <w:rPr>
          <w:rFonts w:eastAsia="Meiryo" w:cs="Cavolini"/>
          <w:sz w:val="16"/>
          <w:highlight w:val="cyan"/>
        </w:rPr>
        <w:t xml:space="preserve"> </w:t>
      </w:r>
      <w:r w:rsidRPr="008A4D27">
        <w:rPr>
          <w:rStyle w:val="StyleUnderline"/>
          <w:highlight w:val="cyan"/>
        </w:rPr>
        <w:t>policies predate</w:t>
      </w:r>
      <w:r w:rsidRPr="001C1B12">
        <w:rPr>
          <w:rFonts w:eastAsia="Meiryo" w:cs="Cavolini"/>
          <w:sz w:val="16"/>
        </w:rPr>
        <w:t xml:space="preserve"> by many decades </w:t>
      </w:r>
      <w:r w:rsidRPr="00640A55">
        <w:rPr>
          <w:rStyle w:val="StyleUnderline"/>
        </w:rPr>
        <w:t xml:space="preserve">any </w:t>
      </w:r>
      <w:r w:rsidRPr="008A4D27">
        <w:rPr>
          <w:rStyle w:val="StyleUnderline"/>
          <w:highlight w:val="cyan"/>
        </w:rPr>
        <w:t>patent</w:t>
      </w:r>
      <w:r w:rsidRPr="00640A55">
        <w:rPr>
          <w:rStyle w:val="StyleUnderline"/>
        </w:rPr>
        <w:t xml:space="preserve"> policy </w:t>
      </w:r>
      <w:r w:rsidRPr="008A4D27">
        <w:rPr>
          <w:rStyle w:val="Emphasis"/>
          <w:highlight w:val="cyan"/>
        </w:rPr>
        <w:t>concerns</w:t>
      </w:r>
      <w:r w:rsidRPr="008A4D27">
        <w:rPr>
          <w:rStyle w:val="StyleUnderline"/>
          <w:highlight w:val="cyan"/>
        </w:rPr>
        <w:t xml:space="preserve"> related to the </w:t>
      </w:r>
      <w:r w:rsidRPr="008A4D27">
        <w:rPr>
          <w:rStyle w:val="Emphasis"/>
          <w:highlight w:val="cyan"/>
        </w:rPr>
        <w:t>"complements problem"</w:t>
      </w:r>
      <w:r w:rsidRPr="008A4D27">
        <w:rPr>
          <w:rStyle w:val="StyleUnderline"/>
          <w:highlight w:val="cyan"/>
        </w:rPr>
        <w:t>.</w:t>
      </w:r>
      <w:r w:rsidRPr="001C1B12">
        <w:rPr>
          <w:rFonts w:eastAsia="Meiryo" w:cs="Cavolini"/>
          <w:sz w:val="16"/>
        </w:rPr>
        <w:t xml:space="preserve"> As with the "patent holdup" problem, SSO FRAND policies do not address these supposed problems either. SSO FRAND policies do not mention any phenomena resembling these theoretical concepts, and </w:t>
      </w:r>
      <w:r w:rsidRPr="008A4D27">
        <w:rPr>
          <w:rStyle w:val="StyleUnderline"/>
          <w:highlight w:val="cyan"/>
        </w:rPr>
        <w:t xml:space="preserve">there is </w:t>
      </w:r>
      <w:r w:rsidRPr="008A4D27">
        <w:rPr>
          <w:rStyle w:val="Emphasis"/>
          <w:highlight w:val="cyan"/>
        </w:rPr>
        <w:t>little evidence</w:t>
      </w:r>
      <w:r w:rsidRPr="008A4D27">
        <w:rPr>
          <w:rStyle w:val="StyleUnderline"/>
          <w:highlight w:val="cyan"/>
        </w:rPr>
        <w:t xml:space="preserve"> that these</w:t>
      </w:r>
      <w:r w:rsidRPr="00640A55">
        <w:rPr>
          <w:rStyle w:val="StyleUnderline"/>
        </w:rPr>
        <w:t xml:space="preserve"> </w:t>
      </w:r>
      <w:r w:rsidRPr="00640A55">
        <w:rPr>
          <w:rStyle w:val="Emphasis"/>
        </w:rPr>
        <w:t xml:space="preserve">closely-related </w:t>
      </w:r>
      <w:r w:rsidRPr="008A4D27">
        <w:rPr>
          <w:rStyle w:val="Emphasis"/>
          <w:highlight w:val="cyan"/>
        </w:rPr>
        <w:t>problems</w:t>
      </w:r>
      <w:r w:rsidRPr="008A4D27">
        <w:rPr>
          <w:rStyle w:val="StyleUnderline"/>
          <w:highlight w:val="cyan"/>
        </w:rPr>
        <w:t xml:space="preserve"> have</w:t>
      </w:r>
      <w:r w:rsidRPr="00640A55">
        <w:rPr>
          <w:rStyle w:val="StyleUnderline"/>
        </w:rPr>
        <w:t xml:space="preserve"> ever </w:t>
      </w:r>
      <w:r w:rsidRPr="008A4D27">
        <w:rPr>
          <w:rStyle w:val="Emphasis"/>
          <w:highlight w:val="cyan"/>
        </w:rPr>
        <w:t>been observed</w:t>
      </w:r>
      <w:r w:rsidRPr="001C1B12">
        <w:rPr>
          <w:rFonts w:eastAsia="Meiryo" w:cs="Cavolini"/>
          <w:sz w:val="16"/>
        </w:rPr>
        <w:t xml:space="preserve">. </w:t>
      </w:r>
      <w:r w:rsidRPr="001C1B12">
        <w:rPr>
          <w:sz w:val="16"/>
        </w:rPr>
        <w:t>283</w:t>
      </w:r>
      <w:r w:rsidRPr="008A4D27">
        <w:rPr>
          <w:rStyle w:val="StyleUnderline"/>
          <w:highlight w:val="cyan"/>
        </w:rPr>
        <w:t xml:space="preserve">The </w:t>
      </w:r>
      <w:r w:rsidRPr="008A4D27">
        <w:rPr>
          <w:rStyle w:val="Emphasis"/>
          <w:highlight w:val="cyan"/>
        </w:rPr>
        <w:t>significant pace</w:t>
      </w:r>
      <w:r w:rsidRPr="008A4D27">
        <w:rPr>
          <w:rStyle w:val="StyleUnderline"/>
          <w:highlight w:val="cyan"/>
        </w:rPr>
        <w:t xml:space="preserve"> of</w:t>
      </w:r>
      <w:r w:rsidRPr="00640A55">
        <w:rPr>
          <w:rStyle w:val="StyleUnderline"/>
        </w:rPr>
        <w:t xml:space="preserve"> </w:t>
      </w:r>
      <w:r w:rsidRPr="00640A55">
        <w:rPr>
          <w:rStyle w:val="Emphasis"/>
        </w:rPr>
        <w:t>technological change</w:t>
      </w:r>
      <w:r w:rsidRPr="001C1B12">
        <w:rPr>
          <w:rFonts w:eastAsia="Meiryo" w:cs="Cavolini"/>
          <w:sz w:val="16"/>
        </w:rPr>
        <w:t xml:space="preserve"> </w:t>
      </w:r>
      <w:r w:rsidRPr="00640A55">
        <w:rPr>
          <w:rStyle w:val="StyleUnderline"/>
        </w:rPr>
        <w:t xml:space="preserve">and widespread </w:t>
      </w:r>
      <w:r w:rsidRPr="00640A55">
        <w:rPr>
          <w:rStyle w:val="Emphasis"/>
        </w:rPr>
        <w:t>diffusion</w:t>
      </w:r>
      <w:r w:rsidRPr="001C1B12">
        <w:rPr>
          <w:rFonts w:eastAsia="Meiryo" w:cs="Cavolini"/>
          <w:sz w:val="16"/>
        </w:rPr>
        <w:t xml:space="preserve"> </w:t>
      </w:r>
      <w:r w:rsidRPr="00640A55">
        <w:rPr>
          <w:rStyle w:val="StyleUnderline"/>
        </w:rPr>
        <w:t xml:space="preserve">of </w:t>
      </w:r>
      <w:r w:rsidRPr="008A4D27">
        <w:rPr>
          <w:rStyle w:val="StyleUnderline"/>
          <w:highlight w:val="cyan"/>
        </w:rPr>
        <w:t>advances in</w:t>
      </w:r>
      <w:r w:rsidRPr="008A4D27">
        <w:rPr>
          <w:rFonts w:eastAsia="Meiryo" w:cs="Cavolini"/>
          <w:sz w:val="16"/>
          <w:highlight w:val="cyan"/>
        </w:rPr>
        <w:t xml:space="preserve"> </w:t>
      </w:r>
      <w:r w:rsidRPr="008A4D27">
        <w:rPr>
          <w:rStyle w:val="Emphasis"/>
          <w:highlight w:val="cyan"/>
        </w:rPr>
        <w:t>ICT</w:t>
      </w:r>
      <w:r w:rsidRPr="008A4D27">
        <w:rPr>
          <w:rFonts w:eastAsia="Meiryo" w:cs="Cavolini"/>
          <w:sz w:val="16"/>
          <w:highlight w:val="cyan"/>
        </w:rPr>
        <w:t xml:space="preserve"> </w:t>
      </w:r>
      <w:r w:rsidRPr="008A4D27">
        <w:rPr>
          <w:rStyle w:val="StyleUnderline"/>
          <w:highlight w:val="cyan"/>
        </w:rPr>
        <w:t>provide</w:t>
      </w:r>
      <w:r w:rsidRPr="00640A55">
        <w:rPr>
          <w:rStyle w:val="StyleUnderline"/>
        </w:rPr>
        <w:t xml:space="preserve"> </w:t>
      </w:r>
      <w:r w:rsidRPr="00640A55">
        <w:rPr>
          <w:rStyle w:val="Emphasis"/>
        </w:rPr>
        <w:t xml:space="preserve">substantial </w:t>
      </w:r>
      <w:r w:rsidRPr="008A4D27">
        <w:rPr>
          <w:rStyle w:val="Emphasis"/>
          <w:highlight w:val="cyan"/>
        </w:rPr>
        <w:t>evidence</w:t>
      </w:r>
      <w:r w:rsidRPr="001C1B12">
        <w:rPr>
          <w:rFonts w:eastAsia="Meiryo" w:cs="Cavolini"/>
          <w:sz w:val="16"/>
        </w:rPr>
        <w:t xml:space="preserve"> </w:t>
      </w:r>
      <w:r w:rsidRPr="00640A55">
        <w:rPr>
          <w:rStyle w:val="StyleUnderline"/>
        </w:rPr>
        <w:t xml:space="preserve">that </w:t>
      </w:r>
      <w:r w:rsidRPr="008A4D27">
        <w:rPr>
          <w:rStyle w:val="StyleUnderline"/>
          <w:highlight w:val="cyan"/>
        </w:rPr>
        <w:t xml:space="preserve">these problems </w:t>
      </w:r>
      <w:r w:rsidRPr="008A4D27">
        <w:rPr>
          <w:rStyle w:val="Emphasis"/>
          <w:highlight w:val="cyan"/>
        </w:rPr>
        <w:t>do not occur</w:t>
      </w:r>
      <w:r w:rsidRPr="001C1B12">
        <w:rPr>
          <w:sz w:val="16"/>
        </w:rPr>
        <w:t>.</w:t>
      </w:r>
    </w:p>
    <w:p w14:paraId="4EBCCF06" w14:textId="77777777" w:rsidR="00CC7626" w:rsidRPr="00640A55" w:rsidRDefault="00CC7626" w:rsidP="00CC7626">
      <w:pPr>
        <w:rPr>
          <w:rStyle w:val="StyleUnderline"/>
        </w:rPr>
      </w:pPr>
    </w:p>
    <w:p w14:paraId="3C5EEFA6" w14:textId="77777777" w:rsidR="00CC7626" w:rsidRDefault="00CC7626" w:rsidP="00CC7626">
      <w:pPr>
        <w:pStyle w:val="Heading3"/>
      </w:pPr>
      <w:r>
        <w:t>Link---AT: Plan Hurts Innovation---1AR</w:t>
      </w:r>
    </w:p>
    <w:p w14:paraId="211C7E4F" w14:textId="77777777" w:rsidR="00CC7626" w:rsidRDefault="00CC7626" w:rsidP="00CC7626">
      <w:pPr>
        <w:pStyle w:val="Heading4"/>
      </w:pPr>
      <w:r>
        <w:t xml:space="preserve">Antitrust action for holdup would </w:t>
      </w:r>
      <w:r w:rsidRPr="00004E99">
        <w:rPr>
          <w:u w:val="single"/>
        </w:rPr>
        <w:t>upset</w:t>
      </w:r>
      <w:r>
        <w:t xml:space="preserve"> the </w:t>
      </w:r>
      <w:r w:rsidRPr="00004E99">
        <w:rPr>
          <w:u w:val="single"/>
        </w:rPr>
        <w:t>carefully balanced</w:t>
      </w:r>
      <w:r>
        <w:t xml:space="preserve"> IP </w:t>
      </w:r>
      <w:r w:rsidRPr="00004E99">
        <w:rPr>
          <w:u w:val="single"/>
        </w:rPr>
        <w:t>ecosystem</w:t>
      </w:r>
      <w:r>
        <w:t>.</w:t>
      </w:r>
    </w:p>
    <w:p w14:paraId="5D266FB8" w14:textId="77777777" w:rsidR="00CC7626" w:rsidRPr="002759EB" w:rsidRDefault="00CC7626" w:rsidP="00CC7626">
      <w:r w:rsidRPr="00A52202">
        <w:rPr>
          <w:rStyle w:val="Style13ptBold"/>
        </w:rPr>
        <w:t>Ginsburg ’15</w:t>
      </w:r>
      <w:r>
        <w:t xml:space="preserve"> [Douglas H. Ginsburg, Koren W. Wong-Ervin, &amp; Joshua D. Wright; October; Retired Chief Judge of the DC Court of Appeals, Law Professor at George Mason University; former Counsel for Intellectual Property and International Antitrust at the U.S. Federal Trade Commission; Former Commissioner of the Federal Trade Commissioner, Law Professor at George Mason University; CPI Antitrust Chronicle, “The Troubling Use of Antitrust to Regulate FRAND Licensing,” ssrn.com/abstract=2674759]</w:t>
      </w:r>
    </w:p>
    <w:p w14:paraId="2698C993" w14:textId="77777777" w:rsidR="00CC7626" w:rsidRPr="002759EB" w:rsidRDefault="00CC7626" w:rsidP="00CC7626">
      <w:pPr>
        <w:rPr>
          <w:sz w:val="16"/>
        </w:rPr>
      </w:pPr>
      <w:r w:rsidRPr="002759EB">
        <w:rPr>
          <w:sz w:val="16"/>
        </w:rPr>
        <w:t xml:space="preserve">Moreover, an </w:t>
      </w:r>
      <w:r w:rsidRPr="005A6FC8">
        <w:rPr>
          <w:rStyle w:val="Emphasis"/>
          <w:highlight w:val="cyan"/>
        </w:rPr>
        <w:t>antitrust</w:t>
      </w:r>
      <w:r w:rsidRPr="002759EB">
        <w:rPr>
          <w:rStyle w:val="Emphasis"/>
        </w:rPr>
        <w:t xml:space="preserve"> sanction</w:t>
      </w:r>
      <w:r w:rsidRPr="002759EB">
        <w:rPr>
          <w:rStyle w:val="StyleUnderline"/>
        </w:rPr>
        <w:t xml:space="preserve"> </w:t>
      </w:r>
      <w:r w:rsidRPr="005A6FC8">
        <w:rPr>
          <w:rStyle w:val="StyleUnderline"/>
          <w:highlight w:val="cyan"/>
        </w:rPr>
        <w:t>is</w:t>
      </w:r>
      <w:r w:rsidRPr="002759EB">
        <w:rPr>
          <w:rStyle w:val="StyleUnderline"/>
        </w:rPr>
        <w:t xml:space="preserve"> </w:t>
      </w:r>
      <w:r w:rsidRPr="002759EB">
        <w:rPr>
          <w:rStyle w:val="Emphasis"/>
        </w:rPr>
        <w:t>not only unnecessary</w:t>
      </w:r>
      <w:r w:rsidRPr="002759EB">
        <w:rPr>
          <w:sz w:val="16"/>
        </w:rPr>
        <w:t xml:space="preserve"> to protect consumer welfare given that the law of contracts is sufficient to provide optimal deterrence, 18 </w:t>
      </w:r>
      <w:r w:rsidRPr="002759EB">
        <w:rPr>
          <w:rStyle w:val="Emphasis"/>
        </w:rPr>
        <w:t>but</w:t>
      </w:r>
      <w:r w:rsidRPr="002759EB">
        <w:rPr>
          <w:sz w:val="16"/>
        </w:rPr>
        <w:t xml:space="preserve"> is likely to be </w:t>
      </w:r>
      <w:r w:rsidRPr="005A6FC8">
        <w:rPr>
          <w:rStyle w:val="Emphasis"/>
          <w:highlight w:val="cyan"/>
        </w:rPr>
        <w:t>harmful</w:t>
      </w:r>
      <w:r w:rsidRPr="002759EB">
        <w:rPr>
          <w:sz w:val="16"/>
        </w:rPr>
        <w:t xml:space="preserve">.19 First, </w:t>
      </w:r>
      <w:r w:rsidRPr="002759EB">
        <w:rPr>
          <w:rStyle w:val="Emphasis"/>
        </w:rPr>
        <w:t xml:space="preserve">significant monetary </w:t>
      </w:r>
      <w:r w:rsidRPr="005A6FC8">
        <w:rPr>
          <w:rStyle w:val="Emphasis"/>
          <w:highlight w:val="cyan"/>
        </w:rPr>
        <w:t>sanctions</w:t>
      </w:r>
      <w:r w:rsidRPr="002759EB">
        <w:rPr>
          <w:sz w:val="16"/>
        </w:rPr>
        <w:t xml:space="preserve"> are likely to </w:t>
      </w:r>
      <w:r w:rsidRPr="005A6FC8">
        <w:rPr>
          <w:rStyle w:val="StyleUnderline"/>
          <w:highlight w:val="cyan"/>
        </w:rPr>
        <w:t>over-deter</w:t>
      </w:r>
      <w:r w:rsidRPr="002759EB">
        <w:rPr>
          <w:rStyle w:val="StyleUnderline"/>
        </w:rPr>
        <w:t xml:space="preserve"> procompetitive </w:t>
      </w:r>
      <w:r w:rsidRPr="005A6FC8">
        <w:rPr>
          <w:rStyle w:val="StyleUnderline"/>
          <w:highlight w:val="cyan"/>
        </w:rPr>
        <w:t>participation</w:t>
      </w:r>
      <w:r w:rsidRPr="002759EB">
        <w:rPr>
          <w:sz w:val="16"/>
        </w:rPr>
        <w:t xml:space="preserve"> in SSOs; FRAND-encumbered SEP </w:t>
      </w:r>
      <w:r w:rsidRPr="005A6FC8">
        <w:rPr>
          <w:rStyle w:val="StyleUnderline"/>
          <w:highlight w:val="cyan"/>
        </w:rPr>
        <w:t>holders need the</w:t>
      </w:r>
      <w:r w:rsidRPr="002759EB">
        <w:rPr>
          <w:rStyle w:val="StyleUnderline"/>
        </w:rPr>
        <w:t xml:space="preserve"> </w:t>
      </w:r>
      <w:r w:rsidRPr="002759EB">
        <w:rPr>
          <w:rStyle w:val="Emphasis"/>
        </w:rPr>
        <w:t xml:space="preserve">credible </w:t>
      </w:r>
      <w:r w:rsidRPr="005A6FC8">
        <w:rPr>
          <w:rStyle w:val="Emphasis"/>
          <w:highlight w:val="cyan"/>
        </w:rPr>
        <w:t>threat</w:t>
      </w:r>
      <w:r w:rsidRPr="005A6FC8">
        <w:rPr>
          <w:rStyle w:val="StyleUnderline"/>
          <w:highlight w:val="cyan"/>
        </w:rPr>
        <w:t xml:space="preserve"> of</w:t>
      </w:r>
      <w:r w:rsidRPr="002759EB">
        <w:rPr>
          <w:rStyle w:val="StyleUnderline"/>
        </w:rPr>
        <w:t xml:space="preserve"> an </w:t>
      </w:r>
      <w:r w:rsidRPr="005A6FC8">
        <w:rPr>
          <w:rStyle w:val="StyleUnderline"/>
          <w:highlight w:val="cyan"/>
        </w:rPr>
        <w:t>injunction</w:t>
      </w:r>
      <w:r w:rsidRPr="002759EB">
        <w:rPr>
          <w:rStyle w:val="StyleUnderline"/>
        </w:rPr>
        <w:t xml:space="preserve"> if they are to </w:t>
      </w:r>
      <w:r w:rsidRPr="002759EB">
        <w:rPr>
          <w:rStyle w:val="Emphasis"/>
        </w:rPr>
        <w:t>recoup the value</w:t>
      </w:r>
      <w:r w:rsidRPr="002759EB">
        <w:rPr>
          <w:rStyle w:val="StyleUnderline"/>
        </w:rPr>
        <w:t xml:space="preserve"> added by their patents and have </w:t>
      </w:r>
      <w:r w:rsidRPr="002759EB">
        <w:rPr>
          <w:rStyle w:val="Emphasis"/>
        </w:rPr>
        <w:t>no other adequate remedy</w:t>
      </w:r>
      <w:r w:rsidRPr="002759EB">
        <w:rPr>
          <w:sz w:val="16"/>
        </w:rPr>
        <w:t xml:space="preserve"> against an infringing user. Indeed, </w:t>
      </w:r>
      <w:r w:rsidRPr="002759EB">
        <w:rPr>
          <w:rStyle w:val="Emphasis"/>
        </w:rPr>
        <w:t>excessive deterrence</w:t>
      </w:r>
      <w:r w:rsidRPr="002759EB">
        <w:rPr>
          <w:rStyle w:val="StyleUnderline"/>
        </w:rPr>
        <w:t xml:space="preserve"> is </w:t>
      </w:r>
      <w:r w:rsidRPr="002759EB">
        <w:rPr>
          <w:rStyle w:val="Emphasis"/>
        </w:rPr>
        <w:t>particularly likely</w:t>
      </w:r>
      <w:r w:rsidRPr="002759EB">
        <w:rPr>
          <w:rStyle w:val="StyleUnderline"/>
        </w:rPr>
        <w:t xml:space="preserve"> because</w:t>
      </w:r>
      <w:r w:rsidRPr="002759EB">
        <w:rPr>
          <w:sz w:val="16"/>
        </w:rPr>
        <w:t xml:space="preserve">, with liability turning upon whether the infringing user was truly a “willing licensee”20—a factual determination that may be far from clear in many cases—the outcome of </w:t>
      </w:r>
      <w:r w:rsidRPr="002759EB">
        <w:rPr>
          <w:rStyle w:val="StyleUnderline"/>
        </w:rPr>
        <w:t xml:space="preserve">an </w:t>
      </w:r>
      <w:r w:rsidRPr="005A6FC8">
        <w:rPr>
          <w:rStyle w:val="StyleUnderline"/>
          <w:highlight w:val="cyan"/>
        </w:rPr>
        <w:t>antitrust</w:t>
      </w:r>
      <w:r w:rsidRPr="002759EB">
        <w:rPr>
          <w:rStyle w:val="StyleUnderline"/>
        </w:rPr>
        <w:t xml:space="preserve"> case </w:t>
      </w:r>
      <w:r w:rsidRPr="005A6FC8">
        <w:rPr>
          <w:rStyle w:val="StyleUnderline"/>
          <w:highlight w:val="cyan"/>
        </w:rPr>
        <w:t>will</w:t>
      </w:r>
      <w:r w:rsidRPr="002759EB">
        <w:rPr>
          <w:rStyle w:val="StyleUnderline"/>
        </w:rPr>
        <w:t xml:space="preserve"> </w:t>
      </w:r>
      <w:r w:rsidRPr="002759EB">
        <w:rPr>
          <w:rStyle w:val="Emphasis"/>
        </w:rPr>
        <w:t xml:space="preserve">necessarily </w:t>
      </w:r>
      <w:r w:rsidRPr="005A6FC8">
        <w:rPr>
          <w:rStyle w:val="Emphasis"/>
          <w:highlight w:val="cyan"/>
        </w:rPr>
        <w:t>be uncertain</w:t>
      </w:r>
      <w:r w:rsidRPr="002759EB">
        <w:rPr>
          <w:sz w:val="16"/>
        </w:rPr>
        <w:t xml:space="preserve">. The prospect of penalizing a FRAND-encumbered SEP holder for seeking injunctive relief diminishes the value of its patents and hence reduces its incentive to innovate. </w:t>
      </w:r>
    </w:p>
    <w:p w14:paraId="4E79DD2D" w14:textId="77777777" w:rsidR="00CC7626" w:rsidRPr="002759EB" w:rsidRDefault="00CC7626" w:rsidP="00CC7626">
      <w:pPr>
        <w:rPr>
          <w:sz w:val="16"/>
        </w:rPr>
      </w:pPr>
      <w:r w:rsidRPr="002759EB">
        <w:rPr>
          <w:sz w:val="16"/>
        </w:rPr>
        <w:t xml:space="preserve">Second, </w:t>
      </w:r>
      <w:r w:rsidRPr="002759EB">
        <w:rPr>
          <w:rStyle w:val="StyleUnderline"/>
        </w:rPr>
        <w:t xml:space="preserve">the prospect of </w:t>
      </w:r>
      <w:r w:rsidRPr="002759EB">
        <w:rPr>
          <w:rStyle w:val="Emphasis"/>
        </w:rPr>
        <w:t>antitrust liability</w:t>
      </w:r>
      <w:r w:rsidRPr="002759EB">
        <w:rPr>
          <w:sz w:val="16"/>
        </w:rPr>
        <w:t xml:space="preserve"> for a patentee seeking injunctive relief </w:t>
      </w:r>
      <w:r w:rsidRPr="002759EB">
        <w:rPr>
          <w:rStyle w:val="StyleUnderline"/>
        </w:rPr>
        <w:t xml:space="preserve">would enable an infringing user to negotiate in </w:t>
      </w:r>
      <w:r w:rsidRPr="002759EB">
        <w:rPr>
          <w:rStyle w:val="Emphasis"/>
        </w:rPr>
        <w:t>bad faith</w:t>
      </w:r>
      <w:r w:rsidRPr="002759EB">
        <w:rPr>
          <w:rStyle w:val="StyleUnderline"/>
        </w:rPr>
        <w:t>, knowing its exposure is capped at the FRAND royalty</w:t>
      </w:r>
      <w:r w:rsidRPr="002759EB">
        <w:rPr>
          <w:sz w:val="16"/>
        </w:rPr>
        <w:t xml:space="preserve"> rate; in this way, </w:t>
      </w:r>
      <w:r w:rsidRPr="002759EB">
        <w:rPr>
          <w:rStyle w:val="Emphasis"/>
        </w:rPr>
        <w:t>an unscrupulous or a judgment-proof infringing user</w:t>
      </w:r>
      <w:r w:rsidRPr="002759EB">
        <w:rPr>
          <w:rStyle w:val="StyleUnderline"/>
        </w:rPr>
        <w:t xml:space="preserve"> can force the SEP holder to take a below-FRAND rate</w:t>
      </w:r>
      <w:r w:rsidRPr="002759EB">
        <w:rPr>
          <w:sz w:val="16"/>
        </w:rPr>
        <w:t xml:space="preserve">. Indeed, when the worst penalty an SEP infringer faces is not an injunction but merely paying, after a neutral adjudication, the FRAND royalty that it should have agreed to pay when first asked, then reverse holdup and holdout give implementers a profitable way to defer payment—or if they are judgment proof, to avoid payment altogether— and puts SEP holders at a disadvantage that reduces the rewards from, and can only discourage innovation and participation in, standard setting.21 </w:t>
      </w:r>
    </w:p>
    <w:p w14:paraId="3426D9D8" w14:textId="77777777" w:rsidR="00CC7626" w:rsidRPr="002759EB" w:rsidRDefault="00CC7626" w:rsidP="00CC7626">
      <w:pPr>
        <w:rPr>
          <w:sz w:val="16"/>
        </w:rPr>
      </w:pPr>
      <w:r w:rsidRPr="002759EB">
        <w:rPr>
          <w:sz w:val="16"/>
        </w:rPr>
        <w:t xml:space="preserve">Third, </w:t>
      </w:r>
      <w:r w:rsidRPr="002759EB">
        <w:rPr>
          <w:rStyle w:val="StyleUnderline"/>
        </w:rPr>
        <w:t>antitrust liability</w:t>
      </w:r>
      <w:r w:rsidRPr="002759EB">
        <w:rPr>
          <w:sz w:val="16"/>
        </w:rPr>
        <w:t xml:space="preserve"> is likely to </w:t>
      </w:r>
      <w:r w:rsidRPr="002759EB">
        <w:rPr>
          <w:rStyle w:val="StyleUnderline"/>
        </w:rPr>
        <w:t>deter patent holders from contributing their technology to an SSO</w:t>
      </w:r>
      <w:r w:rsidRPr="002759EB">
        <w:rPr>
          <w:sz w:val="16"/>
        </w:rPr>
        <w:t xml:space="preserve"> under FRAND terms </w:t>
      </w:r>
      <w:r w:rsidRPr="002759EB">
        <w:rPr>
          <w:rStyle w:val="StyleUnderline"/>
        </w:rPr>
        <w:t xml:space="preserve">if doing so will require them to forfeit their right to protect their </w:t>
      </w:r>
      <w:r w:rsidRPr="002759EB">
        <w:rPr>
          <w:rStyle w:val="Emphasis"/>
        </w:rPr>
        <w:t>intellectual property</w:t>
      </w:r>
      <w:r w:rsidRPr="002759EB">
        <w:rPr>
          <w:rStyle w:val="StyleUnderline"/>
        </w:rPr>
        <w:t xml:space="preserve"> by seeking an </w:t>
      </w:r>
      <w:r w:rsidRPr="002759EB">
        <w:rPr>
          <w:rStyle w:val="Emphasis"/>
        </w:rPr>
        <w:t>injunction</w:t>
      </w:r>
      <w:r w:rsidRPr="002759EB">
        <w:rPr>
          <w:rStyle w:val="StyleUnderline"/>
        </w:rPr>
        <w:t xml:space="preserve"> against infringing users. </w:t>
      </w:r>
      <w:r w:rsidRPr="005A6FC8">
        <w:rPr>
          <w:rStyle w:val="StyleUnderline"/>
          <w:highlight w:val="cyan"/>
        </w:rPr>
        <w:t>These possibilities</w:t>
      </w:r>
      <w:r w:rsidRPr="002759EB">
        <w:rPr>
          <w:sz w:val="16"/>
        </w:rPr>
        <w:t xml:space="preserve">, far from protecting the public interest in competition and innovation, </w:t>
      </w:r>
      <w:r w:rsidRPr="002759EB">
        <w:rPr>
          <w:rStyle w:val="Emphasis"/>
        </w:rPr>
        <w:t xml:space="preserve">actually </w:t>
      </w:r>
      <w:r w:rsidRPr="005A6FC8">
        <w:rPr>
          <w:rStyle w:val="Emphasis"/>
          <w:highlight w:val="cyan"/>
        </w:rPr>
        <w:t>threaten</w:t>
      </w:r>
      <w:r w:rsidRPr="002759EB">
        <w:rPr>
          <w:sz w:val="16"/>
        </w:rPr>
        <w:t xml:space="preserve"> to reduce the gains from </w:t>
      </w:r>
      <w:r w:rsidRPr="005A6FC8">
        <w:rPr>
          <w:rStyle w:val="Emphasis"/>
          <w:highlight w:val="cyan"/>
        </w:rPr>
        <w:t>innovation</w:t>
      </w:r>
      <w:r w:rsidRPr="002759EB">
        <w:rPr>
          <w:rStyle w:val="Emphasis"/>
        </w:rPr>
        <w:t xml:space="preserve"> and standardization</w:t>
      </w:r>
      <w:r w:rsidRPr="002759EB">
        <w:rPr>
          <w:sz w:val="16"/>
        </w:rPr>
        <w:t>.</w:t>
      </w:r>
      <w:r>
        <w:rPr>
          <w:sz w:val="16"/>
        </w:rPr>
        <w:t xml:space="preserve"> </w:t>
      </w:r>
      <w:r w:rsidRPr="002759EB">
        <w:rPr>
          <w:sz w:val="16"/>
        </w:rPr>
        <w:t xml:space="preserve">V. CONCLUSION </w:t>
      </w:r>
    </w:p>
    <w:p w14:paraId="51800CC8" w14:textId="77777777" w:rsidR="00CC7626" w:rsidRPr="00013071" w:rsidRDefault="00CC7626" w:rsidP="00CC7626">
      <w:pPr>
        <w:rPr>
          <w:rStyle w:val="StyleUnderline"/>
          <w:sz w:val="16"/>
        </w:rPr>
      </w:pPr>
      <w:r w:rsidRPr="002759EB">
        <w:rPr>
          <w:sz w:val="16"/>
        </w:rPr>
        <w:t xml:space="preserve">The </w:t>
      </w:r>
      <w:r w:rsidRPr="005A6FC8">
        <w:rPr>
          <w:rStyle w:val="Emphasis"/>
          <w:highlight w:val="cyan"/>
        </w:rPr>
        <w:t>new</w:t>
      </w:r>
      <w:r w:rsidRPr="002759EB">
        <w:rPr>
          <w:rStyle w:val="Emphasis"/>
        </w:rPr>
        <w:t xml:space="preserve"> antitrust </w:t>
      </w:r>
      <w:r w:rsidRPr="005A6FC8">
        <w:rPr>
          <w:rStyle w:val="Emphasis"/>
          <w:highlight w:val="cyan"/>
        </w:rPr>
        <w:t>rules</w:t>
      </w:r>
      <w:r w:rsidRPr="005A6FC8">
        <w:rPr>
          <w:rStyle w:val="StyleUnderline"/>
          <w:highlight w:val="cyan"/>
        </w:rPr>
        <w:t xml:space="preserve"> are</w:t>
      </w:r>
      <w:r w:rsidRPr="002759EB">
        <w:rPr>
          <w:rStyle w:val="StyleUnderline"/>
        </w:rPr>
        <w:t xml:space="preserve"> troubling </w:t>
      </w:r>
      <w:r w:rsidRPr="002759EB">
        <w:rPr>
          <w:rStyle w:val="Emphasis"/>
        </w:rPr>
        <w:t>not only because</w:t>
      </w:r>
      <w:r w:rsidRPr="002759EB">
        <w:rPr>
          <w:rStyle w:val="StyleUnderline"/>
        </w:rPr>
        <w:t xml:space="preserve"> they are </w:t>
      </w:r>
      <w:r w:rsidRPr="002759EB">
        <w:rPr>
          <w:rStyle w:val="Emphasis"/>
        </w:rPr>
        <w:t xml:space="preserve">wholly </w:t>
      </w:r>
      <w:r w:rsidRPr="005A6FC8">
        <w:rPr>
          <w:rStyle w:val="Emphasis"/>
          <w:highlight w:val="cyan"/>
        </w:rPr>
        <w:t>unsupported</w:t>
      </w:r>
      <w:r w:rsidRPr="005A6FC8">
        <w:rPr>
          <w:rStyle w:val="StyleUnderline"/>
          <w:highlight w:val="cyan"/>
        </w:rPr>
        <w:t xml:space="preserve"> by </w:t>
      </w:r>
      <w:r w:rsidRPr="005A6FC8">
        <w:rPr>
          <w:rStyle w:val="Emphasis"/>
          <w:highlight w:val="cyan"/>
        </w:rPr>
        <w:t>empirical ev</w:t>
      </w:r>
      <w:r w:rsidRPr="002759EB">
        <w:rPr>
          <w:rStyle w:val="Emphasis"/>
        </w:rPr>
        <w:t>idence</w:t>
      </w:r>
      <w:r w:rsidRPr="002759EB">
        <w:rPr>
          <w:sz w:val="16"/>
        </w:rPr>
        <w:t xml:space="preserve">, but also </w:t>
      </w:r>
      <w:r w:rsidRPr="002759EB">
        <w:rPr>
          <w:rStyle w:val="StyleUnderline"/>
        </w:rPr>
        <w:t xml:space="preserve">because </w:t>
      </w:r>
      <w:r w:rsidRPr="005A6FC8">
        <w:rPr>
          <w:rStyle w:val="StyleUnderline"/>
          <w:highlight w:val="cyan"/>
        </w:rPr>
        <w:t>they</w:t>
      </w:r>
      <w:r w:rsidRPr="002759EB">
        <w:rPr>
          <w:rStyle w:val="StyleUnderline"/>
        </w:rPr>
        <w:t xml:space="preserve"> threaten to </w:t>
      </w:r>
      <w:r w:rsidRPr="005A6FC8">
        <w:rPr>
          <w:rStyle w:val="StyleUnderline"/>
          <w:highlight w:val="cyan"/>
        </w:rPr>
        <w:t>deter</w:t>
      </w:r>
      <w:r w:rsidRPr="002759EB">
        <w:rPr>
          <w:rStyle w:val="StyleUnderline"/>
        </w:rPr>
        <w:t xml:space="preserve"> participation </w:t>
      </w:r>
      <w:r w:rsidRPr="005A6FC8">
        <w:rPr>
          <w:rStyle w:val="StyleUnderline"/>
          <w:highlight w:val="cyan"/>
        </w:rPr>
        <w:t xml:space="preserve">in </w:t>
      </w:r>
      <w:r w:rsidRPr="005A6FC8">
        <w:rPr>
          <w:rStyle w:val="Emphasis"/>
          <w:highlight w:val="cyan"/>
        </w:rPr>
        <w:t>standard setting</w:t>
      </w:r>
      <w:r w:rsidRPr="002759EB">
        <w:rPr>
          <w:rStyle w:val="StyleUnderline"/>
        </w:rPr>
        <w:t xml:space="preserve"> and reduce the incentive to innovate. </w:t>
      </w:r>
      <w:r w:rsidRPr="005A6FC8">
        <w:rPr>
          <w:rStyle w:val="StyleUnderline"/>
          <w:highlight w:val="cyan"/>
        </w:rPr>
        <w:t>Antitrust</w:t>
      </w:r>
      <w:r w:rsidRPr="002759EB">
        <w:rPr>
          <w:rStyle w:val="StyleUnderline"/>
        </w:rPr>
        <w:t xml:space="preserve"> enforcers</w:t>
      </w:r>
      <w:r w:rsidRPr="002759EB">
        <w:rPr>
          <w:sz w:val="16"/>
        </w:rPr>
        <w:t xml:space="preserve"> around the globe </w:t>
      </w:r>
      <w:r w:rsidRPr="002759EB">
        <w:rPr>
          <w:rStyle w:val="StyleUnderline"/>
        </w:rPr>
        <w:t xml:space="preserve">should be </w:t>
      </w:r>
      <w:r w:rsidRPr="002759EB">
        <w:rPr>
          <w:rStyle w:val="Emphasis"/>
        </w:rPr>
        <w:t>wary</w:t>
      </w:r>
      <w:r w:rsidRPr="002759EB">
        <w:rPr>
          <w:rStyle w:val="StyleUnderline"/>
        </w:rPr>
        <w:t xml:space="preserve"> of </w:t>
      </w:r>
      <w:r w:rsidRPr="005A6FC8">
        <w:rPr>
          <w:rStyle w:val="StyleUnderline"/>
          <w:highlight w:val="cyan"/>
        </w:rPr>
        <w:t>upset</w:t>
      </w:r>
      <w:r w:rsidRPr="002759EB">
        <w:rPr>
          <w:rStyle w:val="StyleUnderline"/>
        </w:rPr>
        <w:t xml:space="preserve">ting </w:t>
      </w:r>
      <w:r w:rsidRPr="005A6FC8">
        <w:rPr>
          <w:rStyle w:val="StyleUnderline"/>
          <w:highlight w:val="cyan"/>
        </w:rPr>
        <w:t>the</w:t>
      </w:r>
      <w:r w:rsidRPr="002759EB">
        <w:rPr>
          <w:rStyle w:val="StyleUnderline"/>
        </w:rPr>
        <w:t xml:space="preserve"> </w:t>
      </w:r>
      <w:r w:rsidRPr="002759EB">
        <w:rPr>
          <w:rStyle w:val="Emphasis"/>
        </w:rPr>
        <w:t xml:space="preserve">carefully </w:t>
      </w:r>
      <w:r w:rsidRPr="005A6FC8">
        <w:rPr>
          <w:rStyle w:val="Emphasis"/>
          <w:highlight w:val="cyan"/>
        </w:rPr>
        <w:t>balanced</w:t>
      </w:r>
      <w:r w:rsidRPr="002759EB">
        <w:rPr>
          <w:sz w:val="16"/>
        </w:rPr>
        <w:t xml:space="preserve"> FRAND-</w:t>
      </w:r>
      <w:r w:rsidRPr="005A6FC8">
        <w:rPr>
          <w:rStyle w:val="Emphasis"/>
          <w:highlight w:val="cyan"/>
        </w:rPr>
        <w:t>ecosystem</w:t>
      </w:r>
      <w:r w:rsidRPr="002759EB">
        <w:rPr>
          <w:rStyle w:val="StyleUnderline"/>
        </w:rPr>
        <w:t>, and</w:t>
      </w:r>
      <w:r w:rsidRPr="002759EB">
        <w:rPr>
          <w:sz w:val="16"/>
        </w:rPr>
        <w:t xml:space="preserve"> should </w:t>
      </w:r>
      <w:r w:rsidRPr="005A6FC8">
        <w:rPr>
          <w:rStyle w:val="StyleUnderline"/>
          <w:highlight w:val="cyan"/>
        </w:rPr>
        <w:t>consider the</w:t>
      </w:r>
      <w:r w:rsidRPr="002759EB">
        <w:rPr>
          <w:rStyle w:val="StyleUnderline"/>
        </w:rPr>
        <w:t xml:space="preserve"> </w:t>
      </w:r>
      <w:r w:rsidRPr="002759EB">
        <w:rPr>
          <w:rStyle w:val="Emphasis"/>
        </w:rPr>
        <w:t xml:space="preserve">unintended </w:t>
      </w:r>
      <w:r w:rsidRPr="005A6FC8">
        <w:rPr>
          <w:rStyle w:val="Emphasis"/>
          <w:highlight w:val="cyan"/>
        </w:rPr>
        <w:t>consequences</w:t>
      </w:r>
      <w:r w:rsidRPr="005A6FC8">
        <w:rPr>
          <w:rStyle w:val="StyleUnderline"/>
          <w:highlight w:val="cyan"/>
        </w:rPr>
        <w:t xml:space="preserve"> of their</w:t>
      </w:r>
      <w:r w:rsidRPr="002759EB">
        <w:rPr>
          <w:rStyle w:val="StyleUnderline"/>
        </w:rPr>
        <w:t xml:space="preserve"> </w:t>
      </w:r>
      <w:r w:rsidRPr="002759EB">
        <w:rPr>
          <w:rStyle w:val="Emphasis"/>
        </w:rPr>
        <w:t xml:space="preserve">proposed </w:t>
      </w:r>
      <w:r w:rsidRPr="005A6FC8">
        <w:rPr>
          <w:rStyle w:val="Emphasis"/>
          <w:highlight w:val="cyan"/>
        </w:rPr>
        <w:t>solution</w:t>
      </w:r>
      <w:r w:rsidRPr="005A6FC8">
        <w:rPr>
          <w:rStyle w:val="StyleUnderline"/>
          <w:highlight w:val="cyan"/>
        </w:rPr>
        <w:t xml:space="preserve"> to the</w:t>
      </w:r>
      <w:r w:rsidRPr="002759EB">
        <w:rPr>
          <w:rStyle w:val="StyleUnderline"/>
        </w:rPr>
        <w:t xml:space="preserve"> </w:t>
      </w:r>
      <w:r w:rsidRPr="002759EB">
        <w:rPr>
          <w:rStyle w:val="Emphasis"/>
        </w:rPr>
        <w:t xml:space="preserve">largely </w:t>
      </w:r>
      <w:r w:rsidRPr="005A6FC8">
        <w:rPr>
          <w:rStyle w:val="Emphasis"/>
          <w:highlight w:val="cyan"/>
        </w:rPr>
        <w:t>theoretical problem</w:t>
      </w:r>
      <w:r w:rsidRPr="005A6FC8">
        <w:rPr>
          <w:rStyle w:val="StyleUnderline"/>
          <w:highlight w:val="cyan"/>
        </w:rPr>
        <w:t xml:space="preserve"> of</w:t>
      </w:r>
      <w:r w:rsidRPr="002759EB">
        <w:rPr>
          <w:rStyle w:val="StyleUnderline"/>
        </w:rPr>
        <w:t xml:space="preserve"> patent </w:t>
      </w:r>
      <w:r w:rsidRPr="005A6FC8">
        <w:rPr>
          <w:rStyle w:val="StyleUnderline"/>
          <w:highlight w:val="cyan"/>
        </w:rPr>
        <w:t>holdup</w:t>
      </w:r>
      <w:r w:rsidRPr="002759EB">
        <w:rPr>
          <w:sz w:val="16"/>
        </w:rPr>
        <w:t>.</w:t>
      </w:r>
    </w:p>
    <w:p w14:paraId="38774247" w14:textId="77777777" w:rsidR="00CC7626" w:rsidRPr="00980DF7" w:rsidRDefault="00CC7626" w:rsidP="00CC7626">
      <w:pPr>
        <w:pStyle w:val="Heading4"/>
        <w:rPr>
          <w:rFonts w:eastAsia="Meiryo" w:cs="Cavolini"/>
          <w:u w:val="single"/>
        </w:rPr>
      </w:pPr>
      <w:r w:rsidRPr="00980DF7">
        <w:rPr>
          <w:rFonts w:eastAsia="Meiryo" w:cs="Cavolini"/>
        </w:rPr>
        <w:t xml:space="preserve">AND it’s a </w:t>
      </w:r>
      <w:r w:rsidRPr="00980DF7">
        <w:rPr>
          <w:rFonts w:eastAsia="Meiryo" w:cs="Cavolini"/>
          <w:u w:val="single"/>
        </w:rPr>
        <w:t>rare occurrence</w:t>
      </w:r>
      <w:r w:rsidRPr="00980DF7">
        <w:rPr>
          <w:rFonts w:eastAsia="Meiryo" w:cs="Cavolini"/>
        </w:rPr>
        <w:t xml:space="preserve"> that doesn’t </w:t>
      </w:r>
      <w:r w:rsidRPr="00980DF7">
        <w:rPr>
          <w:rFonts w:eastAsia="Meiryo" w:cs="Cavolini"/>
          <w:u w:val="single"/>
        </w:rPr>
        <w:t>occur in practice</w:t>
      </w:r>
    </w:p>
    <w:p w14:paraId="52366DAA" w14:textId="77777777" w:rsidR="00CC7626" w:rsidRPr="001C1B12" w:rsidRDefault="00CC7626" w:rsidP="00CC7626">
      <w:r w:rsidRPr="008A4D27">
        <w:rPr>
          <w:rStyle w:val="Style13ptBold"/>
        </w:rPr>
        <w:t>Spulber ’20</w:t>
      </w:r>
      <w:r>
        <w:t xml:space="preserve"> [</w:t>
      </w:r>
      <w:r w:rsidRPr="001C1B12">
        <w:t>Danie</w:t>
      </w:r>
      <w:r>
        <w:t xml:space="preserve">l; </w:t>
      </w:r>
      <w:r w:rsidRPr="001C1B12">
        <w:t>Elinor Hobbs Distinguished Professor of International Business, and Professor of Strategy, Strategy Department, Kellogg School of Management, Northwestern University, and Professor of Law (Courtesy), Pritzker School of Law, Northwestern University, Articles And Essay: Licensing Standard Essential Patents With Frand Commitments: Preparing For 5g Mobile Telecommunications, 18 Colo. Tech. L.J. 79, 81</w:t>
      </w:r>
      <w:r>
        <w:t>]</w:t>
      </w:r>
    </w:p>
    <w:p w14:paraId="0D1A04BA" w14:textId="77777777" w:rsidR="00CC7626" w:rsidRPr="00980DF7" w:rsidRDefault="00CC7626" w:rsidP="00CC7626">
      <w:pPr>
        <w:rPr>
          <w:rFonts w:eastAsia="Meiryo" w:cs="Cavolini"/>
        </w:rPr>
      </w:pPr>
      <w:r w:rsidRPr="00980DF7">
        <w:rPr>
          <w:rFonts w:eastAsia="Meiryo" w:cs="Cavolini"/>
        </w:rPr>
        <w:t xml:space="preserve">Overall, </w:t>
      </w:r>
      <w:r w:rsidRPr="00980DF7">
        <w:rPr>
          <w:rStyle w:val="StyleUnderline"/>
          <w:rFonts w:eastAsia="Meiryo" w:cs="Cavolini"/>
        </w:rPr>
        <w:t>there is no need for</w:t>
      </w:r>
      <w:r w:rsidRPr="00980DF7">
        <w:rPr>
          <w:rFonts w:eastAsia="Meiryo" w:cs="Cavolini"/>
        </w:rPr>
        <w:t xml:space="preserve"> SSO </w:t>
      </w:r>
      <w:r w:rsidRPr="00980DF7">
        <w:rPr>
          <w:rStyle w:val="Emphasis"/>
          <w:rFonts w:eastAsia="Meiryo" w:cs="Cavolini"/>
        </w:rPr>
        <w:t>FRAND</w:t>
      </w:r>
      <w:r w:rsidRPr="00980DF7">
        <w:rPr>
          <w:rFonts w:eastAsia="Meiryo" w:cs="Cavolini"/>
        </w:rPr>
        <w:t xml:space="preserve"> commitments </w:t>
      </w:r>
      <w:r w:rsidRPr="00980DF7">
        <w:rPr>
          <w:rStyle w:val="StyleUnderline"/>
          <w:rFonts w:eastAsia="Meiryo" w:cs="Cavolini"/>
        </w:rPr>
        <w:t xml:space="preserve">to address </w:t>
      </w:r>
      <w:r w:rsidRPr="00980DF7">
        <w:rPr>
          <w:rStyle w:val="Emphasis"/>
          <w:rFonts w:eastAsia="Meiryo" w:cs="Cavolini"/>
        </w:rPr>
        <w:t>"patent holdup"</w:t>
      </w:r>
      <w:r w:rsidRPr="00980DF7">
        <w:rPr>
          <w:rFonts w:eastAsia="Meiryo" w:cs="Cavolini"/>
        </w:rPr>
        <w:t xml:space="preserve"> or SEP holdup. </w:t>
      </w:r>
      <w:r w:rsidRPr="005A6FC8">
        <w:rPr>
          <w:rStyle w:val="StyleUnderline"/>
          <w:rFonts w:eastAsia="Meiryo" w:cs="Cavolini"/>
          <w:highlight w:val="cyan"/>
        </w:rPr>
        <w:t xml:space="preserve">SSOs require </w:t>
      </w:r>
      <w:r w:rsidRPr="005A6FC8">
        <w:rPr>
          <w:rStyle w:val="Emphasis"/>
          <w:highlight w:val="cyan"/>
        </w:rPr>
        <w:t>disclosure</w:t>
      </w:r>
      <w:r w:rsidRPr="00980DF7">
        <w:rPr>
          <w:rStyle w:val="StyleUnderline"/>
          <w:rFonts w:eastAsia="Meiryo" w:cs="Cavolini"/>
        </w:rPr>
        <w:t xml:space="preserve"> of SEPs so </w:t>
      </w:r>
      <w:r w:rsidRPr="005A6FC8">
        <w:rPr>
          <w:rStyle w:val="StyleUnderline"/>
          <w:rFonts w:eastAsia="Meiryo" w:cs="Cavolini"/>
          <w:highlight w:val="cyan"/>
        </w:rPr>
        <w:t xml:space="preserve">there is </w:t>
      </w:r>
      <w:r w:rsidRPr="005A6FC8">
        <w:rPr>
          <w:rStyle w:val="Emphasis"/>
          <w:rFonts w:eastAsia="Meiryo" w:cs="Cavolini"/>
          <w:highlight w:val="cyan"/>
        </w:rPr>
        <w:t>little chance</w:t>
      </w:r>
      <w:r w:rsidRPr="005A6FC8">
        <w:rPr>
          <w:rStyle w:val="StyleUnderline"/>
          <w:rFonts w:eastAsia="Meiryo" w:cs="Cavolini"/>
          <w:highlight w:val="cyan"/>
        </w:rPr>
        <w:t xml:space="preserve"> an </w:t>
      </w:r>
      <w:r w:rsidRPr="005A6FC8">
        <w:rPr>
          <w:rStyle w:val="Emphasis"/>
          <w:rFonts w:eastAsia="Meiryo" w:cs="Cavolini"/>
          <w:highlight w:val="cyan"/>
        </w:rPr>
        <w:t>implementer</w:t>
      </w:r>
      <w:r w:rsidRPr="005A6FC8">
        <w:rPr>
          <w:rStyle w:val="StyleUnderline"/>
          <w:rFonts w:eastAsia="Meiryo" w:cs="Cavolini"/>
          <w:highlight w:val="cyan"/>
        </w:rPr>
        <w:t xml:space="preserve"> will be</w:t>
      </w:r>
      <w:r w:rsidRPr="005A6FC8">
        <w:rPr>
          <w:rFonts w:eastAsia="Meiryo" w:cs="Cavolini"/>
          <w:highlight w:val="cyan"/>
        </w:rPr>
        <w:t xml:space="preserve"> </w:t>
      </w:r>
      <w:r w:rsidRPr="005A6FC8">
        <w:rPr>
          <w:rStyle w:val="Emphasis"/>
          <w:rFonts w:eastAsia="Meiryo" w:cs="Cavolini"/>
          <w:highlight w:val="cyan"/>
        </w:rPr>
        <w:t>"surprised"</w:t>
      </w:r>
      <w:r w:rsidRPr="00980DF7">
        <w:rPr>
          <w:rFonts w:eastAsia="Meiryo" w:cs="Cavolini"/>
        </w:rPr>
        <w:t xml:space="preserve"> </w:t>
      </w:r>
      <w:r w:rsidRPr="00980DF7">
        <w:rPr>
          <w:rStyle w:val="StyleUnderline"/>
          <w:rFonts w:eastAsia="Meiryo" w:cs="Cavolini"/>
        </w:rPr>
        <w:t>by SEPs</w:t>
      </w:r>
      <w:r w:rsidRPr="00980DF7">
        <w:rPr>
          <w:rFonts w:eastAsia="Meiryo" w:cs="Cavolini"/>
        </w:rPr>
        <w:t>. 265</w:t>
      </w:r>
      <w:r w:rsidRPr="00980DF7">
        <w:rPr>
          <w:rStyle w:val="StyleUnderline"/>
          <w:rFonts w:eastAsia="Meiryo" w:cs="Cavolini"/>
        </w:rPr>
        <w:t xml:space="preserve">SSOs identify SEPs so that </w:t>
      </w:r>
      <w:r w:rsidRPr="00980DF7">
        <w:rPr>
          <w:rStyle w:val="Emphasis"/>
          <w:rFonts w:eastAsia="Meiryo" w:cs="Cavolini"/>
        </w:rPr>
        <w:t>prospective implementers</w:t>
      </w:r>
      <w:r w:rsidRPr="00980DF7">
        <w:rPr>
          <w:rFonts w:eastAsia="Meiryo" w:cs="Cavolini"/>
        </w:rPr>
        <w:t xml:space="preserve"> </w:t>
      </w:r>
      <w:r w:rsidRPr="00980DF7">
        <w:rPr>
          <w:rStyle w:val="StyleUnderline"/>
          <w:rFonts w:eastAsia="Meiryo" w:cs="Cavolini"/>
        </w:rPr>
        <w:t xml:space="preserve">adopting the </w:t>
      </w:r>
      <w:r w:rsidRPr="00980DF7">
        <w:rPr>
          <w:rStyle w:val="Emphasis"/>
          <w:rFonts w:eastAsia="Meiryo" w:cs="Cavolini"/>
        </w:rPr>
        <w:t>standard</w:t>
      </w:r>
      <w:r w:rsidRPr="00980DF7">
        <w:rPr>
          <w:rFonts w:eastAsia="Meiryo" w:cs="Cavolini"/>
        </w:rPr>
        <w:t xml:space="preserve"> </w:t>
      </w:r>
      <w:r w:rsidRPr="00980DF7">
        <w:rPr>
          <w:rStyle w:val="StyleUnderline"/>
          <w:rFonts w:eastAsia="Meiryo" w:cs="Cavolini"/>
        </w:rPr>
        <w:t xml:space="preserve">are informed about the </w:t>
      </w:r>
      <w:r w:rsidRPr="00980DF7">
        <w:rPr>
          <w:rStyle w:val="Emphasis"/>
          <w:rFonts w:eastAsia="Meiryo" w:cs="Cavolini"/>
        </w:rPr>
        <w:t>relevant patents</w:t>
      </w:r>
      <w:r w:rsidRPr="00980DF7">
        <w:rPr>
          <w:rStyle w:val="StyleUnderline"/>
          <w:rFonts w:eastAsia="Meiryo" w:cs="Cavolini"/>
        </w:rPr>
        <w:t xml:space="preserve">, and SSOs require SEP holders to make </w:t>
      </w:r>
      <w:r w:rsidRPr="00980DF7">
        <w:rPr>
          <w:rStyle w:val="Emphasis"/>
          <w:rFonts w:eastAsia="Meiryo" w:cs="Cavolini"/>
        </w:rPr>
        <w:t>FRAND</w:t>
      </w:r>
      <w:r w:rsidRPr="00980DF7">
        <w:rPr>
          <w:rFonts w:eastAsia="Meiryo" w:cs="Cavolini"/>
        </w:rPr>
        <w:t xml:space="preserve"> commitments </w:t>
      </w:r>
      <w:r w:rsidRPr="00980DF7">
        <w:rPr>
          <w:rStyle w:val="StyleUnderline"/>
          <w:rFonts w:eastAsia="Meiryo" w:cs="Cavolini"/>
        </w:rPr>
        <w:t xml:space="preserve">that also provide </w:t>
      </w:r>
      <w:r w:rsidRPr="00980DF7">
        <w:rPr>
          <w:rStyle w:val="Emphasis"/>
          <w:rFonts w:eastAsia="Meiryo" w:cs="Cavolini"/>
        </w:rPr>
        <w:t>information</w:t>
      </w:r>
      <w:r w:rsidRPr="00980DF7">
        <w:rPr>
          <w:rFonts w:eastAsia="Meiryo" w:cs="Cavolini"/>
        </w:rPr>
        <w:t xml:space="preserve"> </w:t>
      </w:r>
      <w:r w:rsidRPr="00980DF7">
        <w:rPr>
          <w:rStyle w:val="StyleUnderline"/>
          <w:rFonts w:eastAsia="Meiryo" w:cs="Cavolini"/>
        </w:rPr>
        <w:t xml:space="preserve">to prospective </w:t>
      </w:r>
      <w:r w:rsidRPr="00980DF7">
        <w:rPr>
          <w:rStyle w:val="Emphasis"/>
          <w:rFonts w:eastAsia="Meiryo" w:cs="Cavolini"/>
        </w:rPr>
        <w:t>implementers</w:t>
      </w:r>
      <w:r w:rsidRPr="00980DF7">
        <w:rPr>
          <w:rStyle w:val="StyleUnderline"/>
          <w:rFonts w:eastAsia="Meiryo" w:cs="Cavolini"/>
        </w:rPr>
        <w:t xml:space="preserve">. SEP </w:t>
      </w:r>
      <w:r w:rsidRPr="003630CA">
        <w:rPr>
          <w:rStyle w:val="StyleUnderline"/>
          <w:rFonts w:eastAsia="Meiryo" w:cs="Cavolini"/>
        </w:rPr>
        <w:t xml:space="preserve">holders thus cannot take </w:t>
      </w:r>
      <w:r w:rsidRPr="003630CA">
        <w:rPr>
          <w:rStyle w:val="Emphasis"/>
          <w:rFonts w:eastAsia="Meiryo" w:cs="Cavolini"/>
        </w:rPr>
        <w:t>advantage of companies</w:t>
      </w:r>
      <w:r w:rsidRPr="003630CA">
        <w:rPr>
          <w:rFonts w:eastAsia="Meiryo" w:cs="Cavolini"/>
        </w:rPr>
        <w:t xml:space="preserve"> </w:t>
      </w:r>
      <w:r w:rsidRPr="003630CA">
        <w:rPr>
          <w:rStyle w:val="StyleUnderline"/>
          <w:rFonts w:eastAsia="Meiryo" w:cs="Cavolini"/>
        </w:rPr>
        <w:t xml:space="preserve">that unknowingly </w:t>
      </w:r>
      <w:r w:rsidRPr="003630CA">
        <w:rPr>
          <w:rStyle w:val="Emphasis"/>
        </w:rPr>
        <w:t>started</w:t>
      </w:r>
      <w:r w:rsidRPr="003630CA">
        <w:rPr>
          <w:rStyle w:val="StyleUnderline"/>
          <w:rFonts w:eastAsia="Meiryo" w:cs="Cavolini"/>
        </w:rPr>
        <w:t xml:space="preserve"> using the </w:t>
      </w:r>
      <w:r w:rsidRPr="003630CA">
        <w:rPr>
          <w:rStyle w:val="StyleUnderline"/>
        </w:rPr>
        <w:t xml:space="preserve">patented </w:t>
      </w:r>
      <w:r w:rsidRPr="003630CA">
        <w:rPr>
          <w:rStyle w:val="Emphasis"/>
        </w:rPr>
        <w:t>tech</w:t>
      </w:r>
      <w:r w:rsidRPr="003630CA">
        <w:t>nology</w:t>
      </w:r>
      <w:r w:rsidRPr="00980DF7">
        <w:rPr>
          <w:rFonts w:eastAsia="Meiryo" w:cs="Cavolini"/>
        </w:rPr>
        <w:t xml:space="preserve">. </w:t>
      </w:r>
      <w:r w:rsidRPr="00980DF7">
        <w:rPr>
          <w:rStyle w:val="StyleUnderline"/>
          <w:rFonts w:eastAsia="Meiryo" w:cs="Cavolini"/>
        </w:rPr>
        <w:t xml:space="preserve">SEP </w:t>
      </w:r>
      <w:r w:rsidRPr="005A6FC8">
        <w:rPr>
          <w:rStyle w:val="StyleUnderline"/>
          <w:rFonts w:eastAsia="Meiryo" w:cs="Cavolini"/>
          <w:highlight w:val="cyan"/>
        </w:rPr>
        <w:t>holders</w:t>
      </w:r>
      <w:r w:rsidRPr="00980DF7">
        <w:rPr>
          <w:rFonts w:eastAsia="Meiryo" w:cs="Cavolini"/>
        </w:rPr>
        <w:t xml:space="preserve"> also </w:t>
      </w:r>
      <w:r w:rsidRPr="005A6FC8">
        <w:rPr>
          <w:rStyle w:val="StyleUnderline"/>
          <w:rFonts w:eastAsia="Meiryo" w:cs="Cavolini"/>
          <w:highlight w:val="cyan"/>
        </w:rPr>
        <w:t xml:space="preserve">have </w:t>
      </w:r>
      <w:r w:rsidRPr="005A6FC8">
        <w:rPr>
          <w:rStyle w:val="Emphasis"/>
          <w:highlight w:val="cyan"/>
        </w:rPr>
        <w:t>economic incentives</w:t>
      </w:r>
      <w:r w:rsidRPr="005A6FC8">
        <w:rPr>
          <w:rStyle w:val="StyleUnderline"/>
          <w:rFonts w:eastAsia="Meiryo" w:cs="Cavolini"/>
          <w:highlight w:val="cyan"/>
        </w:rPr>
        <w:t xml:space="preserve"> to make</w:t>
      </w:r>
      <w:r w:rsidRPr="00980DF7">
        <w:rPr>
          <w:rStyle w:val="StyleUnderline"/>
          <w:rFonts w:eastAsia="Meiryo" w:cs="Cavolini"/>
        </w:rPr>
        <w:t xml:space="preserve"> </w:t>
      </w:r>
      <w:r w:rsidRPr="00980DF7">
        <w:rPr>
          <w:rStyle w:val="Emphasis"/>
          <w:rFonts w:eastAsia="Meiryo" w:cs="Cavolini"/>
        </w:rPr>
        <w:t xml:space="preserve">patent license </w:t>
      </w:r>
      <w:r w:rsidRPr="005A6FC8">
        <w:rPr>
          <w:rStyle w:val="Emphasis"/>
          <w:rFonts w:eastAsia="Meiryo" w:cs="Cavolini"/>
          <w:highlight w:val="cyan"/>
        </w:rPr>
        <w:t>offers</w:t>
      </w:r>
      <w:r w:rsidRPr="00980DF7">
        <w:rPr>
          <w:rFonts w:eastAsia="Meiryo" w:cs="Cavolini"/>
        </w:rPr>
        <w:t xml:space="preserve"> to prospective implementers </w:t>
      </w:r>
      <w:r w:rsidRPr="00980DF7">
        <w:rPr>
          <w:rStyle w:val="StyleUnderline"/>
          <w:rFonts w:eastAsia="Meiryo" w:cs="Cavolini"/>
        </w:rPr>
        <w:t xml:space="preserve">to obtain </w:t>
      </w:r>
      <w:r w:rsidRPr="00980DF7">
        <w:rPr>
          <w:rStyle w:val="Emphasis"/>
          <w:rFonts w:eastAsia="Meiryo" w:cs="Cavolini"/>
        </w:rPr>
        <w:t>license revenues</w:t>
      </w:r>
      <w:r w:rsidRPr="00980DF7">
        <w:rPr>
          <w:rFonts w:eastAsia="Meiryo" w:cs="Cavolini"/>
        </w:rPr>
        <w:t xml:space="preserve"> </w:t>
      </w:r>
      <w:r w:rsidRPr="00980DF7">
        <w:rPr>
          <w:rStyle w:val="StyleUnderline"/>
          <w:rFonts w:eastAsia="Meiryo" w:cs="Cavolini"/>
        </w:rPr>
        <w:t xml:space="preserve">and </w:t>
      </w:r>
      <w:r w:rsidRPr="00980DF7">
        <w:rPr>
          <w:rStyle w:val="Emphasis"/>
          <w:rFonts w:eastAsia="Meiryo" w:cs="Cavolini"/>
        </w:rPr>
        <w:t>reasonable</w:t>
      </w:r>
      <w:r w:rsidRPr="00980DF7">
        <w:rPr>
          <w:rFonts w:eastAsia="Meiryo" w:cs="Cavolini"/>
        </w:rPr>
        <w:t xml:space="preserve"> royalty </w:t>
      </w:r>
      <w:r w:rsidRPr="00980DF7">
        <w:rPr>
          <w:rStyle w:val="Emphasis"/>
          <w:rFonts w:eastAsia="Meiryo" w:cs="Cavolini"/>
        </w:rPr>
        <w:t>damages</w:t>
      </w:r>
      <w:r w:rsidRPr="00980DF7">
        <w:rPr>
          <w:rFonts w:eastAsia="Meiryo" w:cs="Cavolini"/>
        </w:rPr>
        <w:t xml:space="preserve"> </w:t>
      </w:r>
      <w:r w:rsidRPr="00980DF7">
        <w:rPr>
          <w:rStyle w:val="StyleUnderline"/>
          <w:rFonts w:eastAsia="Meiryo" w:cs="Cavolini"/>
        </w:rPr>
        <w:t>in the event of</w:t>
      </w:r>
      <w:r w:rsidRPr="00980DF7">
        <w:rPr>
          <w:rFonts w:eastAsia="Meiryo" w:cs="Cavolini"/>
        </w:rPr>
        <w:t xml:space="preserve"> </w:t>
      </w:r>
      <w:r w:rsidRPr="00980DF7">
        <w:rPr>
          <w:rStyle w:val="Emphasis"/>
          <w:rFonts w:eastAsia="Meiryo" w:cs="Cavolini"/>
        </w:rPr>
        <w:t>infringement</w:t>
      </w:r>
      <w:r w:rsidRPr="00980DF7">
        <w:rPr>
          <w:rFonts w:eastAsia="Meiryo" w:cs="Cavolini"/>
        </w:rPr>
        <w:t>.</w:t>
      </w:r>
    </w:p>
    <w:p w14:paraId="3A34119D" w14:textId="77777777" w:rsidR="00CC7626" w:rsidRPr="00980DF7" w:rsidRDefault="00CC7626" w:rsidP="00CC7626">
      <w:pPr>
        <w:rPr>
          <w:rFonts w:eastAsia="Meiryo" w:cs="Cavolini"/>
        </w:rPr>
      </w:pPr>
      <w:r w:rsidRPr="005A6FC8">
        <w:rPr>
          <w:rStyle w:val="StyleUnderline"/>
          <w:rFonts w:eastAsia="Meiryo" w:cs="Cavolini"/>
          <w:highlight w:val="cyan"/>
        </w:rPr>
        <w:t xml:space="preserve">The </w:t>
      </w:r>
      <w:r w:rsidRPr="005A6FC8">
        <w:rPr>
          <w:rStyle w:val="Emphasis"/>
          <w:rFonts w:eastAsia="Meiryo" w:cs="Cavolini"/>
          <w:highlight w:val="cyan"/>
        </w:rPr>
        <w:t>rarity</w:t>
      </w:r>
      <w:r w:rsidRPr="00FD1EE4">
        <w:rPr>
          <w:rStyle w:val="StyleUnderline"/>
        </w:rPr>
        <w:t xml:space="preserve"> of patent </w:t>
      </w:r>
      <w:r w:rsidRPr="005A6FC8">
        <w:rPr>
          <w:rStyle w:val="Emphasis"/>
          <w:highlight w:val="cyan"/>
        </w:rPr>
        <w:t>disputes</w:t>
      </w:r>
      <w:r w:rsidRPr="005A6FC8">
        <w:rPr>
          <w:rStyle w:val="StyleUnderline"/>
          <w:rFonts w:eastAsia="Meiryo" w:cs="Cavolini"/>
          <w:highlight w:val="cyan"/>
        </w:rPr>
        <w:t xml:space="preserve"> compared to</w:t>
      </w:r>
      <w:r w:rsidRPr="00980DF7">
        <w:rPr>
          <w:rStyle w:val="StyleUnderline"/>
          <w:rFonts w:eastAsia="Meiryo" w:cs="Cavolini"/>
        </w:rPr>
        <w:t xml:space="preserve"> the </w:t>
      </w:r>
      <w:r w:rsidRPr="00980DF7">
        <w:rPr>
          <w:rStyle w:val="Emphasis"/>
          <w:rFonts w:eastAsia="Meiryo" w:cs="Cavolini"/>
        </w:rPr>
        <w:t xml:space="preserve">number of </w:t>
      </w:r>
      <w:r w:rsidRPr="005A6FC8">
        <w:rPr>
          <w:rStyle w:val="Emphasis"/>
          <w:rFonts w:eastAsia="Meiryo" w:cs="Cavolini"/>
          <w:highlight w:val="cyan"/>
        </w:rPr>
        <w:t>active patents</w:t>
      </w:r>
      <w:r w:rsidRPr="005A6FC8">
        <w:rPr>
          <w:rFonts w:eastAsia="Meiryo" w:cs="Cavolini"/>
          <w:highlight w:val="cyan"/>
        </w:rPr>
        <w:t xml:space="preserve"> </w:t>
      </w:r>
      <w:r w:rsidRPr="005A6FC8">
        <w:rPr>
          <w:rStyle w:val="StyleUnderline"/>
          <w:rFonts w:eastAsia="Meiryo" w:cs="Cavolini"/>
          <w:highlight w:val="cyan"/>
        </w:rPr>
        <w:t>implies</w:t>
      </w:r>
      <w:r w:rsidRPr="00980DF7">
        <w:rPr>
          <w:rStyle w:val="StyleUnderline"/>
          <w:rFonts w:eastAsia="Meiryo" w:cs="Cavolini"/>
        </w:rPr>
        <w:t xml:space="preserve"> that </w:t>
      </w:r>
      <w:r w:rsidRPr="005A6FC8">
        <w:rPr>
          <w:rStyle w:val="Emphasis"/>
          <w:rFonts w:eastAsia="Meiryo" w:cs="Cavolini"/>
          <w:highlight w:val="cyan"/>
        </w:rPr>
        <w:t>"patent holdup" is unlikely</w:t>
      </w:r>
      <w:r w:rsidRPr="005A6FC8">
        <w:rPr>
          <w:rStyle w:val="StyleUnderline"/>
          <w:rFonts w:eastAsia="Meiryo" w:cs="Cavolini"/>
          <w:highlight w:val="cyan"/>
        </w:rPr>
        <w:t xml:space="preserve">. There is </w:t>
      </w:r>
      <w:r w:rsidRPr="005A6FC8">
        <w:rPr>
          <w:rStyle w:val="Emphasis"/>
          <w:rFonts w:eastAsia="Meiryo" w:cs="Cavolini"/>
          <w:highlight w:val="cyan"/>
        </w:rPr>
        <w:t>no evidence</w:t>
      </w:r>
      <w:r w:rsidRPr="00980DF7">
        <w:rPr>
          <w:rStyle w:val="Emphasis"/>
          <w:rFonts w:eastAsia="Meiryo" w:cs="Cavolini"/>
        </w:rPr>
        <w:t xml:space="preserve"> that patent </w:t>
      </w:r>
      <w:r w:rsidRPr="005A6FC8">
        <w:rPr>
          <w:rStyle w:val="Emphasis"/>
          <w:rFonts w:eastAsia="Meiryo" w:cs="Cavolini"/>
          <w:highlight w:val="cyan"/>
        </w:rPr>
        <w:t>disputes</w:t>
      </w:r>
      <w:r w:rsidRPr="005A6FC8">
        <w:rPr>
          <w:rFonts w:eastAsia="Meiryo" w:cs="Cavolini"/>
          <w:highlight w:val="cyan"/>
        </w:rPr>
        <w:t xml:space="preserve"> </w:t>
      </w:r>
      <w:r w:rsidRPr="005A6FC8">
        <w:rPr>
          <w:rStyle w:val="StyleUnderline"/>
          <w:rFonts w:eastAsia="Meiryo" w:cs="Cavolini"/>
          <w:highlight w:val="cyan"/>
        </w:rPr>
        <w:t xml:space="preserve">lead to </w:t>
      </w:r>
      <w:r w:rsidRPr="005A6FC8">
        <w:rPr>
          <w:rStyle w:val="Emphasis"/>
          <w:rFonts w:eastAsia="Meiryo" w:cs="Cavolini"/>
          <w:highlight w:val="cyan"/>
        </w:rPr>
        <w:t>excessive royalties</w:t>
      </w:r>
      <w:r w:rsidRPr="00980DF7">
        <w:rPr>
          <w:rFonts w:eastAsia="Meiryo" w:cs="Cavolini"/>
        </w:rPr>
        <w:t xml:space="preserve"> </w:t>
      </w:r>
      <w:r w:rsidRPr="00980DF7">
        <w:rPr>
          <w:rStyle w:val="StyleUnderline"/>
          <w:rFonts w:eastAsia="Meiryo" w:cs="Cavolini"/>
        </w:rPr>
        <w:t>for infringement</w:t>
      </w:r>
      <w:r w:rsidRPr="00980DF7">
        <w:rPr>
          <w:rFonts w:eastAsia="Meiryo" w:cs="Cavolini"/>
        </w:rPr>
        <w:t xml:space="preserve">. In fact, </w:t>
      </w:r>
      <w:r w:rsidRPr="005A6FC8">
        <w:rPr>
          <w:rStyle w:val="StyleUnderline"/>
          <w:rFonts w:eastAsia="Meiryo" w:cs="Cavolini"/>
          <w:highlight w:val="cyan"/>
        </w:rPr>
        <w:t xml:space="preserve">it is the </w:t>
      </w:r>
      <w:r w:rsidRPr="005A6FC8">
        <w:rPr>
          <w:rStyle w:val="Emphasis"/>
          <w:rFonts w:eastAsia="Meiryo" w:cs="Cavolini"/>
          <w:highlight w:val="cyan"/>
        </w:rPr>
        <w:t>opposite</w:t>
      </w:r>
      <w:r w:rsidRPr="005A6FC8">
        <w:rPr>
          <w:rStyle w:val="StyleUnderline"/>
          <w:rFonts w:eastAsia="Meiryo" w:cs="Cavolini"/>
          <w:highlight w:val="cyan"/>
        </w:rPr>
        <w:t>, reasonable</w:t>
      </w:r>
      <w:r w:rsidRPr="00980DF7">
        <w:rPr>
          <w:rFonts w:eastAsia="Meiryo" w:cs="Cavolini"/>
        </w:rPr>
        <w:t xml:space="preserve"> royalty </w:t>
      </w:r>
      <w:r w:rsidRPr="005A6FC8">
        <w:rPr>
          <w:rStyle w:val="StyleUnderline"/>
          <w:rFonts w:eastAsia="Meiryo" w:cs="Cavolini"/>
          <w:highlight w:val="cyan"/>
        </w:rPr>
        <w:t>damages</w:t>
      </w:r>
      <w:r w:rsidRPr="00980DF7">
        <w:rPr>
          <w:rStyle w:val="StyleUnderline"/>
          <w:rFonts w:eastAsia="Meiryo" w:cs="Cavolini"/>
        </w:rPr>
        <w:t xml:space="preserve"> are based on harm to the </w:t>
      </w:r>
      <w:r w:rsidRPr="00980DF7">
        <w:rPr>
          <w:rStyle w:val="Emphasis"/>
          <w:rFonts w:eastAsia="Meiryo" w:cs="Cavolini"/>
        </w:rPr>
        <w:t>patent holder</w:t>
      </w:r>
      <w:r w:rsidRPr="00980DF7">
        <w:rPr>
          <w:rFonts w:eastAsia="Meiryo" w:cs="Cavolini"/>
        </w:rPr>
        <w:t xml:space="preserve"> </w:t>
      </w:r>
      <w:r w:rsidRPr="00980DF7">
        <w:rPr>
          <w:rStyle w:val="StyleUnderline"/>
          <w:rFonts w:eastAsia="Meiryo" w:cs="Cavolini"/>
        </w:rPr>
        <w:t xml:space="preserve">from </w:t>
      </w:r>
      <w:r w:rsidRPr="00980DF7">
        <w:rPr>
          <w:rStyle w:val="Emphasis"/>
          <w:rFonts w:eastAsia="Meiryo" w:cs="Cavolini"/>
        </w:rPr>
        <w:t>infringement</w:t>
      </w:r>
      <w:r w:rsidRPr="00980DF7">
        <w:rPr>
          <w:rStyle w:val="StyleUnderline"/>
          <w:rFonts w:eastAsia="Meiryo" w:cs="Cavolini"/>
        </w:rPr>
        <w:t>. Reasonable</w:t>
      </w:r>
      <w:r w:rsidRPr="00980DF7">
        <w:rPr>
          <w:rFonts w:eastAsia="Meiryo" w:cs="Cavolini"/>
        </w:rPr>
        <w:t xml:space="preserve"> royalty </w:t>
      </w:r>
      <w:r w:rsidRPr="00980DF7">
        <w:rPr>
          <w:rStyle w:val="StyleUnderline"/>
          <w:rFonts w:eastAsia="Meiryo" w:cs="Cavolini"/>
        </w:rPr>
        <w:t xml:space="preserve">damages in patent disputes </w:t>
      </w:r>
      <w:r w:rsidRPr="005A6FC8">
        <w:rPr>
          <w:rStyle w:val="StyleUnderline"/>
          <w:rFonts w:eastAsia="Meiryo" w:cs="Cavolini"/>
          <w:highlight w:val="cyan"/>
        </w:rPr>
        <w:t xml:space="preserve">are </w:t>
      </w:r>
      <w:r w:rsidRPr="005A6FC8">
        <w:rPr>
          <w:rStyle w:val="Emphasis"/>
          <w:rFonts w:eastAsia="Meiryo" w:cs="Cavolini"/>
          <w:highlight w:val="cyan"/>
        </w:rPr>
        <w:t>not</w:t>
      </w:r>
      <w:r w:rsidRPr="00980DF7">
        <w:rPr>
          <w:rStyle w:val="Emphasis"/>
          <w:rFonts w:eastAsia="Meiryo" w:cs="Cavolini"/>
        </w:rPr>
        <w:t xml:space="preserve"> intended </w:t>
      </w:r>
      <w:r w:rsidRPr="005A6FC8">
        <w:rPr>
          <w:rStyle w:val="Emphasis"/>
          <w:rFonts w:eastAsia="Meiryo" w:cs="Cavolini"/>
          <w:highlight w:val="cyan"/>
        </w:rPr>
        <w:t>to capture</w:t>
      </w:r>
      <w:r w:rsidRPr="00980DF7">
        <w:rPr>
          <w:rFonts w:eastAsia="Meiryo" w:cs="Cavolini"/>
        </w:rPr>
        <w:t xml:space="preserve"> </w:t>
      </w:r>
      <w:r w:rsidRPr="00980DF7">
        <w:rPr>
          <w:rStyle w:val="StyleUnderline"/>
          <w:rFonts w:eastAsia="Meiryo" w:cs="Cavolini"/>
        </w:rPr>
        <w:t xml:space="preserve">the </w:t>
      </w:r>
      <w:r w:rsidRPr="005A6FC8">
        <w:rPr>
          <w:rStyle w:val="Emphasis"/>
          <w:highlight w:val="cyan"/>
        </w:rPr>
        <w:t>implementer's benefit</w:t>
      </w:r>
      <w:r w:rsidRPr="00980DF7">
        <w:rPr>
          <w:rStyle w:val="StyleUnderline"/>
          <w:rFonts w:eastAsia="Meiryo" w:cs="Cavolini"/>
        </w:rPr>
        <w:t xml:space="preserve"> from </w:t>
      </w:r>
      <w:r w:rsidRPr="00980DF7">
        <w:rPr>
          <w:rStyle w:val="Emphasis"/>
          <w:rFonts w:eastAsia="Meiryo" w:cs="Cavolini"/>
        </w:rPr>
        <w:t>infringement</w:t>
      </w:r>
      <w:r w:rsidRPr="00980DF7">
        <w:rPr>
          <w:rFonts w:eastAsia="Meiryo" w:cs="Cavolini"/>
        </w:rPr>
        <w:t xml:space="preserve"> </w:t>
      </w:r>
      <w:r w:rsidRPr="005A6FC8">
        <w:rPr>
          <w:rStyle w:val="StyleUnderline"/>
          <w:rFonts w:eastAsia="Meiryo" w:cs="Cavolini"/>
          <w:highlight w:val="cyan"/>
        </w:rPr>
        <w:t>and</w:t>
      </w:r>
      <w:r w:rsidRPr="00980DF7">
        <w:rPr>
          <w:rStyle w:val="StyleUnderline"/>
          <w:rFonts w:eastAsia="Meiryo" w:cs="Cavolini"/>
        </w:rPr>
        <w:t xml:space="preserve"> are not increased by</w:t>
      </w:r>
      <w:r w:rsidRPr="00980DF7">
        <w:rPr>
          <w:rFonts w:eastAsia="Meiryo" w:cs="Cavolini"/>
        </w:rPr>
        <w:t xml:space="preserve"> the implementer's </w:t>
      </w:r>
      <w:r w:rsidRPr="005A6FC8">
        <w:rPr>
          <w:rStyle w:val="Emphasis"/>
          <w:rFonts w:eastAsia="Meiryo" w:cs="Cavolini"/>
          <w:highlight w:val="cyan"/>
        </w:rPr>
        <w:t>switching costs</w:t>
      </w:r>
      <w:r w:rsidRPr="00FD1EE4">
        <w:rPr>
          <w:rStyle w:val="StyleUnderline"/>
        </w:rPr>
        <w:t>. Reasonable</w:t>
      </w:r>
      <w:r w:rsidRPr="00980DF7">
        <w:rPr>
          <w:rFonts w:eastAsia="Meiryo" w:cs="Cavolini"/>
        </w:rPr>
        <w:t xml:space="preserve"> royalty </w:t>
      </w:r>
      <w:r w:rsidRPr="00980DF7">
        <w:rPr>
          <w:rStyle w:val="Emphasis"/>
          <w:rFonts w:eastAsia="Meiryo" w:cs="Cavolini"/>
        </w:rPr>
        <w:t>damages</w:t>
      </w:r>
      <w:r w:rsidRPr="00980DF7">
        <w:rPr>
          <w:rStyle w:val="StyleUnderline"/>
          <w:rFonts w:eastAsia="Meiryo" w:cs="Cavolini"/>
        </w:rPr>
        <w:t xml:space="preserve"> are</w:t>
      </w:r>
      <w:r w:rsidRPr="00980DF7">
        <w:rPr>
          <w:rFonts w:eastAsia="Meiryo" w:cs="Cavolini"/>
        </w:rPr>
        <w:t xml:space="preserve"> only </w:t>
      </w:r>
      <w:r w:rsidRPr="00980DF7">
        <w:rPr>
          <w:rStyle w:val="Emphasis"/>
          <w:rFonts w:eastAsia="Meiryo" w:cs="Cavolini"/>
        </w:rPr>
        <w:t>increased</w:t>
      </w:r>
      <w:r w:rsidRPr="00980DF7">
        <w:rPr>
          <w:rFonts w:eastAsia="Meiryo" w:cs="Cavolini"/>
        </w:rPr>
        <w:t xml:space="preserve"> </w:t>
      </w:r>
      <w:r w:rsidRPr="00980DF7">
        <w:rPr>
          <w:rStyle w:val="StyleUnderline"/>
          <w:rFonts w:eastAsia="Meiryo" w:cs="Cavolini"/>
        </w:rPr>
        <w:t xml:space="preserve">when the infringement is found to </w:t>
      </w:r>
      <w:r w:rsidRPr="00FD1EE4">
        <w:rPr>
          <w:rStyle w:val="StyleUnderline"/>
        </w:rPr>
        <w:t xml:space="preserve">be </w:t>
      </w:r>
      <w:r w:rsidRPr="003630CA">
        <w:rPr>
          <w:rStyle w:val="Emphasis"/>
          <w:rFonts w:eastAsia="Meiryo" w:cs="Cavolini"/>
        </w:rPr>
        <w:t>willful infringement</w:t>
      </w:r>
      <w:r w:rsidRPr="003630CA">
        <w:rPr>
          <w:rStyle w:val="StyleUnderline"/>
          <w:rFonts w:eastAsia="Meiryo" w:cs="Cavolini"/>
        </w:rPr>
        <w:t>, which is</w:t>
      </w:r>
      <w:r w:rsidRPr="003630CA">
        <w:rPr>
          <w:rFonts w:eastAsia="Meiryo" w:cs="Cavolini"/>
        </w:rPr>
        <w:t xml:space="preserve"> relatively </w:t>
      </w:r>
      <w:r w:rsidRPr="003630CA">
        <w:rPr>
          <w:rStyle w:val="Emphasis"/>
          <w:rFonts w:eastAsia="Meiryo" w:cs="Cavolini"/>
        </w:rPr>
        <w:t>rare</w:t>
      </w:r>
      <w:r w:rsidRPr="003630CA">
        <w:rPr>
          <w:rFonts w:eastAsia="Meiryo" w:cs="Cavolini"/>
        </w:rPr>
        <w:t>.</w:t>
      </w:r>
    </w:p>
    <w:p w14:paraId="7A9476CB" w14:textId="77777777" w:rsidR="00CC7626" w:rsidRPr="00980DF7" w:rsidRDefault="00CC7626" w:rsidP="00CC7626">
      <w:pPr>
        <w:pStyle w:val="Heading4"/>
        <w:rPr>
          <w:rFonts w:eastAsia="Meiryo" w:cs="Cavolini"/>
        </w:rPr>
      </w:pPr>
      <w:r w:rsidRPr="00980DF7">
        <w:rPr>
          <w:rFonts w:eastAsia="Meiryo" w:cs="Cavolini"/>
        </w:rPr>
        <w:t xml:space="preserve">Nor does it </w:t>
      </w:r>
      <w:r w:rsidRPr="00980DF7">
        <w:rPr>
          <w:rFonts w:eastAsia="Meiryo" w:cs="Cavolini"/>
          <w:u w:val="single"/>
        </w:rPr>
        <w:t>make sense</w:t>
      </w:r>
      <w:r w:rsidRPr="00980DF7">
        <w:rPr>
          <w:rFonts w:eastAsia="Meiryo" w:cs="Cavolini"/>
        </w:rPr>
        <w:t xml:space="preserve"> for </w:t>
      </w:r>
      <w:r w:rsidRPr="00980DF7">
        <w:rPr>
          <w:rFonts w:eastAsia="Meiryo" w:cs="Cavolini"/>
          <w:u w:val="single"/>
        </w:rPr>
        <w:t>holders</w:t>
      </w:r>
      <w:r w:rsidRPr="00980DF7">
        <w:rPr>
          <w:rFonts w:eastAsia="Meiryo" w:cs="Cavolini"/>
        </w:rPr>
        <w:t xml:space="preserve"> to do</w:t>
      </w:r>
    </w:p>
    <w:p w14:paraId="2C9E43E1" w14:textId="77777777" w:rsidR="00CC7626" w:rsidRPr="001C1B12" w:rsidRDefault="00CC7626" w:rsidP="00CC7626">
      <w:r w:rsidRPr="008A4D27">
        <w:rPr>
          <w:rStyle w:val="Style13ptBold"/>
        </w:rPr>
        <w:t>Spulber ’20</w:t>
      </w:r>
      <w:r>
        <w:t xml:space="preserve"> [</w:t>
      </w:r>
      <w:r w:rsidRPr="001C1B12">
        <w:t>Danie</w:t>
      </w:r>
      <w:r>
        <w:t xml:space="preserve">l; </w:t>
      </w:r>
      <w:r w:rsidRPr="001C1B12">
        <w:t>Elinor Hobbs Distinguished Professor of International Business, and Professor of Strategy, Strategy Department, Kellogg School of Management, Northwestern University, and Professor of Law (Courtesy), Pritzker School of Law, Northwestern University, Articles And Essay: Licensing Standard Essential Patents With Frand Commitments: Preparing For 5g Mobile Telecommunications, 18 Colo. Tech. L.J. 79, 81</w:t>
      </w:r>
      <w:r>
        <w:t>]</w:t>
      </w:r>
    </w:p>
    <w:p w14:paraId="4E9EEB93" w14:textId="77777777" w:rsidR="00CC7626" w:rsidRPr="008A4D27" w:rsidRDefault="00CC7626" w:rsidP="00CC7626">
      <w:pPr>
        <w:rPr>
          <w:rFonts w:eastAsia="Meiryo" w:cs="Cavolini"/>
          <w:sz w:val="16"/>
        </w:rPr>
      </w:pPr>
      <w:r w:rsidRPr="00980DF7">
        <w:rPr>
          <w:rStyle w:val="Emphasis"/>
          <w:rFonts w:eastAsia="Meiryo" w:cs="Cavolini"/>
        </w:rPr>
        <w:t>SSOs</w:t>
      </w:r>
      <w:r w:rsidRPr="008A4D27">
        <w:rPr>
          <w:rFonts w:eastAsia="Meiryo" w:cs="Cavolini"/>
          <w:sz w:val="16"/>
        </w:rPr>
        <w:t xml:space="preserve"> </w:t>
      </w:r>
      <w:r w:rsidRPr="00980DF7">
        <w:rPr>
          <w:rStyle w:val="StyleUnderline"/>
          <w:rFonts w:eastAsia="Meiryo" w:cs="Cavolini"/>
        </w:rPr>
        <w:t>do not intend for</w:t>
      </w:r>
      <w:r w:rsidRPr="008A4D27">
        <w:rPr>
          <w:rFonts w:eastAsia="Meiryo" w:cs="Cavolini"/>
          <w:sz w:val="16"/>
        </w:rPr>
        <w:t xml:space="preserve"> their </w:t>
      </w:r>
      <w:r w:rsidRPr="00980DF7">
        <w:rPr>
          <w:rStyle w:val="Emphasis"/>
          <w:rFonts w:eastAsia="Meiryo" w:cs="Cavolini"/>
        </w:rPr>
        <w:t>FRAND</w:t>
      </w:r>
      <w:r w:rsidRPr="008A4D27">
        <w:rPr>
          <w:rFonts w:eastAsia="Meiryo" w:cs="Cavolini"/>
          <w:sz w:val="16"/>
        </w:rPr>
        <w:t xml:space="preserve"> policies </w:t>
      </w:r>
      <w:r w:rsidRPr="00980DF7">
        <w:rPr>
          <w:rStyle w:val="StyleUnderline"/>
          <w:rFonts w:eastAsia="Meiryo" w:cs="Cavolini"/>
        </w:rPr>
        <w:t xml:space="preserve">to address patent holdup in </w:t>
      </w:r>
      <w:r w:rsidRPr="00980DF7">
        <w:rPr>
          <w:rStyle w:val="Emphasis"/>
          <w:rFonts w:eastAsia="Meiryo" w:cs="Cavolini"/>
        </w:rPr>
        <w:t>practice</w:t>
      </w:r>
      <w:r w:rsidRPr="008A4D27">
        <w:rPr>
          <w:rFonts w:eastAsia="Meiryo" w:cs="Cavolini"/>
          <w:sz w:val="16"/>
        </w:rPr>
        <w:t>. SSO IP policies do not mention patent holdup or SEP holdup nor do these policies provide any description of the phenomenon. Widespread patent licensing provides considerable evidence that negotiation works, thus contradicting the predictions of patent holdup and SEP holdup. 266</w:t>
      </w:r>
      <w:r w:rsidRPr="00980DF7">
        <w:rPr>
          <w:rStyle w:val="StyleUnderline"/>
          <w:rFonts w:eastAsia="Meiryo" w:cs="Cavolini"/>
        </w:rPr>
        <w:t xml:space="preserve">The </w:t>
      </w:r>
      <w:r w:rsidRPr="005A6FC8">
        <w:rPr>
          <w:rStyle w:val="Emphasis"/>
          <w:highlight w:val="cyan"/>
        </w:rPr>
        <w:t>adoption</w:t>
      </w:r>
      <w:r w:rsidRPr="005A6FC8">
        <w:rPr>
          <w:rStyle w:val="StyleUnderline"/>
          <w:rFonts w:eastAsia="Meiryo" w:cs="Cavolini"/>
          <w:highlight w:val="cyan"/>
        </w:rPr>
        <w:t xml:space="preserve"> of</w:t>
      </w:r>
      <w:r w:rsidRPr="008A4D27">
        <w:rPr>
          <w:rFonts w:eastAsia="Meiryo" w:cs="Cavolini"/>
          <w:sz w:val="16"/>
        </w:rPr>
        <w:t xml:space="preserve"> technology </w:t>
      </w:r>
      <w:r w:rsidRPr="005A6FC8">
        <w:rPr>
          <w:rStyle w:val="Emphasis"/>
          <w:rFonts w:eastAsia="Meiryo" w:cs="Cavolini"/>
          <w:highlight w:val="cyan"/>
        </w:rPr>
        <w:t>standards</w:t>
      </w:r>
      <w:r w:rsidRPr="005A6FC8">
        <w:rPr>
          <w:rStyle w:val="StyleUnderline"/>
          <w:highlight w:val="cyan"/>
        </w:rPr>
        <w:t xml:space="preserve"> </w:t>
      </w:r>
      <w:r w:rsidRPr="005A6FC8">
        <w:rPr>
          <w:rStyle w:val="StyleUnderline"/>
          <w:rFonts w:eastAsia="Meiryo" w:cs="Cavolini"/>
          <w:highlight w:val="cyan"/>
        </w:rPr>
        <w:t xml:space="preserve">by </w:t>
      </w:r>
      <w:r w:rsidRPr="005A6FC8">
        <w:rPr>
          <w:rStyle w:val="Emphasis"/>
          <w:highlight w:val="cyan"/>
        </w:rPr>
        <w:t>implementers</w:t>
      </w:r>
      <w:r w:rsidRPr="005A6FC8">
        <w:rPr>
          <w:rStyle w:val="StyleUnderline"/>
          <w:rFonts w:eastAsia="Meiryo" w:cs="Cavolini"/>
          <w:highlight w:val="cyan"/>
        </w:rPr>
        <w:t xml:space="preserve"> and</w:t>
      </w:r>
      <w:r w:rsidRPr="00980DF7">
        <w:rPr>
          <w:rStyle w:val="StyleUnderline"/>
          <w:rFonts w:eastAsia="Meiryo" w:cs="Cavolini"/>
        </w:rPr>
        <w:t xml:space="preserve"> the </w:t>
      </w:r>
      <w:r w:rsidRPr="005A6FC8">
        <w:rPr>
          <w:rStyle w:val="Emphasis"/>
          <w:rFonts w:eastAsia="Meiryo" w:cs="Cavolini"/>
          <w:highlight w:val="cyan"/>
        </w:rPr>
        <w:t>growth</w:t>
      </w:r>
      <w:r w:rsidRPr="00980DF7">
        <w:rPr>
          <w:rStyle w:val="Emphasis"/>
          <w:rFonts w:eastAsia="Meiryo" w:cs="Cavolini"/>
        </w:rPr>
        <w:t xml:space="preserve"> of industries</w:t>
      </w:r>
      <w:r w:rsidRPr="008A4D27">
        <w:rPr>
          <w:rFonts w:eastAsia="Meiryo" w:cs="Cavolini"/>
          <w:sz w:val="16"/>
        </w:rPr>
        <w:t xml:space="preserve"> supplying </w:t>
      </w:r>
      <w:r w:rsidRPr="00980DF7">
        <w:rPr>
          <w:rStyle w:val="StyleUnderline"/>
          <w:rFonts w:eastAsia="Meiryo" w:cs="Cavolini"/>
        </w:rPr>
        <w:t>products conforming to</w:t>
      </w:r>
      <w:r w:rsidRPr="008A4D27">
        <w:rPr>
          <w:rFonts w:eastAsia="Meiryo" w:cs="Cavolini"/>
          <w:sz w:val="16"/>
        </w:rPr>
        <w:t xml:space="preserve"> technology </w:t>
      </w:r>
      <w:r w:rsidRPr="00980DF7">
        <w:rPr>
          <w:rStyle w:val="Emphasis"/>
          <w:rFonts w:eastAsia="Meiryo" w:cs="Cavolini"/>
        </w:rPr>
        <w:t>standards</w:t>
      </w:r>
      <w:r w:rsidRPr="008A4D27">
        <w:rPr>
          <w:rFonts w:eastAsia="Meiryo" w:cs="Cavolini"/>
          <w:sz w:val="16"/>
        </w:rPr>
        <w:t xml:space="preserve"> </w:t>
      </w:r>
      <w:r w:rsidRPr="005A6FC8">
        <w:rPr>
          <w:rStyle w:val="StyleUnderline"/>
          <w:rFonts w:eastAsia="Meiryo" w:cs="Cavolini"/>
          <w:highlight w:val="cyan"/>
        </w:rPr>
        <w:t>provide</w:t>
      </w:r>
      <w:r w:rsidRPr="00980DF7">
        <w:rPr>
          <w:rStyle w:val="StyleUnderline"/>
          <w:rFonts w:eastAsia="Meiryo" w:cs="Cavolini"/>
        </w:rPr>
        <w:t xml:space="preserve"> considerable </w:t>
      </w:r>
      <w:r w:rsidRPr="005A6FC8">
        <w:rPr>
          <w:rStyle w:val="Emphasis"/>
          <w:rFonts w:eastAsia="Meiryo" w:cs="Cavolini"/>
          <w:highlight w:val="cyan"/>
        </w:rPr>
        <w:t>evidence that the market</w:t>
      </w:r>
      <w:r w:rsidRPr="008A4D27">
        <w:rPr>
          <w:rFonts w:eastAsia="Meiryo" w:cs="Cavolini"/>
          <w:sz w:val="16"/>
        </w:rPr>
        <w:t xml:space="preserve"> </w:t>
      </w:r>
      <w:r w:rsidRPr="003630CA">
        <w:rPr>
          <w:rStyle w:val="StyleUnderline"/>
          <w:rFonts w:eastAsia="Meiryo" w:cs="Cavolini"/>
        </w:rPr>
        <w:t xml:space="preserve">for patent license </w:t>
      </w:r>
      <w:r w:rsidRPr="003630CA">
        <w:rPr>
          <w:rStyle w:val="Emphasis"/>
          <w:rFonts w:eastAsia="Meiryo" w:cs="Cavolini"/>
        </w:rPr>
        <w:t xml:space="preserve">contracts </w:t>
      </w:r>
      <w:r w:rsidRPr="005A6FC8">
        <w:rPr>
          <w:rStyle w:val="Emphasis"/>
          <w:rFonts w:eastAsia="Meiryo" w:cs="Cavolini"/>
          <w:highlight w:val="cyan"/>
        </w:rPr>
        <w:t>functions efficiently</w:t>
      </w:r>
      <w:r w:rsidRPr="005A6FC8">
        <w:rPr>
          <w:rStyle w:val="StyleUnderline"/>
          <w:highlight w:val="cyan"/>
        </w:rPr>
        <w:t>.</w:t>
      </w:r>
    </w:p>
    <w:p w14:paraId="41C04244" w14:textId="77777777" w:rsidR="00CC7626" w:rsidRPr="00980DF7" w:rsidRDefault="00CC7626" w:rsidP="00CC7626">
      <w:pPr>
        <w:rPr>
          <w:rStyle w:val="StyleUnderline"/>
          <w:rFonts w:eastAsia="Meiryo" w:cs="Cavolini"/>
        </w:rPr>
      </w:pPr>
      <w:r w:rsidRPr="008A4D27">
        <w:rPr>
          <w:rFonts w:eastAsia="Meiryo" w:cs="Cavolini"/>
          <w:sz w:val="16"/>
        </w:rPr>
        <w:t xml:space="preserve">I have explained at length elsewhere why "patent holdup" is a "fallacy." 267 </w:t>
      </w:r>
      <w:r w:rsidRPr="005A6FC8">
        <w:rPr>
          <w:rStyle w:val="Emphasis"/>
          <w:highlight w:val="cyan"/>
        </w:rPr>
        <w:t>Advocates</w:t>
      </w:r>
      <w:r w:rsidRPr="005A6FC8">
        <w:rPr>
          <w:rStyle w:val="StyleUnderline"/>
          <w:rFonts w:eastAsia="Meiryo" w:cs="Cavolini"/>
          <w:highlight w:val="cyan"/>
        </w:rPr>
        <w:t xml:space="preserve"> of</w:t>
      </w:r>
      <w:r w:rsidRPr="00980DF7">
        <w:rPr>
          <w:rStyle w:val="StyleUnderline"/>
          <w:rFonts w:eastAsia="Meiryo" w:cs="Cavolini"/>
        </w:rPr>
        <w:t xml:space="preserve"> patent </w:t>
      </w:r>
      <w:r w:rsidRPr="005A6FC8">
        <w:rPr>
          <w:rStyle w:val="StyleUnderline"/>
          <w:rFonts w:eastAsia="Meiryo" w:cs="Cavolini"/>
          <w:highlight w:val="cyan"/>
        </w:rPr>
        <w:t xml:space="preserve">holdup </w:t>
      </w:r>
      <w:r w:rsidRPr="005A6FC8">
        <w:rPr>
          <w:rStyle w:val="Emphasis"/>
          <w:rFonts w:eastAsia="Meiryo" w:cs="Cavolini"/>
          <w:highlight w:val="cyan"/>
        </w:rPr>
        <w:t>do not provide</w:t>
      </w:r>
      <w:r w:rsidRPr="008A4D27">
        <w:rPr>
          <w:rFonts w:eastAsia="Meiryo" w:cs="Cavolini"/>
          <w:sz w:val="16"/>
        </w:rPr>
        <w:t xml:space="preserve"> any </w:t>
      </w:r>
      <w:r w:rsidRPr="005A6FC8">
        <w:rPr>
          <w:rStyle w:val="StyleUnderline"/>
          <w:rFonts w:eastAsia="Meiryo" w:cs="Cavolini"/>
          <w:highlight w:val="cyan"/>
        </w:rPr>
        <w:t>evidence that</w:t>
      </w:r>
      <w:r w:rsidRPr="00980DF7">
        <w:rPr>
          <w:rStyle w:val="StyleUnderline"/>
          <w:rFonts w:eastAsia="Meiryo" w:cs="Cavolini"/>
        </w:rPr>
        <w:t xml:space="preserve"> "patent holdup" or SEP </w:t>
      </w:r>
      <w:r w:rsidRPr="005A6FC8">
        <w:rPr>
          <w:rStyle w:val="Emphasis"/>
          <w:highlight w:val="cyan"/>
        </w:rPr>
        <w:t>holdup has ever occurred</w:t>
      </w:r>
      <w:r w:rsidRPr="005A6FC8">
        <w:rPr>
          <w:rStyle w:val="StyleUnderline"/>
          <w:highlight w:val="cyan"/>
        </w:rPr>
        <w:t xml:space="preserve"> in</w:t>
      </w:r>
      <w:r w:rsidRPr="008A4D27">
        <w:rPr>
          <w:rFonts w:eastAsia="Meiryo" w:cs="Cavolini"/>
          <w:sz w:val="16"/>
        </w:rPr>
        <w:t xml:space="preserve"> [*135] </w:t>
      </w:r>
      <w:r w:rsidRPr="005A6FC8">
        <w:rPr>
          <w:rStyle w:val="Emphasis"/>
          <w:rFonts w:eastAsia="Meiryo" w:cs="Cavolini"/>
          <w:highlight w:val="cyan"/>
        </w:rPr>
        <w:t>negotiation</w:t>
      </w:r>
      <w:r w:rsidRPr="008A4D27">
        <w:rPr>
          <w:rFonts w:eastAsia="Meiryo" w:cs="Cavolini"/>
          <w:sz w:val="16"/>
        </w:rPr>
        <w:t xml:space="preserve"> </w:t>
      </w:r>
      <w:r w:rsidRPr="00980DF7">
        <w:rPr>
          <w:rStyle w:val="StyleUnderline"/>
          <w:rFonts w:eastAsia="Meiryo" w:cs="Cavolini"/>
        </w:rPr>
        <w:t>of</w:t>
      </w:r>
      <w:r w:rsidRPr="008A4D27">
        <w:rPr>
          <w:rFonts w:eastAsia="Meiryo" w:cs="Cavolini"/>
          <w:sz w:val="16"/>
        </w:rPr>
        <w:t xml:space="preserve"> SEP license </w:t>
      </w:r>
      <w:r w:rsidRPr="00980DF7">
        <w:rPr>
          <w:rStyle w:val="Emphasis"/>
          <w:rFonts w:eastAsia="Meiryo" w:cs="Cavolini"/>
        </w:rPr>
        <w:t>agreements</w:t>
      </w:r>
      <w:r w:rsidRPr="008A4D27">
        <w:rPr>
          <w:rFonts w:eastAsia="Meiryo" w:cs="Cavolini"/>
          <w:sz w:val="16"/>
        </w:rPr>
        <w:t>. 268</w:t>
      </w:r>
      <w:r w:rsidRPr="005A6FC8">
        <w:rPr>
          <w:rStyle w:val="StyleUnderline"/>
          <w:rFonts w:eastAsia="Meiryo" w:cs="Cavolini"/>
          <w:highlight w:val="cyan"/>
        </w:rPr>
        <w:t xml:space="preserve">There is little </w:t>
      </w:r>
      <w:r w:rsidRPr="005A6FC8">
        <w:rPr>
          <w:rStyle w:val="Emphasis"/>
          <w:rFonts w:eastAsia="Meiryo" w:cs="Cavolini"/>
          <w:highlight w:val="cyan"/>
        </w:rPr>
        <w:t>evidence that switching costs</w:t>
      </w:r>
      <w:r w:rsidRPr="005A6FC8">
        <w:rPr>
          <w:rFonts w:eastAsia="Meiryo" w:cs="Cavolini"/>
          <w:sz w:val="16"/>
          <w:highlight w:val="cyan"/>
        </w:rPr>
        <w:t xml:space="preserve"> </w:t>
      </w:r>
      <w:r w:rsidRPr="005A6FC8">
        <w:rPr>
          <w:rStyle w:val="StyleUnderline"/>
          <w:rFonts w:eastAsia="Meiryo" w:cs="Cavolini"/>
          <w:highlight w:val="cyan"/>
        </w:rPr>
        <w:t>complicate</w:t>
      </w:r>
      <w:r w:rsidRPr="00980DF7">
        <w:rPr>
          <w:rStyle w:val="StyleUnderline"/>
          <w:rFonts w:eastAsia="Meiryo" w:cs="Cavolini"/>
        </w:rPr>
        <w:t xml:space="preserve"> patent </w:t>
      </w:r>
      <w:r w:rsidRPr="00980DF7">
        <w:rPr>
          <w:rStyle w:val="Emphasis"/>
          <w:rFonts w:eastAsia="Meiryo" w:cs="Cavolini"/>
        </w:rPr>
        <w:t xml:space="preserve">license </w:t>
      </w:r>
      <w:r w:rsidRPr="005A6FC8">
        <w:rPr>
          <w:rStyle w:val="Emphasis"/>
          <w:rFonts w:eastAsia="Meiryo" w:cs="Cavolini"/>
          <w:highlight w:val="cyan"/>
        </w:rPr>
        <w:t>negotiation</w:t>
      </w:r>
      <w:r w:rsidRPr="008A4D27">
        <w:rPr>
          <w:rFonts w:eastAsia="Meiryo" w:cs="Cavolini"/>
          <w:sz w:val="16"/>
        </w:rPr>
        <w:t xml:space="preserve"> in general, </w:t>
      </w:r>
      <w:r w:rsidRPr="005A6FC8">
        <w:rPr>
          <w:rStyle w:val="StyleUnderline"/>
          <w:rFonts w:eastAsia="Meiryo" w:cs="Cavolini"/>
          <w:highlight w:val="cyan"/>
        </w:rPr>
        <w:t>and</w:t>
      </w:r>
      <w:r w:rsidRPr="00980DF7">
        <w:rPr>
          <w:rStyle w:val="StyleUnderline"/>
          <w:rFonts w:eastAsia="Meiryo" w:cs="Cavolini"/>
        </w:rPr>
        <w:t xml:space="preserve"> this alleged cause of "patent holdup" has very </w:t>
      </w:r>
      <w:r w:rsidRPr="00980DF7">
        <w:rPr>
          <w:rStyle w:val="Emphasis"/>
          <w:rFonts w:eastAsia="Meiryo" w:cs="Cavolini"/>
        </w:rPr>
        <w:t>little to do with technology standards</w:t>
      </w:r>
      <w:r w:rsidRPr="008A4D27">
        <w:rPr>
          <w:rFonts w:eastAsia="Meiryo" w:cs="Cavolini"/>
          <w:sz w:val="16"/>
        </w:rPr>
        <w:t xml:space="preserve"> </w:t>
      </w:r>
      <w:r w:rsidRPr="00980DF7">
        <w:rPr>
          <w:rStyle w:val="StyleUnderline"/>
          <w:rFonts w:eastAsia="Meiryo" w:cs="Cavolini"/>
        </w:rPr>
        <w:t xml:space="preserve">and is not specific to </w:t>
      </w:r>
      <w:r w:rsidRPr="00980DF7">
        <w:rPr>
          <w:rStyle w:val="Emphasis"/>
          <w:rFonts w:eastAsia="Meiryo" w:cs="Cavolini"/>
        </w:rPr>
        <w:t>SEPs</w:t>
      </w:r>
      <w:r w:rsidRPr="00980DF7">
        <w:rPr>
          <w:rStyle w:val="StyleUnderline"/>
          <w:rFonts w:eastAsia="Meiryo" w:cs="Cavolini"/>
        </w:rPr>
        <w:t>. There is</w:t>
      </w:r>
      <w:r w:rsidRPr="008A4D27">
        <w:rPr>
          <w:rFonts w:eastAsia="Meiryo" w:cs="Cavolini"/>
          <w:sz w:val="16"/>
        </w:rPr>
        <w:t xml:space="preserve"> also </w:t>
      </w:r>
      <w:r w:rsidRPr="00980DF7">
        <w:rPr>
          <w:rStyle w:val="StyleUnderline"/>
          <w:rFonts w:eastAsia="Meiryo" w:cs="Cavolini"/>
        </w:rPr>
        <w:t>no evidence that</w:t>
      </w:r>
      <w:r w:rsidRPr="008A4D27">
        <w:rPr>
          <w:rFonts w:eastAsia="Meiryo" w:cs="Cavolini"/>
          <w:sz w:val="16"/>
        </w:rPr>
        <w:t xml:space="preserve"> technology </w:t>
      </w:r>
      <w:r w:rsidRPr="005A6FC8">
        <w:rPr>
          <w:rStyle w:val="Emphasis"/>
          <w:rFonts w:eastAsia="Meiryo" w:cs="Cavolini"/>
          <w:highlight w:val="cyan"/>
        </w:rPr>
        <w:t>standards</w:t>
      </w:r>
      <w:r w:rsidRPr="008A4D27">
        <w:rPr>
          <w:rFonts w:eastAsia="Meiryo" w:cs="Cavolini"/>
          <w:sz w:val="16"/>
        </w:rPr>
        <w:t xml:space="preserve"> </w:t>
      </w:r>
      <w:r w:rsidRPr="00980DF7">
        <w:rPr>
          <w:rStyle w:val="StyleUnderline"/>
          <w:rFonts w:eastAsia="Meiryo" w:cs="Cavolini"/>
        </w:rPr>
        <w:t xml:space="preserve">imply that industries </w:t>
      </w:r>
      <w:r w:rsidRPr="005A6FC8">
        <w:rPr>
          <w:rStyle w:val="StyleUnderline"/>
          <w:rFonts w:eastAsia="Meiryo" w:cs="Cavolini"/>
          <w:highlight w:val="cyan"/>
        </w:rPr>
        <w:t>are</w:t>
      </w:r>
      <w:r w:rsidRPr="00980DF7">
        <w:rPr>
          <w:rStyle w:val="StyleUnderline"/>
          <w:rFonts w:eastAsia="Meiryo" w:cs="Cavolini"/>
        </w:rPr>
        <w:t xml:space="preserve"> necessarily </w:t>
      </w:r>
      <w:r w:rsidRPr="005A6FC8">
        <w:rPr>
          <w:rStyle w:val="Emphasis"/>
          <w:rFonts w:eastAsia="Meiryo" w:cs="Cavolini"/>
          <w:highlight w:val="cyan"/>
        </w:rPr>
        <w:t>"collectively locked in"</w:t>
      </w:r>
      <w:r w:rsidRPr="008A4D27">
        <w:rPr>
          <w:rFonts w:eastAsia="Meiryo" w:cs="Cavolini"/>
          <w:sz w:val="16"/>
        </w:rPr>
        <w:t xml:space="preserve"> </w:t>
      </w:r>
      <w:r w:rsidRPr="00980DF7">
        <w:rPr>
          <w:rStyle w:val="StyleUnderline"/>
          <w:rFonts w:eastAsia="Meiryo" w:cs="Cavolini"/>
        </w:rPr>
        <w:t>to particular inventions resulting in a</w:t>
      </w:r>
      <w:r w:rsidRPr="008A4D27">
        <w:rPr>
          <w:rFonts w:eastAsia="Meiryo" w:cs="Cavolini"/>
          <w:sz w:val="16"/>
        </w:rPr>
        <w:t xml:space="preserve"> SEP </w:t>
      </w:r>
      <w:r w:rsidRPr="00980DF7">
        <w:rPr>
          <w:rStyle w:val="Emphasis"/>
          <w:rFonts w:eastAsia="Meiryo" w:cs="Cavolini"/>
        </w:rPr>
        <w:t>holdup</w:t>
      </w:r>
      <w:r w:rsidRPr="00980DF7">
        <w:rPr>
          <w:rStyle w:val="StyleUnderline"/>
          <w:rFonts w:eastAsia="Meiryo" w:cs="Cavolini"/>
        </w:rPr>
        <w:t xml:space="preserve">. There is no evidence that </w:t>
      </w:r>
      <w:r w:rsidRPr="00980DF7">
        <w:rPr>
          <w:rStyle w:val="Emphasis"/>
          <w:rFonts w:eastAsia="Meiryo" w:cs="Cavolini"/>
        </w:rPr>
        <w:t>inclusion of patents in a standard</w:t>
      </w:r>
      <w:r w:rsidRPr="008A4D27">
        <w:rPr>
          <w:rFonts w:eastAsia="Meiryo" w:cs="Cavolini"/>
          <w:sz w:val="16"/>
        </w:rPr>
        <w:t xml:space="preserve"> </w:t>
      </w:r>
      <w:r w:rsidRPr="00980DF7">
        <w:rPr>
          <w:rStyle w:val="StyleUnderline"/>
          <w:rFonts w:eastAsia="Meiryo" w:cs="Cavolini"/>
        </w:rPr>
        <w:t xml:space="preserve">creates undue </w:t>
      </w:r>
      <w:r w:rsidRPr="00980DF7">
        <w:rPr>
          <w:rStyle w:val="Emphasis"/>
          <w:rFonts w:eastAsia="Meiryo" w:cs="Cavolini"/>
        </w:rPr>
        <w:t>market power</w:t>
      </w:r>
      <w:r w:rsidRPr="008A4D27">
        <w:rPr>
          <w:rFonts w:eastAsia="Meiryo" w:cs="Cavolini"/>
          <w:sz w:val="16"/>
        </w:rPr>
        <w:t xml:space="preserve"> for SEP holders </w:t>
      </w:r>
      <w:r w:rsidRPr="00980DF7">
        <w:rPr>
          <w:rStyle w:val="StyleUnderline"/>
          <w:rFonts w:eastAsia="Meiryo" w:cs="Cavolini"/>
        </w:rPr>
        <w:t>or generates excessive patent</w:t>
      </w:r>
      <w:r w:rsidRPr="008A4D27">
        <w:rPr>
          <w:rFonts w:eastAsia="Meiryo" w:cs="Cavolini"/>
          <w:sz w:val="16"/>
        </w:rPr>
        <w:t xml:space="preserve"> license </w:t>
      </w:r>
      <w:r w:rsidRPr="00980DF7">
        <w:rPr>
          <w:rStyle w:val="Emphasis"/>
          <w:rFonts w:eastAsia="Meiryo" w:cs="Cavolini"/>
        </w:rPr>
        <w:t>royalties</w:t>
      </w:r>
      <w:r w:rsidRPr="008A4D27">
        <w:rPr>
          <w:rFonts w:eastAsia="Meiryo" w:cs="Cavolini"/>
          <w:sz w:val="16"/>
        </w:rPr>
        <w:t xml:space="preserve">, and finally, </w:t>
      </w:r>
      <w:r w:rsidRPr="00980DF7">
        <w:rPr>
          <w:rStyle w:val="StyleUnderline"/>
          <w:rFonts w:eastAsia="Meiryo" w:cs="Cavolini"/>
        </w:rPr>
        <w:t xml:space="preserve">there is </w:t>
      </w:r>
      <w:r w:rsidRPr="00980DF7">
        <w:rPr>
          <w:rStyle w:val="Emphasis"/>
          <w:rFonts w:eastAsia="Meiryo" w:cs="Cavolini"/>
        </w:rPr>
        <w:t>no evidence</w:t>
      </w:r>
      <w:r w:rsidRPr="00980DF7">
        <w:rPr>
          <w:rStyle w:val="StyleUnderline"/>
          <w:rFonts w:eastAsia="Meiryo" w:cs="Cavolini"/>
        </w:rPr>
        <w:t xml:space="preserve"> that SEP holders somehow take </w:t>
      </w:r>
      <w:r w:rsidRPr="00980DF7">
        <w:rPr>
          <w:rStyle w:val="Emphasis"/>
          <w:rFonts w:eastAsia="Meiryo" w:cs="Cavolini"/>
        </w:rPr>
        <w:t>advantage</w:t>
      </w:r>
      <w:r w:rsidRPr="00980DF7">
        <w:rPr>
          <w:rStyle w:val="StyleUnderline"/>
          <w:rFonts w:eastAsia="Meiryo" w:cs="Cavolini"/>
        </w:rPr>
        <w:t xml:space="preserve"> of </w:t>
      </w:r>
      <w:r w:rsidRPr="00980DF7">
        <w:rPr>
          <w:rStyle w:val="Emphasis"/>
          <w:rFonts w:eastAsia="Meiryo" w:cs="Cavolini"/>
        </w:rPr>
        <w:t>implementers</w:t>
      </w:r>
      <w:r w:rsidRPr="00980DF7">
        <w:rPr>
          <w:rStyle w:val="StyleUnderline"/>
          <w:rFonts w:eastAsia="Meiryo" w:cs="Cavolini"/>
        </w:rPr>
        <w:t xml:space="preserve"> or capture </w:t>
      </w:r>
      <w:r w:rsidRPr="00980DF7">
        <w:rPr>
          <w:rStyle w:val="Emphasis"/>
          <w:rFonts w:eastAsia="Meiryo" w:cs="Cavolini"/>
        </w:rPr>
        <w:t>all the benefits of standardization</w:t>
      </w:r>
      <w:r w:rsidRPr="00980DF7">
        <w:rPr>
          <w:rStyle w:val="StyleUnderline"/>
          <w:rFonts w:eastAsia="Meiryo" w:cs="Cavolini"/>
        </w:rPr>
        <w:t>.</w:t>
      </w:r>
    </w:p>
    <w:p w14:paraId="07BAF8B5" w14:textId="77777777" w:rsidR="00CC7626" w:rsidRPr="008A4D27" w:rsidRDefault="00CC7626" w:rsidP="00CC7626">
      <w:pPr>
        <w:rPr>
          <w:rFonts w:eastAsia="Meiryo" w:cs="Cavolini"/>
          <w:sz w:val="16"/>
        </w:rPr>
      </w:pPr>
      <w:r w:rsidRPr="005A6FC8">
        <w:rPr>
          <w:rStyle w:val="StyleUnderline"/>
          <w:rFonts w:eastAsia="Meiryo" w:cs="Cavolini"/>
          <w:highlight w:val="cyan"/>
        </w:rPr>
        <w:t>The</w:t>
      </w:r>
      <w:r w:rsidRPr="008A4D27">
        <w:rPr>
          <w:rFonts w:eastAsia="Meiryo" w:cs="Cavolini"/>
          <w:sz w:val="16"/>
        </w:rPr>
        <w:t xml:space="preserve"> SEP </w:t>
      </w:r>
      <w:r w:rsidRPr="00980DF7">
        <w:rPr>
          <w:rStyle w:val="StyleUnderline"/>
          <w:rFonts w:eastAsia="Meiryo" w:cs="Cavolini"/>
        </w:rPr>
        <w:t xml:space="preserve">holdup </w:t>
      </w:r>
      <w:r w:rsidRPr="005A6FC8">
        <w:rPr>
          <w:rStyle w:val="StyleUnderline"/>
          <w:rFonts w:eastAsia="Meiryo" w:cs="Cavolini"/>
          <w:highlight w:val="cyan"/>
        </w:rPr>
        <w:t xml:space="preserve">concept is </w:t>
      </w:r>
      <w:r w:rsidRPr="005A6FC8">
        <w:rPr>
          <w:rStyle w:val="Emphasis"/>
          <w:rFonts w:eastAsia="Meiryo" w:cs="Cavolini"/>
          <w:highlight w:val="cyan"/>
        </w:rPr>
        <w:t>fundamentally flawed</w:t>
      </w:r>
      <w:r w:rsidRPr="00187F8A">
        <w:rPr>
          <w:rStyle w:val="StyleUnderline"/>
        </w:rPr>
        <w:t xml:space="preserve"> because </w:t>
      </w:r>
      <w:r w:rsidRPr="005A6FC8">
        <w:rPr>
          <w:rStyle w:val="StyleUnderline"/>
          <w:rFonts w:eastAsia="Meiryo" w:cs="Cavolini"/>
          <w:highlight w:val="cyan"/>
        </w:rPr>
        <w:t>a</w:t>
      </w:r>
      <w:r w:rsidRPr="00980DF7">
        <w:rPr>
          <w:rStyle w:val="StyleUnderline"/>
          <w:rFonts w:eastAsia="Meiryo" w:cs="Cavolini"/>
        </w:rPr>
        <w:t xml:space="preserve"> technology </w:t>
      </w:r>
      <w:r w:rsidRPr="005A6FC8">
        <w:rPr>
          <w:rStyle w:val="Emphasis"/>
          <w:rFonts w:eastAsia="Meiryo" w:cs="Cavolini"/>
          <w:highlight w:val="cyan"/>
        </w:rPr>
        <w:t>standard</w:t>
      </w:r>
      <w:r w:rsidRPr="005A6FC8">
        <w:rPr>
          <w:rFonts w:eastAsia="Meiryo" w:cs="Cavolini"/>
          <w:sz w:val="16"/>
          <w:highlight w:val="cyan"/>
        </w:rPr>
        <w:t xml:space="preserve"> </w:t>
      </w:r>
      <w:r w:rsidRPr="005A6FC8">
        <w:rPr>
          <w:rStyle w:val="StyleUnderline"/>
          <w:rFonts w:eastAsia="Meiryo" w:cs="Cavolini"/>
          <w:highlight w:val="cyan"/>
        </w:rPr>
        <w:t xml:space="preserve">is not the same as a </w:t>
      </w:r>
      <w:r w:rsidRPr="005A6FC8">
        <w:rPr>
          <w:rStyle w:val="Emphasis"/>
          <w:rFonts w:eastAsia="Meiryo" w:cs="Cavolini"/>
          <w:highlight w:val="cyan"/>
        </w:rPr>
        <w:t>barrier to entry</w:t>
      </w:r>
      <w:r w:rsidRPr="00187F8A">
        <w:rPr>
          <w:rStyle w:val="StyleUnderline"/>
        </w:rPr>
        <w:t xml:space="preserve"> into the </w:t>
      </w:r>
      <w:r w:rsidRPr="00187F8A">
        <w:rPr>
          <w:rStyle w:val="Emphasis"/>
        </w:rPr>
        <w:t>marketplace</w:t>
      </w:r>
      <w:r w:rsidRPr="008A4D27">
        <w:rPr>
          <w:rFonts w:eastAsia="Meiryo" w:cs="Cavolini"/>
          <w:sz w:val="16"/>
        </w:rPr>
        <w:t xml:space="preserve">. Technology </w:t>
      </w:r>
      <w:r w:rsidRPr="005A6FC8">
        <w:rPr>
          <w:rStyle w:val="StyleUnderline"/>
          <w:rFonts w:eastAsia="Meiryo" w:cs="Cavolini"/>
          <w:highlight w:val="cyan"/>
        </w:rPr>
        <w:t>standards</w:t>
      </w:r>
      <w:r w:rsidRPr="008A4D27">
        <w:rPr>
          <w:rFonts w:eastAsia="Meiryo" w:cs="Cavolini"/>
          <w:sz w:val="16"/>
        </w:rPr>
        <w:t xml:space="preserve"> established by SSOs </w:t>
      </w:r>
      <w:r w:rsidRPr="005A6FC8">
        <w:rPr>
          <w:rStyle w:val="StyleUnderline"/>
          <w:rFonts w:eastAsia="Meiryo" w:cs="Cavolini"/>
          <w:highlight w:val="cyan"/>
        </w:rPr>
        <w:t xml:space="preserve">are not </w:t>
      </w:r>
      <w:r w:rsidRPr="005A6FC8">
        <w:rPr>
          <w:rStyle w:val="Emphasis"/>
          <w:rFonts w:eastAsia="Meiryo" w:cs="Cavolini"/>
          <w:highlight w:val="cyan"/>
        </w:rPr>
        <w:t>proprietary</w:t>
      </w:r>
      <w:r w:rsidRPr="005A6FC8">
        <w:rPr>
          <w:rFonts w:eastAsia="Meiryo" w:cs="Cavolini"/>
          <w:sz w:val="16"/>
          <w:highlight w:val="cyan"/>
        </w:rPr>
        <w:t xml:space="preserve"> </w:t>
      </w:r>
      <w:r w:rsidRPr="005A6FC8">
        <w:rPr>
          <w:rStyle w:val="StyleUnderline"/>
          <w:rFonts w:eastAsia="Meiryo" w:cs="Cavolini"/>
          <w:highlight w:val="cyan"/>
        </w:rPr>
        <w:t>but</w:t>
      </w:r>
      <w:r w:rsidRPr="00980DF7">
        <w:rPr>
          <w:rStyle w:val="StyleUnderline"/>
          <w:rFonts w:eastAsia="Meiryo" w:cs="Cavolini"/>
        </w:rPr>
        <w:t xml:space="preserve"> instead </w:t>
      </w:r>
      <w:r w:rsidRPr="005A6FC8">
        <w:rPr>
          <w:rStyle w:val="StyleUnderline"/>
          <w:rFonts w:eastAsia="Meiryo" w:cs="Cavolini"/>
          <w:highlight w:val="cyan"/>
        </w:rPr>
        <w:t xml:space="preserve">are </w:t>
      </w:r>
      <w:r w:rsidRPr="005A6FC8">
        <w:rPr>
          <w:rStyle w:val="Emphasis"/>
          <w:rFonts w:eastAsia="Meiryo" w:cs="Cavolini"/>
          <w:highlight w:val="cyan"/>
        </w:rPr>
        <w:t>available without costs</w:t>
      </w:r>
      <w:r w:rsidRPr="00187F8A">
        <w:rPr>
          <w:rStyle w:val="StyleUnderline"/>
        </w:rPr>
        <w:t xml:space="preserve">. </w:t>
      </w:r>
      <w:r w:rsidRPr="00980DF7">
        <w:rPr>
          <w:rStyle w:val="StyleUnderline"/>
          <w:rFonts w:eastAsia="Meiryo" w:cs="Cavolini"/>
        </w:rPr>
        <w:t xml:space="preserve">Any </w:t>
      </w:r>
      <w:r w:rsidRPr="00187F8A">
        <w:rPr>
          <w:rStyle w:val="Emphasis"/>
        </w:rPr>
        <w:t>company</w:t>
      </w:r>
      <w:r w:rsidRPr="00980DF7">
        <w:rPr>
          <w:rStyle w:val="StyleUnderline"/>
          <w:rFonts w:eastAsia="Meiryo" w:cs="Cavolini"/>
        </w:rPr>
        <w:t xml:space="preserve"> can choose to conform to a </w:t>
      </w:r>
      <w:r w:rsidRPr="00980DF7">
        <w:rPr>
          <w:rStyle w:val="Emphasis"/>
          <w:rFonts w:eastAsia="Meiryo" w:cs="Cavolini"/>
        </w:rPr>
        <w:t>standard</w:t>
      </w:r>
      <w:r w:rsidRPr="00980DF7">
        <w:rPr>
          <w:rStyle w:val="StyleUnderline"/>
          <w:rFonts w:eastAsia="Meiryo" w:cs="Cavolini"/>
        </w:rPr>
        <w:t xml:space="preserve">. </w:t>
      </w:r>
      <w:r w:rsidRPr="008A4D27">
        <w:rPr>
          <w:rFonts w:eastAsia="Meiryo" w:cs="Cavolini"/>
          <w:sz w:val="16"/>
        </w:rPr>
        <w:t>Thus, a number 2 pencil is a technology standard, yet many companies can produce number 2 pencils. The number 2 pencil standard does not create a barrier to entry and does not generate monopoly rents. To the contrary, the number 2 pencil facilitates competition among pencil manufacturers in the particular category.</w:t>
      </w:r>
    </w:p>
    <w:p w14:paraId="2AE3EE9A" w14:textId="77777777" w:rsidR="00CC7626" w:rsidRPr="008A4D27" w:rsidRDefault="00CC7626" w:rsidP="00CC7626">
      <w:pPr>
        <w:rPr>
          <w:rFonts w:eastAsia="Meiryo" w:cs="Cavolini"/>
          <w:sz w:val="16"/>
        </w:rPr>
      </w:pPr>
      <w:r w:rsidRPr="00187F8A">
        <w:rPr>
          <w:rStyle w:val="Emphasis"/>
          <w:rFonts w:eastAsia="Meiryo" w:cs="Cavolini"/>
        </w:rPr>
        <w:t>The</w:t>
      </w:r>
      <w:r w:rsidRPr="008A4D27">
        <w:rPr>
          <w:rFonts w:eastAsia="Meiryo" w:cs="Cavolini"/>
          <w:sz w:val="16"/>
        </w:rPr>
        <w:t xml:space="preserve"> SEP </w:t>
      </w:r>
      <w:r w:rsidRPr="00187F8A">
        <w:rPr>
          <w:rStyle w:val="StyleUnderline"/>
          <w:rFonts w:eastAsia="Meiryo" w:cs="Cavolini"/>
        </w:rPr>
        <w:t xml:space="preserve">holdup problem is </w:t>
      </w:r>
      <w:r w:rsidRPr="00187F8A">
        <w:rPr>
          <w:rStyle w:val="Emphasis"/>
          <w:rFonts w:eastAsia="Meiryo" w:cs="Cavolini"/>
        </w:rPr>
        <w:t>based on a literal reading</w:t>
      </w:r>
      <w:r w:rsidRPr="008A4D27">
        <w:rPr>
          <w:rFonts w:eastAsia="Meiryo" w:cs="Cavolini"/>
          <w:sz w:val="16"/>
        </w:rPr>
        <w:t xml:space="preserve"> </w:t>
      </w:r>
      <w:r w:rsidRPr="00187F8A">
        <w:rPr>
          <w:rStyle w:val="StyleUnderline"/>
          <w:rFonts w:eastAsia="Meiryo" w:cs="Cavolini"/>
        </w:rPr>
        <w:t xml:space="preserve">of </w:t>
      </w:r>
      <w:r w:rsidRPr="005A6FC8">
        <w:rPr>
          <w:rStyle w:val="Emphasis"/>
          <w:rFonts w:eastAsia="Meiryo" w:cs="Cavolini"/>
          <w:highlight w:val="cyan"/>
        </w:rPr>
        <w:t>"essentiality."</w:t>
      </w:r>
      <w:r w:rsidRPr="005A6FC8">
        <w:rPr>
          <w:rStyle w:val="StyleUnderline"/>
          <w:rFonts w:eastAsia="Meiryo" w:cs="Cavolini"/>
          <w:highlight w:val="cyan"/>
        </w:rPr>
        <w:t xml:space="preserve"> </w:t>
      </w:r>
      <w:r w:rsidRPr="00187F8A">
        <w:rPr>
          <w:rStyle w:val="StyleUnderline"/>
          <w:rFonts w:eastAsia="Meiryo" w:cs="Cavolini"/>
        </w:rPr>
        <w:t xml:space="preserve">This </w:t>
      </w:r>
      <w:r w:rsidRPr="005A6FC8">
        <w:rPr>
          <w:rStyle w:val="StyleUnderline"/>
          <w:rFonts w:eastAsia="Meiryo" w:cs="Cavolini"/>
          <w:highlight w:val="cyan"/>
        </w:rPr>
        <w:t xml:space="preserve">can be </w:t>
      </w:r>
      <w:r w:rsidRPr="005A6FC8">
        <w:rPr>
          <w:rStyle w:val="Emphasis"/>
          <w:highlight w:val="cyan"/>
        </w:rPr>
        <w:t>misleading</w:t>
      </w:r>
      <w:r w:rsidRPr="005A6FC8">
        <w:rPr>
          <w:rStyle w:val="StyleUnderline"/>
          <w:rFonts w:eastAsia="Meiryo" w:cs="Cavolini"/>
          <w:highlight w:val="cyan"/>
        </w:rPr>
        <w:t xml:space="preserve"> because</w:t>
      </w:r>
      <w:r w:rsidRPr="00980DF7">
        <w:rPr>
          <w:rStyle w:val="StyleUnderline"/>
          <w:rFonts w:eastAsia="Meiryo" w:cs="Cavolini"/>
        </w:rPr>
        <w:t xml:space="preserve"> declared </w:t>
      </w:r>
      <w:r w:rsidRPr="005A6FC8">
        <w:rPr>
          <w:rStyle w:val="Emphasis"/>
          <w:rFonts w:eastAsia="Meiryo" w:cs="Cavolini"/>
          <w:highlight w:val="cyan"/>
        </w:rPr>
        <w:t>essential patents</w:t>
      </w:r>
      <w:r w:rsidRPr="005A6FC8">
        <w:rPr>
          <w:rFonts w:eastAsia="Meiryo" w:cs="Cavolini"/>
          <w:sz w:val="16"/>
          <w:highlight w:val="cyan"/>
        </w:rPr>
        <w:t xml:space="preserve"> </w:t>
      </w:r>
      <w:r w:rsidRPr="005A6FC8">
        <w:rPr>
          <w:rStyle w:val="StyleUnderline"/>
          <w:rFonts w:eastAsia="Meiryo" w:cs="Cavolini"/>
          <w:highlight w:val="cyan"/>
        </w:rPr>
        <w:t xml:space="preserve">may not be </w:t>
      </w:r>
      <w:r w:rsidRPr="005A6FC8">
        <w:rPr>
          <w:rStyle w:val="Emphasis"/>
          <w:highlight w:val="cyan"/>
        </w:rPr>
        <w:t>necessary</w:t>
      </w:r>
      <w:r w:rsidRPr="005A6FC8">
        <w:rPr>
          <w:rStyle w:val="StyleUnderline"/>
          <w:rFonts w:eastAsia="Meiryo" w:cs="Cavolini"/>
          <w:highlight w:val="cyan"/>
        </w:rPr>
        <w:t xml:space="preserve"> for </w:t>
      </w:r>
      <w:r w:rsidRPr="005A6FC8">
        <w:rPr>
          <w:rStyle w:val="Emphasis"/>
          <w:rFonts w:eastAsia="Meiryo" w:cs="Cavolini"/>
          <w:highlight w:val="cyan"/>
        </w:rPr>
        <w:t>companies to conform</w:t>
      </w:r>
      <w:r w:rsidRPr="005A6FC8">
        <w:rPr>
          <w:rFonts w:eastAsia="Meiryo" w:cs="Cavolini"/>
          <w:sz w:val="16"/>
          <w:highlight w:val="cyan"/>
        </w:rPr>
        <w:t xml:space="preserve"> </w:t>
      </w:r>
      <w:r w:rsidRPr="005A6FC8">
        <w:rPr>
          <w:rStyle w:val="StyleUnderline"/>
          <w:rFonts w:eastAsia="Meiryo" w:cs="Cavolini"/>
          <w:highlight w:val="cyan"/>
        </w:rPr>
        <w:t xml:space="preserve">to the </w:t>
      </w:r>
      <w:r w:rsidRPr="005A6FC8">
        <w:rPr>
          <w:rStyle w:val="Emphasis"/>
          <w:rFonts w:eastAsia="Meiryo" w:cs="Cavolini"/>
          <w:highlight w:val="cyan"/>
        </w:rPr>
        <w:t>standard</w:t>
      </w:r>
      <w:r w:rsidRPr="005A6FC8">
        <w:rPr>
          <w:rStyle w:val="StyleUnderline"/>
          <w:rFonts w:eastAsia="Meiryo" w:cs="Cavolini"/>
          <w:highlight w:val="cyan"/>
        </w:rPr>
        <w:t xml:space="preserve">. </w:t>
      </w:r>
      <w:r w:rsidRPr="00187F8A">
        <w:rPr>
          <w:rStyle w:val="StyleUnderline"/>
          <w:rFonts w:eastAsia="Meiryo" w:cs="Cavolini"/>
        </w:rPr>
        <w:t>The</w:t>
      </w:r>
      <w:r w:rsidRPr="008A4D27">
        <w:rPr>
          <w:rFonts w:eastAsia="Meiryo" w:cs="Cavolini"/>
          <w:sz w:val="16"/>
        </w:rPr>
        <w:t xml:space="preserve"> technology </w:t>
      </w:r>
      <w:r w:rsidRPr="00187F8A">
        <w:rPr>
          <w:rStyle w:val="StyleUnderline"/>
          <w:rFonts w:eastAsia="Meiryo" w:cs="Cavolini"/>
        </w:rPr>
        <w:t xml:space="preserve">standard offers technical </w:t>
      </w:r>
      <w:r w:rsidRPr="00187F8A">
        <w:rPr>
          <w:rStyle w:val="Emphasis"/>
          <w:rFonts w:eastAsia="Meiryo" w:cs="Cavolini"/>
        </w:rPr>
        <w:t>specifications</w:t>
      </w:r>
      <w:r w:rsidRPr="00187F8A">
        <w:rPr>
          <w:rStyle w:val="StyleUnderline"/>
        </w:rPr>
        <w:t xml:space="preserve"> for product </w:t>
      </w:r>
      <w:r w:rsidRPr="00187F8A">
        <w:rPr>
          <w:rStyle w:val="Emphasis"/>
          <w:rFonts w:eastAsia="Meiryo" w:cs="Cavolini"/>
        </w:rPr>
        <w:t>performance</w:t>
      </w:r>
      <w:r w:rsidRPr="008A4D27">
        <w:rPr>
          <w:rFonts w:eastAsia="Meiryo" w:cs="Cavolini"/>
          <w:sz w:val="16"/>
        </w:rPr>
        <w:t xml:space="preserve"> </w:t>
      </w:r>
      <w:r w:rsidRPr="00187F8A">
        <w:rPr>
          <w:rStyle w:val="StyleUnderline"/>
          <w:rFonts w:eastAsia="Meiryo" w:cs="Cavolini"/>
        </w:rPr>
        <w:t xml:space="preserve">and </w:t>
      </w:r>
      <w:r w:rsidRPr="00187F8A">
        <w:rPr>
          <w:rStyle w:val="Emphasis"/>
          <w:rFonts w:eastAsia="Meiryo" w:cs="Cavolini"/>
        </w:rPr>
        <w:t>interoperability across</w:t>
      </w:r>
      <w:r w:rsidRPr="00980DF7">
        <w:rPr>
          <w:rStyle w:val="Emphasis"/>
          <w:rFonts w:eastAsia="Meiryo" w:cs="Cavolini"/>
        </w:rPr>
        <w:t xml:space="preserve"> products</w:t>
      </w:r>
      <w:r w:rsidRPr="008A4D27">
        <w:rPr>
          <w:rFonts w:eastAsia="Meiryo" w:cs="Cavolini"/>
          <w:sz w:val="16"/>
        </w:rPr>
        <w:t xml:space="preserve">. Indeed, a technology standard established by an SSO typically is a class of technologies rather than a particular technology. 269In principle, performance and interoperability can be achieved with alternative technologies that do not require particular patents. </w:t>
      </w:r>
      <w:r w:rsidRPr="005A6FC8">
        <w:rPr>
          <w:rStyle w:val="StyleUnderline"/>
          <w:rFonts w:eastAsia="Meiryo" w:cs="Cavolini"/>
          <w:highlight w:val="cyan"/>
        </w:rPr>
        <w:t>There is</w:t>
      </w:r>
      <w:r w:rsidRPr="00980DF7">
        <w:rPr>
          <w:rStyle w:val="StyleUnderline"/>
          <w:rFonts w:eastAsia="Meiryo" w:cs="Cavolini"/>
        </w:rPr>
        <w:t xml:space="preserve"> also </w:t>
      </w:r>
      <w:r w:rsidRPr="005A6FC8">
        <w:rPr>
          <w:rStyle w:val="Emphasis"/>
          <w:rFonts w:eastAsia="Meiryo" w:cs="Cavolini"/>
          <w:highlight w:val="cyan"/>
        </w:rPr>
        <w:t>evidence</w:t>
      </w:r>
      <w:r w:rsidRPr="005A6FC8">
        <w:rPr>
          <w:rStyle w:val="StyleUnderline"/>
          <w:rFonts w:eastAsia="Meiryo" w:cs="Cavolini"/>
          <w:highlight w:val="cyan"/>
        </w:rPr>
        <w:t xml:space="preserve"> of </w:t>
      </w:r>
      <w:r w:rsidRPr="005A6FC8">
        <w:rPr>
          <w:rStyle w:val="Emphasis"/>
          <w:rFonts w:eastAsia="Meiryo" w:cs="Cavolini"/>
          <w:highlight w:val="cyan"/>
        </w:rPr>
        <w:t>over-disclosure</w:t>
      </w:r>
      <w:r w:rsidRPr="008A4D27">
        <w:rPr>
          <w:rFonts w:eastAsia="Meiryo" w:cs="Cavolini"/>
          <w:sz w:val="16"/>
        </w:rPr>
        <w:t xml:space="preserve"> of SEPs. 270</w:t>
      </w:r>
      <w:r w:rsidRPr="00980DF7">
        <w:rPr>
          <w:rStyle w:val="StyleUnderline"/>
          <w:rFonts w:eastAsia="Meiryo" w:cs="Cavolini"/>
        </w:rPr>
        <w:t xml:space="preserve">This </w:t>
      </w:r>
      <w:r w:rsidRPr="00980DF7">
        <w:rPr>
          <w:rStyle w:val="Emphasis"/>
          <w:rFonts w:eastAsia="Meiryo" w:cs="Cavolini"/>
        </w:rPr>
        <w:t>suggests</w:t>
      </w:r>
      <w:r w:rsidRPr="00980DF7">
        <w:rPr>
          <w:rStyle w:val="StyleUnderline"/>
          <w:rFonts w:eastAsia="Meiryo" w:cs="Cavolini"/>
        </w:rPr>
        <w:t xml:space="preserve"> </w:t>
      </w:r>
      <w:r w:rsidRPr="00187F8A">
        <w:rPr>
          <w:rStyle w:val="StyleUnderline"/>
          <w:rFonts w:eastAsia="Meiryo" w:cs="Cavolini"/>
        </w:rPr>
        <w:t xml:space="preserve">that many SEPs are </w:t>
      </w:r>
      <w:r w:rsidRPr="00187F8A">
        <w:rPr>
          <w:rStyle w:val="Emphasis"/>
          <w:rFonts w:eastAsia="Meiryo" w:cs="Cavolini"/>
        </w:rPr>
        <w:t>unnecessary</w:t>
      </w:r>
      <w:r w:rsidRPr="00187F8A">
        <w:rPr>
          <w:rStyle w:val="StyleUnderline"/>
          <w:rFonts w:eastAsia="Meiryo" w:cs="Cavolini"/>
        </w:rPr>
        <w:t xml:space="preserve"> </w:t>
      </w:r>
      <w:r w:rsidRPr="005A6FC8">
        <w:rPr>
          <w:rStyle w:val="StyleUnderline"/>
          <w:rFonts w:eastAsia="Meiryo" w:cs="Cavolini"/>
          <w:highlight w:val="cyan"/>
        </w:rPr>
        <w:t>and there may be</w:t>
      </w:r>
      <w:r w:rsidRPr="00980DF7">
        <w:rPr>
          <w:rStyle w:val="StyleUnderline"/>
          <w:rFonts w:eastAsia="Meiryo" w:cs="Cavolini"/>
        </w:rPr>
        <w:t xml:space="preserve"> SEPs that offer </w:t>
      </w:r>
      <w:r w:rsidRPr="005A6FC8">
        <w:rPr>
          <w:rStyle w:val="StyleUnderline"/>
          <w:highlight w:val="cyan"/>
        </w:rPr>
        <w:t xml:space="preserve">substitutable </w:t>
      </w:r>
      <w:r w:rsidRPr="005A6FC8">
        <w:rPr>
          <w:rStyle w:val="Emphasis"/>
          <w:rFonts w:eastAsia="Meiryo" w:cs="Cavolini"/>
          <w:highlight w:val="cyan"/>
        </w:rPr>
        <w:t>technologies</w:t>
      </w:r>
      <w:r w:rsidRPr="00980DF7">
        <w:rPr>
          <w:rStyle w:val="StyleUnderline"/>
          <w:rFonts w:eastAsia="Meiryo" w:cs="Cavolini"/>
        </w:rPr>
        <w:t>.</w:t>
      </w:r>
    </w:p>
    <w:p w14:paraId="0545624A" w14:textId="77777777" w:rsidR="00CC7626" w:rsidRPr="00013071" w:rsidRDefault="00CC7626" w:rsidP="00CC7626">
      <w:pPr>
        <w:rPr>
          <w:rFonts w:eastAsia="Meiryo" w:cs="Cavolini"/>
          <w:sz w:val="16"/>
        </w:rPr>
      </w:pPr>
      <w:r w:rsidRPr="008A4D27">
        <w:rPr>
          <w:rFonts w:eastAsia="Meiryo" w:cs="Cavolini"/>
          <w:sz w:val="16"/>
        </w:rPr>
        <w:t xml:space="preserve"> [*136] </w:t>
      </w:r>
      <w:r w:rsidRPr="00980DF7">
        <w:rPr>
          <w:rStyle w:val="StyleUnderline"/>
          <w:rFonts w:eastAsia="Meiryo" w:cs="Cavolini"/>
        </w:rPr>
        <w:t xml:space="preserve">A </w:t>
      </w:r>
      <w:r w:rsidRPr="00980DF7">
        <w:rPr>
          <w:rStyle w:val="Emphasis"/>
          <w:rFonts w:eastAsia="Meiryo" w:cs="Cavolini"/>
        </w:rPr>
        <w:t>technology standard</w:t>
      </w:r>
      <w:r w:rsidRPr="008A4D27">
        <w:rPr>
          <w:rFonts w:eastAsia="Meiryo" w:cs="Cavolini"/>
          <w:sz w:val="16"/>
        </w:rPr>
        <w:t xml:space="preserve"> </w:t>
      </w:r>
      <w:r w:rsidRPr="00980DF7">
        <w:rPr>
          <w:rStyle w:val="StyleUnderline"/>
          <w:rFonts w:eastAsia="Meiryo" w:cs="Cavolini"/>
        </w:rPr>
        <w:t>often differs from the</w:t>
      </w:r>
      <w:r w:rsidRPr="008A4D27">
        <w:rPr>
          <w:rFonts w:eastAsia="Meiryo" w:cs="Cavolini"/>
          <w:sz w:val="16"/>
        </w:rPr>
        <w:t xml:space="preserve"> underlying </w:t>
      </w:r>
      <w:r w:rsidRPr="00980DF7">
        <w:rPr>
          <w:rStyle w:val="Emphasis"/>
          <w:rFonts w:eastAsia="Meiryo" w:cs="Cavolini"/>
        </w:rPr>
        <w:t>technologies</w:t>
      </w:r>
      <w:r w:rsidRPr="00980DF7">
        <w:rPr>
          <w:rStyle w:val="StyleUnderline"/>
          <w:rFonts w:eastAsia="Meiryo" w:cs="Cavolini"/>
        </w:rPr>
        <w:t xml:space="preserve">, because the standard often is a </w:t>
      </w:r>
      <w:r w:rsidRPr="00980DF7">
        <w:rPr>
          <w:rStyle w:val="Emphasis"/>
          <w:rFonts w:eastAsia="Meiryo" w:cs="Cavolini"/>
        </w:rPr>
        <w:t>goal for which technologies</w:t>
      </w:r>
      <w:r w:rsidRPr="008A4D27">
        <w:rPr>
          <w:rFonts w:eastAsia="Meiryo" w:cs="Cavolini"/>
          <w:sz w:val="16"/>
        </w:rPr>
        <w:t xml:space="preserve"> </w:t>
      </w:r>
      <w:r w:rsidRPr="00980DF7">
        <w:rPr>
          <w:rStyle w:val="StyleUnderline"/>
          <w:rFonts w:eastAsia="Meiryo" w:cs="Cavolini"/>
        </w:rPr>
        <w:t xml:space="preserve">do not </w:t>
      </w:r>
      <w:r w:rsidRPr="00980DF7">
        <w:rPr>
          <w:rStyle w:val="Emphasis"/>
          <w:rFonts w:eastAsia="Meiryo" w:cs="Cavolini"/>
        </w:rPr>
        <w:t>exist</w:t>
      </w:r>
      <w:r w:rsidRPr="00980DF7">
        <w:rPr>
          <w:rStyle w:val="StyleUnderline"/>
          <w:rFonts w:eastAsia="Meiryo" w:cs="Cavolini"/>
        </w:rPr>
        <w:t>. After the standard is</w:t>
      </w:r>
      <w:r w:rsidRPr="008A4D27">
        <w:rPr>
          <w:rFonts w:eastAsia="Meiryo" w:cs="Cavolini"/>
          <w:sz w:val="16"/>
        </w:rPr>
        <w:t xml:space="preserve"> established </w:t>
      </w:r>
      <w:r w:rsidRPr="00980DF7">
        <w:rPr>
          <w:rStyle w:val="Emphasis"/>
          <w:rFonts w:eastAsia="Meiryo" w:cs="Cavolini"/>
        </w:rPr>
        <w:t>companies</w:t>
      </w:r>
      <w:r w:rsidRPr="008A4D27">
        <w:rPr>
          <w:rFonts w:eastAsia="Meiryo" w:cs="Cavolini"/>
          <w:sz w:val="16"/>
        </w:rPr>
        <w:t xml:space="preserve"> </w:t>
      </w:r>
      <w:r w:rsidRPr="00980DF7">
        <w:rPr>
          <w:rStyle w:val="StyleUnderline"/>
          <w:rFonts w:eastAsia="Meiryo" w:cs="Cavolini"/>
        </w:rPr>
        <w:t xml:space="preserve">can develop technologies to </w:t>
      </w:r>
      <w:r w:rsidRPr="00980DF7">
        <w:rPr>
          <w:rStyle w:val="Emphasis"/>
          <w:rFonts w:eastAsia="Meiryo" w:cs="Cavolini"/>
        </w:rPr>
        <w:t>achieve the goal</w:t>
      </w:r>
      <w:r w:rsidRPr="00980DF7">
        <w:rPr>
          <w:rStyle w:val="StyleUnderline"/>
          <w:rFonts w:eastAsia="Meiryo" w:cs="Cavolini"/>
        </w:rPr>
        <w:t xml:space="preserve">, and </w:t>
      </w:r>
      <w:r w:rsidRPr="005A6FC8">
        <w:rPr>
          <w:rStyle w:val="Emphasis"/>
          <w:highlight w:val="cyan"/>
        </w:rPr>
        <w:t>further improvements</w:t>
      </w:r>
      <w:r w:rsidRPr="008A4D27">
        <w:rPr>
          <w:rFonts w:eastAsia="Meiryo" w:cs="Cavolini"/>
          <w:sz w:val="16"/>
        </w:rPr>
        <w:t xml:space="preserve"> in the technology </w:t>
      </w:r>
      <w:r w:rsidRPr="005A6FC8">
        <w:rPr>
          <w:rStyle w:val="StyleUnderline"/>
          <w:rFonts w:eastAsia="Meiryo" w:cs="Cavolini"/>
          <w:highlight w:val="cyan"/>
        </w:rPr>
        <w:t>will lead to</w:t>
      </w:r>
      <w:r w:rsidRPr="00187F8A">
        <w:rPr>
          <w:rStyle w:val="StyleUnderline"/>
          <w:rFonts w:eastAsia="Meiryo" w:cs="Cavolini"/>
        </w:rPr>
        <w:t xml:space="preserve"> </w:t>
      </w:r>
      <w:r w:rsidRPr="00187F8A">
        <w:rPr>
          <w:rStyle w:val="Emphasis"/>
          <w:rFonts w:eastAsia="Meiryo" w:cs="Cavolini"/>
        </w:rPr>
        <w:t>revision</w:t>
      </w:r>
      <w:r w:rsidRPr="00980DF7">
        <w:rPr>
          <w:rStyle w:val="StyleUnderline"/>
          <w:rFonts w:eastAsia="Meiryo" w:cs="Cavolini"/>
        </w:rPr>
        <w:t xml:space="preserve"> and </w:t>
      </w:r>
      <w:r w:rsidRPr="005A6FC8">
        <w:rPr>
          <w:rStyle w:val="Emphasis"/>
          <w:rFonts w:eastAsia="Meiryo" w:cs="Cavolini"/>
          <w:highlight w:val="cyan"/>
        </w:rPr>
        <w:t>replacement</w:t>
      </w:r>
      <w:r w:rsidRPr="005A6FC8">
        <w:rPr>
          <w:rFonts w:eastAsia="Meiryo" w:cs="Cavolini"/>
          <w:sz w:val="16"/>
          <w:highlight w:val="cyan"/>
        </w:rPr>
        <w:t xml:space="preserve"> </w:t>
      </w:r>
      <w:r w:rsidRPr="005A6FC8">
        <w:rPr>
          <w:rStyle w:val="StyleUnderline"/>
          <w:rFonts w:eastAsia="Meiryo" w:cs="Cavolini"/>
          <w:highlight w:val="cyan"/>
        </w:rPr>
        <w:t xml:space="preserve">of the </w:t>
      </w:r>
      <w:r w:rsidRPr="005A6FC8">
        <w:rPr>
          <w:rStyle w:val="Emphasis"/>
          <w:rFonts w:eastAsia="Meiryo" w:cs="Cavolini"/>
          <w:highlight w:val="cyan"/>
        </w:rPr>
        <w:t>standard</w:t>
      </w:r>
      <w:r w:rsidRPr="005A6FC8">
        <w:rPr>
          <w:rStyle w:val="StyleUnderline"/>
          <w:rFonts w:eastAsia="Meiryo" w:cs="Cavolini"/>
          <w:highlight w:val="cyan"/>
        </w:rPr>
        <w:t>. These</w:t>
      </w:r>
      <w:r w:rsidRPr="00980DF7">
        <w:rPr>
          <w:rStyle w:val="StyleUnderline"/>
          <w:rFonts w:eastAsia="Meiryo" w:cs="Cavolini"/>
        </w:rPr>
        <w:t xml:space="preserve"> in turn </w:t>
      </w:r>
      <w:r w:rsidRPr="005A6FC8">
        <w:rPr>
          <w:rStyle w:val="StyleUnderline"/>
          <w:rFonts w:eastAsia="Meiryo" w:cs="Cavolini"/>
          <w:highlight w:val="cyan"/>
        </w:rPr>
        <w:t xml:space="preserve">generate </w:t>
      </w:r>
      <w:r w:rsidRPr="005A6FC8">
        <w:rPr>
          <w:rStyle w:val="Emphasis"/>
          <w:highlight w:val="cyan"/>
        </w:rPr>
        <w:t>further opportunities</w:t>
      </w:r>
      <w:r w:rsidRPr="005A6FC8">
        <w:rPr>
          <w:rStyle w:val="StyleUnderline"/>
          <w:rFonts w:eastAsia="Meiryo" w:cs="Cavolini"/>
          <w:highlight w:val="cyan"/>
        </w:rPr>
        <w:t xml:space="preserve"> for</w:t>
      </w:r>
      <w:r w:rsidRPr="00980DF7">
        <w:rPr>
          <w:rStyle w:val="StyleUnderline"/>
          <w:rFonts w:eastAsia="Meiryo" w:cs="Cavolini"/>
        </w:rPr>
        <w:t xml:space="preserve"> the entry of </w:t>
      </w:r>
      <w:r w:rsidRPr="005A6FC8">
        <w:rPr>
          <w:rStyle w:val="Emphasis"/>
          <w:rFonts w:eastAsia="Meiryo" w:cs="Cavolini"/>
          <w:highlight w:val="cyan"/>
        </w:rPr>
        <w:t>new tech</w:t>
      </w:r>
      <w:r w:rsidRPr="008A4D27">
        <w:rPr>
          <w:rFonts w:eastAsia="Meiryo" w:cs="Cavolini"/>
          <w:sz w:val="16"/>
        </w:rPr>
        <w:t>nologies.</w:t>
      </w:r>
    </w:p>
    <w:p w14:paraId="23231ED4" w14:textId="77777777" w:rsidR="00B663E4" w:rsidRDefault="00B663E4" w:rsidP="00CC7626">
      <w:pPr>
        <w:pStyle w:val="Heading2"/>
      </w:pPr>
      <w:r>
        <w:t>AT: Patent Trolls/PAEs Turn</w:t>
      </w:r>
    </w:p>
    <w:p w14:paraId="708B1C77" w14:textId="77777777" w:rsidR="00B663E4" w:rsidRPr="00A03537" w:rsidRDefault="00B663E4" w:rsidP="00B663E4">
      <w:pPr>
        <w:pStyle w:val="Heading3"/>
      </w:pPr>
      <w:r>
        <w:t>Can’t Solve Patent Trolls---2AC</w:t>
      </w:r>
    </w:p>
    <w:p w14:paraId="23CFF9B8" w14:textId="77777777" w:rsidR="00B663E4" w:rsidRDefault="00B663E4" w:rsidP="00B663E4">
      <w:pPr>
        <w:pStyle w:val="Heading4"/>
      </w:pPr>
      <w:r>
        <w:t xml:space="preserve">Antitrust law </w:t>
      </w:r>
      <w:r>
        <w:rPr>
          <w:u w:val="single"/>
        </w:rPr>
        <w:t>fails</w:t>
      </w:r>
      <w:r>
        <w:t xml:space="preserve"> for patent trolls. It </w:t>
      </w:r>
      <w:r>
        <w:rPr>
          <w:u w:val="single"/>
        </w:rPr>
        <w:t>stereotypes</w:t>
      </w:r>
      <w:r>
        <w:t xml:space="preserve"> innocent trolls and </w:t>
      </w:r>
      <w:r>
        <w:rPr>
          <w:u w:val="single"/>
        </w:rPr>
        <w:t>destroys</w:t>
      </w:r>
      <w:r>
        <w:t xml:space="preserve"> cooperation.</w:t>
      </w:r>
    </w:p>
    <w:p w14:paraId="7CABBE50" w14:textId="77777777" w:rsidR="00B663E4" w:rsidRPr="00510171" w:rsidRDefault="00B663E4" w:rsidP="00B663E4">
      <w:r w:rsidRPr="00510171">
        <w:rPr>
          <w:rStyle w:val="Style13ptBold"/>
        </w:rPr>
        <w:t>Sipe ’16</w:t>
      </w:r>
      <w:r>
        <w:t xml:space="preserve"> [Matthew; 2016; J.D. at Yale Law School; Michigan Telecommunications and Technology Law Review, “Patent Privateers and Antitrust Fears,” Vol. 2, No. 1, http://repository.law.umich.edu/mttlr/vol22/iss2/1]</w:t>
      </w:r>
    </w:p>
    <w:p w14:paraId="63B10549" w14:textId="77777777" w:rsidR="00B663E4" w:rsidRPr="00A03537" w:rsidRDefault="00B663E4" w:rsidP="00B663E4">
      <w:pPr>
        <w:rPr>
          <w:sz w:val="16"/>
        </w:rPr>
      </w:pPr>
      <w:r w:rsidRPr="00A03537">
        <w:rPr>
          <w:sz w:val="16"/>
        </w:rPr>
        <w:t xml:space="preserve">At first glance, the nexus between antitrust law and patent trolls seems clear: if litigious patent trolls are unfairly deteriorating the markets for various patented goods, antitrust law can step in and reassert the proper rules for efficient competition. Thus far, however, the popular and scholarly literature surrounding antitrust law’s proposed role in policing patent trolls has suffered from two key failures. </w:t>
      </w:r>
    </w:p>
    <w:p w14:paraId="1924B609" w14:textId="77777777" w:rsidR="00B663E4" w:rsidRPr="00A03537" w:rsidRDefault="00B663E4" w:rsidP="00B663E4">
      <w:pPr>
        <w:rPr>
          <w:sz w:val="16"/>
        </w:rPr>
      </w:pPr>
      <w:r w:rsidRPr="00A03537">
        <w:rPr>
          <w:sz w:val="16"/>
        </w:rPr>
        <w:t xml:space="preserve">First, </w:t>
      </w:r>
      <w:r w:rsidRPr="00C206F0">
        <w:rPr>
          <w:rStyle w:val="StyleUnderline"/>
          <w:highlight w:val="cyan"/>
        </w:rPr>
        <w:t>antitrust</w:t>
      </w:r>
      <w:r w:rsidRPr="00A03537">
        <w:rPr>
          <w:rStyle w:val="StyleUnderline"/>
        </w:rPr>
        <w:t xml:space="preserve"> scholars</w:t>
      </w:r>
      <w:r w:rsidRPr="00A03537">
        <w:rPr>
          <w:sz w:val="16"/>
        </w:rPr>
        <w:t xml:space="preserve"> have largely </w:t>
      </w:r>
      <w:r w:rsidRPr="00C206F0">
        <w:rPr>
          <w:rStyle w:val="Emphasis"/>
          <w:highlight w:val="cyan"/>
        </w:rPr>
        <w:t>failed to distinguish</w:t>
      </w:r>
      <w:r w:rsidRPr="00C206F0">
        <w:rPr>
          <w:rStyle w:val="StyleUnderline"/>
          <w:highlight w:val="cyan"/>
        </w:rPr>
        <w:t xml:space="preserve"> between</w:t>
      </w:r>
      <w:r w:rsidRPr="00A03537">
        <w:rPr>
          <w:sz w:val="16"/>
        </w:rPr>
        <w:t xml:space="preserve"> different types of patent trolls and </w:t>
      </w:r>
      <w:r w:rsidRPr="00C206F0">
        <w:rPr>
          <w:rStyle w:val="StyleUnderline"/>
          <w:highlight w:val="cyan"/>
        </w:rPr>
        <w:t>patent troll activities</w:t>
      </w:r>
      <w:r w:rsidRPr="00A03537">
        <w:rPr>
          <w:sz w:val="16"/>
        </w:rPr>
        <w:t xml:space="preserve">.9 </w:t>
      </w:r>
      <w:r w:rsidRPr="00C206F0">
        <w:rPr>
          <w:rStyle w:val="StyleUnderline"/>
          <w:highlight w:val="cyan"/>
        </w:rPr>
        <w:t>Whether antitrust</w:t>
      </w:r>
      <w:r w:rsidRPr="00C206F0">
        <w:rPr>
          <w:rStyle w:val="StyleUnderline"/>
        </w:rPr>
        <w:t xml:space="preserve"> law</w:t>
      </w:r>
      <w:r w:rsidRPr="00A03537">
        <w:rPr>
          <w:rStyle w:val="StyleUnderline"/>
        </w:rPr>
        <w:t xml:space="preserve"> </w:t>
      </w:r>
      <w:r w:rsidRPr="00C206F0">
        <w:rPr>
          <w:rStyle w:val="StyleUnderline"/>
          <w:highlight w:val="cyan"/>
        </w:rPr>
        <w:t>can provide</w:t>
      </w:r>
      <w:r w:rsidRPr="00A03537">
        <w:rPr>
          <w:rStyle w:val="StyleUnderline"/>
        </w:rPr>
        <w:t xml:space="preserve"> a </w:t>
      </w:r>
      <w:r w:rsidRPr="00C206F0">
        <w:rPr>
          <w:rStyle w:val="StyleUnderline"/>
          <w:highlight w:val="cyan"/>
        </w:rPr>
        <w:t>solution</w:t>
      </w:r>
      <w:r w:rsidRPr="00A03537">
        <w:rPr>
          <w:rStyle w:val="StyleUnderline"/>
        </w:rPr>
        <w:t>—if a problem</w:t>
      </w:r>
      <w:r w:rsidRPr="00A03537">
        <w:rPr>
          <w:sz w:val="16"/>
        </w:rPr>
        <w:t xml:space="preserve"> indeed </w:t>
      </w:r>
      <w:r w:rsidRPr="00A03537">
        <w:rPr>
          <w:rStyle w:val="StyleUnderline"/>
        </w:rPr>
        <w:t>exists—</w:t>
      </w:r>
      <w:r w:rsidRPr="00A03537">
        <w:rPr>
          <w:rStyle w:val="Emphasis"/>
        </w:rPr>
        <w:t xml:space="preserve">may </w:t>
      </w:r>
      <w:r w:rsidRPr="00C206F0">
        <w:rPr>
          <w:rStyle w:val="Emphasis"/>
          <w:highlight w:val="cyan"/>
        </w:rPr>
        <w:t>vary greatly</w:t>
      </w:r>
      <w:r w:rsidRPr="00A03537">
        <w:rPr>
          <w:sz w:val="16"/>
        </w:rPr>
        <w:t xml:space="preserve"> </w:t>
      </w:r>
      <w:r w:rsidRPr="00A03537">
        <w:rPr>
          <w:rStyle w:val="StyleUnderline"/>
        </w:rPr>
        <w:t xml:space="preserve">depending </w:t>
      </w:r>
      <w:r w:rsidRPr="00C206F0">
        <w:rPr>
          <w:rStyle w:val="StyleUnderline"/>
          <w:highlight w:val="cyan"/>
        </w:rPr>
        <w:t>on</w:t>
      </w:r>
      <w:r w:rsidRPr="00A03537">
        <w:rPr>
          <w:sz w:val="16"/>
        </w:rPr>
        <w:t xml:space="preserve">, among other things: </w:t>
      </w:r>
      <w:r w:rsidRPr="00A03537">
        <w:rPr>
          <w:rStyle w:val="StyleUnderline"/>
        </w:rPr>
        <w:t>the</w:t>
      </w:r>
      <w:r w:rsidRPr="00A03537">
        <w:rPr>
          <w:sz w:val="16"/>
        </w:rPr>
        <w:t xml:space="preserve"> particular </w:t>
      </w:r>
      <w:r w:rsidRPr="00C206F0">
        <w:rPr>
          <w:rStyle w:val="StyleUnderline"/>
        </w:rPr>
        <w:t xml:space="preserve">patent </w:t>
      </w:r>
      <w:r w:rsidRPr="00C206F0">
        <w:rPr>
          <w:rStyle w:val="StyleUnderline"/>
          <w:highlight w:val="cyan"/>
        </w:rPr>
        <w:t>owner</w:t>
      </w:r>
      <w:r w:rsidRPr="00C206F0">
        <w:rPr>
          <w:rStyle w:val="StyleUnderline"/>
        </w:rPr>
        <w:t>’s</w:t>
      </w:r>
      <w:r w:rsidRPr="00A03537">
        <w:rPr>
          <w:rStyle w:val="StyleUnderline"/>
        </w:rPr>
        <w:t xml:space="preserve"> </w:t>
      </w:r>
      <w:r w:rsidRPr="00C206F0">
        <w:rPr>
          <w:rStyle w:val="StyleUnderline"/>
          <w:highlight w:val="cyan"/>
        </w:rPr>
        <w:t>conduct</w:t>
      </w:r>
      <w:r w:rsidRPr="00A03537">
        <w:rPr>
          <w:rStyle w:val="StyleUnderline"/>
        </w:rPr>
        <w:t>; its “relationships</w:t>
      </w:r>
      <w:r w:rsidRPr="00A03537">
        <w:rPr>
          <w:sz w:val="16"/>
        </w:rPr>
        <w:t xml:space="preserve"> or connections </w:t>
      </w:r>
      <w:r w:rsidRPr="00A03537">
        <w:rPr>
          <w:rStyle w:val="StyleUnderline"/>
        </w:rPr>
        <w:t>to operating entities;” the nature of “downstream product” markets; and</w:t>
      </w:r>
      <w:r w:rsidRPr="00A03537">
        <w:rPr>
          <w:sz w:val="16"/>
        </w:rPr>
        <w:t xml:space="preserve"> potential “</w:t>
      </w:r>
      <w:r w:rsidRPr="00A03537">
        <w:rPr>
          <w:rStyle w:val="StyleUnderline"/>
        </w:rPr>
        <w:t>upstream technology markets.”</w:t>
      </w:r>
      <w:r w:rsidRPr="00A03537">
        <w:rPr>
          <w:sz w:val="16"/>
        </w:rPr>
        <w:t xml:space="preserve">10 In this way, </w:t>
      </w:r>
      <w:r w:rsidRPr="00C206F0">
        <w:rPr>
          <w:rStyle w:val="StyleUnderline"/>
          <w:highlight w:val="cyan"/>
        </w:rPr>
        <w:t xml:space="preserve">patent troll behavior </w:t>
      </w:r>
      <w:r w:rsidRPr="00C206F0">
        <w:rPr>
          <w:rStyle w:val="Emphasis"/>
          <w:highlight w:val="cyan"/>
        </w:rPr>
        <w:t>varies too much</w:t>
      </w:r>
      <w:r w:rsidRPr="00C206F0">
        <w:rPr>
          <w:rStyle w:val="StyleUnderline"/>
          <w:highlight w:val="cyan"/>
        </w:rPr>
        <w:t xml:space="preserve"> to allow for a</w:t>
      </w:r>
      <w:r w:rsidRPr="00A03537">
        <w:rPr>
          <w:rStyle w:val="StyleUnderline"/>
        </w:rPr>
        <w:t xml:space="preserve"> </w:t>
      </w:r>
      <w:r w:rsidRPr="00A03537">
        <w:rPr>
          <w:rStyle w:val="Emphasis"/>
        </w:rPr>
        <w:t xml:space="preserve">single </w:t>
      </w:r>
      <w:r w:rsidRPr="00C206F0">
        <w:rPr>
          <w:rStyle w:val="Emphasis"/>
          <w:highlight w:val="cyan"/>
        </w:rPr>
        <w:t>conclusory answer</w:t>
      </w:r>
      <w:r w:rsidRPr="00A03537">
        <w:rPr>
          <w:sz w:val="16"/>
        </w:rPr>
        <w:t xml:space="preserve">: </w:t>
      </w:r>
    </w:p>
    <w:p w14:paraId="30683C0E" w14:textId="77777777" w:rsidR="00B663E4" w:rsidRPr="00A03537" w:rsidRDefault="00B663E4" w:rsidP="00B663E4">
      <w:pPr>
        <w:rPr>
          <w:sz w:val="16"/>
        </w:rPr>
      </w:pPr>
      <w:r w:rsidRPr="00A03537">
        <w:rPr>
          <w:sz w:val="16"/>
        </w:rPr>
        <w:t xml:space="preserve">Along one continuum, </w:t>
      </w:r>
      <w:r w:rsidRPr="00C206F0">
        <w:rPr>
          <w:rStyle w:val="Emphasis"/>
        </w:rPr>
        <w:t>unilateral</w:t>
      </w:r>
      <w:r w:rsidRPr="00A03537">
        <w:rPr>
          <w:rStyle w:val="Emphasis"/>
        </w:rPr>
        <w:t xml:space="preserve"> [</w:t>
      </w:r>
      <w:r w:rsidRPr="00C206F0">
        <w:rPr>
          <w:rStyle w:val="Emphasis"/>
          <w:highlight w:val="cyan"/>
        </w:rPr>
        <w:t>patent troll</w:t>
      </w:r>
      <w:r w:rsidRPr="00A03537">
        <w:rPr>
          <w:rStyle w:val="Emphasis"/>
        </w:rPr>
        <w:t>] conduct</w:t>
      </w:r>
      <w:r w:rsidRPr="00A03537">
        <w:rPr>
          <w:rStyle w:val="StyleUnderline"/>
        </w:rPr>
        <w:t xml:space="preserve"> </w:t>
      </w:r>
      <w:r w:rsidRPr="00C206F0">
        <w:rPr>
          <w:rStyle w:val="StyleUnderline"/>
          <w:highlight w:val="cyan"/>
        </w:rPr>
        <w:t>may</w:t>
      </w:r>
      <w:r w:rsidRPr="00A03537">
        <w:rPr>
          <w:rStyle w:val="StyleUnderline"/>
        </w:rPr>
        <w:t xml:space="preserve"> vary from acquiring a </w:t>
      </w:r>
      <w:r w:rsidRPr="00A03537">
        <w:rPr>
          <w:rStyle w:val="Emphasis"/>
        </w:rPr>
        <w:t>single patent</w:t>
      </w:r>
      <w:r w:rsidRPr="00A03537">
        <w:rPr>
          <w:sz w:val="16"/>
        </w:rPr>
        <w:t xml:space="preserve"> or unrelated patents </w:t>
      </w:r>
      <w:r w:rsidRPr="00A03537">
        <w:rPr>
          <w:rStyle w:val="StyleUnderline"/>
        </w:rPr>
        <w:t xml:space="preserve">to </w:t>
      </w:r>
      <w:r w:rsidRPr="00C206F0">
        <w:rPr>
          <w:rStyle w:val="StyleUnderline"/>
          <w:highlight w:val="cyan"/>
        </w:rPr>
        <w:t>amass</w:t>
      </w:r>
      <w:r w:rsidRPr="00A03537">
        <w:rPr>
          <w:rStyle w:val="StyleUnderline"/>
        </w:rPr>
        <w:t xml:space="preserve">ing </w:t>
      </w:r>
      <w:r w:rsidRPr="00C206F0">
        <w:rPr>
          <w:rStyle w:val="StyleUnderline"/>
          <w:highlight w:val="cyan"/>
        </w:rPr>
        <w:t xml:space="preserve">a </w:t>
      </w:r>
      <w:r w:rsidRPr="00C206F0">
        <w:rPr>
          <w:rStyle w:val="Emphasis"/>
          <w:highlight w:val="cyan"/>
        </w:rPr>
        <w:t>thicket of</w:t>
      </w:r>
      <w:r w:rsidRPr="00A03537">
        <w:rPr>
          <w:rStyle w:val="Emphasis"/>
        </w:rPr>
        <w:t xml:space="preserve"> closely related </w:t>
      </w:r>
      <w:r w:rsidRPr="00C206F0">
        <w:rPr>
          <w:rStyle w:val="Emphasis"/>
          <w:highlight w:val="cyan"/>
        </w:rPr>
        <w:t>patents</w:t>
      </w:r>
      <w:r w:rsidRPr="00C206F0">
        <w:rPr>
          <w:rStyle w:val="StyleUnderline"/>
          <w:highlight w:val="cyan"/>
        </w:rPr>
        <w:t xml:space="preserve"> covering</w:t>
      </w:r>
      <w:r w:rsidRPr="00A03537">
        <w:rPr>
          <w:rStyle w:val="StyleUnderline"/>
        </w:rPr>
        <w:t xml:space="preserve"> </w:t>
      </w:r>
      <w:r w:rsidRPr="00A03537">
        <w:rPr>
          <w:rStyle w:val="Emphasis"/>
        </w:rPr>
        <w:t xml:space="preserve">multiple </w:t>
      </w:r>
      <w:r w:rsidRPr="00C206F0">
        <w:rPr>
          <w:rStyle w:val="Emphasis"/>
          <w:highlight w:val="cyan"/>
        </w:rPr>
        <w:t>facets of a single product</w:t>
      </w:r>
      <w:r w:rsidRPr="00A03537">
        <w:rPr>
          <w:rStyle w:val="StyleUnderline"/>
        </w:rPr>
        <w:t xml:space="preserve"> or industry</w:t>
      </w:r>
      <w:r w:rsidRPr="00A03537">
        <w:rPr>
          <w:sz w:val="16"/>
        </w:rPr>
        <w:t xml:space="preserve">. The [assertion] strategy may vary as well, from blanketing an industry with demands for royalty payments . . . to engaging in more targeted demands, accompanied by claim charts. . . . Along another continuum, </w:t>
      </w:r>
      <w:r w:rsidRPr="00A03537">
        <w:rPr>
          <w:rStyle w:val="StyleUnderline"/>
        </w:rPr>
        <w:t xml:space="preserve">[patent </w:t>
      </w:r>
      <w:r w:rsidRPr="00C206F0">
        <w:rPr>
          <w:rStyle w:val="StyleUnderline"/>
          <w:highlight w:val="cyan"/>
        </w:rPr>
        <w:t xml:space="preserve">trolls] may </w:t>
      </w:r>
      <w:r w:rsidRPr="00C206F0">
        <w:rPr>
          <w:rStyle w:val="Emphasis"/>
          <w:highlight w:val="cyan"/>
        </w:rPr>
        <w:t>cooperate</w:t>
      </w:r>
      <w:r w:rsidRPr="00C206F0">
        <w:rPr>
          <w:rStyle w:val="StyleUnderline"/>
          <w:highlight w:val="cyan"/>
        </w:rPr>
        <w:t xml:space="preserve"> with</w:t>
      </w:r>
      <w:r w:rsidRPr="00A03537">
        <w:rPr>
          <w:sz w:val="16"/>
        </w:rPr>
        <w:t xml:space="preserve"> one or more operating </w:t>
      </w:r>
      <w:r w:rsidRPr="00C206F0">
        <w:rPr>
          <w:rStyle w:val="StyleUnderline"/>
          <w:highlight w:val="cyan"/>
        </w:rPr>
        <w:t>entities</w:t>
      </w:r>
      <w:r w:rsidRPr="00A03537">
        <w:rPr>
          <w:rStyle w:val="StyleUnderline"/>
        </w:rPr>
        <w:t xml:space="preserve"> when asserting patents, </w:t>
      </w:r>
      <w:r w:rsidRPr="00C206F0">
        <w:rPr>
          <w:rStyle w:val="StyleUnderline"/>
        </w:rPr>
        <w:t xml:space="preserve">ranging from </w:t>
      </w:r>
      <w:r w:rsidRPr="00C206F0">
        <w:rPr>
          <w:rStyle w:val="Emphasis"/>
        </w:rPr>
        <w:t>unspoken agreements</w:t>
      </w:r>
      <w:r w:rsidRPr="00A03537">
        <w:rPr>
          <w:rStyle w:val="StyleUnderline"/>
        </w:rPr>
        <w:t xml:space="preserve"> to</w:t>
      </w:r>
      <w:r w:rsidRPr="00A03537">
        <w:rPr>
          <w:sz w:val="16"/>
        </w:rPr>
        <w:t xml:space="preserve"> explicit royalty- or </w:t>
      </w:r>
      <w:r w:rsidRPr="00A03537">
        <w:rPr>
          <w:rStyle w:val="StyleUnderline"/>
        </w:rPr>
        <w:t>revenue-sharing provisions</w:t>
      </w:r>
      <w:r w:rsidRPr="00A03537">
        <w:rPr>
          <w:sz w:val="16"/>
        </w:rPr>
        <w:t>.11</w:t>
      </w:r>
    </w:p>
    <w:p w14:paraId="29D4B530" w14:textId="77777777" w:rsidR="00B663E4" w:rsidRPr="00A03537" w:rsidRDefault="00B663E4" w:rsidP="00B663E4">
      <w:pPr>
        <w:rPr>
          <w:sz w:val="16"/>
        </w:rPr>
      </w:pPr>
      <w:r w:rsidRPr="00A03537">
        <w:rPr>
          <w:sz w:val="16"/>
        </w:rPr>
        <w:t>Footnote 9 begins:</w:t>
      </w:r>
    </w:p>
    <w:p w14:paraId="6037AC95" w14:textId="77777777" w:rsidR="00B663E4" w:rsidRPr="00A03537" w:rsidRDefault="00B663E4" w:rsidP="00B663E4">
      <w:pPr>
        <w:rPr>
          <w:sz w:val="16"/>
        </w:rPr>
      </w:pPr>
      <w:r w:rsidRPr="00A03537">
        <w:rPr>
          <w:sz w:val="16"/>
        </w:rPr>
        <w:t xml:space="preserve">9. Many </w:t>
      </w:r>
      <w:r w:rsidRPr="00C206F0">
        <w:rPr>
          <w:rStyle w:val="StyleUnderline"/>
          <w:highlight w:val="cyan"/>
        </w:rPr>
        <w:t xml:space="preserve">pieces draw </w:t>
      </w:r>
      <w:r w:rsidRPr="00C206F0">
        <w:rPr>
          <w:rStyle w:val="Emphasis"/>
          <w:highlight w:val="cyan"/>
        </w:rPr>
        <w:t>no distinctions</w:t>
      </w:r>
      <w:r w:rsidRPr="00A03537">
        <w:rPr>
          <w:rStyle w:val="StyleUnderline"/>
        </w:rPr>
        <w:t xml:space="preserve"> or </w:t>
      </w:r>
      <w:r w:rsidRPr="00A03537">
        <w:rPr>
          <w:rStyle w:val="Emphasis"/>
        </w:rPr>
        <w:t>make no acknowledgement</w:t>
      </w:r>
      <w:r w:rsidRPr="00A03537">
        <w:rPr>
          <w:rStyle w:val="StyleUnderline"/>
        </w:rPr>
        <w:t xml:space="preserve"> </w:t>
      </w:r>
      <w:r w:rsidRPr="00C206F0">
        <w:rPr>
          <w:rStyle w:val="StyleUnderline"/>
          <w:highlight w:val="cyan"/>
        </w:rPr>
        <w:t>of</w:t>
      </w:r>
      <w:r w:rsidRPr="00A03537">
        <w:rPr>
          <w:rStyle w:val="StyleUnderline"/>
        </w:rPr>
        <w:t xml:space="preserve"> the </w:t>
      </w:r>
      <w:r w:rsidRPr="00C206F0">
        <w:rPr>
          <w:rStyle w:val="Emphasis"/>
          <w:highlight w:val="cyan"/>
        </w:rPr>
        <w:t>different</w:t>
      </w:r>
      <w:r w:rsidRPr="00A03537">
        <w:rPr>
          <w:rStyle w:val="Emphasis"/>
        </w:rPr>
        <w:t xml:space="preserve"> potential </w:t>
      </w:r>
      <w:r w:rsidRPr="00C206F0">
        <w:rPr>
          <w:rStyle w:val="Emphasis"/>
          <w:highlight w:val="cyan"/>
        </w:rPr>
        <w:t>types of</w:t>
      </w:r>
      <w:r w:rsidRPr="00A03537">
        <w:rPr>
          <w:rStyle w:val="Emphasis"/>
        </w:rPr>
        <w:t xml:space="preserve"> patent </w:t>
      </w:r>
      <w:r w:rsidRPr="00C206F0">
        <w:rPr>
          <w:rStyle w:val="Emphasis"/>
          <w:highlight w:val="cyan"/>
        </w:rPr>
        <w:t>trolls</w:t>
      </w:r>
      <w:r w:rsidRPr="00A03537">
        <w:rPr>
          <w:rStyle w:val="StyleUnderline"/>
        </w:rPr>
        <w:t xml:space="preserve"> and their </w:t>
      </w:r>
      <w:r w:rsidRPr="00A03537">
        <w:rPr>
          <w:rStyle w:val="Emphasis"/>
        </w:rPr>
        <w:t>divergent activities at all</w:t>
      </w:r>
      <w:r w:rsidRPr="00A03537">
        <w:rPr>
          <w:sz w:val="16"/>
        </w:rPr>
        <w:t>. See, e.g., Michael A. Carrier, Patent Assertion Entities: Six Actions the Antitrust Agencies Can Take, 2013 CPI ANTITRUST CHRON. 1 (2013); Collin A. Rose, A Match Made for Court: Patent Assertion Entities and the Federal Trade Commission, 48 COLUM. J.L. &amp; SOC. PROBS. 95 (2014); NAT’L ECON. COUNCIL ET AL., PATENT ASSERTION AND U.S. INNOVATION (June 2013), https://www.whitehouse.gov/ sites/default/files/docs/patent_report.pdf; Bert Foer &amp; Sandeep Vaheesan, Patent Trolls in the Cross Hairs, AM. ANTITRUST INST. (Jan. 16, 2014), http://www.antitrustinstitute.org/content/ patent-trolls-cross-hairs.</w:t>
      </w:r>
    </w:p>
    <w:p w14:paraId="52E4A82B" w14:textId="77777777" w:rsidR="00B663E4" w:rsidRDefault="00B663E4" w:rsidP="00B663E4">
      <w:pPr>
        <w:pStyle w:val="Heading3"/>
      </w:pPr>
      <w:r>
        <w:t>Can’t Solve Patent Trolls---1AR</w:t>
      </w:r>
    </w:p>
    <w:p w14:paraId="291463DF" w14:textId="77777777" w:rsidR="00B663E4" w:rsidRDefault="00B663E4" w:rsidP="00B663E4">
      <w:pPr>
        <w:pStyle w:val="Heading4"/>
      </w:pPr>
      <w:r>
        <w:t xml:space="preserve">Even </w:t>
      </w:r>
      <w:r>
        <w:rPr>
          <w:u w:val="single"/>
        </w:rPr>
        <w:t>recognizing</w:t>
      </w:r>
      <w:r>
        <w:t xml:space="preserve"> patent trolls is </w:t>
      </w:r>
      <w:r>
        <w:rPr>
          <w:u w:val="single"/>
        </w:rPr>
        <w:t>impossible</w:t>
      </w:r>
      <w:r>
        <w:t xml:space="preserve">. Prohibiting them could </w:t>
      </w:r>
      <w:r>
        <w:rPr>
          <w:u w:val="single"/>
        </w:rPr>
        <w:t>negate property rights entirely</w:t>
      </w:r>
      <w:r>
        <w:t>.</w:t>
      </w:r>
    </w:p>
    <w:p w14:paraId="0E482B38" w14:textId="77777777" w:rsidR="00B663E4" w:rsidRPr="00415C38" w:rsidRDefault="00B663E4" w:rsidP="00B663E4">
      <w:r w:rsidRPr="00415C38">
        <w:rPr>
          <w:rStyle w:val="Style13ptBold"/>
        </w:rPr>
        <w:t>Epstein ’6</w:t>
      </w:r>
      <w:r>
        <w:t xml:space="preserve"> [Richard; April 3; law professor at New York University; FT, “Richard A. Epstein: Trolling for (patent) trouble,” https://www.ft.com/content/ddba55c0-c320-11da-a381-0000779e2340]</w:t>
      </w:r>
    </w:p>
    <w:p w14:paraId="01AEC895" w14:textId="77777777" w:rsidR="00B663E4" w:rsidRPr="00415C38" w:rsidRDefault="00B663E4" w:rsidP="00B663E4">
      <w:pPr>
        <w:rPr>
          <w:sz w:val="16"/>
        </w:rPr>
      </w:pPr>
      <w:r w:rsidRPr="00415C38">
        <w:rPr>
          <w:sz w:val="16"/>
        </w:rPr>
        <w:t xml:space="preserve">Well, just </w:t>
      </w:r>
      <w:r w:rsidRPr="00D46101">
        <w:rPr>
          <w:rStyle w:val="StyleUnderline"/>
          <w:highlight w:val="cyan"/>
        </w:rPr>
        <w:t>what</w:t>
      </w:r>
      <w:r w:rsidRPr="00415C38">
        <w:rPr>
          <w:sz w:val="16"/>
        </w:rPr>
        <w:t xml:space="preserve"> kind of </w:t>
      </w:r>
      <w:r w:rsidRPr="00D46101">
        <w:rPr>
          <w:rStyle w:val="StyleUnderline"/>
          <w:highlight w:val="cyan"/>
        </w:rPr>
        <w:t>patent turns</w:t>
      </w:r>
      <w:r w:rsidRPr="0037789C">
        <w:rPr>
          <w:rStyle w:val="StyleUnderline"/>
        </w:rPr>
        <w:t xml:space="preserve"> the </w:t>
      </w:r>
      <w:r w:rsidRPr="0037789C">
        <w:rPr>
          <w:rStyle w:val="Emphasis"/>
        </w:rPr>
        <w:t xml:space="preserve">run-of-the-mill </w:t>
      </w:r>
      <w:r w:rsidRPr="00D46101">
        <w:rPr>
          <w:rStyle w:val="Emphasis"/>
          <w:highlight w:val="cyan"/>
        </w:rPr>
        <w:t>patentee</w:t>
      </w:r>
      <w:r w:rsidRPr="00D46101">
        <w:rPr>
          <w:rStyle w:val="StyleUnderline"/>
          <w:highlight w:val="cyan"/>
        </w:rPr>
        <w:t xml:space="preserve"> into a troll</w:t>
      </w:r>
      <w:r w:rsidRPr="0037789C">
        <w:rPr>
          <w:rStyle w:val="StyleUnderline"/>
        </w:rPr>
        <w:t xml:space="preserve">? </w:t>
      </w:r>
      <w:r w:rsidRPr="00D46101">
        <w:rPr>
          <w:rStyle w:val="Emphasis"/>
          <w:highlight w:val="cyan"/>
        </w:rPr>
        <w:t>Hard to say</w:t>
      </w:r>
      <w:r w:rsidRPr="0037789C">
        <w:rPr>
          <w:rStyle w:val="StyleUnderline"/>
        </w:rPr>
        <w:t>. All patents</w:t>
      </w:r>
      <w:r w:rsidRPr="00415C38">
        <w:rPr>
          <w:sz w:val="16"/>
        </w:rPr>
        <w:t xml:space="preserve"> could be said to </w:t>
      </w:r>
      <w:r w:rsidRPr="0037789C">
        <w:rPr>
          <w:rStyle w:val="StyleUnderline"/>
        </w:rPr>
        <w:t xml:space="preserve">confer </w:t>
      </w:r>
      <w:r w:rsidRPr="0037789C">
        <w:rPr>
          <w:rStyle w:val="Emphasis"/>
        </w:rPr>
        <w:t>a monopoly position</w:t>
      </w:r>
      <w:r w:rsidRPr="0037789C">
        <w:rPr>
          <w:rStyle w:val="StyleUnderline"/>
        </w:rPr>
        <w:t xml:space="preserve"> on</w:t>
      </w:r>
      <w:r w:rsidRPr="00415C38">
        <w:rPr>
          <w:sz w:val="16"/>
        </w:rPr>
        <w:t xml:space="preserve"> a particular </w:t>
      </w:r>
      <w:r w:rsidRPr="0037789C">
        <w:rPr>
          <w:rStyle w:val="StyleUnderline"/>
        </w:rPr>
        <w:t>invention</w:t>
      </w:r>
      <w:r w:rsidRPr="00415C38">
        <w:rPr>
          <w:sz w:val="16"/>
        </w:rPr>
        <w:t>: after all, that is just the flip side of saying that they have an exclusive grant.</w:t>
      </w:r>
    </w:p>
    <w:p w14:paraId="2951A950" w14:textId="77777777" w:rsidR="00B663E4" w:rsidRPr="00415C38" w:rsidRDefault="00B663E4" w:rsidP="00B663E4">
      <w:pPr>
        <w:rPr>
          <w:sz w:val="16"/>
        </w:rPr>
      </w:pPr>
      <w:r w:rsidRPr="00415C38">
        <w:rPr>
          <w:sz w:val="16"/>
        </w:rPr>
        <w:t>But the issue isn’t whether the grant is exclusive. It’s whether there is some close substitute for it, either in the public domain or under some another patent. This vital distinction has finally worked its way into US antitrust law now that the Supreme Court in Illinois Tool Works, Inc. v. Independent Ink, Inc. rejected the presumption that patents confer monopoly power in tie-in cases. So the potential class of trolls occupies only a subset of the vastly larger set of unquestionably valid patents.</w:t>
      </w:r>
    </w:p>
    <w:p w14:paraId="3CD929D9" w14:textId="77777777" w:rsidR="00B663E4" w:rsidRPr="00415C38" w:rsidRDefault="00B663E4" w:rsidP="00B663E4">
      <w:pPr>
        <w:rPr>
          <w:sz w:val="16"/>
        </w:rPr>
      </w:pPr>
      <w:r w:rsidRPr="00415C38">
        <w:rPr>
          <w:sz w:val="16"/>
        </w:rPr>
        <w:t xml:space="preserve">Still, </w:t>
      </w:r>
      <w:r w:rsidRPr="00D46101">
        <w:rPr>
          <w:rStyle w:val="StyleUnderline"/>
          <w:highlight w:val="cyan"/>
        </w:rPr>
        <w:t>there’s more ambiguity</w:t>
      </w:r>
      <w:r w:rsidRPr="00415C38">
        <w:rPr>
          <w:rStyle w:val="StyleUnderline"/>
        </w:rPr>
        <w:t xml:space="preserve"> than first meets the eye. </w:t>
      </w:r>
      <w:r w:rsidRPr="00D46101">
        <w:rPr>
          <w:rStyle w:val="StyleUnderline"/>
          <w:highlight w:val="cyan"/>
        </w:rPr>
        <w:t>In one breath</w:t>
      </w:r>
      <w:r w:rsidRPr="00415C38">
        <w:rPr>
          <w:sz w:val="16"/>
        </w:rPr>
        <w:t xml:space="preserve">e, we want to </w:t>
      </w:r>
      <w:r w:rsidRPr="00D46101">
        <w:rPr>
          <w:rStyle w:val="Emphasis"/>
          <w:highlight w:val="cyan"/>
        </w:rPr>
        <w:t>stop the troll</w:t>
      </w:r>
      <w:r w:rsidRPr="00D46101">
        <w:rPr>
          <w:rStyle w:val="StyleUnderline"/>
          <w:highlight w:val="cyan"/>
        </w:rPr>
        <w:t>. In the next</w:t>
      </w:r>
      <w:r w:rsidRPr="00415C38">
        <w:rPr>
          <w:sz w:val="16"/>
        </w:rPr>
        <w:t xml:space="preserve">, we want to </w:t>
      </w:r>
      <w:r w:rsidRPr="00D46101">
        <w:rPr>
          <w:rStyle w:val="StyleUnderline"/>
          <w:highlight w:val="cyan"/>
        </w:rPr>
        <w:t xml:space="preserve">encourage </w:t>
      </w:r>
      <w:r w:rsidRPr="00D46101">
        <w:rPr>
          <w:rStyle w:val="Emphasis"/>
          <w:highlight w:val="cyan"/>
        </w:rPr>
        <w:t>the pioneer</w:t>
      </w:r>
      <w:r w:rsidRPr="00415C38">
        <w:rPr>
          <w:rStyle w:val="StyleUnderline"/>
        </w:rPr>
        <w:t xml:space="preserve"> by giving him the benefit of </w:t>
      </w:r>
      <w:r w:rsidRPr="00415C38">
        <w:rPr>
          <w:rStyle w:val="Emphasis"/>
        </w:rPr>
        <w:t>a broad construction</w:t>
      </w:r>
      <w:r w:rsidRPr="00415C38">
        <w:rPr>
          <w:sz w:val="16"/>
        </w:rPr>
        <w:t xml:space="preserve"> </w:t>
      </w:r>
      <w:r w:rsidRPr="00415C38">
        <w:rPr>
          <w:rStyle w:val="StyleUnderline"/>
        </w:rPr>
        <w:t>to his patents</w:t>
      </w:r>
      <w:r w:rsidRPr="00415C38">
        <w:rPr>
          <w:sz w:val="16"/>
        </w:rPr>
        <w:t xml:space="preserve">. I don’t have much use for this approach to patent claims either. But these </w:t>
      </w:r>
      <w:r w:rsidRPr="00D46101">
        <w:rPr>
          <w:rStyle w:val="Emphasis"/>
          <w:highlight w:val="cyan"/>
        </w:rPr>
        <w:t>conflicting impulses</w:t>
      </w:r>
      <w:r w:rsidRPr="00D46101">
        <w:rPr>
          <w:rStyle w:val="StyleUnderline"/>
          <w:highlight w:val="cyan"/>
        </w:rPr>
        <w:t xml:space="preserve"> show how difficult it is to figure out </w:t>
      </w:r>
      <w:r w:rsidRPr="00D46101">
        <w:rPr>
          <w:rStyle w:val="Emphasis"/>
          <w:highlight w:val="cyan"/>
        </w:rPr>
        <w:t>what the troll is</w:t>
      </w:r>
      <w:r w:rsidRPr="00415C38">
        <w:rPr>
          <w:rStyle w:val="Emphasis"/>
        </w:rPr>
        <w:t xml:space="preserve"> anyhow</w:t>
      </w:r>
      <w:r w:rsidRPr="00415C38">
        <w:rPr>
          <w:sz w:val="16"/>
        </w:rPr>
        <w:t>.</w:t>
      </w:r>
    </w:p>
    <w:p w14:paraId="722734C2" w14:textId="77777777" w:rsidR="00B663E4" w:rsidRPr="00415C38" w:rsidRDefault="00B663E4" w:rsidP="00B663E4">
      <w:pPr>
        <w:rPr>
          <w:sz w:val="16"/>
        </w:rPr>
      </w:pPr>
      <w:r w:rsidRPr="00415C38">
        <w:rPr>
          <w:sz w:val="16"/>
        </w:rPr>
        <w:t>But let’s suppose that we identify some super-valuable patents, such as the NTP patents that Research in Motion paid a cool $612.5m to license. What next? Should our fear of trolls lead us to abandon the 1908 rule in Continental Paper Bag Co. v. Eastern Paper Bag Co.?</w:t>
      </w:r>
    </w:p>
    <w:p w14:paraId="651FE8E4" w14:textId="77777777" w:rsidR="00B663E4" w:rsidRPr="00415C38" w:rsidRDefault="00B663E4" w:rsidP="00B663E4">
      <w:pPr>
        <w:rPr>
          <w:sz w:val="16"/>
        </w:rPr>
      </w:pPr>
      <w:r w:rsidRPr="00415C38">
        <w:rPr>
          <w:sz w:val="16"/>
        </w:rPr>
        <w:t>That long-standing rule routinely grants injunctions for someone who practices the patent, or licenses the patent, or sits on the patent because it has chosen to develop some substitute technology. Clearly Bag’s per se rule makes eminently good sense, lest countless rivals glom onto someone else’s patent today in the hopes of escaping damages tomorrow.</w:t>
      </w:r>
    </w:p>
    <w:p w14:paraId="14365AC2" w14:textId="77777777" w:rsidR="00B663E4" w:rsidRPr="00415C38" w:rsidRDefault="00B663E4" w:rsidP="00B663E4">
      <w:pPr>
        <w:rPr>
          <w:sz w:val="16"/>
        </w:rPr>
      </w:pPr>
      <w:r w:rsidRPr="00415C38">
        <w:rPr>
          <w:sz w:val="16"/>
        </w:rPr>
        <w:t xml:space="preserve">But what about that troll that just sits on the patent, without doing any of the above? </w:t>
      </w:r>
      <w:r w:rsidRPr="00415C38">
        <w:rPr>
          <w:rStyle w:val="StyleUnderline"/>
        </w:rPr>
        <w:t>One version</w:t>
      </w:r>
      <w:r w:rsidRPr="00415C38">
        <w:rPr>
          <w:sz w:val="16"/>
        </w:rPr>
        <w:t xml:space="preserve"> of the troll argument </w:t>
      </w:r>
      <w:r w:rsidRPr="00415C38">
        <w:rPr>
          <w:rStyle w:val="StyleUnderline"/>
        </w:rPr>
        <w:t xml:space="preserve">says he gets </w:t>
      </w:r>
      <w:r w:rsidRPr="00415C38">
        <w:rPr>
          <w:rStyle w:val="Emphasis"/>
        </w:rPr>
        <w:t>no relief whatsoever</w:t>
      </w:r>
      <w:r w:rsidRPr="00415C38">
        <w:rPr>
          <w:rStyle w:val="StyleUnderline"/>
        </w:rPr>
        <w:t xml:space="preserve">, which looks like </w:t>
      </w:r>
      <w:r w:rsidRPr="00415C38">
        <w:rPr>
          <w:rStyle w:val="Emphasis"/>
        </w:rPr>
        <w:t>the complete negation</w:t>
      </w:r>
      <w:r w:rsidRPr="00415C38">
        <w:rPr>
          <w:rStyle w:val="StyleUnderline"/>
        </w:rPr>
        <w:t xml:space="preserve"> of property rights</w:t>
      </w:r>
      <w:r w:rsidRPr="00415C38">
        <w:rPr>
          <w:sz w:val="16"/>
        </w:rPr>
        <w:t>.</w:t>
      </w:r>
    </w:p>
    <w:p w14:paraId="0444757C" w14:textId="77777777" w:rsidR="00B663E4" w:rsidRPr="00415C38" w:rsidRDefault="00B663E4" w:rsidP="00B663E4">
      <w:pPr>
        <w:rPr>
          <w:sz w:val="16"/>
        </w:rPr>
      </w:pPr>
      <w:r w:rsidRPr="00415C38">
        <w:rPr>
          <w:sz w:val="16"/>
        </w:rPr>
        <w:t>A second approach allows some damages, but not an injunction, given the fear that one key patent will shut down a thriving firm. But the sneaky troll demanding injunctive relief has vulnerabilities of his own. If he sits by and lets others develop technology, he runs the risk of losing all or some relief to laches or estoppel, not to mention losing licensing revenues from others on what is, after all, a wasting asset.</w:t>
      </w:r>
    </w:p>
    <w:p w14:paraId="515BC194" w14:textId="77777777" w:rsidR="00B663E4" w:rsidRPr="00415C38" w:rsidRDefault="00B663E4" w:rsidP="00B663E4">
      <w:pPr>
        <w:rPr>
          <w:sz w:val="16"/>
        </w:rPr>
      </w:pPr>
      <w:r w:rsidRPr="00415C38">
        <w:rPr>
          <w:sz w:val="16"/>
        </w:rPr>
        <w:t xml:space="preserve">And finally, that </w:t>
      </w:r>
      <w:r w:rsidRPr="00D46101">
        <w:rPr>
          <w:rStyle w:val="StyleUnderline"/>
          <w:highlight w:val="cyan"/>
        </w:rPr>
        <w:t xml:space="preserve">injunction is </w:t>
      </w:r>
      <w:r w:rsidRPr="00D46101">
        <w:rPr>
          <w:rStyle w:val="Emphasis"/>
          <w:highlight w:val="cyan"/>
        </w:rPr>
        <w:t>a two-edged sword</w:t>
      </w:r>
      <w:r w:rsidRPr="00415C38">
        <w:rPr>
          <w:rStyle w:val="StyleUnderline"/>
        </w:rPr>
        <w:t xml:space="preserve">. The </w:t>
      </w:r>
      <w:r w:rsidRPr="00D46101">
        <w:rPr>
          <w:rStyle w:val="StyleUnderline"/>
          <w:highlight w:val="cyan"/>
        </w:rPr>
        <w:t>patentee</w:t>
      </w:r>
      <w:r w:rsidRPr="00415C38">
        <w:rPr>
          <w:rStyle w:val="StyleUnderline"/>
        </w:rPr>
        <w:t xml:space="preserve"> that shuts down an infringer </w:t>
      </w:r>
      <w:r w:rsidRPr="00D46101">
        <w:rPr>
          <w:rStyle w:val="Emphasis"/>
          <w:highlight w:val="cyan"/>
        </w:rPr>
        <w:t>loses all revenues</w:t>
      </w:r>
      <w:r w:rsidRPr="00415C38">
        <w:rPr>
          <w:sz w:val="16"/>
        </w:rPr>
        <w:t xml:space="preserve"> from that infringer. It was the threat position, both ways, that made the Blackberry patents settle for a lot less than was predicted.</w:t>
      </w:r>
    </w:p>
    <w:p w14:paraId="481E390F" w14:textId="77777777" w:rsidR="00B663E4" w:rsidRPr="0037789C" w:rsidRDefault="00B663E4" w:rsidP="00B663E4">
      <w:r w:rsidRPr="00415C38">
        <w:rPr>
          <w:sz w:val="16"/>
        </w:rPr>
        <w:t xml:space="preserve">In sum, </w:t>
      </w:r>
      <w:r w:rsidRPr="00415C38">
        <w:rPr>
          <w:rStyle w:val="StyleUnderline"/>
        </w:rPr>
        <w:t xml:space="preserve">there’s </w:t>
      </w:r>
      <w:r w:rsidRPr="00415C38">
        <w:rPr>
          <w:rStyle w:val="Emphasis"/>
        </w:rPr>
        <w:t>no knock-down argument</w:t>
      </w:r>
      <w:r w:rsidRPr="00415C38">
        <w:rPr>
          <w:rStyle w:val="StyleUnderline"/>
        </w:rPr>
        <w:t xml:space="preserve"> that says that </w:t>
      </w:r>
      <w:r w:rsidRPr="00D46101">
        <w:rPr>
          <w:rStyle w:val="StyleUnderline"/>
          <w:highlight w:val="cyan"/>
        </w:rPr>
        <w:t>sneaky trolls</w:t>
      </w:r>
      <w:r w:rsidRPr="00415C38">
        <w:rPr>
          <w:rStyle w:val="StyleUnderline"/>
        </w:rPr>
        <w:t xml:space="preserve"> can never have their day in the sun</w:t>
      </w:r>
      <w:r w:rsidRPr="00415C38">
        <w:rPr>
          <w:sz w:val="16"/>
        </w:rPr>
        <w:t xml:space="preserve">. But there’s none that make them public enemy number one either. The issue is a bit like predatory pricing, where </w:t>
      </w:r>
      <w:r w:rsidRPr="00415C38">
        <w:rPr>
          <w:rStyle w:val="StyleUnderline"/>
        </w:rPr>
        <w:t xml:space="preserve">everyone knows of </w:t>
      </w:r>
      <w:r w:rsidRPr="00415C38">
        <w:rPr>
          <w:rStyle w:val="Emphasis"/>
        </w:rPr>
        <w:t>the hypothetical dangers</w:t>
      </w:r>
      <w:r w:rsidRPr="00415C38">
        <w:rPr>
          <w:sz w:val="16"/>
        </w:rPr>
        <w:t xml:space="preserve"> of driving folks out of business by undercutting their rates but </w:t>
      </w:r>
      <w:r w:rsidRPr="00D46101">
        <w:rPr>
          <w:rStyle w:val="StyleUnderline"/>
          <w:highlight w:val="cyan"/>
        </w:rPr>
        <w:t xml:space="preserve">no one is quite sure </w:t>
      </w:r>
      <w:r w:rsidRPr="00D46101">
        <w:rPr>
          <w:rStyle w:val="Emphasis"/>
          <w:highlight w:val="cyan"/>
        </w:rPr>
        <w:t>how</w:t>
      </w:r>
      <w:r w:rsidRPr="00415C38">
        <w:rPr>
          <w:rStyle w:val="Emphasis"/>
        </w:rPr>
        <w:t xml:space="preserve"> often </w:t>
      </w:r>
      <w:r w:rsidRPr="00D46101">
        <w:rPr>
          <w:rStyle w:val="Emphasis"/>
          <w:highlight w:val="cyan"/>
        </w:rPr>
        <w:t>it</w:t>
      </w:r>
      <w:r w:rsidRPr="00415C38">
        <w:rPr>
          <w:rStyle w:val="Emphasis"/>
        </w:rPr>
        <w:t xml:space="preserve"> ever </w:t>
      </w:r>
      <w:r w:rsidRPr="00D46101">
        <w:rPr>
          <w:rStyle w:val="Emphasis"/>
          <w:highlight w:val="cyan"/>
        </w:rPr>
        <w:t>works</w:t>
      </w:r>
      <w:r w:rsidRPr="00415C38">
        <w:rPr>
          <w:sz w:val="16"/>
        </w:rPr>
        <w:t>.</w:t>
      </w:r>
    </w:p>
    <w:p w14:paraId="4A7FDCAD" w14:textId="77777777" w:rsidR="00B663E4" w:rsidRDefault="00B663E4" w:rsidP="00B663E4">
      <w:pPr>
        <w:pStyle w:val="Heading4"/>
      </w:pPr>
      <w:r>
        <w:t xml:space="preserve">There’s </w:t>
      </w:r>
      <w:r>
        <w:rPr>
          <w:u w:val="single"/>
        </w:rPr>
        <w:t>no</w:t>
      </w:r>
      <w:r w:rsidRPr="00441DA8">
        <w:t xml:space="preserve"> antitrust problem</w:t>
      </w:r>
      <w:r>
        <w:t xml:space="preserve">. </w:t>
      </w:r>
      <w:r w:rsidRPr="00441DA8">
        <w:rPr>
          <w:u w:val="single"/>
        </w:rPr>
        <w:t>Maximum</w:t>
      </w:r>
      <w:r>
        <w:t xml:space="preserve">, patent asserting entities cost firms </w:t>
      </w:r>
      <w:r>
        <w:rPr>
          <w:u w:val="single"/>
        </w:rPr>
        <w:t>29 billion</w:t>
      </w:r>
      <w:r>
        <w:t>, far from a devastating count.</w:t>
      </w:r>
    </w:p>
    <w:p w14:paraId="2641A5BA" w14:textId="77777777" w:rsidR="00B663E4" w:rsidRPr="00441DA8" w:rsidRDefault="00B663E4" w:rsidP="00B663E4">
      <w:r w:rsidRPr="00424FB1">
        <w:rPr>
          <w:rStyle w:val="Style13ptBold"/>
        </w:rPr>
        <w:t>Wright ’14</w:t>
      </w:r>
      <w:r>
        <w:t xml:space="preserve"> [Joshua D. and Douglas H. Ginsburg; March; Commissioner of the Federal Trade Commission and Law Professor at George Mason University; Senior Circuit Judge on the Court of Appeals for the DC Circuit and Law Professor at George Mason University; Antitrust Law Journal, “Patent Assertion Entities and Antitrust: A Competition Cure for a Litigation Disease?” Vol. 79, No. 2]</w:t>
      </w:r>
    </w:p>
    <w:p w14:paraId="3F7F91FC" w14:textId="77777777" w:rsidR="00B663E4" w:rsidRPr="00441DA8" w:rsidRDefault="00B663E4" w:rsidP="00B663E4">
      <w:pPr>
        <w:rPr>
          <w:sz w:val="16"/>
        </w:rPr>
      </w:pPr>
      <w:r w:rsidRPr="00441DA8">
        <w:rPr>
          <w:sz w:val="16"/>
        </w:rPr>
        <w:t xml:space="preserve">A. THE </w:t>
      </w:r>
      <w:r w:rsidRPr="00424FB1">
        <w:rPr>
          <w:rStyle w:val="StyleUnderline"/>
        </w:rPr>
        <w:t xml:space="preserve">EVIDENCE DOES </w:t>
      </w:r>
      <w:r w:rsidRPr="002A757E">
        <w:rPr>
          <w:rStyle w:val="Emphasis"/>
          <w:highlight w:val="cyan"/>
        </w:rPr>
        <w:t>NO</w:t>
      </w:r>
      <w:r w:rsidRPr="00424FB1">
        <w:rPr>
          <w:rStyle w:val="Emphasis"/>
        </w:rPr>
        <w:t>T</w:t>
      </w:r>
      <w:r w:rsidRPr="00424FB1">
        <w:rPr>
          <w:rStyle w:val="StyleUnderline"/>
        </w:rPr>
        <w:t xml:space="preserve"> SUGGEST AN </w:t>
      </w:r>
      <w:r w:rsidRPr="002A757E">
        <w:rPr>
          <w:rStyle w:val="StyleUnderline"/>
          <w:highlight w:val="cyan"/>
        </w:rPr>
        <w:t>ANTITRUST PROBLEM</w:t>
      </w:r>
    </w:p>
    <w:p w14:paraId="1C1039FB" w14:textId="77777777" w:rsidR="00B663E4" w:rsidRPr="00441DA8" w:rsidRDefault="00B663E4" w:rsidP="00B663E4">
      <w:pPr>
        <w:rPr>
          <w:sz w:val="16"/>
        </w:rPr>
      </w:pPr>
      <w:r w:rsidRPr="00441DA8">
        <w:rPr>
          <w:sz w:val="16"/>
        </w:rPr>
        <w:t>The emerging consensus is that there is something both novel and sinister about intermediaries that profit from intellectual property by marketing rather than using it to manufacture a product.</w:t>
      </w:r>
      <w:r>
        <w:rPr>
          <w:sz w:val="16"/>
        </w:rPr>
        <w:t xml:space="preserve"> </w:t>
      </w:r>
      <w:r w:rsidRPr="00441DA8">
        <w:rPr>
          <w:sz w:val="16"/>
        </w:rPr>
        <w:t>From a historical perspective, however, "there is actually nothing new about the practice of extracting economic value from patents by selling off or licensing the rights."</w:t>
      </w:r>
      <w:r>
        <w:rPr>
          <w:sz w:val="16"/>
        </w:rPr>
        <w:t xml:space="preserve"> </w:t>
      </w:r>
      <w:r w:rsidRPr="00441DA8">
        <w:rPr>
          <w:sz w:val="16"/>
        </w:rPr>
        <w:t>No doubt opportunism in the market for technology can cause serious economic damage. This sort of opportunism also has a long history in the U.S. market for technology.</w:t>
      </w:r>
      <w:r>
        <w:rPr>
          <w:sz w:val="16"/>
        </w:rPr>
        <w:t xml:space="preserve"> </w:t>
      </w:r>
      <w:r w:rsidRPr="00441DA8">
        <w:rPr>
          <w:sz w:val="16"/>
        </w:rPr>
        <w:t>For our purpose of determining whether PAEs pose any competition issues requiring a particularized response from antitrust law or are better characterized as symptoms of litigation problems, it is important to begin by assessing the available empirical evidence.</w:t>
      </w:r>
    </w:p>
    <w:p w14:paraId="358D05F6" w14:textId="77777777" w:rsidR="00B663E4" w:rsidRPr="00441DA8" w:rsidRDefault="00B663E4" w:rsidP="00B663E4">
      <w:pPr>
        <w:rPr>
          <w:sz w:val="16"/>
        </w:rPr>
      </w:pPr>
      <w:r w:rsidRPr="00441DA8">
        <w:rPr>
          <w:sz w:val="16"/>
        </w:rPr>
        <w:t xml:space="preserve">As discussed, </w:t>
      </w:r>
      <w:r w:rsidRPr="00424FB1">
        <w:rPr>
          <w:rStyle w:val="StyleUnderline"/>
        </w:rPr>
        <w:t>suggestions of how PAEs</w:t>
      </w:r>
      <w:r w:rsidRPr="00441DA8">
        <w:rPr>
          <w:sz w:val="16"/>
        </w:rPr>
        <w:t xml:space="preserve"> might </w:t>
      </w:r>
      <w:r w:rsidRPr="00424FB1">
        <w:rPr>
          <w:rStyle w:val="StyleUnderline"/>
        </w:rPr>
        <w:t xml:space="preserve">pose </w:t>
      </w:r>
      <w:r w:rsidRPr="00424FB1">
        <w:rPr>
          <w:rStyle w:val="Emphasis"/>
        </w:rPr>
        <w:t>antitrust problems</w:t>
      </w:r>
      <w:r w:rsidRPr="00424FB1">
        <w:rPr>
          <w:rStyle w:val="StyleUnderline"/>
        </w:rPr>
        <w:t xml:space="preserve"> are common.</w:t>
      </w:r>
      <w:r>
        <w:rPr>
          <w:rStyle w:val="StyleUnderline"/>
        </w:rPr>
        <w:t xml:space="preserve"> </w:t>
      </w:r>
      <w:r w:rsidRPr="002A757E">
        <w:rPr>
          <w:rStyle w:val="Emphasis"/>
          <w:highlight w:val="cyan"/>
        </w:rPr>
        <w:t>Empirical evidence</w:t>
      </w:r>
      <w:r w:rsidRPr="00424FB1">
        <w:rPr>
          <w:rStyle w:val="StyleUnderline"/>
        </w:rPr>
        <w:t xml:space="preserve"> supporting the view that PAEs reduce competition</w:t>
      </w:r>
      <w:r w:rsidRPr="00441DA8">
        <w:rPr>
          <w:sz w:val="16"/>
        </w:rPr>
        <w:t xml:space="preserve"> in the sense understood by antitrust practitioners and economists </w:t>
      </w:r>
      <w:r w:rsidRPr="002A757E">
        <w:rPr>
          <w:rStyle w:val="StyleUnderline"/>
          <w:highlight w:val="cyan"/>
        </w:rPr>
        <w:t>is</w:t>
      </w:r>
      <w:r w:rsidRPr="00441DA8">
        <w:rPr>
          <w:sz w:val="16"/>
        </w:rPr>
        <w:t xml:space="preserve"> more </w:t>
      </w:r>
      <w:r w:rsidRPr="002A757E">
        <w:rPr>
          <w:rStyle w:val="Emphasis"/>
          <w:highlight w:val="cyan"/>
        </w:rPr>
        <w:t>difficult</w:t>
      </w:r>
      <w:r w:rsidRPr="00424FB1">
        <w:rPr>
          <w:rStyle w:val="Emphasis"/>
        </w:rPr>
        <w:t xml:space="preserve"> to come by</w:t>
      </w:r>
      <w:r w:rsidRPr="00441DA8">
        <w:rPr>
          <w:sz w:val="16"/>
        </w:rPr>
        <w:t>. Some characterize this evidence as at least tilting in favor of an antitrust response to PAEs.</w:t>
      </w:r>
      <w:r>
        <w:rPr>
          <w:sz w:val="16"/>
        </w:rPr>
        <w:t xml:space="preserve"> </w:t>
      </w:r>
      <w:r w:rsidRPr="00424FB1">
        <w:rPr>
          <w:rStyle w:val="StyleUnderline"/>
        </w:rPr>
        <w:t>Proponents</w:t>
      </w:r>
      <w:r w:rsidRPr="00441DA8">
        <w:rPr>
          <w:sz w:val="16"/>
        </w:rPr>
        <w:t xml:space="preserve"> of the view that PAEs pose a competition problem generally </w:t>
      </w:r>
      <w:r w:rsidRPr="00424FB1">
        <w:rPr>
          <w:rStyle w:val="StyleUnderline"/>
        </w:rPr>
        <w:t>point to</w:t>
      </w:r>
      <w:r w:rsidRPr="00441DA8">
        <w:rPr>
          <w:sz w:val="16"/>
        </w:rPr>
        <w:t xml:space="preserve"> three types of evidence: </w:t>
      </w:r>
      <w:r w:rsidRPr="00424FB1">
        <w:rPr>
          <w:rStyle w:val="StyleUnderline"/>
        </w:rPr>
        <w:t>direct evidence of harm to competitors; PAE litigation win rates</w:t>
      </w:r>
      <w:r w:rsidRPr="00441DA8">
        <w:rPr>
          <w:sz w:val="16"/>
        </w:rPr>
        <w:t xml:space="preserve"> that are low relative to win rates of producing entities; </w:t>
      </w:r>
      <w:r w:rsidRPr="00424FB1">
        <w:rPr>
          <w:rStyle w:val="StyleUnderline"/>
        </w:rPr>
        <w:t>and</w:t>
      </w:r>
      <w:r w:rsidRPr="00441DA8">
        <w:rPr>
          <w:sz w:val="16"/>
        </w:rPr>
        <w:t xml:space="preserve"> attempts to estimate </w:t>
      </w:r>
      <w:r w:rsidRPr="00424FB1">
        <w:rPr>
          <w:rStyle w:val="StyleUnderline"/>
        </w:rPr>
        <w:t>the fraction of PAE revenues</w:t>
      </w:r>
      <w:r w:rsidRPr="00441DA8">
        <w:rPr>
          <w:sz w:val="16"/>
        </w:rPr>
        <w:t xml:space="preserve"> that are </w:t>
      </w:r>
      <w:r w:rsidRPr="00424FB1">
        <w:rPr>
          <w:rStyle w:val="StyleUnderline"/>
        </w:rPr>
        <w:t xml:space="preserve">returned to inventors. </w:t>
      </w:r>
      <w:r w:rsidRPr="002A757E">
        <w:rPr>
          <w:rStyle w:val="StyleUnderline"/>
          <w:highlight w:val="cyan"/>
        </w:rPr>
        <w:t>The evidence</w:t>
      </w:r>
      <w:r w:rsidRPr="00441DA8">
        <w:rPr>
          <w:sz w:val="16"/>
        </w:rPr>
        <w:t xml:space="preserve"> in each category </w:t>
      </w:r>
      <w:r w:rsidRPr="002A757E">
        <w:rPr>
          <w:rStyle w:val="StyleUnderline"/>
          <w:highlight w:val="cyan"/>
        </w:rPr>
        <w:t xml:space="preserve">is </w:t>
      </w:r>
      <w:r w:rsidRPr="002A757E">
        <w:rPr>
          <w:rStyle w:val="Emphasis"/>
          <w:highlight w:val="cyan"/>
        </w:rPr>
        <w:t>scant</w:t>
      </w:r>
      <w:r w:rsidRPr="002A757E">
        <w:rPr>
          <w:rStyle w:val="StyleUnderline"/>
          <w:highlight w:val="cyan"/>
        </w:rPr>
        <w:t xml:space="preserve"> and provides </w:t>
      </w:r>
      <w:r w:rsidRPr="002A757E">
        <w:rPr>
          <w:rStyle w:val="Emphasis"/>
          <w:highlight w:val="cyan"/>
        </w:rPr>
        <w:t>no</w:t>
      </w:r>
      <w:r w:rsidRPr="00424FB1">
        <w:rPr>
          <w:rStyle w:val="Emphasis"/>
        </w:rPr>
        <w:t xml:space="preserve"> significant </w:t>
      </w:r>
      <w:r w:rsidRPr="002A757E">
        <w:rPr>
          <w:rStyle w:val="Emphasis"/>
          <w:highlight w:val="cyan"/>
        </w:rPr>
        <w:t>support</w:t>
      </w:r>
      <w:r w:rsidRPr="002A757E">
        <w:rPr>
          <w:rStyle w:val="StyleUnderline"/>
          <w:highlight w:val="cyan"/>
        </w:rPr>
        <w:t xml:space="preserve"> for</w:t>
      </w:r>
      <w:r w:rsidRPr="00424FB1">
        <w:rPr>
          <w:rStyle w:val="StyleUnderline"/>
        </w:rPr>
        <w:t xml:space="preserve"> the </w:t>
      </w:r>
      <w:r w:rsidRPr="002A757E">
        <w:rPr>
          <w:rStyle w:val="StyleUnderline"/>
          <w:highlight w:val="cyan"/>
        </w:rPr>
        <w:t>view</w:t>
      </w:r>
      <w:r w:rsidRPr="00441DA8">
        <w:rPr>
          <w:sz w:val="16"/>
        </w:rPr>
        <w:t xml:space="preserve"> that </w:t>
      </w:r>
      <w:r w:rsidRPr="002A757E">
        <w:rPr>
          <w:rStyle w:val="StyleUnderline"/>
          <w:highlight w:val="cyan"/>
        </w:rPr>
        <w:t xml:space="preserve">PAEs pose a </w:t>
      </w:r>
      <w:r w:rsidRPr="002A757E">
        <w:rPr>
          <w:rStyle w:val="Emphasis"/>
        </w:rPr>
        <w:t xml:space="preserve">competition </w:t>
      </w:r>
      <w:r w:rsidRPr="002A757E">
        <w:rPr>
          <w:rStyle w:val="Emphasis"/>
          <w:highlight w:val="cyan"/>
        </w:rPr>
        <w:t>problem</w:t>
      </w:r>
      <w:r w:rsidRPr="00441DA8">
        <w:rPr>
          <w:sz w:val="16"/>
        </w:rPr>
        <w:t xml:space="preserve"> as understood by the antitrust laws.</w:t>
      </w:r>
    </w:p>
    <w:p w14:paraId="7E2A758C" w14:textId="77777777" w:rsidR="00B663E4" w:rsidRPr="00441DA8" w:rsidRDefault="00B663E4" w:rsidP="00B663E4">
      <w:pPr>
        <w:rPr>
          <w:sz w:val="16"/>
        </w:rPr>
      </w:pPr>
      <w:r w:rsidRPr="00441DA8">
        <w:rPr>
          <w:sz w:val="16"/>
        </w:rPr>
        <w:t xml:space="preserve">With respect to evidence of harm to competitors, it may well be the case that PAEs impose significant costs upon practicing entities. Reviewing a license demand or an infringement claim for a single patent can cost several hundred thousand dollars, while litigating an infringement case to final judgment can cost millions of dollars. Firms may also incur costs to acquire patents for the purely defensive reason of preventing them from falling into the hands of a PAE. But the familiar distinction between competitors and competition for antitrust lawyers and </w:t>
      </w:r>
      <w:r w:rsidRPr="00441DA8">
        <w:rPr>
          <w:rStyle w:val="StyleUnderline"/>
        </w:rPr>
        <w:t xml:space="preserve">economists cautions us to </w:t>
      </w:r>
      <w:r w:rsidRPr="00441DA8">
        <w:rPr>
          <w:rStyle w:val="Emphasis"/>
        </w:rPr>
        <w:t>tread carefully</w:t>
      </w:r>
      <w:r w:rsidRPr="00441DA8">
        <w:rPr>
          <w:rStyle w:val="StyleUnderline"/>
        </w:rPr>
        <w:t xml:space="preserve"> before inferring harm to </w:t>
      </w:r>
      <w:r w:rsidRPr="00441DA8">
        <w:rPr>
          <w:rStyle w:val="Emphasis"/>
        </w:rPr>
        <w:t>competition</w:t>
      </w:r>
      <w:r w:rsidRPr="00441DA8">
        <w:rPr>
          <w:sz w:val="16"/>
        </w:rPr>
        <w:t xml:space="preserve"> and consumers </w:t>
      </w:r>
      <w:r w:rsidRPr="00441DA8">
        <w:rPr>
          <w:rStyle w:val="StyleUnderline"/>
        </w:rPr>
        <w:t xml:space="preserve">from evidence of a </w:t>
      </w:r>
      <w:r w:rsidRPr="00441DA8">
        <w:rPr>
          <w:rStyle w:val="Emphasis"/>
        </w:rPr>
        <w:t>distribution of costs</w:t>
      </w:r>
      <w:r w:rsidRPr="00441DA8">
        <w:rPr>
          <w:rStyle w:val="StyleUnderline"/>
        </w:rPr>
        <w:t xml:space="preserve"> within an economic system</w:t>
      </w:r>
      <w:r w:rsidRPr="00441DA8">
        <w:rPr>
          <w:sz w:val="16"/>
        </w:rPr>
        <w:t>. After all, there are many reasons for which a research firm's costs may increase, and its rate of innovation commensurately decrease, but that does not make every increase in the cost of inputs "anticompetitive" in any sense known to antitrust law or economics.</w:t>
      </w:r>
    </w:p>
    <w:p w14:paraId="3DEC6B21" w14:textId="77777777" w:rsidR="00B663E4" w:rsidRPr="00441DA8" w:rsidRDefault="00B663E4" w:rsidP="00B663E4">
      <w:pPr>
        <w:rPr>
          <w:sz w:val="16"/>
        </w:rPr>
      </w:pPr>
      <w:r w:rsidRPr="00441DA8">
        <w:rPr>
          <w:sz w:val="16"/>
        </w:rPr>
        <w:t xml:space="preserve">In any event, </w:t>
      </w:r>
      <w:r w:rsidRPr="002A757E">
        <w:rPr>
          <w:rStyle w:val="StyleUnderline"/>
          <w:highlight w:val="cyan"/>
        </w:rPr>
        <w:t>there is</w:t>
      </w:r>
      <w:r w:rsidRPr="00441DA8">
        <w:rPr>
          <w:sz w:val="16"/>
        </w:rPr>
        <w:t xml:space="preserve"> as yet </w:t>
      </w:r>
      <w:r w:rsidRPr="00424FB1">
        <w:rPr>
          <w:rStyle w:val="Emphasis"/>
        </w:rPr>
        <w:t xml:space="preserve">precious </w:t>
      </w:r>
      <w:r w:rsidRPr="002A757E">
        <w:rPr>
          <w:rStyle w:val="Emphasis"/>
          <w:highlight w:val="cyan"/>
        </w:rPr>
        <w:t>little</w:t>
      </w:r>
      <w:r w:rsidRPr="00424FB1">
        <w:rPr>
          <w:rStyle w:val="Emphasis"/>
        </w:rPr>
        <w:t xml:space="preserve"> reliable empirical </w:t>
      </w:r>
      <w:r w:rsidRPr="002A757E">
        <w:rPr>
          <w:rStyle w:val="Emphasis"/>
          <w:highlight w:val="cyan"/>
        </w:rPr>
        <w:t>data</w:t>
      </w:r>
      <w:r w:rsidRPr="002A757E">
        <w:rPr>
          <w:rStyle w:val="StyleUnderline"/>
          <w:highlight w:val="cyan"/>
        </w:rPr>
        <w:t xml:space="preserve"> on</w:t>
      </w:r>
      <w:r w:rsidRPr="00424FB1">
        <w:rPr>
          <w:rStyle w:val="StyleUnderline"/>
        </w:rPr>
        <w:t xml:space="preserve"> the </w:t>
      </w:r>
      <w:r w:rsidRPr="002A757E">
        <w:rPr>
          <w:rStyle w:val="StyleUnderline"/>
          <w:highlight w:val="cyan"/>
        </w:rPr>
        <w:t>c</w:t>
      </w:r>
      <w:r w:rsidRPr="002A757E">
        <w:rPr>
          <w:rStyle w:val="StyleUnderline"/>
          <w:highlight w:val="cyan"/>
        </w:rPr>
        <w:tab/>
        <w:t>osts PAEs impose</w:t>
      </w:r>
      <w:r w:rsidRPr="00424FB1">
        <w:rPr>
          <w:rStyle w:val="StyleUnderline"/>
        </w:rPr>
        <w:t xml:space="preserve"> upon practicing entities and </w:t>
      </w:r>
      <w:r w:rsidRPr="00424FB1">
        <w:rPr>
          <w:rStyle w:val="Emphasis"/>
        </w:rPr>
        <w:t>even less supporting</w:t>
      </w:r>
      <w:r w:rsidRPr="00424FB1">
        <w:rPr>
          <w:rStyle w:val="StyleUnderline"/>
        </w:rPr>
        <w:t xml:space="preserve"> an inference of harm to competition</w:t>
      </w:r>
      <w:r w:rsidRPr="00441DA8">
        <w:rPr>
          <w:sz w:val="16"/>
        </w:rPr>
        <w:t xml:space="preserve">. For example, </w:t>
      </w:r>
      <w:r w:rsidRPr="002A757E">
        <w:rPr>
          <w:rStyle w:val="StyleUnderline"/>
          <w:highlight w:val="cyan"/>
        </w:rPr>
        <w:t>representatives</w:t>
      </w:r>
      <w:r w:rsidRPr="002A757E">
        <w:rPr>
          <w:sz w:val="16"/>
        </w:rPr>
        <w:t xml:space="preserve"> of</w:t>
      </w:r>
      <w:r w:rsidRPr="00441DA8">
        <w:rPr>
          <w:sz w:val="16"/>
        </w:rPr>
        <w:t xml:space="preserve"> practicing entities </w:t>
      </w:r>
      <w:r w:rsidRPr="002A757E">
        <w:rPr>
          <w:rStyle w:val="StyleUnderline"/>
          <w:highlight w:val="cyan"/>
        </w:rPr>
        <w:t xml:space="preserve">offer </w:t>
      </w:r>
      <w:r w:rsidRPr="002A757E">
        <w:rPr>
          <w:rStyle w:val="Emphasis"/>
          <w:highlight w:val="cyan"/>
        </w:rPr>
        <w:t>anecdotal accounts</w:t>
      </w:r>
      <w:r w:rsidRPr="00441DA8">
        <w:rPr>
          <w:rStyle w:val="Emphasis"/>
        </w:rPr>
        <w:t xml:space="preserve"> of expenditures</w:t>
      </w:r>
      <w:r w:rsidRPr="00441DA8">
        <w:rPr>
          <w:sz w:val="16"/>
        </w:rPr>
        <w:t xml:space="preserve"> on PAE litigation and the impact of those expenditures upon the firm's operations.</w:t>
      </w:r>
      <w:r>
        <w:rPr>
          <w:sz w:val="16"/>
        </w:rPr>
        <w:t xml:space="preserve"> </w:t>
      </w:r>
      <w:r w:rsidRPr="00441DA8">
        <w:rPr>
          <w:sz w:val="16"/>
        </w:rPr>
        <w:t xml:space="preserve">In an effort </w:t>
      </w:r>
      <w:r w:rsidRPr="00441DA8">
        <w:rPr>
          <w:rStyle w:val="StyleUnderline"/>
        </w:rPr>
        <w:t xml:space="preserve">to move beyond </w:t>
      </w:r>
      <w:r w:rsidRPr="00441DA8">
        <w:rPr>
          <w:rStyle w:val="Emphasis"/>
        </w:rPr>
        <w:t>anecdotal data</w:t>
      </w:r>
      <w:r w:rsidRPr="00441DA8">
        <w:rPr>
          <w:sz w:val="16"/>
        </w:rPr>
        <w:t xml:space="preserve">, Professors James </w:t>
      </w:r>
      <w:r w:rsidRPr="00441DA8">
        <w:rPr>
          <w:rStyle w:val="StyleUnderline"/>
        </w:rPr>
        <w:t>Bessen and</w:t>
      </w:r>
      <w:r w:rsidRPr="00441DA8">
        <w:rPr>
          <w:sz w:val="16"/>
        </w:rPr>
        <w:t xml:space="preserve"> Michael Meurer </w:t>
      </w:r>
      <w:r w:rsidRPr="00441DA8">
        <w:rPr>
          <w:rStyle w:val="StyleUnderline"/>
        </w:rPr>
        <w:t xml:space="preserve">estimated the </w:t>
      </w:r>
      <w:r w:rsidRPr="002A757E">
        <w:rPr>
          <w:rStyle w:val="Emphasis"/>
          <w:highlight w:val="cyan"/>
        </w:rPr>
        <w:t>total</w:t>
      </w:r>
      <w:r w:rsidRPr="00441DA8">
        <w:rPr>
          <w:rStyle w:val="Emphasis"/>
        </w:rPr>
        <w:t xml:space="preserve"> accrued direct </w:t>
      </w:r>
      <w:r w:rsidRPr="002A757E">
        <w:rPr>
          <w:rStyle w:val="Emphasis"/>
          <w:highlight w:val="cyan"/>
        </w:rPr>
        <w:t>costs</w:t>
      </w:r>
      <w:r w:rsidRPr="002A757E">
        <w:rPr>
          <w:rStyle w:val="StyleUnderline"/>
          <w:highlight w:val="cyan"/>
        </w:rPr>
        <w:t xml:space="preserve"> incurred</w:t>
      </w:r>
      <w:r w:rsidRPr="00441DA8">
        <w:rPr>
          <w:rStyle w:val="StyleUnderline"/>
        </w:rPr>
        <w:t xml:space="preserve"> by defendants in response to patent assertions </w:t>
      </w:r>
      <w:r w:rsidRPr="002A757E">
        <w:rPr>
          <w:rStyle w:val="StyleUnderline"/>
          <w:highlight w:val="cyan"/>
        </w:rPr>
        <w:t>by PAEs</w:t>
      </w:r>
      <w:r w:rsidRPr="002A757E">
        <w:rPr>
          <w:rStyle w:val="StyleUnderline"/>
        </w:rPr>
        <w:t xml:space="preserve"> at</w:t>
      </w:r>
      <w:r w:rsidRPr="00441DA8">
        <w:rPr>
          <w:rStyle w:val="StyleUnderline"/>
        </w:rPr>
        <w:t xml:space="preserve"> </w:t>
      </w:r>
      <w:r w:rsidRPr="002A757E">
        <w:rPr>
          <w:rStyle w:val="Emphasis"/>
          <w:highlight w:val="cyan"/>
        </w:rPr>
        <w:t>$29 billion</w:t>
      </w:r>
      <w:r w:rsidRPr="00441DA8">
        <w:rPr>
          <w:sz w:val="16"/>
        </w:rPr>
        <w:t xml:space="preserve"> as of 2011.</w:t>
      </w:r>
      <w:r>
        <w:rPr>
          <w:sz w:val="16"/>
        </w:rPr>
        <w:t xml:space="preserve"> </w:t>
      </w:r>
      <w:r w:rsidRPr="00441DA8">
        <w:rPr>
          <w:sz w:val="16"/>
        </w:rPr>
        <w:t>Others have pointed out conceptual and methodological flaws in this particular study including, perhaps most important, that the authors account for license fees and litigation as direct costs and thus welfare losses without regard to whether the license fees (or litigation costs incurred in order to obtain those fees) represent the patent holders' lawful returns for their innovation.</w:t>
      </w:r>
      <w:r>
        <w:rPr>
          <w:sz w:val="16"/>
        </w:rPr>
        <w:t xml:space="preserve"> </w:t>
      </w:r>
      <w:r w:rsidRPr="00441DA8">
        <w:rPr>
          <w:sz w:val="16"/>
        </w:rPr>
        <w:t xml:space="preserve">it is worth noting, however, that regardless of how one interprets and weighs the results of this particular study, these </w:t>
      </w:r>
      <w:r w:rsidRPr="00441DA8">
        <w:rPr>
          <w:rStyle w:val="StyleUnderline"/>
        </w:rPr>
        <w:t xml:space="preserve">estimates </w:t>
      </w:r>
      <w:r w:rsidRPr="00441DA8">
        <w:rPr>
          <w:rStyle w:val="Emphasis"/>
        </w:rPr>
        <w:t>do not</w:t>
      </w:r>
      <w:r w:rsidRPr="00441DA8">
        <w:rPr>
          <w:sz w:val="16"/>
        </w:rPr>
        <w:t xml:space="preserve"> purport to </w:t>
      </w:r>
      <w:r w:rsidRPr="00441DA8">
        <w:rPr>
          <w:rStyle w:val="Emphasis"/>
        </w:rPr>
        <w:t>demonstrate harm</w:t>
      </w:r>
      <w:r w:rsidRPr="00441DA8">
        <w:rPr>
          <w:rStyle w:val="StyleUnderline"/>
        </w:rPr>
        <w:t xml:space="preserve"> to competition</w:t>
      </w:r>
      <w:r w:rsidRPr="00441DA8">
        <w:rPr>
          <w:sz w:val="16"/>
        </w:rPr>
        <w:t xml:space="preserve"> or a flaw in the competitive process rather than consequences of the patent litigation system.</w:t>
      </w:r>
    </w:p>
    <w:p w14:paraId="31D6A0CA" w14:textId="77777777" w:rsidR="00B663E4" w:rsidRPr="00424FB1" w:rsidRDefault="00B663E4" w:rsidP="00B663E4">
      <w:pPr>
        <w:pStyle w:val="Heading4"/>
      </w:pPr>
      <w:r>
        <w:t xml:space="preserve">There is </w:t>
      </w:r>
      <w:r>
        <w:rPr>
          <w:u w:val="single"/>
        </w:rPr>
        <w:t>no evidence</w:t>
      </w:r>
      <w:r>
        <w:t xml:space="preserve"> of an antitrust problem.</w:t>
      </w:r>
    </w:p>
    <w:p w14:paraId="11E32A05" w14:textId="77777777" w:rsidR="00B663E4" w:rsidRDefault="00B663E4" w:rsidP="00B663E4">
      <w:r w:rsidRPr="00424FB1">
        <w:rPr>
          <w:rStyle w:val="Style13ptBold"/>
        </w:rPr>
        <w:t>Wright ’14</w:t>
      </w:r>
      <w:r>
        <w:t xml:space="preserve"> [Joshua D. and Douglas H. Ginsburg; March; Commissioner of the Federal Trade Commission and Law Professor at George Mason University; Senior Circuit Judge on the Court of Appeals for the DC Circuit and Law Professor at George Mason University; Antitrust Law Journal, “Patent Assertion Entities and Antitrust: A Competition Cure for a Litigation Disease?” Vol. 79, No. 2]</w:t>
      </w:r>
    </w:p>
    <w:p w14:paraId="52CFC3FA" w14:textId="77777777" w:rsidR="00B663E4" w:rsidRPr="00424FB1" w:rsidRDefault="00B663E4" w:rsidP="00B663E4">
      <w:pPr>
        <w:rPr>
          <w:sz w:val="16"/>
        </w:rPr>
      </w:pPr>
      <w:r w:rsidRPr="00424FB1">
        <w:rPr>
          <w:sz w:val="16"/>
        </w:rPr>
        <w:t xml:space="preserve">We conclude </w:t>
      </w:r>
      <w:r w:rsidRPr="00424FB1">
        <w:rPr>
          <w:rStyle w:val="StyleUnderline"/>
        </w:rPr>
        <w:t xml:space="preserve">there is </w:t>
      </w:r>
      <w:r w:rsidRPr="00424FB1">
        <w:rPr>
          <w:rStyle w:val="Emphasis"/>
        </w:rPr>
        <w:t>no evidence</w:t>
      </w:r>
      <w:r w:rsidRPr="00424FB1">
        <w:rPr>
          <w:sz w:val="16"/>
        </w:rPr>
        <w:t xml:space="preserve"> at this point </w:t>
      </w:r>
      <w:r w:rsidRPr="00424FB1">
        <w:rPr>
          <w:rStyle w:val="StyleUnderline"/>
        </w:rPr>
        <w:t xml:space="preserve">that PAEs create a </w:t>
      </w:r>
      <w:r w:rsidRPr="00424FB1">
        <w:rPr>
          <w:rStyle w:val="Emphasis"/>
        </w:rPr>
        <w:t>new or unique antitrust problem</w:t>
      </w:r>
      <w:r w:rsidRPr="00424FB1">
        <w:rPr>
          <w:rStyle w:val="StyleUnderline"/>
        </w:rPr>
        <w:t xml:space="preserve">, that their </w:t>
      </w:r>
      <w:r w:rsidRPr="00424FB1">
        <w:rPr>
          <w:rStyle w:val="Emphasis"/>
        </w:rPr>
        <w:t>business model</w:t>
      </w:r>
      <w:r w:rsidRPr="00424FB1">
        <w:rPr>
          <w:rStyle w:val="StyleUnderline"/>
        </w:rPr>
        <w:t xml:space="preserve"> warrants </w:t>
      </w:r>
      <w:r w:rsidRPr="00424FB1">
        <w:rPr>
          <w:rStyle w:val="Emphasis"/>
        </w:rPr>
        <w:t>more or less scrutiny</w:t>
      </w:r>
      <w:r w:rsidRPr="00424FB1">
        <w:rPr>
          <w:rStyle w:val="StyleUnderline"/>
        </w:rPr>
        <w:t xml:space="preserve"> than others</w:t>
      </w:r>
      <w:r w:rsidRPr="00424FB1">
        <w:rPr>
          <w:sz w:val="16"/>
        </w:rPr>
        <w:t xml:space="preserve"> as a matter of antitrust analysis, or </w:t>
      </w:r>
      <w:r w:rsidRPr="00424FB1">
        <w:rPr>
          <w:rStyle w:val="StyleUnderline"/>
        </w:rPr>
        <w:t xml:space="preserve">that competition enforcement agencies would be coming to the aid of consumers by devising </w:t>
      </w:r>
      <w:r w:rsidRPr="00424FB1">
        <w:rPr>
          <w:rStyle w:val="Emphasis"/>
        </w:rPr>
        <w:t>creative extensions</w:t>
      </w:r>
      <w:r w:rsidRPr="00424FB1">
        <w:rPr>
          <w:rStyle w:val="StyleUnderline"/>
        </w:rPr>
        <w:t xml:space="preserve"> of</w:t>
      </w:r>
      <w:r w:rsidRPr="00424FB1">
        <w:rPr>
          <w:sz w:val="16"/>
        </w:rPr>
        <w:t xml:space="preserve"> or departures from the standard </w:t>
      </w:r>
      <w:r w:rsidRPr="00424FB1">
        <w:rPr>
          <w:rStyle w:val="StyleUnderline"/>
        </w:rPr>
        <w:t>antitrust</w:t>
      </w:r>
      <w:r w:rsidRPr="00424FB1">
        <w:rPr>
          <w:sz w:val="16"/>
        </w:rPr>
        <w:t xml:space="preserve"> framework in order to address PAEs' conduct and business arrangements. If and when PAEs present legitimate antitrust problems by acquiring or otherwise creating market power to anticompetitive ends, which is certainly possible, the standard antitrust framework is fully capable of reaching that conduct and providing adequate remedies. Therefore, </w:t>
      </w:r>
      <w:r w:rsidRPr="00424FB1">
        <w:rPr>
          <w:rStyle w:val="StyleUnderline"/>
        </w:rPr>
        <w:t xml:space="preserve">we suggest </w:t>
      </w:r>
      <w:r w:rsidRPr="00424FB1">
        <w:rPr>
          <w:rStyle w:val="Emphasis"/>
        </w:rPr>
        <w:t>caution</w:t>
      </w:r>
      <w:r w:rsidRPr="00424FB1">
        <w:rPr>
          <w:rStyle w:val="StyleUnderline"/>
        </w:rPr>
        <w:t xml:space="preserve"> before changing</w:t>
      </w:r>
      <w:r w:rsidRPr="00424FB1">
        <w:rPr>
          <w:sz w:val="16"/>
        </w:rPr>
        <w:t xml:space="preserve"> substantive </w:t>
      </w:r>
      <w:r w:rsidRPr="00424FB1">
        <w:rPr>
          <w:rStyle w:val="StyleUnderline"/>
        </w:rPr>
        <w:t xml:space="preserve">antitrust standards or enforcement policies to reach PAEs </w:t>
      </w:r>
      <w:r w:rsidRPr="00424FB1">
        <w:rPr>
          <w:rStyle w:val="Emphasis"/>
        </w:rPr>
        <w:t>rather than</w:t>
      </w:r>
      <w:r w:rsidRPr="00424FB1">
        <w:rPr>
          <w:rStyle w:val="StyleUnderline"/>
        </w:rPr>
        <w:t xml:space="preserve"> operating under the </w:t>
      </w:r>
      <w:r w:rsidRPr="00424FB1">
        <w:rPr>
          <w:rStyle w:val="Emphasis"/>
        </w:rPr>
        <w:t>reasonable presumption</w:t>
      </w:r>
      <w:r w:rsidRPr="00424FB1">
        <w:rPr>
          <w:rStyle w:val="StyleUnderline"/>
        </w:rPr>
        <w:t xml:space="preserve"> that inefficiencies associated with PAEs are the </w:t>
      </w:r>
      <w:r w:rsidRPr="00424FB1">
        <w:rPr>
          <w:rStyle w:val="Emphasis"/>
        </w:rPr>
        <w:t>result of a litigation problem</w:t>
      </w:r>
      <w:r w:rsidRPr="00424FB1">
        <w:rPr>
          <w:sz w:val="16"/>
        </w:rPr>
        <w:t>.</w:t>
      </w:r>
    </w:p>
    <w:p w14:paraId="079E3693" w14:textId="77777777" w:rsidR="00B663E4" w:rsidRPr="00424FB1" w:rsidRDefault="00B663E4" w:rsidP="00B663E4">
      <w:pPr>
        <w:rPr>
          <w:sz w:val="16"/>
        </w:rPr>
      </w:pPr>
      <w:r w:rsidRPr="00424FB1">
        <w:rPr>
          <w:sz w:val="16"/>
        </w:rPr>
        <w:t>Many commentators, scholars, practitioners, and regulators have taken the opposite view, concluding there is sufficient evidence to declare PAEs a com-petition problem worthy of increased scrutiny.</w:t>
      </w:r>
      <w:r>
        <w:rPr>
          <w:sz w:val="16"/>
        </w:rPr>
        <w:t xml:space="preserve"> </w:t>
      </w:r>
      <w:r w:rsidRPr="00424FB1">
        <w:rPr>
          <w:sz w:val="16"/>
        </w:rPr>
        <w:t>While all appear to concede the mere acquisition of patents by a PAE from a practicing entity with the intent aggressively to monetize the patents would not violate the antitrust laws,</w:t>
      </w:r>
      <w:r>
        <w:rPr>
          <w:sz w:val="16"/>
        </w:rPr>
        <w:t xml:space="preserve"> </w:t>
      </w:r>
      <w:r w:rsidRPr="00424FB1">
        <w:rPr>
          <w:sz w:val="16"/>
        </w:rPr>
        <w:t>those who perceive a strong role for antitrust in regulating the activities of PAEs raise two types of concerns.</w:t>
      </w:r>
    </w:p>
    <w:p w14:paraId="5BA05654" w14:textId="77777777" w:rsidR="00B663E4" w:rsidRPr="00424FB1" w:rsidRDefault="00B663E4" w:rsidP="00B663E4">
      <w:pPr>
        <w:rPr>
          <w:sz w:val="16"/>
        </w:rPr>
      </w:pPr>
      <w:r w:rsidRPr="00424FB1">
        <w:rPr>
          <w:sz w:val="16"/>
        </w:rPr>
        <w:t>The first concern stems from the PAE business model itself and generally begins with the observation that PAEs have different incentives and constraints than producing entities.</w:t>
      </w:r>
      <w:r>
        <w:rPr>
          <w:sz w:val="16"/>
        </w:rPr>
        <w:t xml:space="preserve"> </w:t>
      </w:r>
      <w:r w:rsidRPr="00424FB1">
        <w:rPr>
          <w:sz w:val="16"/>
        </w:rPr>
        <w:t>The PAE business model creates asymmetrical risks and greater incentives for patent enforcement in court. Because PAEs do not manufacture or sell products, they have little to fear with respect to counterclaims for infringement, the attendant disruptions to other business, and customer relations during litigation. Where the threat of bilateral patent infringement suits—sometimes referred to as "mutually assured destruction"—often leads to cross-licensing instead of lawsuits,</w:t>
      </w:r>
      <w:r>
        <w:rPr>
          <w:sz w:val="16"/>
        </w:rPr>
        <w:t xml:space="preserve"> </w:t>
      </w:r>
      <w:r w:rsidRPr="00424FB1">
        <w:rPr>
          <w:sz w:val="16"/>
        </w:rPr>
        <w:t xml:space="preserve">some view the asymmetrical risks when PAEs are involved not just as posing a threat to settlement incentives, but also as the foundation for a particularized antitrust problem. </w:t>
      </w:r>
    </w:p>
    <w:p w14:paraId="311CC5CF" w14:textId="77777777" w:rsidR="00B663E4" w:rsidRPr="00424FB1" w:rsidRDefault="00B663E4" w:rsidP="00B663E4">
      <w:pPr>
        <w:rPr>
          <w:sz w:val="16"/>
        </w:rPr>
      </w:pPr>
      <w:r w:rsidRPr="00424FB1">
        <w:rPr>
          <w:sz w:val="16"/>
        </w:rPr>
        <w:t>For example, some contend that PAEs' asymmetrical litigation incentives alone imply a greater incentive to engage in potentially anticompetitive behavior.</w:t>
      </w:r>
      <w:r>
        <w:rPr>
          <w:sz w:val="16"/>
        </w:rPr>
        <w:t xml:space="preserve"> </w:t>
      </w:r>
      <w:r w:rsidRPr="00424FB1">
        <w:rPr>
          <w:sz w:val="16"/>
        </w:rPr>
        <w:t>Others assert that a PAE may be likely to take advantage of these asymmetries on its own or on behalf of a practicing entity to raise rivals' costs and harm competition.</w:t>
      </w:r>
      <w:r>
        <w:rPr>
          <w:sz w:val="16"/>
        </w:rPr>
        <w:t xml:space="preserve"> </w:t>
      </w:r>
      <w:r w:rsidRPr="00424FB1">
        <w:rPr>
          <w:sz w:val="16"/>
        </w:rPr>
        <w:t>Still others claim that the nature of the PAE business model leads to greater incentives to engage in "patent holdup"—typically in the form of reneging on RAND or FRAND commitments made during the standard-setting process.</w:t>
      </w:r>
      <w:r>
        <w:rPr>
          <w:sz w:val="16"/>
        </w:rPr>
        <w:t xml:space="preserve"> </w:t>
      </w:r>
      <w:r w:rsidRPr="00424FB1">
        <w:rPr>
          <w:sz w:val="16"/>
        </w:rPr>
        <w:t xml:space="preserve">As we demonstrate below, those in favor of this approach advocate applying to PAEs a type of antitrust scrutiny that departs from the standard analysis. </w:t>
      </w:r>
    </w:p>
    <w:p w14:paraId="37DD6241" w14:textId="77777777" w:rsidR="00B663E4" w:rsidRPr="00424FB1" w:rsidRDefault="00B663E4" w:rsidP="00B663E4">
      <w:pPr>
        <w:rPr>
          <w:sz w:val="16"/>
        </w:rPr>
      </w:pPr>
      <w:r w:rsidRPr="00424FB1">
        <w:rPr>
          <w:sz w:val="16"/>
        </w:rPr>
        <w:t>The general rationale for the departure is that a PAE is less constrained than is an operating company in maximizing its royalty rates; PAEs, it is said, unlike operating companies, do not fear counterclaims for patent infringement and may evade FRAND commitments made by the patentee from which they acquired their rights.</w:t>
      </w:r>
      <w:r>
        <w:rPr>
          <w:sz w:val="16"/>
        </w:rPr>
        <w:t xml:space="preserve"> </w:t>
      </w:r>
      <w:r w:rsidRPr="00424FB1">
        <w:rPr>
          <w:sz w:val="16"/>
        </w:rPr>
        <w:t xml:space="preserve">This rationale entails a misguided departure from the conventional role of antitrust, which is to protect consumers from conduct or transactions that would evade one particular constraint upon firm behavior, viz., that of competition. The alternative view envisions an entirely novel and much broader role for antitrust, that is, to police transactions or conduct that alter the incentives of marketplace participants by relaxing constraints unrelated to competition—which could equally well extend, for example, to the transfer of assets to a firm with less reputational capital, less able management, or different litigation incentives, any of which might be thought to foretell a decrease in consumer welfare. </w:t>
      </w:r>
    </w:p>
    <w:p w14:paraId="430F191A" w14:textId="77777777" w:rsidR="00B663E4" w:rsidRPr="00424FB1" w:rsidRDefault="00B663E4" w:rsidP="00B663E4">
      <w:pPr>
        <w:rPr>
          <w:sz w:val="16"/>
        </w:rPr>
      </w:pPr>
      <w:r w:rsidRPr="00424FB1">
        <w:rPr>
          <w:rStyle w:val="StyleUnderline"/>
        </w:rPr>
        <w:t>The view</w:t>
      </w:r>
      <w:r w:rsidRPr="00424FB1">
        <w:rPr>
          <w:sz w:val="16"/>
        </w:rPr>
        <w:t xml:space="preserve"> that </w:t>
      </w:r>
      <w:r w:rsidRPr="00424FB1">
        <w:rPr>
          <w:rStyle w:val="Emphasis"/>
        </w:rPr>
        <w:t>contractual opportunism</w:t>
      </w:r>
      <w:r w:rsidRPr="00424FB1">
        <w:rPr>
          <w:sz w:val="16"/>
        </w:rPr>
        <w:t xml:space="preserve"> alone </w:t>
      </w:r>
      <w:r w:rsidRPr="00424FB1">
        <w:rPr>
          <w:rStyle w:val="StyleUnderline"/>
        </w:rPr>
        <w:t xml:space="preserve">gives rise to an </w:t>
      </w:r>
      <w:r w:rsidRPr="00424FB1">
        <w:rPr>
          <w:rStyle w:val="Emphasis"/>
        </w:rPr>
        <w:t>antitrust problem</w:t>
      </w:r>
      <w:r w:rsidRPr="00424FB1">
        <w:rPr>
          <w:rStyle w:val="StyleUnderline"/>
        </w:rPr>
        <w:t xml:space="preserve"> rather than </w:t>
      </w:r>
      <w:r w:rsidRPr="00424FB1">
        <w:rPr>
          <w:rStyle w:val="Emphasis"/>
        </w:rPr>
        <w:t>a contract problem</w:t>
      </w:r>
      <w:r w:rsidRPr="00424FB1">
        <w:rPr>
          <w:rStyle w:val="StyleUnderline"/>
        </w:rPr>
        <w:t xml:space="preserve"> is </w:t>
      </w:r>
      <w:r w:rsidRPr="00424FB1">
        <w:rPr>
          <w:rStyle w:val="Emphasis"/>
        </w:rPr>
        <w:t>in tension</w:t>
      </w:r>
      <w:r w:rsidRPr="00424FB1">
        <w:rPr>
          <w:rStyle w:val="StyleUnderline"/>
        </w:rPr>
        <w:t xml:space="preserve"> with </w:t>
      </w:r>
      <w:r w:rsidRPr="00424FB1">
        <w:rPr>
          <w:rStyle w:val="Emphasis"/>
        </w:rPr>
        <w:t>substantial economic literature</w:t>
      </w:r>
      <w:r w:rsidRPr="00424FB1">
        <w:rPr>
          <w:sz w:val="16"/>
        </w:rPr>
        <w:t xml:space="preserve"> on the subject.</w:t>
      </w:r>
      <w:r>
        <w:rPr>
          <w:sz w:val="16"/>
        </w:rPr>
        <w:t xml:space="preserve"> </w:t>
      </w:r>
      <w:r w:rsidRPr="00424FB1">
        <w:rPr>
          <w:sz w:val="16"/>
        </w:rPr>
        <w:t>Consistent with this view, several courts have held that the failure to adhere to a RAND commitment made to a standard-setting body may constitute a breach of contract.</w:t>
      </w:r>
      <w:r>
        <w:rPr>
          <w:sz w:val="16"/>
        </w:rPr>
        <w:t xml:space="preserve"> </w:t>
      </w:r>
      <w:r w:rsidRPr="00424FB1">
        <w:rPr>
          <w:sz w:val="16"/>
        </w:rPr>
        <w:t xml:space="preserve">Further, holdup by a PAE does not necessarily have the same competitive implications as a holdup by a practicing entity because PAEs generally do not compete with practicing entities that do not have substitutable patents. The two federal courts of appeals that have touched upon the subject have also ruled that deception in the standard-setting process—not just a breach of a RAND commitment—is necessary to establish an antitrust violation. </w:t>
      </w:r>
    </w:p>
    <w:p w14:paraId="3542CAD8" w14:textId="77777777" w:rsidR="00B663E4" w:rsidRDefault="00B663E4" w:rsidP="00B663E4">
      <w:pPr>
        <w:rPr>
          <w:sz w:val="16"/>
        </w:rPr>
      </w:pPr>
      <w:r w:rsidRPr="00424FB1">
        <w:rPr>
          <w:sz w:val="16"/>
        </w:rPr>
        <w:t>Footnote 36 begins:</w:t>
      </w:r>
    </w:p>
    <w:p w14:paraId="5E6C967C" w14:textId="77777777" w:rsidR="00B663E4" w:rsidRPr="00424FB1" w:rsidRDefault="00B663E4" w:rsidP="00B663E4">
      <w:pPr>
        <w:rPr>
          <w:sz w:val="16"/>
        </w:rPr>
      </w:pPr>
      <w:r w:rsidRPr="00424FB1">
        <w:rPr>
          <w:sz w:val="16"/>
        </w:rPr>
        <w:t>See, e.g., Benjamin Klein, Market Power in Antitrust: Economic Analysis After Kodak, 3 SUP. CT. ECON. REV. 43, 62-63 (1993) (</w:t>
      </w:r>
      <w:r w:rsidRPr="00424FB1">
        <w:rPr>
          <w:rStyle w:val="StyleUnderline"/>
        </w:rPr>
        <w:t xml:space="preserve">"Antitrust law should </w:t>
      </w:r>
      <w:r w:rsidRPr="00424FB1">
        <w:rPr>
          <w:rStyle w:val="Emphasis"/>
        </w:rPr>
        <w:t>not</w:t>
      </w:r>
      <w:r w:rsidRPr="00424FB1">
        <w:rPr>
          <w:sz w:val="16"/>
        </w:rPr>
        <w:t xml:space="preserve"> be used to </w:t>
      </w:r>
      <w:r w:rsidRPr="00424FB1">
        <w:rPr>
          <w:rStyle w:val="StyleUnderline"/>
        </w:rPr>
        <w:t xml:space="preserve">prevent transactors from </w:t>
      </w:r>
      <w:r w:rsidRPr="00424FB1">
        <w:rPr>
          <w:rStyle w:val="Emphasis"/>
        </w:rPr>
        <w:t>voluntarily making specific investments</w:t>
      </w:r>
      <w:r w:rsidRPr="00424FB1">
        <w:rPr>
          <w:rStyle w:val="StyleUnderline"/>
        </w:rPr>
        <w:t xml:space="preserve"> and writing contracts by which they </w:t>
      </w:r>
      <w:r w:rsidRPr="00424FB1">
        <w:rPr>
          <w:rStyle w:val="Emphasis"/>
        </w:rPr>
        <w:t>knowingly put themselves</w:t>
      </w:r>
      <w:r w:rsidRPr="00424FB1">
        <w:rPr>
          <w:rStyle w:val="StyleUnderline"/>
        </w:rPr>
        <w:t xml:space="preserve"> in a position where they may face </w:t>
      </w:r>
      <w:r w:rsidRPr="00424FB1">
        <w:rPr>
          <w:rStyle w:val="Emphasis"/>
        </w:rPr>
        <w:t>a 'hold-up'</w:t>
      </w:r>
      <w:r w:rsidRPr="00424FB1">
        <w:rPr>
          <w:rStyle w:val="StyleUnderline"/>
        </w:rPr>
        <w:t xml:space="preserve"> in the future</w:t>
      </w:r>
      <w:r w:rsidRPr="00424FB1">
        <w:rPr>
          <w:sz w:val="16"/>
        </w:rPr>
        <w:t xml:space="preserve"> . . . . </w:t>
      </w:r>
      <w:r w:rsidRPr="00424FB1">
        <w:rPr>
          <w:rStyle w:val="StyleUnderline"/>
        </w:rPr>
        <w:t xml:space="preserve">[C]ontract law </w:t>
      </w:r>
      <w:r w:rsidRPr="00424FB1">
        <w:rPr>
          <w:rStyle w:val="Emphasis"/>
        </w:rPr>
        <w:t>inherently recognizes</w:t>
      </w:r>
      <w:r w:rsidRPr="00424FB1">
        <w:rPr>
          <w:rStyle w:val="StyleUnderline"/>
        </w:rPr>
        <w:t xml:space="preserve"> the pervasiveness of transactor-specific investments and </w:t>
      </w:r>
      <w:r w:rsidRPr="00424FB1">
        <w:rPr>
          <w:rStyle w:val="Emphasis"/>
        </w:rPr>
        <w:t>generally deals</w:t>
      </w:r>
      <w:r w:rsidRPr="00424FB1">
        <w:rPr>
          <w:rStyle w:val="StyleUnderline"/>
        </w:rPr>
        <w:t xml:space="preserve"> with 'hold-up' problems in </w:t>
      </w:r>
      <w:r w:rsidRPr="00424FB1">
        <w:rPr>
          <w:rStyle w:val="Emphasis"/>
        </w:rPr>
        <w:t>a subtle way</w:t>
      </w:r>
      <w:r w:rsidRPr="00424FB1">
        <w:rPr>
          <w:rStyle w:val="StyleUnderline"/>
        </w:rPr>
        <w:t xml:space="preserve">, not by attempting to eliminate </w:t>
      </w:r>
      <w:r w:rsidRPr="00424FB1">
        <w:rPr>
          <w:rStyle w:val="Emphasis"/>
        </w:rPr>
        <w:t>every perceived 'holdup'</w:t>
      </w:r>
      <w:r w:rsidRPr="00424FB1">
        <w:rPr>
          <w:rStyle w:val="StyleUnderline"/>
        </w:rPr>
        <w:t xml:space="preserve"> that may arise."</w:t>
      </w:r>
      <w:r w:rsidRPr="00424FB1">
        <w:rPr>
          <w:sz w:val="16"/>
        </w:rPr>
        <w:t>).</w:t>
      </w:r>
    </w:p>
    <w:p w14:paraId="06D600F8" w14:textId="77777777" w:rsidR="00B663E4" w:rsidRDefault="00B663E4" w:rsidP="00B663E4">
      <w:pPr>
        <w:pStyle w:val="Heading3"/>
      </w:pPr>
      <w:r>
        <w:t>No Patent Trolls---2AC</w:t>
      </w:r>
    </w:p>
    <w:p w14:paraId="5AEFEF7A" w14:textId="77777777" w:rsidR="00B663E4" w:rsidRDefault="00B663E4" w:rsidP="00B663E4">
      <w:pPr>
        <w:pStyle w:val="Heading4"/>
      </w:pPr>
      <w:r>
        <w:t xml:space="preserve">Patent trolls are </w:t>
      </w:r>
      <w:r>
        <w:rPr>
          <w:u w:val="single"/>
        </w:rPr>
        <w:t>not a problem</w:t>
      </w:r>
      <w:r>
        <w:t xml:space="preserve">. Increased litigation follows from </w:t>
      </w:r>
      <w:r>
        <w:rPr>
          <w:u w:val="single"/>
        </w:rPr>
        <w:t>more patents</w:t>
      </w:r>
      <w:r>
        <w:t xml:space="preserve"> and </w:t>
      </w:r>
      <w:r>
        <w:rPr>
          <w:u w:val="single"/>
        </w:rPr>
        <w:t>stupid PTO rules</w:t>
      </w:r>
      <w:r>
        <w:t>.</w:t>
      </w:r>
    </w:p>
    <w:p w14:paraId="41C2FCCD" w14:textId="77777777" w:rsidR="00B663E4" w:rsidRPr="00510171" w:rsidRDefault="00B663E4" w:rsidP="00B663E4">
      <w:r w:rsidRPr="00510171">
        <w:rPr>
          <w:rStyle w:val="Style13ptBold"/>
        </w:rPr>
        <w:t>Sipe ’16</w:t>
      </w:r>
      <w:r>
        <w:t xml:space="preserve"> [Matthew; 2016; J.D. at Yale Law School; Michigan Telecommunications and Technology Law Review, “Patent Privateers and Antitrust Fears,” Vol. 2, No. 1, http://repository.law.umich.edu/mttlr/vol22/iss2/1]</w:t>
      </w:r>
    </w:p>
    <w:p w14:paraId="70692A5F" w14:textId="77777777" w:rsidR="00B663E4" w:rsidRPr="00842385" w:rsidRDefault="00B663E4" w:rsidP="00B663E4">
      <w:pPr>
        <w:rPr>
          <w:sz w:val="16"/>
        </w:rPr>
      </w:pPr>
      <w:r w:rsidRPr="00497E99">
        <w:rPr>
          <w:rStyle w:val="StyleUnderline"/>
        </w:rPr>
        <w:t>While</w:t>
      </w:r>
      <w:r w:rsidRPr="00842385">
        <w:rPr>
          <w:sz w:val="16"/>
        </w:rPr>
        <w:t xml:space="preserve"> the popular </w:t>
      </w:r>
      <w:r w:rsidRPr="00CE0A8C">
        <w:rPr>
          <w:rStyle w:val="Emphasis"/>
          <w:highlight w:val="cyan"/>
        </w:rPr>
        <w:t>media</w:t>
      </w:r>
      <w:r w:rsidRPr="00842385">
        <w:rPr>
          <w:sz w:val="16"/>
        </w:rPr>
        <w:t xml:space="preserve"> has </w:t>
      </w:r>
      <w:r w:rsidRPr="00CE0A8C">
        <w:rPr>
          <w:rStyle w:val="StyleUnderline"/>
          <w:highlight w:val="cyan"/>
        </w:rPr>
        <w:t>labeled</w:t>
      </w:r>
      <w:r w:rsidRPr="00497E99">
        <w:rPr>
          <w:rStyle w:val="StyleUnderline"/>
        </w:rPr>
        <w:t xml:space="preserve"> patent </w:t>
      </w:r>
      <w:r w:rsidRPr="00CE0A8C">
        <w:rPr>
          <w:rStyle w:val="StyleUnderline"/>
          <w:highlight w:val="cyan"/>
        </w:rPr>
        <w:t>trolls</w:t>
      </w:r>
      <w:r w:rsidRPr="00497E99">
        <w:rPr>
          <w:rStyle w:val="StyleUnderline"/>
        </w:rPr>
        <w:t xml:space="preserve"> collectively </w:t>
      </w:r>
      <w:r w:rsidRPr="00CE0A8C">
        <w:rPr>
          <w:rStyle w:val="StyleUnderline"/>
          <w:highlight w:val="cyan"/>
        </w:rPr>
        <w:t>as responsible</w:t>
      </w:r>
      <w:r w:rsidRPr="00497E99">
        <w:rPr>
          <w:rStyle w:val="StyleUnderline"/>
        </w:rPr>
        <w:t xml:space="preserve"> for an increasing “onslaught of litigation,”</w:t>
      </w:r>
      <w:r w:rsidRPr="00842385">
        <w:rPr>
          <w:sz w:val="16"/>
        </w:rPr>
        <w:t xml:space="preserve">139 </w:t>
      </w:r>
      <w:r w:rsidRPr="00497E99">
        <w:rPr>
          <w:rStyle w:val="StyleUnderline"/>
        </w:rPr>
        <w:t xml:space="preserve">the </w:t>
      </w:r>
      <w:r w:rsidRPr="00CE0A8C">
        <w:rPr>
          <w:rStyle w:val="StyleUnderline"/>
          <w:highlight w:val="cyan"/>
        </w:rPr>
        <w:t xml:space="preserve">data </w:t>
      </w:r>
      <w:r w:rsidRPr="00CE0A8C">
        <w:rPr>
          <w:rStyle w:val="Emphasis"/>
          <w:highlight w:val="cyan"/>
        </w:rPr>
        <w:t>suggest another story</w:t>
      </w:r>
      <w:r w:rsidRPr="00497E99">
        <w:rPr>
          <w:rStyle w:val="StyleUnderline"/>
        </w:rPr>
        <w:t xml:space="preserve">. The </w:t>
      </w:r>
      <w:r w:rsidRPr="00CE0A8C">
        <w:rPr>
          <w:rStyle w:val="StyleUnderline"/>
          <w:highlight w:val="cyan"/>
        </w:rPr>
        <w:t>rise in</w:t>
      </w:r>
      <w:r w:rsidRPr="00497E99">
        <w:rPr>
          <w:rStyle w:val="StyleUnderline"/>
        </w:rPr>
        <w:t xml:space="preserve"> </w:t>
      </w:r>
      <w:r w:rsidRPr="00497E99">
        <w:rPr>
          <w:rStyle w:val="Emphasis"/>
        </w:rPr>
        <w:t xml:space="preserve">overall patent </w:t>
      </w:r>
      <w:r w:rsidRPr="00CE0A8C">
        <w:rPr>
          <w:rStyle w:val="Emphasis"/>
          <w:highlight w:val="cyan"/>
        </w:rPr>
        <w:t>assertions</w:t>
      </w:r>
      <w:r w:rsidRPr="00842385">
        <w:rPr>
          <w:sz w:val="16"/>
        </w:rPr>
        <w:t xml:space="preserve"> can be easily </w:t>
      </w:r>
      <w:r w:rsidRPr="00CE0A8C">
        <w:rPr>
          <w:rStyle w:val="StyleUnderline"/>
          <w:highlight w:val="cyan"/>
        </w:rPr>
        <w:t>explained</w:t>
      </w:r>
      <w:r w:rsidRPr="00497E99">
        <w:rPr>
          <w:rStyle w:val="StyleUnderline"/>
        </w:rPr>
        <w:t xml:space="preserve"> </w:t>
      </w:r>
      <w:r w:rsidRPr="00CE0A8C">
        <w:rPr>
          <w:rStyle w:val="StyleUnderline"/>
          <w:highlight w:val="cyan"/>
        </w:rPr>
        <w:t>by</w:t>
      </w:r>
      <w:r w:rsidRPr="00497E99">
        <w:rPr>
          <w:rStyle w:val="StyleUnderline"/>
        </w:rPr>
        <w:t xml:space="preserve"> the </w:t>
      </w:r>
      <w:r w:rsidRPr="00CE0A8C">
        <w:rPr>
          <w:rStyle w:val="StyleUnderline"/>
          <w:highlight w:val="cyan"/>
        </w:rPr>
        <w:t>surge in</w:t>
      </w:r>
      <w:r w:rsidRPr="00497E99">
        <w:rPr>
          <w:rStyle w:val="StyleUnderline"/>
        </w:rPr>
        <w:t xml:space="preserve"> </w:t>
      </w:r>
      <w:r w:rsidRPr="00497E99">
        <w:rPr>
          <w:rStyle w:val="Emphasis"/>
        </w:rPr>
        <w:t xml:space="preserve">issued </w:t>
      </w:r>
      <w:r w:rsidRPr="00CE0A8C">
        <w:rPr>
          <w:rStyle w:val="Emphasis"/>
          <w:highlight w:val="cyan"/>
        </w:rPr>
        <w:t>patents</w:t>
      </w:r>
      <w:r w:rsidRPr="00CE0A8C">
        <w:rPr>
          <w:rStyle w:val="StyleUnderline"/>
          <w:highlight w:val="cyan"/>
        </w:rPr>
        <w:t xml:space="preserve">, </w:t>
      </w:r>
      <w:r w:rsidRPr="00CE0A8C">
        <w:rPr>
          <w:rStyle w:val="Emphasis"/>
          <w:highlight w:val="cyan"/>
        </w:rPr>
        <w:t>mandatory</w:t>
      </w:r>
      <w:r w:rsidRPr="00497E99">
        <w:rPr>
          <w:rStyle w:val="Emphasis"/>
        </w:rPr>
        <w:t xml:space="preserve"> case </w:t>
      </w:r>
      <w:r w:rsidRPr="00CE0A8C">
        <w:rPr>
          <w:rStyle w:val="Emphasis"/>
          <w:highlight w:val="cyan"/>
        </w:rPr>
        <w:t>disaggregation</w:t>
      </w:r>
      <w:r w:rsidRPr="00CE0A8C">
        <w:rPr>
          <w:rStyle w:val="StyleUnderline"/>
          <w:highlight w:val="cyan"/>
        </w:rPr>
        <w:t>, and</w:t>
      </w:r>
      <w:r w:rsidRPr="00497E99">
        <w:rPr>
          <w:rStyle w:val="StyleUnderline"/>
        </w:rPr>
        <w:t xml:space="preserve"> the </w:t>
      </w:r>
      <w:r w:rsidRPr="00497E99">
        <w:rPr>
          <w:rStyle w:val="Emphasis"/>
        </w:rPr>
        <w:t xml:space="preserve">increasingly </w:t>
      </w:r>
      <w:r w:rsidRPr="00CE0A8C">
        <w:rPr>
          <w:rStyle w:val="Emphasis"/>
          <w:highlight w:val="cyan"/>
        </w:rPr>
        <w:t>low quality</w:t>
      </w:r>
      <w:r w:rsidRPr="00497E99">
        <w:rPr>
          <w:rStyle w:val="Emphasis"/>
        </w:rPr>
        <w:t xml:space="preserve"> of </w:t>
      </w:r>
      <w:r w:rsidRPr="00CE0A8C">
        <w:rPr>
          <w:rStyle w:val="Emphasis"/>
          <w:highlight w:val="cyan"/>
        </w:rPr>
        <w:t>patents</w:t>
      </w:r>
      <w:r w:rsidRPr="00497E99">
        <w:rPr>
          <w:rStyle w:val="StyleUnderline"/>
        </w:rPr>
        <w:t xml:space="preserve"> issued </w:t>
      </w:r>
      <w:r w:rsidRPr="00CE0A8C">
        <w:rPr>
          <w:rStyle w:val="StyleUnderline"/>
          <w:highlight w:val="cyan"/>
        </w:rPr>
        <w:t>by the PTO</w:t>
      </w:r>
      <w:r w:rsidRPr="00842385">
        <w:rPr>
          <w:sz w:val="16"/>
        </w:rPr>
        <w:t>—particularly for software patents.</w:t>
      </w:r>
    </w:p>
    <w:p w14:paraId="0D8B7FEB" w14:textId="77777777" w:rsidR="00B663E4" w:rsidRPr="00842385" w:rsidRDefault="00B663E4" w:rsidP="00B663E4">
      <w:pPr>
        <w:rPr>
          <w:sz w:val="16"/>
        </w:rPr>
      </w:pPr>
      <w:r w:rsidRPr="00842385">
        <w:rPr>
          <w:sz w:val="16"/>
        </w:rPr>
        <w:t xml:space="preserve">Utility patents are “the most common type of patent,”140 covering “any new and useful process, machine, manufacture, or composition of matter” (or improvement thereof).141 In practice, these patents cover everything from mechanical devices and chemical compounds to computer software and processes.142 In 1990, the PTO granted approximately 90,000 utility patents.143 In 2014, it granted 300,000, more than a 300% increase in less than 25 years.144 This </w:t>
      </w:r>
      <w:r w:rsidRPr="00497E99">
        <w:rPr>
          <w:rStyle w:val="StyleUnderline"/>
        </w:rPr>
        <w:t>increase in patent grants</w:t>
      </w:r>
      <w:r w:rsidRPr="00842385">
        <w:rPr>
          <w:sz w:val="16"/>
        </w:rPr>
        <w:t xml:space="preserve"> has </w:t>
      </w:r>
      <w:r w:rsidRPr="00497E99">
        <w:rPr>
          <w:rStyle w:val="StyleUnderline"/>
        </w:rPr>
        <w:t xml:space="preserve">tracked the increase in patent suits over the last 25 years </w:t>
      </w:r>
      <w:r w:rsidRPr="00497E99">
        <w:rPr>
          <w:rStyle w:val="Emphasis"/>
        </w:rPr>
        <w:t>very closely</w:t>
      </w:r>
      <w:r w:rsidRPr="00842385">
        <w:rPr>
          <w:sz w:val="16"/>
        </w:rPr>
        <w:t>; in particular, both feature strident increases starting in 2009 compared to periods of measured growth in the 1990s.145</w:t>
      </w:r>
    </w:p>
    <w:p w14:paraId="3BB70229" w14:textId="77777777" w:rsidR="00B663E4" w:rsidRPr="00842385" w:rsidRDefault="00B663E4" w:rsidP="00B663E4">
      <w:pPr>
        <w:rPr>
          <w:sz w:val="16"/>
        </w:rPr>
      </w:pPr>
      <w:r w:rsidRPr="00842385">
        <w:rPr>
          <w:sz w:val="16"/>
        </w:rPr>
        <w:t>FIGURE 1. UTILITY PATENTS: FILLED VS. ISSUED, 1975 – 2012</w:t>
      </w:r>
      <w:r>
        <w:rPr>
          <w:sz w:val="16"/>
        </w:rPr>
        <w:t>, omitted.</w:t>
      </w:r>
    </w:p>
    <w:p w14:paraId="76DAA3AD" w14:textId="77777777" w:rsidR="00B663E4" w:rsidRPr="00842385" w:rsidRDefault="00B663E4" w:rsidP="00B663E4">
      <w:pPr>
        <w:rPr>
          <w:sz w:val="16"/>
        </w:rPr>
      </w:pPr>
      <w:r w:rsidRPr="00842385">
        <w:rPr>
          <w:sz w:val="16"/>
        </w:rPr>
        <w:t>FIGURE 2. PATENT CASES COMMENCED, 1980-2012, omitted.</w:t>
      </w:r>
    </w:p>
    <w:p w14:paraId="3CC61A4F" w14:textId="77777777" w:rsidR="00B663E4" w:rsidRPr="00842385" w:rsidRDefault="00B663E4" w:rsidP="00B663E4">
      <w:pPr>
        <w:rPr>
          <w:sz w:val="16"/>
        </w:rPr>
      </w:pPr>
      <w:r w:rsidRPr="00842385">
        <w:rPr>
          <w:sz w:val="16"/>
        </w:rPr>
        <w:t xml:space="preserve">In other words, </w:t>
      </w:r>
      <w:r w:rsidRPr="00497E99">
        <w:rPr>
          <w:rStyle w:val="StyleUnderline"/>
        </w:rPr>
        <w:t xml:space="preserve">patent </w:t>
      </w:r>
      <w:r w:rsidRPr="00CE0A8C">
        <w:rPr>
          <w:rStyle w:val="StyleUnderline"/>
          <w:highlight w:val="cyan"/>
        </w:rPr>
        <w:t>assertions</w:t>
      </w:r>
      <w:r w:rsidRPr="00842385">
        <w:rPr>
          <w:sz w:val="16"/>
        </w:rPr>
        <w:t xml:space="preserve"> have </w:t>
      </w:r>
      <w:r w:rsidRPr="00CE0A8C">
        <w:rPr>
          <w:rStyle w:val="StyleUnderline"/>
          <w:highlight w:val="cyan"/>
        </w:rPr>
        <w:t>increased</w:t>
      </w:r>
      <w:r w:rsidRPr="00842385">
        <w:rPr>
          <w:sz w:val="16"/>
        </w:rPr>
        <w:t xml:space="preserve">, but </w:t>
      </w:r>
      <w:r w:rsidRPr="00CE0A8C">
        <w:rPr>
          <w:rStyle w:val="StyleUnderline"/>
          <w:highlight w:val="cyan"/>
        </w:rPr>
        <w:t>at a rate</w:t>
      </w:r>
      <w:r w:rsidRPr="00842385">
        <w:rPr>
          <w:sz w:val="16"/>
        </w:rPr>
        <w:t xml:space="preserve"> roughly </w:t>
      </w:r>
      <w:r w:rsidRPr="00CE0A8C">
        <w:rPr>
          <w:rStyle w:val="Emphasis"/>
          <w:highlight w:val="cyan"/>
        </w:rPr>
        <w:t>proportional</w:t>
      </w:r>
      <w:r w:rsidRPr="00CE0A8C">
        <w:rPr>
          <w:rStyle w:val="StyleUnderline"/>
          <w:highlight w:val="cyan"/>
        </w:rPr>
        <w:t xml:space="preserve"> to the</w:t>
      </w:r>
      <w:r w:rsidRPr="00497E99">
        <w:rPr>
          <w:rStyle w:val="StyleUnderline"/>
        </w:rPr>
        <w:t xml:space="preserve"> rate of </w:t>
      </w:r>
      <w:r w:rsidRPr="00CE0A8C">
        <w:rPr>
          <w:rStyle w:val="StyleUnderline"/>
          <w:highlight w:val="cyan"/>
        </w:rPr>
        <w:t>patents</w:t>
      </w:r>
      <w:r w:rsidRPr="00497E99">
        <w:rPr>
          <w:rStyle w:val="StyleUnderline"/>
        </w:rPr>
        <w:t xml:space="preserve"> being </w:t>
      </w:r>
      <w:r w:rsidRPr="00CE0A8C">
        <w:rPr>
          <w:rStyle w:val="StyleUnderline"/>
          <w:highlight w:val="cyan"/>
        </w:rPr>
        <w:t>issued</w:t>
      </w:r>
      <w:r w:rsidRPr="00842385">
        <w:rPr>
          <w:sz w:val="16"/>
        </w:rPr>
        <w:t xml:space="preserve">.148 </w:t>
      </w:r>
      <w:r w:rsidRPr="00CE0A8C">
        <w:rPr>
          <w:rStyle w:val="StyleUnderline"/>
          <w:highlight w:val="cyan"/>
        </w:rPr>
        <w:t>Inventors</w:t>
      </w:r>
      <w:r w:rsidRPr="00497E99">
        <w:rPr>
          <w:rStyle w:val="StyleUnderline"/>
        </w:rPr>
        <w:t xml:space="preserve"> are </w:t>
      </w:r>
      <w:r w:rsidRPr="00CE0A8C">
        <w:rPr>
          <w:rStyle w:val="Emphasis"/>
          <w:highlight w:val="cyan"/>
        </w:rPr>
        <w:t>patenting more things</w:t>
      </w:r>
      <w:r w:rsidRPr="00842385">
        <w:rPr>
          <w:sz w:val="16"/>
        </w:rPr>
        <w:t xml:space="preserve">, explaining at least some of the increase in patent suits and assertions. </w:t>
      </w:r>
    </w:p>
    <w:p w14:paraId="16EC2949" w14:textId="77777777" w:rsidR="00B663E4" w:rsidRPr="00842385" w:rsidRDefault="00B663E4" w:rsidP="00B663E4">
      <w:pPr>
        <w:rPr>
          <w:sz w:val="16"/>
        </w:rPr>
      </w:pPr>
      <w:r w:rsidRPr="00497E99">
        <w:rPr>
          <w:rStyle w:val="Emphasis"/>
        </w:rPr>
        <w:t xml:space="preserve">Mandatory </w:t>
      </w:r>
      <w:r w:rsidRPr="00CE0A8C">
        <w:rPr>
          <w:rStyle w:val="Emphasis"/>
          <w:highlight w:val="cyan"/>
        </w:rPr>
        <w:t>case disaggregation</w:t>
      </w:r>
      <w:r w:rsidRPr="00842385">
        <w:rPr>
          <w:sz w:val="16"/>
        </w:rPr>
        <w:t xml:space="preserve"> has also </w:t>
      </w:r>
      <w:r w:rsidRPr="00CE0A8C">
        <w:rPr>
          <w:rStyle w:val="StyleUnderline"/>
          <w:highlight w:val="cyan"/>
        </w:rPr>
        <w:t>increased</w:t>
      </w:r>
      <w:r w:rsidRPr="00497E99">
        <w:rPr>
          <w:rStyle w:val="StyleUnderline"/>
        </w:rPr>
        <w:t xml:space="preserve"> the </w:t>
      </w:r>
      <w:r w:rsidRPr="00497E99">
        <w:rPr>
          <w:rStyle w:val="Emphasis"/>
        </w:rPr>
        <w:t xml:space="preserve">number of apparent </w:t>
      </w:r>
      <w:r w:rsidRPr="00CE0A8C">
        <w:rPr>
          <w:rStyle w:val="Emphasis"/>
          <w:highlight w:val="cyan"/>
        </w:rPr>
        <w:t>suits</w:t>
      </w:r>
      <w:r w:rsidRPr="00CE0A8C">
        <w:rPr>
          <w:rStyle w:val="StyleUnderline"/>
          <w:highlight w:val="cyan"/>
        </w:rPr>
        <w:t xml:space="preserve">. The </w:t>
      </w:r>
      <w:r w:rsidRPr="00CE0A8C">
        <w:rPr>
          <w:rStyle w:val="Emphasis"/>
          <w:highlight w:val="cyan"/>
        </w:rPr>
        <w:t>A</w:t>
      </w:r>
      <w:r w:rsidRPr="00497E99">
        <w:rPr>
          <w:rStyle w:val="StyleUnderline"/>
        </w:rPr>
        <w:t xml:space="preserve">merica </w:t>
      </w:r>
      <w:r w:rsidRPr="00CE0A8C">
        <w:rPr>
          <w:rStyle w:val="Emphasis"/>
          <w:highlight w:val="cyan"/>
        </w:rPr>
        <w:t>I</w:t>
      </w:r>
      <w:r w:rsidRPr="00497E99">
        <w:rPr>
          <w:rStyle w:val="StyleUnderline"/>
        </w:rPr>
        <w:t xml:space="preserve">nvents </w:t>
      </w:r>
      <w:r w:rsidRPr="00CE0A8C">
        <w:rPr>
          <w:rStyle w:val="Emphasis"/>
          <w:highlight w:val="cyan"/>
        </w:rPr>
        <w:t>A</w:t>
      </w:r>
      <w:r w:rsidRPr="00497E99">
        <w:rPr>
          <w:rStyle w:val="StyleUnderline"/>
        </w:rPr>
        <w:t>ct</w:t>
      </w:r>
      <w:r w:rsidRPr="00842385">
        <w:rPr>
          <w:sz w:val="16"/>
        </w:rPr>
        <w:t xml:space="preserve">, passed in 2011, </w:t>
      </w:r>
      <w:r w:rsidRPr="00842385">
        <w:rPr>
          <w:rStyle w:val="StyleUnderline"/>
        </w:rPr>
        <w:t>prohibits joining</w:t>
      </w:r>
      <w:r w:rsidRPr="00842385">
        <w:rPr>
          <w:sz w:val="16"/>
        </w:rPr>
        <w:t xml:space="preserve"> “</w:t>
      </w:r>
      <w:r w:rsidRPr="00842385">
        <w:rPr>
          <w:rStyle w:val="Emphasis"/>
        </w:rPr>
        <w:t>multiple unrelated defendants</w:t>
      </w:r>
      <w:r w:rsidRPr="00842385">
        <w:rPr>
          <w:sz w:val="16"/>
        </w:rPr>
        <w:t xml:space="preserve"> to an action solely on the basis that they have each allegedly infringed the patent-in-suit.”149 This has </w:t>
      </w:r>
      <w:r w:rsidRPr="00CE0A8C">
        <w:rPr>
          <w:rStyle w:val="Emphasis"/>
          <w:highlight w:val="cyan"/>
        </w:rPr>
        <w:t>directly</w:t>
      </w:r>
      <w:r w:rsidRPr="00497E99">
        <w:rPr>
          <w:rStyle w:val="Emphasis"/>
        </w:rPr>
        <w:t xml:space="preserve"> led</w:t>
      </w:r>
      <w:r w:rsidRPr="00497E99">
        <w:rPr>
          <w:rStyle w:val="StyleUnderline"/>
        </w:rPr>
        <w:t xml:space="preserve"> to the</w:t>
      </w:r>
      <w:r w:rsidRPr="00842385">
        <w:rPr>
          <w:sz w:val="16"/>
        </w:rPr>
        <w:t xml:space="preserve"> apparent </w:t>
      </w:r>
      <w:r w:rsidRPr="00CE0A8C">
        <w:rPr>
          <w:rStyle w:val="StyleUnderline"/>
          <w:highlight w:val="cyan"/>
        </w:rPr>
        <w:t>surge</w:t>
      </w:r>
      <w:r w:rsidRPr="00497E99">
        <w:rPr>
          <w:rStyle w:val="StyleUnderline"/>
        </w:rPr>
        <w:t xml:space="preserve"> in </w:t>
      </w:r>
      <w:r w:rsidRPr="00CE0A8C">
        <w:rPr>
          <w:rStyle w:val="StyleUnderline"/>
          <w:highlight w:val="cyan"/>
        </w:rPr>
        <w:t>litigation</w:t>
      </w:r>
      <w:r w:rsidRPr="00497E99">
        <w:rPr>
          <w:rStyle w:val="StyleUnderline"/>
        </w:rPr>
        <w:t xml:space="preserve"> since</w:t>
      </w:r>
      <w:r w:rsidRPr="00842385">
        <w:rPr>
          <w:sz w:val="16"/>
        </w:rPr>
        <w:t xml:space="preserve"> 2011 </w:t>
      </w:r>
      <w:r w:rsidRPr="00CE0A8C">
        <w:rPr>
          <w:rStyle w:val="StyleUnderline"/>
          <w:highlight w:val="cyan"/>
        </w:rPr>
        <w:t>without</w:t>
      </w:r>
      <w:r w:rsidRPr="00497E99">
        <w:rPr>
          <w:rStyle w:val="StyleUnderline"/>
        </w:rPr>
        <w:t xml:space="preserve"> </w:t>
      </w:r>
      <w:r w:rsidRPr="00497E99">
        <w:rPr>
          <w:rStyle w:val="Emphasis"/>
        </w:rPr>
        <w:t xml:space="preserve">actually </w:t>
      </w:r>
      <w:r w:rsidRPr="00CE0A8C">
        <w:rPr>
          <w:rStyle w:val="Emphasis"/>
          <w:highlight w:val="cyan"/>
        </w:rPr>
        <w:t>changing</w:t>
      </w:r>
      <w:r w:rsidRPr="00CE0A8C">
        <w:rPr>
          <w:rStyle w:val="StyleUnderline"/>
          <w:highlight w:val="cyan"/>
        </w:rPr>
        <w:t xml:space="preserve"> the number of</w:t>
      </w:r>
      <w:r w:rsidRPr="00497E99">
        <w:rPr>
          <w:rStyle w:val="StyleUnderline"/>
        </w:rPr>
        <w:t xml:space="preserve"> defendants or </w:t>
      </w:r>
      <w:r w:rsidRPr="00CE0A8C">
        <w:rPr>
          <w:rStyle w:val="StyleUnderline"/>
          <w:highlight w:val="cyan"/>
        </w:rPr>
        <w:t>plaintiffs</w:t>
      </w:r>
      <w:r w:rsidRPr="00842385">
        <w:rPr>
          <w:sz w:val="16"/>
        </w:rPr>
        <w:t xml:space="preserve">.150 Therefore, it is likely that at least part of </w:t>
      </w:r>
      <w:r w:rsidRPr="00497E99">
        <w:rPr>
          <w:rStyle w:val="StyleUnderline"/>
        </w:rPr>
        <w:t xml:space="preserve">the </w:t>
      </w:r>
      <w:r w:rsidRPr="00497E99">
        <w:rPr>
          <w:rStyle w:val="Emphasis"/>
        </w:rPr>
        <w:t xml:space="preserve">overall </w:t>
      </w:r>
      <w:r w:rsidRPr="00CE0A8C">
        <w:rPr>
          <w:rStyle w:val="Emphasis"/>
          <w:highlight w:val="cyan"/>
        </w:rPr>
        <w:t>increase</w:t>
      </w:r>
      <w:r w:rsidRPr="00CE0A8C">
        <w:rPr>
          <w:rStyle w:val="StyleUnderline"/>
          <w:highlight w:val="cyan"/>
        </w:rPr>
        <w:t xml:space="preserve"> in</w:t>
      </w:r>
      <w:r w:rsidRPr="00497E99">
        <w:rPr>
          <w:rStyle w:val="StyleUnderline"/>
        </w:rPr>
        <w:t xml:space="preserve"> patent </w:t>
      </w:r>
      <w:r w:rsidRPr="00CE0A8C">
        <w:rPr>
          <w:rStyle w:val="StyleUnderline"/>
          <w:highlight w:val="cyan"/>
        </w:rPr>
        <w:t>litigation is</w:t>
      </w:r>
      <w:r w:rsidRPr="00842385">
        <w:rPr>
          <w:sz w:val="16"/>
        </w:rPr>
        <w:t xml:space="preserve"> largely </w:t>
      </w:r>
      <w:r w:rsidRPr="00CE0A8C">
        <w:rPr>
          <w:rStyle w:val="Emphasis"/>
          <w:highlight w:val="cyan"/>
        </w:rPr>
        <w:t>illusory</w:t>
      </w:r>
      <w:r w:rsidRPr="00842385">
        <w:rPr>
          <w:sz w:val="16"/>
        </w:rPr>
        <w:t xml:space="preserve">. </w:t>
      </w:r>
    </w:p>
    <w:p w14:paraId="7CF88E29" w14:textId="77777777" w:rsidR="00B663E4" w:rsidRPr="00842385" w:rsidRDefault="00B663E4" w:rsidP="00B663E4">
      <w:pPr>
        <w:rPr>
          <w:sz w:val="16"/>
        </w:rPr>
      </w:pPr>
      <w:r w:rsidRPr="00842385">
        <w:rPr>
          <w:sz w:val="16"/>
        </w:rPr>
        <w:t xml:space="preserve">Finally, </w:t>
      </w:r>
      <w:r w:rsidRPr="00842385">
        <w:rPr>
          <w:rStyle w:val="StyleUnderline"/>
        </w:rPr>
        <w:t xml:space="preserve">the </w:t>
      </w:r>
      <w:r w:rsidRPr="00CE0A8C">
        <w:rPr>
          <w:rStyle w:val="StyleUnderline"/>
          <w:highlight w:val="cyan"/>
        </w:rPr>
        <w:t>PTO</w:t>
      </w:r>
      <w:r w:rsidRPr="00842385">
        <w:rPr>
          <w:sz w:val="16"/>
        </w:rPr>
        <w:t xml:space="preserve"> has </w:t>
      </w:r>
      <w:r w:rsidRPr="00CE0A8C">
        <w:rPr>
          <w:rStyle w:val="StyleUnderline"/>
          <w:highlight w:val="cyan"/>
        </w:rPr>
        <w:t>granted</w:t>
      </w:r>
      <w:r w:rsidRPr="00842385">
        <w:rPr>
          <w:rStyle w:val="StyleUnderline"/>
        </w:rPr>
        <w:t xml:space="preserve"> an </w:t>
      </w:r>
      <w:r w:rsidRPr="00CE0A8C">
        <w:rPr>
          <w:rStyle w:val="Emphasis"/>
          <w:highlight w:val="cyan"/>
        </w:rPr>
        <w:t>increasing</w:t>
      </w:r>
      <w:r w:rsidRPr="00842385">
        <w:rPr>
          <w:rStyle w:val="Emphasis"/>
        </w:rPr>
        <w:t xml:space="preserve"> number of </w:t>
      </w:r>
      <w:r w:rsidRPr="00CE0A8C">
        <w:rPr>
          <w:rStyle w:val="Emphasis"/>
          <w:highlight w:val="cyan"/>
        </w:rPr>
        <w:t>software patents</w:t>
      </w:r>
      <w:r w:rsidRPr="00842385">
        <w:rPr>
          <w:rStyle w:val="StyleUnderline"/>
        </w:rPr>
        <w:t xml:space="preserve">, which tend to be </w:t>
      </w:r>
      <w:r w:rsidRPr="00842385">
        <w:rPr>
          <w:rStyle w:val="Emphasis"/>
        </w:rPr>
        <w:t xml:space="preserve">disproportionately </w:t>
      </w:r>
      <w:r w:rsidRPr="00CE0A8C">
        <w:rPr>
          <w:rStyle w:val="Emphasis"/>
          <w:highlight w:val="cyan"/>
        </w:rPr>
        <w:t>litigation-prone</w:t>
      </w:r>
      <w:r w:rsidRPr="00842385">
        <w:rPr>
          <w:sz w:val="16"/>
        </w:rPr>
        <w:t xml:space="preserve">. In 1991, software patents composed approximately 25% of all patents granted by the PTO; since 2011, a majority of patents granted have been software-related, and that proportion is still increasing.151 </w:t>
      </w:r>
      <w:r w:rsidRPr="00842385">
        <w:rPr>
          <w:rStyle w:val="StyleUnderline"/>
        </w:rPr>
        <w:t xml:space="preserve">Lawsuits involving </w:t>
      </w:r>
      <w:r w:rsidRPr="00CE0A8C">
        <w:rPr>
          <w:rStyle w:val="StyleUnderline"/>
          <w:highlight w:val="cyan"/>
        </w:rPr>
        <w:t>software</w:t>
      </w:r>
      <w:r w:rsidRPr="00842385">
        <w:rPr>
          <w:sz w:val="16"/>
        </w:rPr>
        <w:t xml:space="preserve">-related patents </w:t>
      </w:r>
      <w:r w:rsidRPr="00CE0A8C">
        <w:rPr>
          <w:rStyle w:val="StyleUnderline"/>
          <w:highlight w:val="cyan"/>
        </w:rPr>
        <w:t xml:space="preserve">accounted for </w:t>
      </w:r>
      <w:r w:rsidRPr="00CE0A8C">
        <w:rPr>
          <w:rStyle w:val="Emphasis"/>
          <w:highlight w:val="cyan"/>
        </w:rPr>
        <w:t>89% of</w:t>
      </w:r>
      <w:r w:rsidRPr="00842385">
        <w:rPr>
          <w:rStyle w:val="Emphasis"/>
        </w:rPr>
        <w:t xml:space="preserve"> the </w:t>
      </w:r>
      <w:r w:rsidRPr="00CE0A8C">
        <w:rPr>
          <w:rStyle w:val="Emphasis"/>
          <w:highlight w:val="cyan"/>
        </w:rPr>
        <w:t>increase</w:t>
      </w:r>
      <w:r w:rsidRPr="00842385">
        <w:rPr>
          <w:sz w:val="16"/>
        </w:rPr>
        <w:t xml:space="preserve"> in defendants </w:t>
      </w:r>
      <w:r w:rsidRPr="00842385">
        <w:rPr>
          <w:rStyle w:val="StyleUnderline"/>
        </w:rPr>
        <w:t>between 2007 and 2011 alone</w:t>
      </w:r>
      <w:r w:rsidRPr="00842385">
        <w:rPr>
          <w:sz w:val="16"/>
        </w:rPr>
        <w:t xml:space="preserve">.152 And </w:t>
      </w:r>
      <w:r w:rsidRPr="00842385">
        <w:rPr>
          <w:rStyle w:val="Emphasis"/>
        </w:rPr>
        <w:t>little wonder</w:t>
      </w:r>
      <w:r w:rsidRPr="00842385">
        <w:rPr>
          <w:sz w:val="16"/>
        </w:rPr>
        <w:t xml:space="preserve"> as to </w:t>
      </w:r>
      <w:r w:rsidRPr="00842385">
        <w:rPr>
          <w:rStyle w:val="Emphasis"/>
        </w:rPr>
        <w:t>why</w:t>
      </w:r>
      <w:r w:rsidRPr="00842385">
        <w:rPr>
          <w:rStyle w:val="StyleUnderline"/>
        </w:rPr>
        <w:t xml:space="preserve">—the software </w:t>
      </w:r>
      <w:r w:rsidRPr="00CE0A8C">
        <w:rPr>
          <w:rStyle w:val="StyleUnderline"/>
          <w:highlight w:val="cyan"/>
        </w:rPr>
        <w:t>patents</w:t>
      </w:r>
      <w:r w:rsidRPr="00842385">
        <w:rPr>
          <w:rStyle w:val="StyleUnderline"/>
        </w:rPr>
        <w:t xml:space="preserve"> granted by the PTO have been </w:t>
      </w:r>
      <w:r w:rsidRPr="00842385">
        <w:rPr>
          <w:rStyle w:val="Emphasis"/>
        </w:rPr>
        <w:t>imprecise in scope</w:t>
      </w:r>
      <w:r w:rsidRPr="00842385">
        <w:rPr>
          <w:sz w:val="16"/>
        </w:rPr>
        <w:t xml:space="preserve">, and </w:t>
      </w:r>
      <w:r w:rsidRPr="00842385">
        <w:rPr>
          <w:rStyle w:val="StyleUnderline"/>
        </w:rPr>
        <w:t xml:space="preserve">many </w:t>
      </w:r>
      <w:r w:rsidRPr="00CE0A8C">
        <w:rPr>
          <w:rStyle w:val="Emphasis"/>
          <w:highlight w:val="cyan"/>
        </w:rPr>
        <w:t>should not have been issued</w:t>
      </w:r>
      <w:r w:rsidRPr="00842385">
        <w:rPr>
          <w:rStyle w:val="Emphasis"/>
        </w:rPr>
        <w:t xml:space="preserve"> at all</w:t>
      </w:r>
      <w:r w:rsidRPr="00842385">
        <w:rPr>
          <w:sz w:val="16"/>
        </w:rPr>
        <w:t xml:space="preserve">. As the Government Accountability Office explained: </w:t>
      </w:r>
    </w:p>
    <w:p w14:paraId="6672C762" w14:textId="77777777" w:rsidR="00B663E4" w:rsidRPr="00842385" w:rsidRDefault="00B663E4" w:rsidP="00B663E4">
      <w:pPr>
        <w:ind w:left="720"/>
        <w:rPr>
          <w:sz w:val="16"/>
        </w:rPr>
      </w:pPr>
      <w:r w:rsidRPr="00842385">
        <w:rPr>
          <w:sz w:val="16"/>
        </w:rPr>
        <w:t xml:space="preserve">Language describing emerging technologies, such as software, may be inherently imprecise because these technologies are constantly evolving . . . claims in software patents sometimes define the scope of the invention by encompassing an entire function—like sending an email—rather than the specific means of performing that function . . . some patents, particularly software patents should never have been issued because they were obvious, not novel, or lacked definiteness.153 </w:t>
      </w:r>
    </w:p>
    <w:p w14:paraId="5C57EA9E" w14:textId="77777777" w:rsidR="00B663E4" w:rsidRPr="00842385" w:rsidRDefault="00B663E4" w:rsidP="00B663E4">
      <w:pPr>
        <w:rPr>
          <w:sz w:val="16"/>
        </w:rPr>
      </w:pPr>
      <w:r w:rsidRPr="00842385">
        <w:rPr>
          <w:sz w:val="16"/>
        </w:rPr>
        <w:t xml:space="preserve">This failure has been so systemic as to necessitate some high-profile intervention from the Supreme Court,154 but it has not solved the problem entirely or provided clear guidance moving forward.155 </w:t>
      </w:r>
    </w:p>
    <w:p w14:paraId="33D09E71" w14:textId="77777777" w:rsidR="00B663E4" w:rsidRDefault="00B663E4" w:rsidP="00B663E4">
      <w:pPr>
        <w:rPr>
          <w:sz w:val="16"/>
        </w:rPr>
      </w:pPr>
      <w:r w:rsidRPr="00842385">
        <w:rPr>
          <w:sz w:val="16"/>
        </w:rPr>
        <w:t xml:space="preserve">In short, “the focus on the identity of the litigant”—troll or not—”rather than the type of patent” has been myopic.156 These </w:t>
      </w:r>
      <w:r w:rsidRPr="00842385">
        <w:rPr>
          <w:rStyle w:val="Emphasis"/>
        </w:rPr>
        <w:t>low-quality, overbroad software patents</w:t>
      </w:r>
      <w:r w:rsidRPr="00842385">
        <w:rPr>
          <w:rStyle w:val="StyleUnderline"/>
        </w:rPr>
        <w:t>—combined with the</w:t>
      </w:r>
      <w:r w:rsidRPr="00842385">
        <w:rPr>
          <w:sz w:val="16"/>
        </w:rPr>
        <w:t xml:space="preserve"> aforementioned </w:t>
      </w:r>
      <w:r w:rsidRPr="00842385">
        <w:rPr>
          <w:rStyle w:val="Emphasis"/>
        </w:rPr>
        <w:t>surge in issued patents</w:t>
      </w:r>
      <w:r w:rsidRPr="00842385">
        <w:rPr>
          <w:rStyle w:val="StyleUnderline"/>
        </w:rPr>
        <w:t xml:space="preserve"> and </w:t>
      </w:r>
      <w:r w:rsidRPr="00842385">
        <w:rPr>
          <w:rStyle w:val="Emphasis"/>
        </w:rPr>
        <w:t>mandatory case disaggregation</w:t>
      </w:r>
      <w:r w:rsidRPr="00842385">
        <w:rPr>
          <w:rStyle w:val="StyleUnderline"/>
        </w:rPr>
        <w:t xml:space="preserve">—explains the increase in patent cases, </w:t>
      </w:r>
      <w:r w:rsidRPr="00842385">
        <w:rPr>
          <w:rStyle w:val="Emphasis"/>
        </w:rPr>
        <w:t>not</w:t>
      </w:r>
      <w:r w:rsidRPr="00842385">
        <w:rPr>
          <w:rStyle w:val="StyleUnderline"/>
        </w:rPr>
        <w:t xml:space="preserve"> privateering activity</w:t>
      </w:r>
      <w:r w:rsidRPr="00842385">
        <w:rPr>
          <w:sz w:val="16"/>
        </w:rPr>
        <w:t>.</w:t>
      </w:r>
    </w:p>
    <w:p w14:paraId="655B363B" w14:textId="77777777" w:rsidR="00B663E4" w:rsidRDefault="00B663E4" w:rsidP="00B663E4">
      <w:pPr>
        <w:pStyle w:val="Heading3"/>
      </w:pPr>
      <w:r>
        <w:t>No Patent Trolls---1AR</w:t>
      </w:r>
    </w:p>
    <w:p w14:paraId="773C65D3" w14:textId="77777777" w:rsidR="00B663E4" w:rsidRDefault="00B663E4" w:rsidP="00B663E4">
      <w:pPr>
        <w:pStyle w:val="Heading4"/>
      </w:pPr>
      <w:r>
        <w:t>Data shows the patent troll problem is not widespread.</w:t>
      </w:r>
    </w:p>
    <w:p w14:paraId="631B3B2C" w14:textId="77777777" w:rsidR="00B663E4" w:rsidRPr="0076237E" w:rsidRDefault="00B663E4" w:rsidP="00B663E4">
      <w:r w:rsidRPr="0076237E">
        <w:rPr>
          <w:rStyle w:val="Style13ptBold"/>
        </w:rPr>
        <w:t>Moore ’13</w:t>
      </w:r>
      <w:r>
        <w:t xml:space="preserve"> [Steve; August 2; IP Lawyer of the Kelley Drye &amp; Warren Patent Department; IP Watchdog, “Patent Troll Epilogue – A Fractured Fairy Tale Part 5,” https://www.ipwatchdog.com/2013/08/02/patent-troll-epilogue-a-fractured-fairy-tale-part-5/id=43630/]</w:t>
      </w:r>
    </w:p>
    <w:p w14:paraId="26B9FA00" w14:textId="77777777" w:rsidR="00B663E4" w:rsidRPr="0076237E" w:rsidRDefault="00B663E4" w:rsidP="00B663E4">
      <w:pPr>
        <w:rPr>
          <w:sz w:val="16"/>
        </w:rPr>
      </w:pPr>
      <w:r w:rsidRPr="0076237E">
        <w:rPr>
          <w:rStyle w:val="StyleUnderline"/>
        </w:rPr>
        <w:t>Fables</w:t>
      </w:r>
      <w:r w:rsidRPr="0076237E">
        <w:rPr>
          <w:sz w:val="16"/>
        </w:rPr>
        <w:t xml:space="preserve"> are nice, but </w:t>
      </w:r>
      <w:r w:rsidRPr="0076237E">
        <w:rPr>
          <w:rStyle w:val="Emphasis"/>
        </w:rPr>
        <w:t>rarely reflect reality</w:t>
      </w:r>
      <w:r w:rsidRPr="0076237E">
        <w:rPr>
          <w:sz w:val="16"/>
        </w:rPr>
        <w:t>. We understand that this series of papers will not be accepted by some with open arms, as it does not correlate with their visualization of reality, a reality that has been in the making for a long time by very good story tellers. It is comfortable to have an enemy to blame, and it is nice to be the good guy as well as the victim. The reality of life, however, is much different than each of us just wearing a black or white hat.</w:t>
      </w:r>
    </w:p>
    <w:p w14:paraId="47B8A4DF" w14:textId="77777777" w:rsidR="00B663E4" w:rsidRPr="0076237E" w:rsidRDefault="00B663E4" w:rsidP="00B663E4">
      <w:pPr>
        <w:rPr>
          <w:sz w:val="16"/>
        </w:rPr>
      </w:pPr>
      <w:r w:rsidRPr="0076237E">
        <w:rPr>
          <w:sz w:val="16"/>
        </w:rPr>
        <w:t>Much of what is reported here makes perfect sense. Why should we not expect that a non-inventor-based NPE would be selective in their purchase of patents so as to result in a portfolio that is as good as, if not better than, those of producers themselves? (That is, why are we so sure that patent assertion entities do not have the intelligence to find the gems that others are leaving by the wayside?) How many of us would enter a monster-truck rally with a 1985 Yugo GV, considered by some to be one of the worst engineered cars of all time? Isn’t it logical that the patents asserted by independent inventors and their companies might not fare as well as those patents of producing companies and the other NPEs, particularly given that many belonging to this group are generally not able to afford the best legal work in the initial preparation and prosecution of their patents, and often are relegated to use any attorneys that will take their litigation on contingency? Why wouldn’t we expect that a company that is buying patents would likely try to monetize them, particularly when the company to which we sell a patent (or set up a royalty agreement) is not in the business of what the patent claims? Aren’t we being disingenuous when we decry a NPE patent owner for not practicing an invention in a patent, and yet allow Producers to obtain and enforce the same patents even if they do not practice the invention in the patent themselves?</w:t>
      </w:r>
    </w:p>
    <w:p w14:paraId="1199D4CF" w14:textId="77777777" w:rsidR="00B663E4" w:rsidRPr="0076237E" w:rsidRDefault="00B663E4" w:rsidP="00B663E4">
      <w:pPr>
        <w:rPr>
          <w:sz w:val="16"/>
        </w:rPr>
      </w:pPr>
      <w:r w:rsidRPr="0076237E">
        <w:rPr>
          <w:sz w:val="16"/>
        </w:rPr>
        <w:t xml:space="preserve">One thing we wish to make clear is that we do not in this paper suggest in any way that there are not some entities that assert very bad patents and assert patents that are clearly not infringed by those who are sued. This is litigation misconduct, not patent misconduct. Unquestionably there are some entities that use litigation as a tool to extract money where no reasonable person would understand any was due. However, our </w:t>
      </w:r>
      <w:r w:rsidRPr="0029130E">
        <w:rPr>
          <w:rStyle w:val="StyleUnderline"/>
          <w:highlight w:val="cyan"/>
        </w:rPr>
        <w:t xml:space="preserve">data </w:t>
      </w:r>
      <w:r w:rsidRPr="0029130E">
        <w:rPr>
          <w:rStyle w:val="Emphasis"/>
          <w:highlight w:val="cyan"/>
        </w:rPr>
        <w:t>suggests</w:t>
      </w:r>
      <w:r w:rsidRPr="0076237E">
        <w:rPr>
          <w:sz w:val="16"/>
        </w:rPr>
        <w:t xml:space="preserve"> that </w:t>
      </w:r>
      <w:r w:rsidRPr="0076237E">
        <w:rPr>
          <w:rStyle w:val="StyleUnderline"/>
        </w:rPr>
        <w:t xml:space="preserve">this </w:t>
      </w:r>
      <w:r w:rsidRPr="0029130E">
        <w:rPr>
          <w:rStyle w:val="StyleUnderline"/>
          <w:highlight w:val="cyan"/>
        </w:rPr>
        <w:t xml:space="preserve">problem is </w:t>
      </w:r>
      <w:r w:rsidRPr="0029130E">
        <w:rPr>
          <w:rStyle w:val="Emphasis"/>
          <w:highlight w:val="cyan"/>
        </w:rPr>
        <w:t>nowhere</w:t>
      </w:r>
      <w:r w:rsidRPr="0029130E">
        <w:rPr>
          <w:rStyle w:val="Emphasis"/>
        </w:rPr>
        <w:t xml:space="preserve"> as </w:t>
      </w:r>
      <w:r w:rsidRPr="0029130E">
        <w:rPr>
          <w:rStyle w:val="Emphasis"/>
          <w:highlight w:val="cyan"/>
        </w:rPr>
        <w:t>widespread</w:t>
      </w:r>
      <w:r w:rsidRPr="0076237E">
        <w:rPr>
          <w:rStyle w:val="StyleUnderline"/>
        </w:rPr>
        <w:t xml:space="preserve"> as is being made out by </w:t>
      </w:r>
      <w:r w:rsidRPr="0076237E">
        <w:rPr>
          <w:rStyle w:val="Emphasis"/>
        </w:rPr>
        <w:t>many yarn spinners</w:t>
      </w:r>
      <w:r w:rsidRPr="0076237E">
        <w:rPr>
          <w:rStyle w:val="StyleUnderline"/>
        </w:rPr>
        <w:t>.</w:t>
      </w:r>
      <w:r w:rsidRPr="0076237E">
        <w:rPr>
          <w:sz w:val="16"/>
        </w:rPr>
        <w:t xml:space="preserve"> We simply </w:t>
      </w:r>
      <w:r w:rsidRPr="0029130E">
        <w:rPr>
          <w:rStyle w:val="StyleUnderline"/>
          <w:highlight w:val="cyan"/>
        </w:rPr>
        <w:t>did not find</w:t>
      </w:r>
      <w:r w:rsidRPr="0076237E">
        <w:rPr>
          <w:rStyle w:val="StyleUnderline"/>
        </w:rPr>
        <w:t xml:space="preserve"> the </w:t>
      </w:r>
      <w:r w:rsidRPr="0029130E">
        <w:rPr>
          <w:rStyle w:val="StyleUnderline"/>
          <w:highlight w:val="cyan"/>
        </w:rPr>
        <w:t>patents being asserted by</w:t>
      </w:r>
      <w:r w:rsidRPr="0076237E">
        <w:rPr>
          <w:rStyle w:val="StyleUnderline"/>
        </w:rPr>
        <w:t xml:space="preserve"> </w:t>
      </w:r>
      <w:r w:rsidRPr="0076237E">
        <w:rPr>
          <w:rStyle w:val="Emphasis"/>
        </w:rPr>
        <w:t xml:space="preserve">plaintiff </w:t>
      </w:r>
      <w:r w:rsidRPr="0029130E">
        <w:rPr>
          <w:rStyle w:val="Emphasis"/>
          <w:highlight w:val="cyan"/>
        </w:rPr>
        <w:t>producers</w:t>
      </w:r>
      <w:r w:rsidRPr="0076237E">
        <w:rPr>
          <w:rStyle w:val="StyleUnderline"/>
        </w:rPr>
        <w:t xml:space="preserve">, </w:t>
      </w:r>
      <w:r w:rsidRPr="0076237E">
        <w:rPr>
          <w:rStyle w:val="Emphasis"/>
        </w:rPr>
        <w:t>even the largest producers</w:t>
      </w:r>
      <w:r w:rsidRPr="0076237E">
        <w:rPr>
          <w:rStyle w:val="StyleUnderline"/>
        </w:rPr>
        <w:t xml:space="preserve">, </w:t>
      </w:r>
      <w:r w:rsidRPr="0029130E">
        <w:rPr>
          <w:rStyle w:val="StyleUnderline"/>
          <w:highlight w:val="cyan"/>
        </w:rPr>
        <w:t>to fare</w:t>
      </w:r>
      <w:r w:rsidRPr="0076237E">
        <w:rPr>
          <w:rStyle w:val="StyleUnderline"/>
        </w:rPr>
        <w:t xml:space="preserve"> </w:t>
      </w:r>
      <w:r w:rsidRPr="0076237E">
        <w:rPr>
          <w:rStyle w:val="Emphasis"/>
        </w:rPr>
        <w:t xml:space="preserve">any </w:t>
      </w:r>
      <w:r w:rsidRPr="0029130E">
        <w:rPr>
          <w:rStyle w:val="Emphasis"/>
          <w:highlight w:val="cyan"/>
        </w:rPr>
        <w:t>better</w:t>
      </w:r>
      <w:r w:rsidRPr="0076237E">
        <w:rPr>
          <w:rStyle w:val="StyleUnderline"/>
        </w:rPr>
        <w:t xml:space="preserve"> than those being asserted by non-producers</w:t>
      </w:r>
      <w:r w:rsidRPr="0076237E">
        <w:rPr>
          <w:sz w:val="16"/>
        </w:rPr>
        <w:t xml:space="preserve"> in both patent litigation or USPTO reexamination proceedings.</w:t>
      </w:r>
    </w:p>
    <w:p w14:paraId="5585BBDA" w14:textId="77777777" w:rsidR="00B663E4" w:rsidRPr="0076237E" w:rsidRDefault="00B663E4" w:rsidP="00B663E4">
      <w:pPr>
        <w:rPr>
          <w:sz w:val="16"/>
        </w:rPr>
      </w:pPr>
      <w:r w:rsidRPr="0076237E">
        <w:rPr>
          <w:sz w:val="16"/>
        </w:rPr>
        <w:t xml:space="preserve">It is time for us to look carefully at the facility with which we have come to reflexively label in a pejorative manner each and every entity that is adverse to us. </w:t>
      </w:r>
      <w:r w:rsidRPr="0029130E">
        <w:rPr>
          <w:rStyle w:val="StyleUnderline"/>
          <w:highlight w:val="cyan"/>
        </w:rPr>
        <w:t>Not every asserter</w:t>
      </w:r>
      <w:r w:rsidRPr="0076237E">
        <w:rPr>
          <w:rStyle w:val="StyleUnderline"/>
        </w:rPr>
        <w:t xml:space="preserve"> of a patent </w:t>
      </w:r>
      <w:r w:rsidRPr="0029130E">
        <w:rPr>
          <w:rStyle w:val="StyleUnderline"/>
          <w:highlight w:val="cyan"/>
        </w:rPr>
        <w:t>is a</w:t>
      </w:r>
      <w:r w:rsidRPr="0029130E">
        <w:rPr>
          <w:rStyle w:val="StyleUnderline"/>
        </w:rPr>
        <w:t xml:space="preserve"> “</w:t>
      </w:r>
      <w:r w:rsidRPr="0029130E">
        <w:rPr>
          <w:rStyle w:val="Emphasis"/>
          <w:highlight w:val="cyan"/>
        </w:rPr>
        <w:t>troll</w:t>
      </w:r>
      <w:r w:rsidRPr="0029130E">
        <w:rPr>
          <w:rStyle w:val="StyleUnderline"/>
        </w:rPr>
        <w:t>.”</w:t>
      </w:r>
      <w:r w:rsidRPr="0076237E">
        <w:rPr>
          <w:sz w:val="16"/>
        </w:rPr>
        <w:t xml:space="preserve"> In some sense it does appear, as Arthur R. Miller once said, that according to most patent litigators “a frivolous lawsuit is any case brought against your client, and litigation abuse is anything the opposing lawyer is doing.” Miller, “Simplified Pleading, Meaningful Days in Court and Trial on the Merits: Reflections on the Deformation of Federal Practice,” 88 NYU Law Rev. 286, 302 (2013). Undoubtedly there are bad guys, but not every asserter of a patent is a bad guy.</w:t>
      </w:r>
    </w:p>
    <w:p w14:paraId="06846BF2" w14:textId="77777777" w:rsidR="00B663E4" w:rsidRPr="0076237E" w:rsidRDefault="00B663E4" w:rsidP="00B663E4">
      <w:pPr>
        <w:rPr>
          <w:sz w:val="16"/>
        </w:rPr>
      </w:pPr>
      <w:r w:rsidRPr="0076237E">
        <w:rPr>
          <w:sz w:val="16"/>
        </w:rPr>
        <w:t>A patent is a “right to exclude” (even if our present damages analyses seem to miss this point!). There has never been a suggestion in the law that a patent holder must produce the inention of a patent. At present the right to exclude can be transferred from one entity to another, and indeed that is what producers seem to be doing. It simply is time for the patent community to look at the reality of what is going on, before it instinctively fixes a “problem” which in large part it has broadly painted through its imagination without carefully checking carefully the roots of its genesis. It is time we acknowledge that the NPE “problem” is one in which many in corporate America and worldwide corporate are actively collaborating. We can’t keep calling every patent asserted by a NPE or small company as weak, particularly when many of these patents are coming from the very name-callers. Either we accept that right of all companies and independent inventors to monetize the worth of their patents, or we do not.</w:t>
      </w:r>
    </w:p>
    <w:p w14:paraId="212DDCE9" w14:textId="77777777" w:rsidR="00B663E4" w:rsidRPr="0076237E" w:rsidRDefault="00B663E4" w:rsidP="00B663E4">
      <w:pPr>
        <w:rPr>
          <w:sz w:val="16"/>
        </w:rPr>
      </w:pPr>
      <w:r w:rsidRPr="0076237E">
        <w:rPr>
          <w:sz w:val="16"/>
        </w:rPr>
        <w:t>What is certain is that the story of the reprehensible troll has had a big impact on the many laws that have been enacted and proposed in regard to patent rights, starting with the AIA. As will be shown in our next paper, while the AIA was said to be designed to make life more difficult on the so-called “troll,” in fact the act has had significant negative impacts on small producing companies, with little effect noticeable on the NPE (which we assume includes some of the “bad guy” trolls).</w:t>
      </w:r>
    </w:p>
    <w:p w14:paraId="7780A0BF" w14:textId="77777777" w:rsidR="00B663E4" w:rsidRPr="0076237E" w:rsidRDefault="00B663E4" w:rsidP="00B663E4">
      <w:pPr>
        <w:rPr>
          <w:sz w:val="16"/>
        </w:rPr>
      </w:pPr>
      <w:r w:rsidRPr="0076237E">
        <w:rPr>
          <w:sz w:val="16"/>
        </w:rPr>
        <w:t>How we deal with the problems uncovered herein is something for deliberate consideration, not the activity of an automaton. For example, this paper demonstrates that patents asserted by inventors and inventor based companies generally do not fare as well as patents of other entities. However, in the United States none of us would want to stop all such entities from trying to market and license their ideas. Most of us would agree that the independent inventor has been the heart of innovation in the United States for a very long time. We have too many memories of the stories of the Wright Brothers, Chester Carlton of Xerox fame, of Eli Whitney and the cotton gin, of Edison, and of Farnsworth — the farmer boy who invented the television.</w:t>
      </w:r>
    </w:p>
    <w:p w14:paraId="1CA3B1E1" w14:textId="77777777" w:rsidR="00B663E4" w:rsidRPr="0076237E" w:rsidRDefault="00B663E4" w:rsidP="00B663E4">
      <w:pPr>
        <w:rPr>
          <w:sz w:val="16"/>
        </w:rPr>
      </w:pPr>
      <w:r w:rsidRPr="0076237E">
        <w:rPr>
          <w:sz w:val="16"/>
        </w:rPr>
        <w:t>In particular, we need to come to grips with the fact that the Hewlett Packard v. Acceleron case has played havoc with the patent system in that no longer do these independent inventors feel comfortable in proffering their patents to Producer companies, nor for that matter does any entity. The current status of sue first in a district where you may be able to maintain your case, and then negotiate makes little sense. As a former head of an intellectual property group of a large multinational joint venture during the pre-Hewlett Packard days, I may have been some annoyed by letters we received from independent inventors offering my company a license, but I would much more prefer this then having suit filed in a district court. I certainly would have looked very differently at licensing a patent for a nominal sum, then paying a nominal sum to “settle” a litigation (as would the higher up officers of my company).</w:t>
      </w:r>
    </w:p>
    <w:p w14:paraId="4EEBCD31" w14:textId="77777777" w:rsidR="00B663E4" w:rsidRPr="0076237E" w:rsidRDefault="00B663E4" w:rsidP="00B663E4">
      <w:pPr>
        <w:rPr>
          <w:sz w:val="16"/>
        </w:rPr>
      </w:pPr>
      <w:r w:rsidRPr="0076237E">
        <w:rPr>
          <w:sz w:val="16"/>
        </w:rPr>
        <w:t>Congress needs to weigh carefully any further changes in the law that would further disadvantage small companies. Not only are the number of patents that they are obtaining over the past decade rapidly decreasing, our review suggests to us that it is becoming extremely difficult for them to prevail in any action against the largest corporations as they can easily be worn down by monetary attrition given all the time and routes a defendant can use to keep away the ultimate resolution of the issue of patent infringement damages.</w:t>
      </w:r>
    </w:p>
    <w:p w14:paraId="472BC371" w14:textId="77777777" w:rsidR="00B663E4" w:rsidRPr="00BA6D1E" w:rsidRDefault="00B663E4" w:rsidP="00B663E4">
      <w:pPr>
        <w:rPr>
          <w:sz w:val="16"/>
        </w:rPr>
      </w:pPr>
      <w:r w:rsidRPr="0076237E">
        <w:rPr>
          <w:rStyle w:val="StyleUnderline"/>
        </w:rPr>
        <w:t xml:space="preserve">Our study suggests </w:t>
      </w:r>
      <w:r w:rsidRPr="0029130E">
        <w:rPr>
          <w:rStyle w:val="StyleUnderline"/>
          <w:highlight w:val="cyan"/>
        </w:rPr>
        <w:t>there is a</w:t>
      </w:r>
      <w:r w:rsidRPr="0076237E">
        <w:rPr>
          <w:rStyle w:val="StyleUnderline"/>
        </w:rPr>
        <w:t xml:space="preserve"> </w:t>
      </w:r>
      <w:r w:rsidRPr="0076237E">
        <w:rPr>
          <w:rStyle w:val="Emphasis"/>
        </w:rPr>
        <w:t xml:space="preserve">critical </w:t>
      </w:r>
      <w:r w:rsidRPr="0029130E">
        <w:rPr>
          <w:rStyle w:val="Emphasis"/>
          <w:highlight w:val="cyan"/>
        </w:rPr>
        <w:t>need</w:t>
      </w:r>
      <w:r w:rsidRPr="0029130E">
        <w:rPr>
          <w:rStyle w:val="StyleUnderline"/>
          <w:highlight w:val="cyan"/>
        </w:rPr>
        <w:t xml:space="preserve"> for a</w:t>
      </w:r>
      <w:r w:rsidRPr="0076237E">
        <w:rPr>
          <w:rStyle w:val="StyleUnderline"/>
        </w:rPr>
        <w:t xml:space="preserve"> </w:t>
      </w:r>
      <w:r w:rsidRPr="0076237E">
        <w:rPr>
          <w:rStyle w:val="Emphasis"/>
        </w:rPr>
        <w:t xml:space="preserve">very through, </w:t>
      </w:r>
      <w:r w:rsidRPr="0029130E">
        <w:rPr>
          <w:rStyle w:val="Emphasis"/>
          <w:highlight w:val="cyan"/>
        </w:rPr>
        <w:t>unbiased, look</w:t>
      </w:r>
      <w:r w:rsidRPr="0029130E">
        <w:rPr>
          <w:rStyle w:val="StyleUnderline"/>
          <w:highlight w:val="cyan"/>
        </w:rPr>
        <w:t xml:space="preserve"> at the</w:t>
      </w:r>
      <w:r w:rsidRPr="0076237E">
        <w:rPr>
          <w:rStyle w:val="StyleUnderline"/>
        </w:rPr>
        <w:t xml:space="preserve"> so-called “</w:t>
      </w:r>
      <w:r w:rsidRPr="0029130E">
        <w:rPr>
          <w:rStyle w:val="Emphasis"/>
          <w:highlight w:val="cyan"/>
        </w:rPr>
        <w:t>troll problem</w:t>
      </w:r>
      <w:r w:rsidRPr="0076237E">
        <w:rPr>
          <w:rStyle w:val="StyleUnderline"/>
        </w:rPr>
        <w:t>” before new legislative and administrative fixes are enacted</w:t>
      </w:r>
      <w:r w:rsidRPr="0076237E">
        <w:rPr>
          <w:sz w:val="16"/>
        </w:rPr>
        <w:t xml:space="preserve">. In particular, a careful analysis of any “fix” must be made to determine the effect of any proposed change on the majority of companies in this country, that is the small company. Organizations that have a stake in the outcome of the study, or have consistently advocated a position in regard to this matter, should be excluded from conducting the study. </w:t>
      </w:r>
      <w:r w:rsidRPr="0076237E">
        <w:rPr>
          <w:rStyle w:val="StyleUnderline"/>
        </w:rPr>
        <w:t xml:space="preserve">We need to </w:t>
      </w:r>
      <w:r w:rsidRPr="0029130E">
        <w:rPr>
          <w:rStyle w:val="Emphasis"/>
          <w:highlight w:val="cyan"/>
        </w:rPr>
        <w:t>stop paying homage</w:t>
      </w:r>
      <w:r w:rsidRPr="0029130E">
        <w:rPr>
          <w:rStyle w:val="StyleUnderline"/>
          <w:highlight w:val="cyan"/>
        </w:rPr>
        <w:t xml:space="preserve"> to</w:t>
      </w:r>
      <w:r w:rsidRPr="0076237E">
        <w:rPr>
          <w:rStyle w:val="StyleUnderline"/>
        </w:rPr>
        <w:t xml:space="preserve"> the </w:t>
      </w:r>
      <w:r w:rsidRPr="0076237E">
        <w:rPr>
          <w:rStyle w:val="Emphasis"/>
        </w:rPr>
        <w:t xml:space="preserve">phantom </w:t>
      </w:r>
      <w:r w:rsidRPr="0029130E">
        <w:rPr>
          <w:rStyle w:val="Emphasis"/>
          <w:highlight w:val="cyan"/>
        </w:rPr>
        <w:t>tales</w:t>
      </w:r>
      <w:r w:rsidRPr="0076237E">
        <w:rPr>
          <w:sz w:val="16"/>
        </w:rPr>
        <w:t xml:space="preserve"> </w:t>
      </w:r>
      <w:r w:rsidRPr="0076237E">
        <w:rPr>
          <w:rStyle w:val="StyleUnderline"/>
        </w:rPr>
        <w:t xml:space="preserve">of the past, </w:t>
      </w:r>
      <w:r w:rsidRPr="0029130E">
        <w:rPr>
          <w:rStyle w:val="StyleUnderline"/>
          <w:highlight w:val="cyan"/>
        </w:rPr>
        <w:t>and seek out</w:t>
      </w:r>
      <w:r w:rsidRPr="0076237E">
        <w:rPr>
          <w:rStyle w:val="StyleUnderline"/>
        </w:rPr>
        <w:t xml:space="preserve"> </w:t>
      </w:r>
      <w:r w:rsidRPr="0076237E">
        <w:rPr>
          <w:rStyle w:val="Emphasis"/>
        </w:rPr>
        <w:t xml:space="preserve">only the honest </w:t>
      </w:r>
      <w:r w:rsidRPr="0029130E">
        <w:rPr>
          <w:rStyle w:val="Emphasis"/>
          <w:highlight w:val="cyan"/>
        </w:rPr>
        <w:t>facts</w:t>
      </w:r>
      <w:r w:rsidRPr="0076237E">
        <w:rPr>
          <w:sz w:val="16"/>
        </w:rPr>
        <w:t>.</w:t>
      </w:r>
    </w:p>
    <w:p w14:paraId="74F59C71" w14:textId="77777777" w:rsidR="00B663E4" w:rsidRDefault="00B663E4" w:rsidP="00B663E4">
      <w:pPr>
        <w:pStyle w:val="Heading3"/>
      </w:pPr>
      <w:r>
        <w:t>Patent Privateers Good---2AC</w:t>
      </w:r>
    </w:p>
    <w:p w14:paraId="0D7F8574" w14:textId="77777777" w:rsidR="00B663E4" w:rsidRDefault="00B663E4" w:rsidP="00B663E4">
      <w:pPr>
        <w:pStyle w:val="Heading4"/>
      </w:pPr>
      <w:r>
        <w:t xml:space="preserve">Patent privateering </w:t>
      </w:r>
      <w:r>
        <w:rPr>
          <w:u w:val="single"/>
        </w:rPr>
        <w:t>enables</w:t>
      </w:r>
      <w:r>
        <w:t xml:space="preserve"> R&amp;D. Patent détente leads to the </w:t>
      </w:r>
      <w:r w:rsidRPr="003456BF">
        <w:rPr>
          <w:u w:val="single"/>
        </w:rPr>
        <w:t>patent equivalent</w:t>
      </w:r>
      <w:r>
        <w:t xml:space="preserve"> of </w:t>
      </w:r>
      <w:r w:rsidRPr="003456BF">
        <w:rPr>
          <w:u w:val="single"/>
        </w:rPr>
        <w:t>nuclear war</w:t>
      </w:r>
      <w:r>
        <w:t>.</w:t>
      </w:r>
    </w:p>
    <w:p w14:paraId="702F63EB" w14:textId="77777777" w:rsidR="00B663E4" w:rsidRPr="00510171" w:rsidRDefault="00B663E4" w:rsidP="00B663E4">
      <w:r w:rsidRPr="00510171">
        <w:rPr>
          <w:rStyle w:val="Style13ptBold"/>
        </w:rPr>
        <w:t>Sipe ’16</w:t>
      </w:r>
      <w:r>
        <w:t xml:space="preserve"> [Matthew; 2016; J.D. at Yale Law School; Michigan Telecommunications and Technology Law Review, “Patent Privateers and Antitrust Fears,” Vol. 2, No. 1, http://repository.law.umich.edu/mttlr/vol22/iss2/1]</w:t>
      </w:r>
    </w:p>
    <w:p w14:paraId="651911B9" w14:textId="77777777" w:rsidR="00B663E4" w:rsidRPr="00072859" w:rsidRDefault="00B663E4" w:rsidP="00B663E4">
      <w:pPr>
        <w:rPr>
          <w:sz w:val="16"/>
        </w:rPr>
      </w:pPr>
      <w:r w:rsidRPr="003C2404">
        <w:rPr>
          <w:rStyle w:val="Emphasis"/>
          <w:highlight w:val="cyan"/>
        </w:rPr>
        <w:t>A</w:t>
      </w:r>
      <w:r w:rsidRPr="00A03537">
        <w:rPr>
          <w:rStyle w:val="Emphasis"/>
        </w:rPr>
        <w:t xml:space="preserve"> fundamental </w:t>
      </w:r>
      <w:r w:rsidRPr="003C2404">
        <w:rPr>
          <w:rStyle w:val="Emphasis"/>
          <w:highlight w:val="cyan"/>
        </w:rPr>
        <w:t>error</w:t>
      </w:r>
      <w:r w:rsidRPr="003C2404">
        <w:rPr>
          <w:rStyle w:val="StyleUnderline"/>
          <w:highlight w:val="cyan"/>
        </w:rPr>
        <w:t xml:space="preserve"> that</w:t>
      </w:r>
      <w:r w:rsidRPr="00072859">
        <w:rPr>
          <w:sz w:val="16"/>
        </w:rPr>
        <w:t xml:space="preserve"> most </w:t>
      </w:r>
      <w:r w:rsidRPr="003C2404">
        <w:rPr>
          <w:rStyle w:val="StyleUnderline"/>
          <w:highlight w:val="cyan"/>
        </w:rPr>
        <w:t>antitrust</w:t>
      </w:r>
      <w:r w:rsidRPr="00A03537">
        <w:rPr>
          <w:rStyle w:val="StyleUnderline"/>
        </w:rPr>
        <w:t xml:space="preserve"> arguments</w:t>
      </w:r>
      <w:r w:rsidRPr="00072859">
        <w:rPr>
          <w:sz w:val="16"/>
        </w:rPr>
        <w:t xml:space="preserve"> against patent privateering </w:t>
      </w:r>
      <w:r w:rsidRPr="003C2404">
        <w:rPr>
          <w:rStyle w:val="StyleUnderline"/>
          <w:highlight w:val="cyan"/>
        </w:rPr>
        <w:t>make is assuming</w:t>
      </w:r>
      <w:r w:rsidRPr="00A03537">
        <w:rPr>
          <w:rStyle w:val="StyleUnderline"/>
        </w:rPr>
        <w:t xml:space="preserve"> that the </w:t>
      </w:r>
      <w:r w:rsidRPr="003C2404">
        <w:rPr>
          <w:rStyle w:val="StyleUnderline"/>
          <w:highlight w:val="cyan"/>
        </w:rPr>
        <w:t>status quo disrupted by privateering</w:t>
      </w:r>
      <w:r w:rsidRPr="00072859">
        <w:rPr>
          <w:rStyle w:val="StyleUnderline"/>
        </w:rPr>
        <w:t xml:space="preserve"> is inherently</w:t>
      </w:r>
      <w:r w:rsidRPr="00A03537">
        <w:rPr>
          <w:rStyle w:val="StyleUnderline"/>
        </w:rPr>
        <w:t xml:space="preserve"> efficient or desirable</w:t>
      </w:r>
      <w:r w:rsidRPr="00072859">
        <w:rPr>
          <w:sz w:val="16"/>
        </w:rPr>
        <w:t xml:space="preserve">.30 But the efficiency valence of the status quo—in which operating entities acquire and maintain patent portfolios defensively as bargaining chips, afraid and unwilling to litigate infringement— is questionable. </w:t>
      </w:r>
      <w:r w:rsidRPr="00A03537">
        <w:rPr>
          <w:rStyle w:val="Emphasis"/>
        </w:rPr>
        <w:t xml:space="preserve">Retributional and </w:t>
      </w:r>
      <w:r w:rsidRPr="003C2404">
        <w:rPr>
          <w:rStyle w:val="Emphasis"/>
          <w:highlight w:val="cyan"/>
        </w:rPr>
        <w:t>reputational constraints</w:t>
      </w:r>
      <w:r w:rsidRPr="003C2404">
        <w:rPr>
          <w:rStyle w:val="StyleUnderline"/>
          <w:highlight w:val="cyan"/>
        </w:rPr>
        <w:t xml:space="preserve"> on</w:t>
      </w:r>
      <w:r w:rsidRPr="00A03537">
        <w:rPr>
          <w:rStyle w:val="StyleUnderline"/>
        </w:rPr>
        <w:t xml:space="preserve"> </w:t>
      </w:r>
      <w:r w:rsidRPr="00A03537">
        <w:rPr>
          <w:rStyle w:val="Emphasis"/>
        </w:rPr>
        <w:t xml:space="preserve">patent </w:t>
      </w:r>
      <w:r w:rsidRPr="003C2404">
        <w:rPr>
          <w:rStyle w:val="Emphasis"/>
          <w:highlight w:val="cyan"/>
        </w:rPr>
        <w:t>assertion</w:t>
      </w:r>
      <w:r w:rsidRPr="003C2404">
        <w:rPr>
          <w:rStyle w:val="StyleUnderline"/>
          <w:highlight w:val="cyan"/>
        </w:rPr>
        <w:t xml:space="preserve"> are not without</w:t>
      </w:r>
      <w:r w:rsidRPr="00A03537">
        <w:rPr>
          <w:rStyle w:val="StyleUnderline"/>
        </w:rPr>
        <w:t xml:space="preserve"> </w:t>
      </w:r>
      <w:r w:rsidRPr="00A03537">
        <w:rPr>
          <w:rStyle w:val="Emphasis"/>
        </w:rPr>
        <w:t xml:space="preserve">their own </w:t>
      </w:r>
      <w:r w:rsidRPr="003C2404">
        <w:rPr>
          <w:rStyle w:val="Emphasis"/>
          <w:highlight w:val="cyan"/>
        </w:rPr>
        <w:t>costs</w:t>
      </w:r>
      <w:r w:rsidRPr="003C2404">
        <w:rPr>
          <w:sz w:val="16"/>
        </w:rPr>
        <w:t>,</w:t>
      </w:r>
      <w:r w:rsidRPr="00072859">
        <w:rPr>
          <w:sz w:val="16"/>
        </w:rPr>
        <w:t xml:space="preserve"> and the </w:t>
      </w:r>
      <w:r w:rsidRPr="00072859">
        <w:rPr>
          <w:rStyle w:val="Emphasis"/>
        </w:rPr>
        <w:t>increased litigation and enforcement</w:t>
      </w:r>
      <w:r w:rsidRPr="00072859">
        <w:rPr>
          <w:sz w:val="16"/>
        </w:rPr>
        <w:t xml:space="preserve"> normally </w:t>
      </w:r>
      <w:r w:rsidRPr="00072859">
        <w:rPr>
          <w:rStyle w:val="StyleUnderline"/>
        </w:rPr>
        <w:t xml:space="preserve">associated with patent </w:t>
      </w:r>
      <w:r w:rsidRPr="003C2404">
        <w:rPr>
          <w:rStyle w:val="StyleUnderline"/>
          <w:highlight w:val="cyan"/>
        </w:rPr>
        <w:t>privateers</w:t>
      </w:r>
      <w:r w:rsidRPr="00072859">
        <w:rPr>
          <w:rStyle w:val="StyleUnderline"/>
        </w:rPr>
        <w:t xml:space="preserve"> may</w:t>
      </w:r>
      <w:r w:rsidRPr="00072859">
        <w:rPr>
          <w:sz w:val="16"/>
        </w:rPr>
        <w:t xml:space="preserve"> actually </w:t>
      </w:r>
      <w:r w:rsidRPr="003C2404">
        <w:rPr>
          <w:rStyle w:val="StyleUnderline"/>
          <w:highlight w:val="cyan"/>
        </w:rPr>
        <w:t>work as</w:t>
      </w:r>
      <w:r w:rsidRPr="00072859">
        <w:rPr>
          <w:rStyle w:val="StyleUnderline"/>
        </w:rPr>
        <w:t xml:space="preserve"> a </w:t>
      </w:r>
      <w:r w:rsidRPr="003C2404">
        <w:rPr>
          <w:rStyle w:val="Emphasis"/>
          <w:highlight w:val="cyan"/>
        </w:rPr>
        <w:t>pro-competitive</w:t>
      </w:r>
      <w:r w:rsidRPr="00072859">
        <w:rPr>
          <w:rStyle w:val="Emphasis"/>
        </w:rPr>
        <w:t xml:space="preserve"> market force</w:t>
      </w:r>
      <w:r w:rsidRPr="00072859">
        <w:rPr>
          <w:sz w:val="16"/>
        </w:rPr>
        <w:t xml:space="preserve">. </w:t>
      </w:r>
    </w:p>
    <w:p w14:paraId="0DC9E105" w14:textId="77777777" w:rsidR="00B663E4" w:rsidRPr="00072859" w:rsidRDefault="00B663E4" w:rsidP="00B663E4">
      <w:pPr>
        <w:rPr>
          <w:sz w:val="16"/>
        </w:rPr>
      </w:pPr>
      <w:r w:rsidRPr="00072859">
        <w:rPr>
          <w:sz w:val="16"/>
        </w:rPr>
        <w:t xml:space="preserve">Both </w:t>
      </w:r>
      <w:r w:rsidRPr="00072859">
        <w:rPr>
          <w:rStyle w:val="StyleUnderline"/>
        </w:rPr>
        <w:t xml:space="preserve">operating entities and consumers bear </w:t>
      </w:r>
      <w:r w:rsidRPr="00072859">
        <w:rPr>
          <w:rStyle w:val="Emphasis"/>
        </w:rPr>
        <w:t>significant costs</w:t>
      </w:r>
      <w:r w:rsidRPr="00072859">
        <w:rPr>
          <w:rStyle w:val="StyleUnderline"/>
        </w:rPr>
        <w:t xml:space="preserve"> associated with the </w:t>
      </w:r>
      <w:r w:rsidRPr="00072859">
        <w:rPr>
          <w:rStyle w:val="Emphasis"/>
        </w:rPr>
        <w:t>litigation-constrained status quo</w:t>
      </w:r>
      <w:r w:rsidRPr="00072859">
        <w:rPr>
          <w:sz w:val="16"/>
        </w:rPr>
        <w:t xml:space="preserve">. First, </w:t>
      </w:r>
      <w:r w:rsidRPr="00072859">
        <w:rPr>
          <w:rStyle w:val="StyleUnderline"/>
        </w:rPr>
        <w:t xml:space="preserve">acquiring and maintaining patents for </w:t>
      </w:r>
      <w:r w:rsidRPr="00072859">
        <w:rPr>
          <w:rStyle w:val="Emphasis"/>
        </w:rPr>
        <w:t>barter and defensive purposes</w:t>
      </w:r>
      <w:r w:rsidRPr="00072859">
        <w:rPr>
          <w:rStyle w:val="StyleUnderline"/>
        </w:rPr>
        <w:t xml:space="preserve"> has </w:t>
      </w:r>
      <w:r w:rsidRPr="00072859">
        <w:rPr>
          <w:rStyle w:val="Emphasis"/>
        </w:rPr>
        <w:t>explicit costs</w:t>
      </w:r>
      <w:r w:rsidRPr="00072859">
        <w:rPr>
          <w:sz w:val="16"/>
        </w:rPr>
        <w:t xml:space="preserve">. Second, </w:t>
      </w:r>
      <w:r w:rsidRPr="003C2404">
        <w:rPr>
          <w:rStyle w:val="StyleUnderline"/>
          <w:highlight w:val="cyan"/>
        </w:rPr>
        <w:t>patents are</w:t>
      </w:r>
      <w:r w:rsidRPr="00072859">
        <w:rPr>
          <w:sz w:val="16"/>
        </w:rPr>
        <w:t xml:space="preserve"> likely to be </w:t>
      </w:r>
      <w:r w:rsidRPr="00072859">
        <w:rPr>
          <w:rStyle w:val="Emphasis"/>
        </w:rPr>
        <w:t xml:space="preserve">systemically </w:t>
      </w:r>
      <w:r w:rsidRPr="003C2404">
        <w:rPr>
          <w:rStyle w:val="Emphasis"/>
          <w:highlight w:val="cyan"/>
        </w:rPr>
        <w:t>undervalued</w:t>
      </w:r>
      <w:r w:rsidRPr="003C2404">
        <w:rPr>
          <w:rStyle w:val="StyleUnderline"/>
          <w:highlight w:val="cyan"/>
        </w:rPr>
        <w:t xml:space="preserve"> when they are</w:t>
      </w:r>
      <w:r w:rsidRPr="00072859">
        <w:rPr>
          <w:rStyle w:val="StyleUnderline"/>
        </w:rPr>
        <w:t xml:space="preserve"> </w:t>
      </w:r>
      <w:r w:rsidRPr="003C2404">
        <w:rPr>
          <w:rStyle w:val="Emphasis"/>
          <w:highlight w:val="cyan"/>
        </w:rPr>
        <w:t>never</w:t>
      </w:r>
      <w:r w:rsidRPr="00072859">
        <w:rPr>
          <w:rStyle w:val="Emphasis"/>
        </w:rPr>
        <w:t xml:space="preserve"> fully </w:t>
      </w:r>
      <w:r w:rsidRPr="003C2404">
        <w:rPr>
          <w:rStyle w:val="Emphasis"/>
          <w:highlight w:val="cyan"/>
        </w:rPr>
        <w:t>monetized</w:t>
      </w:r>
      <w:r w:rsidRPr="003C2404">
        <w:rPr>
          <w:rStyle w:val="StyleUnderline"/>
          <w:highlight w:val="cyan"/>
        </w:rPr>
        <w:t>, raising</w:t>
      </w:r>
      <w:r w:rsidRPr="00072859">
        <w:rPr>
          <w:rStyle w:val="StyleUnderline"/>
        </w:rPr>
        <w:t xml:space="preserve"> the </w:t>
      </w:r>
      <w:r w:rsidRPr="003C2404">
        <w:rPr>
          <w:rStyle w:val="Emphasis"/>
          <w:highlight w:val="cyan"/>
        </w:rPr>
        <w:t>price of innovation</w:t>
      </w:r>
      <w:r w:rsidRPr="00072859">
        <w:rPr>
          <w:sz w:val="16"/>
        </w:rPr>
        <w:t xml:space="preserve">. Finally, a </w:t>
      </w:r>
      <w:r w:rsidRPr="00072859">
        <w:rPr>
          <w:rStyle w:val="Emphasis"/>
        </w:rPr>
        <w:t>lack of opportunities</w:t>
      </w:r>
      <w:r w:rsidRPr="00072859">
        <w:rPr>
          <w:rStyle w:val="StyleUnderline"/>
        </w:rPr>
        <w:t xml:space="preserve"> to litigate and test the validity of patents allows weak patents to </w:t>
      </w:r>
      <w:r w:rsidRPr="00072859">
        <w:rPr>
          <w:rStyle w:val="Emphasis"/>
        </w:rPr>
        <w:t>remain in circulation</w:t>
      </w:r>
      <w:r w:rsidRPr="00072859">
        <w:rPr>
          <w:rStyle w:val="StyleUnderline"/>
        </w:rPr>
        <w:t xml:space="preserve"> as </w:t>
      </w:r>
      <w:r w:rsidRPr="00072859">
        <w:rPr>
          <w:rStyle w:val="Emphasis"/>
        </w:rPr>
        <w:t>sham leverage</w:t>
      </w:r>
      <w:r w:rsidRPr="00072859">
        <w:rPr>
          <w:sz w:val="16"/>
        </w:rPr>
        <w:t xml:space="preserve">. These </w:t>
      </w:r>
      <w:r w:rsidRPr="00072859">
        <w:rPr>
          <w:rStyle w:val="StyleUnderline"/>
        </w:rPr>
        <w:t>costs</w:t>
      </w:r>
      <w:r w:rsidRPr="00072859">
        <w:rPr>
          <w:sz w:val="16"/>
        </w:rPr>
        <w:t xml:space="preserve"> are borne directly by operating entities and </w:t>
      </w:r>
      <w:r w:rsidRPr="00072859">
        <w:rPr>
          <w:rStyle w:val="StyleUnderline"/>
        </w:rPr>
        <w:t>are</w:t>
      </w:r>
      <w:r w:rsidRPr="00072859">
        <w:rPr>
          <w:sz w:val="16"/>
        </w:rPr>
        <w:t xml:space="preserve"> likely partially passed </w:t>
      </w:r>
      <w:r w:rsidRPr="00072859">
        <w:rPr>
          <w:rStyle w:val="StyleUnderline"/>
        </w:rPr>
        <w:t>through to consumers</w:t>
      </w:r>
      <w:r w:rsidRPr="00072859">
        <w:rPr>
          <w:sz w:val="16"/>
        </w:rPr>
        <w:t xml:space="preserve"> of downstream products. </w:t>
      </w:r>
    </w:p>
    <w:p w14:paraId="14CA2521" w14:textId="77777777" w:rsidR="00B663E4" w:rsidRPr="00072859" w:rsidRDefault="00B663E4" w:rsidP="00B663E4">
      <w:pPr>
        <w:rPr>
          <w:sz w:val="16"/>
        </w:rPr>
      </w:pPr>
      <w:r w:rsidRPr="00072859">
        <w:rPr>
          <w:sz w:val="16"/>
        </w:rPr>
        <w:t xml:space="preserve">In terms of explicit costs, operating entities must spend money to acquire and maintain patents for use in maintaining mutually assured destruction. As Professor Mark Lemley and Intel’s General Counsel A. Douglas Melamed note, “smartphone companies alone spent over $14 billion acquiring patents in the last three years to deter or offset assertions by other operating entities.”31 In most cases, we should expect that the cost of defensive stockpiling would be equal to the expected liability in litigation without mutually assured destruction. If the cost were more, the defending company would generally choose litigation. If the cost were less, then the defensive patents would be undervalued; the price of those patents would eventually be bid up by other competitors seeking defense, arbitrageurs, or perhaps even the asserting company to strengthen its position. In this sense, privateers would not be increasing costs relative to the status quo, despite disrupting it. </w:t>
      </w:r>
    </w:p>
    <w:p w14:paraId="29FF3230" w14:textId="77777777" w:rsidR="00B663E4" w:rsidRPr="00072859" w:rsidRDefault="00B663E4" w:rsidP="00B663E4">
      <w:pPr>
        <w:rPr>
          <w:sz w:val="16"/>
        </w:rPr>
      </w:pPr>
      <w:r w:rsidRPr="00072859">
        <w:rPr>
          <w:sz w:val="16"/>
        </w:rPr>
        <w:t xml:space="preserve">Such </w:t>
      </w:r>
      <w:r w:rsidRPr="003C2404">
        <w:rPr>
          <w:rStyle w:val="StyleUnderline"/>
          <w:highlight w:val="cyan"/>
        </w:rPr>
        <w:t>disruption</w:t>
      </w:r>
      <w:r w:rsidRPr="00072859">
        <w:rPr>
          <w:rStyle w:val="StyleUnderline"/>
        </w:rPr>
        <w:t xml:space="preserve"> may</w:t>
      </w:r>
      <w:r w:rsidRPr="00072859">
        <w:rPr>
          <w:sz w:val="16"/>
        </w:rPr>
        <w:t xml:space="preserve"> in fact </w:t>
      </w:r>
      <w:r w:rsidRPr="00072859">
        <w:rPr>
          <w:rStyle w:val="StyleUnderline"/>
        </w:rPr>
        <w:t xml:space="preserve">be </w:t>
      </w:r>
      <w:r w:rsidRPr="003C2404">
        <w:rPr>
          <w:rStyle w:val="Emphasis"/>
          <w:highlight w:val="cyan"/>
        </w:rPr>
        <w:t>procompetitive</w:t>
      </w:r>
      <w:r w:rsidRPr="00072859">
        <w:rPr>
          <w:sz w:val="16"/>
        </w:rPr>
        <w:t xml:space="preserve">. To the extent that one competitor may be able to wield a destructive power beyond its actual patent portfolio value—say, by refusing to do business with any company that sues it for patent infringement32—evading reputational constraints would be procompetitive. </w:t>
      </w:r>
      <w:r w:rsidRPr="003C2404">
        <w:rPr>
          <w:rStyle w:val="StyleUnderline"/>
          <w:highlight w:val="cyan"/>
        </w:rPr>
        <w:t>Privateers</w:t>
      </w:r>
      <w:r w:rsidRPr="00072859">
        <w:rPr>
          <w:sz w:val="16"/>
        </w:rPr>
        <w:t xml:space="preserve"> are also more likely to </w:t>
      </w:r>
      <w:r w:rsidRPr="003C2404">
        <w:rPr>
          <w:rStyle w:val="StyleUnderline"/>
          <w:highlight w:val="cyan"/>
        </w:rPr>
        <w:t xml:space="preserve">prefer </w:t>
      </w:r>
      <w:r w:rsidRPr="003C2404">
        <w:rPr>
          <w:rStyle w:val="Emphasis"/>
          <w:highlight w:val="cyan"/>
        </w:rPr>
        <w:t>lump-sum</w:t>
      </w:r>
      <w:r w:rsidRPr="00072859">
        <w:rPr>
          <w:rStyle w:val="Emphasis"/>
        </w:rPr>
        <w:t xml:space="preserve"> payments</w:t>
      </w:r>
      <w:r w:rsidRPr="00072859">
        <w:rPr>
          <w:rStyle w:val="StyleUnderline"/>
        </w:rPr>
        <w:t xml:space="preserve"> rather than running royalties</w:t>
      </w:r>
      <w:r w:rsidRPr="00072859">
        <w:rPr>
          <w:sz w:val="16"/>
        </w:rPr>
        <w:t xml:space="preserve">,33 </w:t>
      </w:r>
      <w:r w:rsidRPr="00072859">
        <w:rPr>
          <w:rStyle w:val="StyleUnderline"/>
        </w:rPr>
        <w:t>so</w:t>
      </w:r>
      <w:r w:rsidRPr="00072859">
        <w:rPr>
          <w:sz w:val="16"/>
        </w:rPr>
        <w:t xml:space="preserve"> that their particular form of </w:t>
      </w:r>
      <w:r w:rsidRPr="00072859">
        <w:rPr>
          <w:rStyle w:val="StyleUnderline"/>
        </w:rPr>
        <w:t xml:space="preserve">enforcement is </w:t>
      </w:r>
      <w:r w:rsidRPr="003C2404">
        <w:rPr>
          <w:rStyle w:val="Emphasis"/>
          <w:highlight w:val="cyan"/>
        </w:rPr>
        <w:t>less likely</w:t>
      </w:r>
      <w:r w:rsidRPr="003C2404">
        <w:rPr>
          <w:rStyle w:val="StyleUnderline"/>
          <w:highlight w:val="cyan"/>
        </w:rPr>
        <w:t xml:space="preserve"> to</w:t>
      </w:r>
      <w:r w:rsidRPr="00072859">
        <w:rPr>
          <w:rStyle w:val="StyleUnderline"/>
        </w:rPr>
        <w:t xml:space="preserve"> “increase prices</w:t>
      </w:r>
      <w:r w:rsidRPr="00072859">
        <w:rPr>
          <w:sz w:val="16"/>
        </w:rPr>
        <w:t xml:space="preserve"> charged to buyers, </w:t>
      </w:r>
      <w:r w:rsidRPr="00072859">
        <w:rPr>
          <w:rStyle w:val="StyleUnderline"/>
        </w:rPr>
        <w:t xml:space="preserve">reduce product sales, [or] </w:t>
      </w:r>
      <w:r w:rsidRPr="003C2404">
        <w:rPr>
          <w:rStyle w:val="StyleUnderline"/>
          <w:highlight w:val="cyan"/>
        </w:rPr>
        <w:t xml:space="preserve">result in </w:t>
      </w:r>
      <w:r w:rsidRPr="003C2404">
        <w:rPr>
          <w:rStyle w:val="Emphasis"/>
          <w:highlight w:val="cyan"/>
        </w:rPr>
        <w:t>deadweight loss</w:t>
      </w:r>
      <w:r w:rsidRPr="00072859">
        <w:rPr>
          <w:rStyle w:val="StyleUnderline"/>
        </w:rPr>
        <w:t>.”</w:t>
      </w:r>
      <w:r w:rsidRPr="00072859">
        <w:rPr>
          <w:sz w:val="16"/>
        </w:rPr>
        <w:t>34</w:t>
      </w:r>
    </w:p>
    <w:p w14:paraId="3E35350D" w14:textId="77777777" w:rsidR="00B663E4" w:rsidRPr="00072859" w:rsidRDefault="00B663E4" w:rsidP="00B663E4">
      <w:pPr>
        <w:rPr>
          <w:sz w:val="16"/>
        </w:rPr>
      </w:pPr>
      <w:r w:rsidRPr="00072859">
        <w:rPr>
          <w:sz w:val="16"/>
        </w:rPr>
        <w:t xml:space="preserve">In terms of under-monetization, </w:t>
      </w:r>
      <w:r w:rsidRPr="00072859">
        <w:rPr>
          <w:rStyle w:val="StyleUnderline"/>
        </w:rPr>
        <w:t>operating entities</w:t>
      </w:r>
      <w:r w:rsidRPr="00072859">
        <w:rPr>
          <w:sz w:val="16"/>
        </w:rPr>
        <w:t xml:space="preserve"> may be failing to account for the opportunity costs of using their patents in a purely defensive manner. </w:t>
      </w:r>
      <w:r w:rsidRPr="00072859">
        <w:rPr>
          <w:rStyle w:val="StyleUnderline"/>
        </w:rPr>
        <w:t xml:space="preserve">By reaching </w:t>
      </w:r>
      <w:r w:rsidRPr="00072859">
        <w:rPr>
          <w:rStyle w:val="Emphasis"/>
        </w:rPr>
        <w:t>only one potential use</w:t>
      </w:r>
      <w:r w:rsidRPr="00072859">
        <w:rPr>
          <w:rStyle w:val="StyleUnderline"/>
        </w:rPr>
        <w:t xml:space="preserve"> of</w:t>
      </w:r>
      <w:r w:rsidRPr="00072859">
        <w:rPr>
          <w:sz w:val="16"/>
        </w:rPr>
        <w:t xml:space="preserve"> their </w:t>
      </w:r>
      <w:r w:rsidRPr="00072859">
        <w:rPr>
          <w:rStyle w:val="StyleUnderline"/>
        </w:rPr>
        <w:t>patents</w:t>
      </w:r>
      <w:r w:rsidRPr="00072859">
        <w:rPr>
          <w:sz w:val="16"/>
        </w:rPr>
        <w:t xml:space="preserve"> and foregoing the royalties and settlements gained through actual assertion, they </w:t>
      </w:r>
      <w:r w:rsidRPr="00072859">
        <w:rPr>
          <w:rStyle w:val="StyleUnderline"/>
        </w:rPr>
        <w:t>are</w:t>
      </w:r>
      <w:r w:rsidRPr="00072859">
        <w:rPr>
          <w:sz w:val="16"/>
        </w:rPr>
        <w:t xml:space="preserve"> essentially </w:t>
      </w:r>
      <w:r w:rsidRPr="00072859">
        <w:rPr>
          <w:rStyle w:val="StyleUnderline"/>
        </w:rPr>
        <w:t>“</w:t>
      </w:r>
      <w:r w:rsidRPr="00072859">
        <w:rPr>
          <w:rStyle w:val="Emphasis"/>
        </w:rPr>
        <w:t>leaving money on the table</w:t>
      </w:r>
      <w:r w:rsidRPr="00072859">
        <w:rPr>
          <w:rStyle w:val="StyleUnderline"/>
        </w:rPr>
        <w:t>.”</w:t>
      </w:r>
      <w:r w:rsidRPr="00072859">
        <w:rPr>
          <w:sz w:val="16"/>
        </w:rPr>
        <w:t xml:space="preserve">35 In the long run, </w:t>
      </w:r>
      <w:r w:rsidRPr="00072859">
        <w:rPr>
          <w:rStyle w:val="Emphasis"/>
        </w:rPr>
        <w:t xml:space="preserve">systemic </w:t>
      </w:r>
      <w:r w:rsidRPr="003C2404">
        <w:rPr>
          <w:rStyle w:val="Emphasis"/>
          <w:highlight w:val="cyan"/>
        </w:rPr>
        <w:t>under-monetization of patents</w:t>
      </w:r>
      <w:r w:rsidRPr="003C2404">
        <w:rPr>
          <w:rStyle w:val="StyleUnderline"/>
          <w:highlight w:val="cyan"/>
        </w:rPr>
        <w:t xml:space="preserve"> would</w:t>
      </w:r>
      <w:r w:rsidRPr="00072859">
        <w:rPr>
          <w:sz w:val="16"/>
        </w:rPr>
        <w:t xml:space="preserve"> tend to </w:t>
      </w:r>
      <w:r w:rsidRPr="003C2404">
        <w:rPr>
          <w:rStyle w:val="StyleUnderline"/>
          <w:highlight w:val="cyan"/>
        </w:rPr>
        <w:t>depress the prices companies</w:t>
      </w:r>
      <w:r w:rsidRPr="00072859">
        <w:rPr>
          <w:rStyle w:val="StyleUnderline"/>
        </w:rPr>
        <w:t xml:space="preserve"> are willing to </w:t>
      </w:r>
      <w:r w:rsidRPr="003C2404">
        <w:rPr>
          <w:rStyle w:val="StyleUnderline"/>
          <w:highlight w:val="cyan"/>
        </w:rPr>
        <w:t xml:space="preserve">pay to </w:t>
      </w:r>
      <w:r w:rsidRPr="003C2404">
        <w:rPr>
          <w:rStyle w:val="Emphasis"/>
          <w:highlight w:val="cyan"/>
        </w:rPr>
        <w:t>acquire</w:t>
      </w:r>
      <w:r w:rsidRPr="00072859">
        <w:rPr>
          <w:rStyle w:val="Emphasis"/>
        </w:rPr>
        <w:t xml:space="preserve"> or maintain them</w:t>
      </w:r>
      <w:r w:rsidRPr="00072859">
        <w:rPr>
          <w:sz w:val="16"/>
        </w:rPr>
        <w:t xml:space="preserve">.36 </w:t>
      </w:r>
      <w:r w:rsidRPr="003C2404">
        <w:rPr>
          <w:rStyle w:val="StyleUnderline"/>
          <w:highlight w:val="cyan"/>
        </w:rPr>
        <w:t>This</w:t>
      </w:r>
      <w:r w:rsidRPr="00072859">
        <w:rPr>
          <w:rStyle w:val="StyleUnderline"/>
        </w:rPr>
        <w:t xml:space="preserve"> </w:t>
      </w:r>
      <w:r w:rsidRPr="003C2404">
        <w:rPr>
          <w:rStyle w:val="StyleUnderline"/>
          <w:highlight w:val="cyan"/>
        </w:rPr>
        <w:t>would</w:t>
      </w:r>
      <w:r w:rsidRPr="00072859">
        <w:rPr>
          <w:sz w:val="16"/>
        </w:rPr>
        <w:t xml:space="preserve"> in turn </w:t>
      </w:r>
      <w:r w:rsidRPr="003C2404">
        <w:rPr>
          <w:rStyle w:val="StyleUnderline"/>
          <w:highlight w:val="cyan"/>
        </w:rPr>
        <w:t>decrease</w:t>
      </w:r>
      <w:r w:rsidRPr="00072859">
        <w:rPr>
          <w:rStyle w:val="StyleUnderline"/>
        </w:rPr>
        <w:t xml:space="preserve"> the willingness to spend to </w:t>
      </w:r>
      <w:r w:rsidRPr="00072859">
        <w:rPr>
          <w:rStyle w:val="Emphasis"/>
        </w:rPr>
        <w:t xml:space="preserve">develop </w:t>
      </w:r>
      <w:r w:rsidRPr="003C2404">
        <w:rPr>
          <w:rStyle w:val="Emphasis"/>
          <w:highlight w:val="cyan"/>
        </w:rPr>
        <w:t>patents</w:t>
      </w:r>
      <w:r w:rsidRPr="00072859">
        <w:rPr>
          <w:rStyle w:val="StyleUnderline"/>
        </w:rPr>
        <w:t xml:space="preserve">, since the potential to </w:t>
      </w:r>
      <w:r w:rsidRPr="00072859">
        <w:rPr>
          <w:rStyle w:val="Emphasis"/>
        </w:rPr>
        <w:t>eventually sell off rights</w:t>
      </w:r>
      <w:r w:rsidRPr="00072859">
        <w:rPr>
          <w:rStyle w:val="StyleUnderline"/>
        </w:rPr>
        <w:t xml:space="preserve"> is </w:t>
      </w:r>
      <w:r w:rsidRPr="00072859">
        <w:rPr>
          <w:rStyle w:val="Emphasis"/>
        </w:rPr>
        <w:t>lower</w:t>
      </w:r>
      <w:r w:rsidRPr="00072859">
        <w:rPr>
          <w:sz w:val="16"/>
        </w:rPr>
        <w:t xml:space="preserve">.37 </w:t>
      </w:r>
      <w:r w:rsidRPr="00072859">
        <w:rPr>
          <w:rStyle w:val="StyleUnderline"/>
        </w:rPr>
        <w:t xml:space="preserve">By allowing operating entities to reap the </w:t>
      </w:r>
      <w:r w:rsidRPr="003C2404">
        <w:rPr>
          <w:rStyle w:val="Emphasis"/>
          <w:highlight w:val="cyan"/>
        </w:rPr>
        <w:t>full</w:t>
      </w:r>
      <w:r w:rsidRPr="00072859">
        <w:rPr>
          <w:rStyle w:val="Emphasis"/>
        </w:rPr>
        <w:t xml:space="preserve"> monetary </w:t>
      </w:r>
      <w:r w:rsidRPr="003C2404">
        <w:rPr>
          <w:rStyle w:val="Emphasis"/>
          <w:highlight w:val="cyan"/>
        </w:rPr>
        <w:t>value of</w:t>
      </w:r>
      <w:r w:rsidRPr="00072859">
        <w:rPr>
          <w:rStyle w:val="Emphasis"/>
        </w:rPr>
        <w:t xml:space="preserve"> their </w:t>
      </w:r>
      <w:r w:rsidRPr="003C2404">
        <w:rPr>
          <w:rStyle w:val="Emphasis"/>
          <w:highlight w:val="cyan"/>
        </w:rPr>
        <w:t>patents</w:t>
      </w:r>
      <w:r w:rsidRPr="00072859">
        <w:rPr>
          <w:rStyle w:val="StyleUnderline"/>
        </w:rPr>
        <w:t xml:space="preserve">, the </w:t>
      </w:r>
      <w:r w:rsidRPr="00072859">
        <w:rPr>
          <w:rStyle w:val="Emphasis"/>
        </w:rPr>
        <w:t>ex ante value</w:t>
      </w:r>
      <w:r w:rsidRPr="00072859">
        <w:rPr>
          <w:rStyle w:val="StyleUnderline"/>
        </w:rPr>
        <w:t xml:space="preserve"> of developing a patent</w:t>
      </w:r>
      <w:r w:rsidRPr="00072859">
        <w:rPr>
          <w:sz w:val="16"/>
        </w:rPr>
        <w:t xml:space="preserve"> in the first place </w:t>
      </w:r>
      <w:r w:rsidRPr="00072859">
        <w:rPr>
          <w:rStyle w:val="StyleUnderline"/>
        </w:rPr>
        <w:t xml:space="preserve">is increased, as well as the </w:t>
      </w:r>
      <w:r w:rsidRPr="003C2404">
        <w:rPr>
          <w:rStyle w:val="Emphasis"/>
          <w:highlight w:val="cyan"/>
        </w:rPr>
        <w:t>incentive to innovate</w:t>
      </w:r>
      <w:r w:rsidRPr="00072859">
        <w:rPr>
          <w:sz w:val="16"/>
        </w:rPr>
        <w:t xml:space="preserve">.38 </w:t>
      </w:r>
    </w:p>
    <w:p w14:paraId="1A4116DB" w14:textId="77777777" w:rsidR="00B663E4" w:rsidRPr="00072859" w:rsidRDefault="00B663E4" w:rsidP="00B663E4">
      <w:pPr>
        <w:rPr>
          <w:sz w:val="16"/>
        </w:rPr>
      </w:pPr>
      <w:r w:rsidRPr="00072859">
        <w:rPr>
          <w:sz w:val="16"/>
        </w:rPr>
        <w:t>Footnote 38 begins:</w:t>
      </w:r>
    </w:p>
    <w:p w14:paraId="4E168EF3" w14:textId="77777777" w:rsidR="00B663E4" w:rsidRPr="00072859" w:rsidRDefault="00B663E4" w:rsidP="00B663E4">
      <w:pPr>
        <w:rPr>
          <w:sz w:val="16"/>
        </w:rPr>
      </w:pPr>
      <w:r w:rsidRPr="00072859">
        <w:rPr>
          <w:sz w:val="16"/>
        </w:rPr>
        <w:t xml:space="preserve">38. Jorge Lemus and Emil Temnyalov have developed a theoretical model for privateering and its effect on R&amp;D spending supporting this argument. Cf. Jorge Lemus &amp; Emil Temnyalov, Outsourcing Patent Enforcement: The Effect of “Patent Privateers” on Litigation and R&amp;D Investments 37-38 (Dec. 30, 2014) (Northwestern Univ. working paper) (on file with Northwestern University Department of Economics). They find that </w:t>
      </w:r>
      <w:r w:rsidRPr="00072859">
        <w:rPr>
          <w:rStyle w:val="StyleUnderline"/>
        </w:rPr>
        <w:t xml:space="preserve">by reducing the </w:t>
      </w:r>
      <w:r w:rsidRPr="00072859">
        <w:rPr>
          <w:rStyle w:val="Emphasis"/>
        </w:rPr>
        <w:t>transaction costs</w:t>
      </w:r>
      <w:r w:rsidRPr="00072859">
        <w:rPr>
          <w:rStyle w:val="StyleUnderline"/>
        </w:rPr>
        <w:t xml:space="preserve"> of </w:t>
      </w:r>
      <w:r w:rsidRPr="00072859">
        <w:rPr>
          <w:rStyle w:val="Emphasis"/>
        </w:rPr>
        <w:t>patent monetization</w:t>
      </w:r>
      <w:r w:rsidRPr="00072859">
        <w:rPr>
          <w:rStyle w:val="StyleUnderline"/>
        </w:rPr>
        <w:t xml:space="preserve">, </w:t>
      </w:r>
      <w:r w:rsidRPr="003C2404">
        <w:rPr>
          <w:rStyle w:val="StyleUnderline"/>
          <w:highlight w:val="cyan"/>
        </w:rPr>
        <w:t>privateers</w:t>
      </w:r>
      <w:r w:rsidRPr="00072859">
        <w:rPr>
          <w:rStyle w:val="StyleUnderline"/>
        </w:rPr>
        <w:t xml:space="preserve"> “can </w:t>
      </w:r>
      <w:r w:rsidRPr="003C2404">
        <w:rPr>
          <w:rStyle w:val="Emphasis"/>
          <w:highlight w:val="cyan"/>
        </w:rPr>
        <w:t>increase R&amp;D</w:t>
      </w:r>
      <w:r w:rsidRPr="00072859">
        <w:rPr>
          <w:rStyle w:val="Emphasis"/>
        </w:rPr>
        <w:t xml:space="preserve"> incentives</w:t>
      </w:r>
      <w:r w:rsidRPr="00072859">
        <w:rPr>
          <w:rStyle w:val="StyleUnderline"/>
        </w:rPr>
        <w:t xml:space="preserve"> even when: they do not invest in R&amp;D, do not use the patents to produce products, do not have any cost advantage in litigation . . . , [and] lower total industry profits extracting a positive amount of rents.</w:t>
      </w:r>
      <w:r w:rsidRPr="00072859">
        <w:rPr>
          <w:sz w:val="16"/>
        </w:rPr>
        <w:t xml:space="preserve">” Id. at 38. Their </w:t>
      </w:r>
      <w:r w:rsidRPr="00072859">
        <w:rPr>
          <w:rStyle w:val="StyleUnderline"/>
        </w:rPr>
        <w:t>conclusion holds even assuming</w:t>
      </w:r>
      <w:r w:rsidRPr="00072859">
        <w:rPr>
          <w:sz w:val="16"/>
        </w:rPr>
        <w:t xml:space="preserve"> that </w:t>
      </w:r>
      <w:r w:rsidRPr="00072859">
        <w:rPr>
          <w:rStyle w:val="StyleUnderline"/>
        </w:rPr>
        <w:t xml:space="preserve">privateers simultaneously “reduc[e] the </w:t>
      </w:r>
      <w:r w:rsidRPr="00072859">
        <w:rPr>
          <w:rStyle w:val="Emphasis"/>
        </w:rPr>
        <w:t>value of defensive portfolios</w:t>
      </w:r>
      <w:r w:rsidRPr="00072859">
        <w:rPr>
          <w:rStyle w:val="StyleUnderline"/>
        </w:rPr>
        <w:t>,”</w:t>
      </w:r>
      <w:r w:rsidRPr="00072859">
        <w:rPr>
          <w:sz w:val="16"/>
        </w:rPr>
        <w:t xml:space="preserve"> which would partially undercut “ex-ante incentives to innovate.” Id.</w:t>
      </w:r>
    </w:p>
    <w:p w14:paraId="5276CD61" w14:textId="77777777" w:rsidR="00B663E4" w:rsidRPr="00072859" w:rsidRDefault="00B663E4" w:rsidP="00B663E4">
      <w:pPr>
        <w:rPr>
          <w:rStyle w:val="StyleUnderline"/>
        </w:rPr>
      </w:pPr>
      <w:r w:rsidRPr="00072859">
        <w:rPr>
          <w:sz w:val="16"/>
        </w:rPr>
        <w:t xml:space="preserve">Finally, in terms of junk patents, </w:t>
      </w:r>
      <w:r w:rsidRPr="00072859">
        <w:rPr>
          <w:rStyle w:val="StyleUnderline"/>
        </w:rPr>
        <w:t xml:space="preserve">the practice of </w:t>
      </w:r>
      <w:r w:rsidRPr="003C2404">
        <w:rPr>
          <w:rStyle w:val="Emphasis"/>
          <w:highlight w:val="cyan"/>
        </w:rPr>
        <w:t>avoiding litigation</w:t>
      </w:r>
      <w:r w:rsidRPr="00072859">
        <w:rPr>
          <w:rStyle w:val="Emphasis"/>
        </w:rPr>
        <w:t xml:space="preserve"> at all costs</w:t>
      </w:r>
      <w:r w:rsidRPr="00072859">
        <w:rPr>
          <w:rStyle w:val="StyleUnderline"/>
        </w:rPr>
        <w:t xml:space="preserve"> </w:t>
      </w:r>
      <w:r w:rsidRPr="003C2404">
        <w:rPr>
          <w:rStyle w:val="StyleUnderline"/>
          <w:highlight w:val="cyan"/>
        </w:rPr>
        <w:t xml:space="preserve">allows </w:t>
      </w:r>
      <w:r w:rsidRPr="003C2404">
        <w:rPr>
          <w:rStyle w:val="Emphasis"/>
          <w:highlight w:val="cyan"/>
        </w:rPr>
        <w:t>bogus patents</w:t>
      </w:r>
      <w:r w:rsidRPr="003C2404">
        <w:rPr>
          <w:rStyle w:val="StyleUnderline"/>
          <w:highlight w:val="cyan"/>
        </w:rPr>
        <w:t xml:space="preserve"> to </w:t>
      </w:r>
      <w:r w:rsidRPr="003C2404">
        <w:rPr>
          <w:rStyle w:val="Emphasis"/>
          <w:highlight w:val="cyan"/>
        </w:rPr>
        <w:t>remain in play</w:t>
      </w:r>
      <w:r w:rsidRPr="00072859">
        <w:rPr>
          <w:sz w:val="16"/>
        </w:rPr>
        <w:t xml:space="preserve">. While patent trolls typically hope for settlement rather than actual litigation,39 they at least present the defending company with an opportunity to challenge the underlying patent if the defending company believes it is invalid. </w:t>
      </w:r>
      <w:r w:rsidRPr="003C2404">
        <w:rPr>
          <w:rStyle w:val="StyleUnderline"/>
          <w:highlight w:val="cyan"/>
        </w:rPr>
        <w:t xml:space="preserve">In the world of </w:t>
      </w:r>
      <w:r w:rsidRPr="003C2404">
        <w:rPr>
          <w:rStyle w:val="Emphasis"/>
          <w:highlight w:val="cyan"/>
        </w:rPr>
        <w:t>m</w:t>
      </w:r>
      <w:r w:rsidRPr="00072859">
        <w:rPr>
          <w:rStyle w:val="Emphasis"/>
        </w:rPr>
        <w:t xml:space="preserve">utually </w:t>
      </w:r>
      <w:r w:rsidRPr="003C2404">
        <w:rPr>
          <w:rStyle w:val="Emphasis"/>
          <w:highlight w:val="cyan"/>
        </w:rPr>
        <w:t>a</w:t>
      </w:r>
      <w:r w:rsidRPr="00072859">
        <w:rPr>
          <w:rStyle w:val="Emphasis"/>
        </w:rPr>
        <w:t xml:space="preserve">ssured </w:t>
      </w:r>
      <w:r w:rsidRPr="003C2404">
        <w:rPr>
          <w:rStyle w:val="Emphasis"/>
          <w:highlight w:val="cyan"/>
        </w:rPr>
        <w:t>d</w:t>
      </w:r>
      <w:r w:rsidRPr="00072859">
        <w:rPr>
          <w:rStyle w:val="Emphasis"/>
        </w:rPr>
        <w:t>estruction</w:t>
      </w:r>
      <w:r w:rsidRPr="00072859">
        <w:rPr>
          <w:rStyle w:val="StyleUnderline"/>
        </w:rPr>
        <w:t xml:space="preserve">, a company who </w:t>
      </w:r>
      <w:r w:rsidRPr="000D29B2">
        <w:rPr>
          <w:rStyle w:val="StyleUnderline"/>
          <w:highlight w:val="cyan"/>
        </w:rPr>
        <w:t>challenge</w:t>
      </w:r>
      <w:r w:rsidRPr="00072859">
        <w:rPr>
          <w:rStyle w:val="StyleUnderline"/>
        </w:rPr>
        <w:t xml:space="preserve">s </w:t>
      </w:r>
      <w:r w:rsidRPr="000D29B2">
        <w:rPr>
          <w:rStyle w:val="StyleUnderline"/>
          <w:highlight w:val="cyan"/>
        </w:rPr>
        <w:t>one</w:t>
      </w:r>
      <w:r w:rsidRPr="00072859">
        <w:rPr>
          <w:sz w:val="16"/>
        </w:rPr>
        <w:t xml:space="preserve"> </w:t>
      </w:r>
      <w:r w:rsidRPr="00072859">
        <w:rPr>
          <w:rStyle w:val="Emphasis"/>
        </w:rPr>
        <w:t xml:space="preserve">possibly </w:t>
      </w:r>
      <w:r w:rsidRPr="000D29B2">
        <w:rPr>
          <w:rStyle w:val="Emphasis"/>
          <w:highlight w:val="cyan"/>
        </w:rPr>
        <w:t>invalid patent</w:t>
      </w:r>
      <w:r w:rsidRPr="00072859">
        <w:rPr>
          <w:rStyle w:val="StyleUnderline"/>
        </w:rPr>
        <w:t xml:space="preserve"> of another company could </w:t>
      </w:r>
      <w:r w:rsidRPr="000D29B2">
        <w:rPr>
          <w:rStyle w:val="StyleUnderline"/>
          <w:highlight w:val="cyan"/>
        </w:rPr>
        <w:t>provoke</w:t>
      </w:r>
      <w:r w:rsidRPr="00072859">
        <w:rPr>
          <w:rStyle w:val="StyleUnderline"/>
        </w:rPr>
        <w:t xml:space="preserve"> the </w:t>
      </w:r>
      <w:r w:rsidRPr="000D29B2">
        <w:rPr>
          <w:rStyle w:val="Emphasis"/>
          <w:highlight w:val="cyan"/>
        </w:rPr>
        <w:t>wrath of</w:t>
      </w:r>
      <w:r w:rsidRPr="00072859">
        <w:rPr>
          <w:rStyle w:val="Emphasis"/>
        </w:rPr>
        <w:t xml:space="preserve"> the </w:t>
      </w:r>
      <w:r w:rsidRPr="000D29B2">
        <w:rPr>
          <w:rStyle w:val="Emphasis"/>
          <w:highlight w:val="cyan"/>
        </w:rPr>
        <w:t>entire</w:t>
      </w:r>
      <w:r w:rsidRPr="00072859">
        <w:rPr>
          <w:rStyle w:val="Emphasis"/>
        </w:rPr>
        <w:t xml:space="preserve"> defending company’s </w:t>
      </w:r>
      <w:r w:rsidRPr="000D29B2">
        <w:rPr>
          <w:rStyle w:val="Emphasis"/>
          <w:highlight w:val="cyan"/>
        </w:rPr>
        <w:t>portfolio</w:t>
      </w:r>
      <w:r w:rsidRPr="00072859">
        <w:rPr>
          <w:rStyle w:val="StyleUnderline"/>
        </w:rPr>
        <w:t>—</w:t>
      </w:r>
      <w:r w:rsidRPr="00072859">
        <w:rPr>
          <w:rStyle w:val="Emphasis"/>
        </w:rPr>
        <w:t>a small skirmish</w:t>
      </w:r>
      <w:r w:rsidRPr="00072859">
        <w:rPr>
          <w:rStyle w:val="StyleUnderline"/>
        </w:rPr>
        <w:t xml:space="preserve"> </w:t>
      </w:r>
      <w:r w:rsidRPr="000D29B2">
        <w:rPr>
          <w:rStyle w:val="StyleUnderline"/>
          <w:highlight w:val="cyan"/>
        </w:rPr>
        <w:t xml:space="preserve">leading to </w:t>
      </w:r>
      <w:r w:rsidRPr="000D29B2">
        <w:rPr>
          <w:rStyle w:val="Emphasis"/>
        </w:rPr>
        <w:t xml:space="preserve">total </w:t>
      </w:r>
      <w:r w:rsidRPr="000D29B2">
        <w:rPr>
          <w:rStyle w:val="Emphasis"/>
          <w:highlight w:val="cyan"/>
        </w:rPr>
        <w:t>nuclear war</w:t>
      </w:r>
      <w:r w:rsidRPr="00072859">
        <w:rPr>
          <w:sz w:val="16"/>
        </w:rPr>
        <w:t xml:space="preserve">.40 </w:t>
      </w:r>
      <w:r w:rsidRPr="00072859">
        <w:rPr>
          <w:rStyle w:val="StyleUnderline"/>
        </w:rPr>
        <w:t>Challenging the patent of a privateer with a more limited portfolio</w:t>
      </w:r>
      <w:r w:rsidRPr="00072859">
        <w:rPr>
          <w:sz w:val="16"/>
        </w:rPr>
        <w:t xml:space="preserve">, on the other hand, </w:t>
      </w:r>
      <w:r w:rsidRPr="00072859">
        <w:rPr>
          <w:rStyle w:val="StyleUnderline"/>
        </w:rPr>
        <w:t xml:space="preserve">allows the conflict to remain a </w:t>
      </w:r>
      <w:r w:rsidRPr="00072859">
        <w:rPr>
          <w:rStyle w:val="Emphasis"/>
        </w:rPr>
        <w:t>small skirmish</w:t>
      </w:r>
      <w:r w:rsidRPr="00072859">
        <w:rPr>
          <w:rStyle w:val="StyleUnderline"/>
        </w:rPr>
        <w:t xml:space="preserve">. Companies selling off </w:t>
      </w:r>
      <w:r w:rsidRPr="00072859">
        <w:rPr>
          <w:rStyle w:val="Emphasis"/>
        </w:rPr>
        <w:t>bits and pieces of their portfolios</w:t>
      </w:r>
      <w:r w:rsidRPr="00072859">
        <w:rPr>
          <w:rStyle w:val="StyleUnderline"/>
        </w:rPr>
        <w:t xml:space="preserve"> to privateers</w:t>
      </w:r>
      <w:r w:rsidRPr="00072859">
        <w:rPr>
          <w:sz w:val="16"/>
        </w:rPr>
        <w:t xml:space="preserve"> thus </w:t>
      </w:r>
      <w:r w:rsidRPr="00072859">
        <w:rPr>
          <w:rStyle w:val="StyleUnderline"/>
        </w:rPr>
        <w:t xml:space="preserve">breaks the </w:t>
      </w:r>
      <w:r w:rsidRPr="00072859">
        <w:rPr>
          <w:rStyle w:val="Emphasis"/>
        </w:rPr>
        <w:t>litigation stalemate</w:t>
      </w:r>
      <w:r w:rsidRPr="00072859">
        <w:rPr>
          <w:sz w:val="16"/>
        </w:rPr>
        <w:t xml:space="preserve"> and ensures the patents involved stand up to scrutiny. </w:t>
      </w:r>
    </w:p>
    <w:p w14:paraId="32B1D88F" w14:textId="77777777" w:rsidR="00B663E4" w:rsidRDefault="00B663E4" w:rsidP="00B663E4">
      <w:pPr>
        <w:rPr>
          <w:sz w:val="16"/>
        </w:rPr>
      </w:pPr>
      <w:r w:rsidRPr="00072859">
        <w:rPr>
          <w:sz w:val="16"/>
        </w:rPr>
        <w:t xml:space="preserve">In short, the costs of maintaining defensive portfolios, foregoing offensive revenue, and allowing junk patents to remain in circulation may themselves be acting as anticompetitive and inefficient forces. Patent privateering, which disrupts these forces, should therefore not be compared to a perfectly competitive market for intellectual property or downstream products. The antitrust valence of patent privateering cannot be calculated in such a vacuum—it must consider the existing alternative of </w:t>
      </w:r>
      <w:r w:rsidRPr="000D29B2">
        <w:rPr>
          <w:rStyle w:val="StyleUnderline"/>
          <w:highlight w:val="cyan"/>
        </w:rPr>
        <w:t>patent détente</w:t>
      </w:r>
      <w:r w:rsidRPr="00072859">
        <w:rPr>
          <w:sz w:val="16"/>
        </w:rPr>
        <w:t xml:space="preserve">, which itself </w:t>
      </w:r>
      <w:r w:rsidRPr="000D29B2">
        <w:rPr>
          <w:rStyle w:val="StyleUnderline"/>
          <w:highlight w:val="cyan"/>
        </w:rPr>
        <w:t xml:space="preserve">proves </w:t>
      </w:r>
      <w:r w:rsidRPr="000D29B2">
        <w:rPr>
          <w:rStyle w:val="Emphasis"/>
          <w:highlight w:val="cyan"/>
        </w:rPr>
        <w:t>costly</w:t>
      </w:r>
      <w:r w:rsidRPr="00072859">
        <w:rPr>
          <w:rStyle w:val="Emphasis"/>
        </w:rPr>
        <w:t xml:space="preserve"> and distortionary</w:t>
      </w:r>
      <w:r w:rsidRPr="00072859">
        <w:rPr>
          <w:sz w:val="16"/>
        </w:rPr>
        <w:t>.</w:t>
      </w:r>
    </w:p>
    <w:p w14:paraId="6BCDA303" w14:textId="77777777" w:rsidR="00B663E4" w:rsidRDefault="00B663E4" w:rsidP="00B663E4">
      <w:pPr>
        <w:pStyle w:val="Heading3"/>
      </w:pPr>
      <w:r>
        <w:t>Patent Privateers Good---1AR</w:t>
      </w:r>
    </w:p>
    <w:p w14:paraId="4AF3ABB7" w14:textId="77777777" w:rsidR="00B663E4" w:rsidRDefault="00B663E4" w:rsidP="00B663E4">
      <w:pPr>
        <w:pStyle w:val="Heading4"/>
      </w:pPr>
      <w:r>
        <w:t xml:space="preserve">Patent privateers </w:t>
      </w:r>
      <w:r>
        <w:rPr>
          <w:u w:val="single"/>
        </w:rPr>
        <w:t>settle</w:t>
      </w:r>
      <w:r>
        <w:t xml:space="preserve"> rather than litigate. This </w:t>
      </w:r>
      <w:r>
        <w:rPr>
          <w:u w:val="single"/>
        </w:rPr>
        <w:t>specializes</w:t>
      </w:r>
      <w:r>
        <w:t xml:space="preserve"> patent assertion and </w:t>
      </w:r>
      <w:r>
        <w:rPr>
          <w:u w:val="single"/>
        </w:rPr>
        <w:t>drives down</w:t>
      </w:r>
      <w:r>
        <w:t xml:space="preserve"> the cost.</w:t>
      </w:r>
    </w:p>
    <w:p w14:paraId="010F6E9D" w14:textId="77777777" w:rsidR="00B663E4" w:rsidRPr="00510171" w:rsidRDefault="00B663E4" w:rsidP="00B663E4">
      <w:r w:rsidRPr="00510171">
        <w:rPr>
          <w:rStyle w:val="Style13ptBold"/>
        </w:rPr>
        <w:t>Sipe ’16</w:t>
      </w:r>
      <w:r>
        <w:t xml:space="preserve"> [Matthew; 2016; J.D. at Yale Law School; Michigan Telecommunications and Technology Law Review, “Patent Privateers and Antitrust Fears,” Vol. 2, No. 1, http://repository.law.umich.edu/mttlr/vol22/iss2/1]</w:t>
      </w:r>
    </w:p>
    <w:p w14:paraId="48133C6D" w14:textId="77777777" w:rsidR="00B663E4" w:rsidRPr="00497E99" w:rsidRDefault="00B663E4" w:rsidP="00B663E4">
      <w:pPr>
        <w:rPr>
          <w:sz w:val="16"/>
        </w:rPr>
      </w:pPr>
      <w:r w:rsidRPr="00497E99">
        <w:rPr>
          <w:sz w:val="16"/>
        </w:rPr>
        <w:t xml:space="preserve">A. </w:t>
      </w:r>
      <w:r w:rsidRPr="00D675F6">
        <w:rPr>
          <w:rStyle w:val="StyleUnderline"/>
        </w:rPr>
        <w:t xml:space="preserve">Privateers Encourage </w:t>
      </w:r>
      <w:r w:rsidRPr="00D675F6">
        <w:rPr>
          <w:rStyle w:val="Emphasis"/>
        </w:rPr>
        <w:t>Settlement, Not Litigation</w:t>
      </w:r>
      <w:r w:rsidRPr="00497E99">
        <w:rPr>
          <w:sz w:val="16"/>
        </w:rPr>
        <w:t xml:space="preserve"> </w:t>
      </w:r>
    </w:p>
    <w:p w14:paraId="2501EEB4" w14:textId="77777777" w:rsidR="00B663E4" w:rsidRPr="00497E99" w:rsidRDefault="00B663E4" w:rsidP="00B663E4">
      <w:pPr>
        <w:rPr>
          <w:sz w:val="16"/>
        </w:rPr>
      </w:pPr>
      <w:r w:rsidRPr="00497E99">
        <w:rPr>
          <w:sz w:val="16"/>
        </w:rPr>
        <w:t xml:space="preserve">The economic model for privateers is simple. Privateers do not practice their patents or otherwise participate in the downstream product market. Instead, their sole source of revenue is licensing fees.129 </w:t>
      </w:r>
      <w:r w:rsidRPr="00D675F6">
        <w:rPr>
          <w:rStyle w:val="StyleUnderline"/>
        </w:rPr>
        <w:t>Privateers</w:t>
      </w:r>
      <w:r w:rsidRPr="00497E99">
        <w:rPr>
          <w:sz w:val="16"/>
        </w:rPr>
        <w:t xml:space="preserve"> thus </w:t>
      </w:r>
      <w:r w:rsidRPr="00D675F6">
        <w:rPr>
          <w:rStyle w:val="StyleUnderline"/>
        </w:rPr>
        <w:t xml:space="preserve">avoid litigation </w:t>
      </w:r>
      <w:r w:rsidRPr="00D675F6">
        <w:rPr>
          <w:rStyle w:val="Emphasis"/>
        </w:rPr>
        <w:t>not only</w:t>
      </w:r>
      <w:r w:rsidRPr="00D675F6">
        <w:rPr>
          <w:rStyle w:val="StyleUnderline"/>
        </w:rPr>
        <w:t xml:space="preserve"> due to </w:t>
      </w:r>
      <w:r w:rsidRPr="00D675F6">
        <w:rPr>
          <w:rStyle w:val="Emphasis"/>
        </w:rPr>
        <w:t>its inherent costs</w:t>
      </w:r>
      <w:r w:rsidRPr="00D675F6">
        <w:rPr>
          <w:rStyle w:val="StyleUnderline"/>
        </w:rPr>
        <w:t xml:space="preserve">, </w:t>
      </w:r>
      <w:r w:rsidRPr="00D675F6">
        <w:rPr>
          <w:rStyle w:val="Emphasis"/>
        </w:rPr>
        <w:t>but also because</w:t>
      </w:r>
      <w:r w:rsidRPr="00D675F6">
        <w:rPr>
          <w:rStyle w:val="StyleUnderline"/>
        </w:rPr>
        <w:t xml:space="preserve"> of the </w:t>
      </w:r>
      <w:r w:rsidRPr="00D675F6">
        <w:rPr>
          <w:rStyle w:val="Emphasis"/>
        </w:rPr>
        <w:t>comparably reduced upside potential</w:t>
      </w:r>
      <w:r w:rsidRPr="00497E99">
        <w:rPr>
          <w:sz w:val="16"/>
        </w:rPr>
        <w:t xml:space="preserve">. For example, </w:t>
      </w:r>
      <w:r w:rsidRPr="00D675F6">
        <w:rPr>
          <w:rStyle w:val="StyleUnderline"/>
        </w:rPr>
        <w:t xml:space="preserve">money damages are </w:t>
      </w:r>
      <w:r w:rsidRPr="00D675F6">
        <w:rPr>
          <w:rStyle w:val="Emphasis"/>
        </w:rPr>
        <w:t>wholly unavailable</w:t>
      </w:r>
      <w:r w:rsidRPr="00D675F6">
        <w:rPr>
          <w:rStyle w:val="StyleUnderline"/>
        </w:rPr>
        <w:t xml:space="preserve"> in an infringement suit</w:t>
      </w:r>
      <w:r w:rsidRPr="00497E99">
        <w:rPr>
          <w:sz w:val="16"/>
        </w:rPr>
        <w:t xml:space="preserve"> with the International Trade Commission under 19 U.S.C. § 1337. And </w:t>
      </w:r>
      <w:r w:rsidRPr="00D675F6">
        <w:rPr>
          <w:rStyle w:val="StyleUnderline"/>
        </w:rPr>
        <w:t xml:space="preserve">an injunction is </w:t>
      </w:r>
      <w:r w:rsidRPr="00D675F6">
        <w:rPr>
          <w:rStyle w:val="Emphasis"/>
        </w:rPr>
        <w:t>significantly less valuable</w:t>
      </w:r>
      <w:r w:rsidRPr="00D675F6">
        <w:rPr>
          <w:rStyle w:val="StyleUnderline"/>
        </w:rPr>
        <w:t xml:space="preserve"> in the hands of a privateer than an operating entit</w:t>
      </w:r>
      <w:r w:rsidRPr="00497E99">
        <w:rPr>
          <w:sz w:val="16"/>
        </w:rPr>
        <w:t xml:space="preserve">y. Without any interest in actual downstream product competition, an injunction is worth nothing on its own, </w:t>
      </w:r>
      <w:r w:rsidRPr="00D675F6">
        <w:rPr>
          <w:rStyle w:val="StyleUnderline"/>
        </w:rPr>
        <w:t xml:space="preserve">forcing the privateer to use it as a </w:t>
      </w:r>
      <w:r w:rsidRPr="00D675F6">
        <w:rPr>
          <w:rStyle w:val="Emphasis"/>
        </w:rPr>
        <w:t>bargaining chip</w:t>
      </w:r>
      <w:r w:rsidRPr="00D675F6">
        <w:rPr>
          <w:rStyle w:val="StyleUnderline"/>
        </w:rPr>
        <w:t xml:space="preserve"> without the </w:t>
      </w:r>
      <w:r w:rsidRPr="00D675F6">
        <w:rPr>
          <w:rStyle w:val="Emphasis"/>
        </w:rPr>
        <w:t>plausible threat</w:t>
      </w:r>
      <w:r w:rsidRPr="00D675F6">
        <w:rPr>
          <w:rStyle w:val="StyleUnderline"/>
        </w:rPr>
        <w:t xml:space="preserve"> of </w:t>
      </w:r>
      <w:r w:rsidRPr="00D675F6">
        <w:rPr>
          <w:rStyle w:val="Emphasis"/>
        </w:rPr>
        <w:t>walking away from the table</w:t>
      </w:r>
      <w:r w:rsidRPr="00D675F6">
        <w:rPr>
          <w:rStyle w:val="StyleUnderline"/>
        </w:rPr>
        <w:t xml:space="preserve"> and profiting off the </w:t>
      </w:r>
      <w:r w:rsidRPr="00D675F6">
        <w:rPr>
          <w:rStyle w:val="Emphasis"/>
        </w:rPr>
        <w:t>increased market share itself</w:t>
      </w:r>
      <w:r w:rsidRPr="00D675F6">
        <w:rPr>
          <w:rStyle w:val="StyleUnderline"/>
        </w:rPr>
        <w:t xml:space="preserve">. The downside risk of litigation remains </w:t>
      </w:r>
      <w:r w:rsidRPr="00D675F6">
        <w:rPr>
          <w:rStyle w:val="Emphasis"/>
        </w:rPr>
        <w:t>high</w:t>
      </w:r>
      <w:r w:rsidRPr="00497E99">
        <w:rPr>
          <w:sz w:val="16"/>
        </w:rPr>
        <w:t xml:space="preserve">: a determination of </w:t>
      </w:r>
      <w:r w:rsidRPr="00D675F6">
        <w:rPr>
          <w:rStyle w:val="StyleUnderline"/>
        </w:rPr>
        <w:t xml:space="preserve">non-infringement </w:t>
      </w:r>
      <w:r w:rsidRPr="00D675F6">
        <w:rPr>
          <w:rStyle w:val="Emphasis"/>
        </w:rPr>
        <w:t>immunizes</w:t>
      </w:r>
      <w:r w:rsidRPr="00D675F6">
        <w:rPr>
          <w:rStyle w:val="StyleUnderline"/>
        </w:rPr>
        <w:t xml:space="preserve"> the defendant</w:t>
      </w:r>
      <w:r w:rsidRPr="00497E99">
        <w:rPr>
          <w:sz w:val="16"/>
        </w:rPr>
        <w:t xml:space="preserve">, and a </w:t>
      </w:r>
      <w:r w:rsidRPr="00D675F6">
        <w:rPr>
          <w:rStyle w:val="StyleUnderline"/>
        </w:rPr>
        <w:t xml:space="preserve">determination of invalidity would </w:t>
      </w:r>
      <w:r w:rsidRPr="00D675F6">
        <w:rPr>
          <w:rStyle w:val="Emphasis"/>
        </w:rPr>
        <w:t>destroy</w:t>
      </w:r>
      <w:r w:rsidRPr="00D675F6">
        <w:rPr>
          <w:rStyle w:val="StyleUnderline"/>
        </w:rPr>
        <w:t xml:space="preserve"> the privateer’s </w:t>
      </w:r>
      <w:r w:rsidRPr="00D675F6">
        <w:rPr>
          <w:rStyle w:val="Emphasis"/>
        </w:rPr>
        <w:t>only monetizable asset</w:t>
      </w:r>
      <w:r w:rsidRPr="00497E99">
        <w:rPr>
          <w:sz w:val="16"/>
        </w:rPr>
        <w:t>.</w:t>
      </w:r>
    </w:p>
    <w:p w14:paraId="562F2ACF" w14:textId="77777777" w:rsidR="00B663E4" w:rsidRPr="00497E99" w:rsidRDefault="00B663E4" w:rsidP="00B663E4">
      <w:pPr>
        <w:rPr>
          <w:sz w:val="16"/>
        </w:rPr>
      </w:pPr>
      <w:r w:rsidRPr="00497E99">
        <w:rPr>
          <w:rStyle w:val="StyleUnderline"/>
        </w:rPr>
        <w:t>Patent privateers</w:t>
      </w:r>
      <w:r w:rsidRPr="00497E99">
        <w:rPr>
          <w:sz w:val="16"/>
        </w:rPr>
        <w:t xml:space="preserve"> should also </w:t>
      </w:r>
      <w:r w:rsidRPr="00497E99">
        <w:rPr>
          <w:rStyle w:val="StyleUnderline"/>
        </w:rPr>
        <w:t xml:space="preserve">receive </w:t>
      </w:r>
      <w:r w:rsidRPr="00497E99">
        <w:rPr>
          <w:rStyle w:val="Emphasis"/>
        </w:rPr>
        <w:t>lower settlements</w:t>
      </w:r>
      <w:r w:rsidRPr="00497E99">
        <w:rPr>
          <w:rStyle w:val="StyleUnderline"/>
        </w:rPr>
        <w:t xml:space="preserve"> than operating</w:t>
      </w:r>
      <w:r w:rsidRPr="00497E99">
        <w:rPr>
          <w:sz w:val="16"/>
        </w:rPr>
        <w:t xml:space="preserve"> entities, because of two key limitations as to the damages they could seek in court.130 First, </w:t>
      </w:r>
      <w:r w:rsidRPr="00497E99">
        <w:rPr>
          <w:rStyle w:val="StyleUnderline"/>
        </w:rPr>
        <w:t xml:space="preserve">patent damages are </w:t>
      </w:r>
      <w:r w:rsidRPr="00497E99">
        <w:rPr>
          <w:rStyle w:val="Emphasis"/>
        </w:rPr>
        <w:t>generally awarded</w:t>
      </w:r>
      <w:r w:rsidRPr="00497E99">
        <w:rPr>
          <w:rStyle w:val="StyleUnderline"/>
        </w:rPr>
        <w:t xml:space="preserve"> by juries</w:t>
      </w:r>
      <w:r w:rsidRPr="00497E99">
        <w:rPr>
          <w:sz w:val="16"/>
        </w:rPr>
        <w:t xml:space="preserve">,131 and </w:t>
      </w:r>
      <w:r w:rsidRPr="00497E99">
        <w:rPr>
          <w:rStyle w:val="StyleUnderline"/>
        </w:rPr>
        <w:t xml:space="preserve">patent privateers—known </w:t>
      </w:r>
      <w:r w:rsidRPr="00497E99">
        <w:rPr>
          <w:rStyle w:val="Emphasis"/>
        </w:rPr>
        <w:t>tellingly as trolls</w:t>
      </w:r>
      <w:r w:rsidRPr="00497E99">
        <w:rPr>
          <w:rStyle w:val="StyleUnderline"/>
        </w:rPr>
        <w:t xml:space="preserve"> in the </w:t>
      </w:r>
      <w:r w:rsidRPr="00497E99">
        <w:rPr>
          <w:rStyle w:val="Emphasis"/>
        </w:rPr>
        <w:t>public parlance</w:t>
      </w:r>
      <w:r w:rsidRPr="00497E99">
        <w:rPr>
          <w:rStyle w:val="StyleUnderline"/>
        </w:rPr>
        <w:t xml:space="preserve">—have </w:t>
      </w:r>
      <w:r w:rsidRPr="00497E99">
        <w:rPr>
          <w:rStyle w:val="Emphasis"/>
        </w:rPr>
        <w:t>no sympathetic story</w:t>
      </w:r>
      <w:r w:rsidRPr="00497E99">
        <w:rPr>
          <w:rStyle w:val="StyleUnderline"/>
        </w:rPr>
        <w:t xml:space="preserve"> to tell of </w:t>
      </w:r>
      <w:r w:rsidRPr="00497E99">
        <w:rPr>
          <w:rStyle w:val="Emphasis"/>
        </w:rPr>
        <w:t>invention</w:t>
      </w:r>
      <w:r w:rsidRPr="00497E99">
        <w:rPr>
          <w:rStyle w:val="StyleUnderline"/>
        </w:rPr>
        <w:t xml:space="preserve"> or </w:t>
      </w:r>
      <w:r w:rsidRPr="00497E99">
        <w:rPr>
          <w:rStyle w:val="Emphasis"/>
        </w:rPr>
        <w:t>improvement</w:t>
      </w:r>
      <w:r w:rsidRPr="00497E99">
        <w:rPr>
          <w:sz w:val="16"/>
        </w:rPr>
        <w:t xml:space="preserve"> to the world. </w:t>
      </w:r>
      <w:r w:rsidRPr="00497E99">
        <w:rPr>
          <w:rStyle w:val="StyleUnderline"/>
        </w:rPr>
        <w:t xml:space="preserve">This </w:t>
      </w:r>
      <w:r w:rsidRPr="00497E99">
        <w:rPr>
          <w:rStyle w:val="Emphasis"/>
        </w:rPr>
        <w:t>reduces the amount</w:t>
      </w:r>
      <w:r w:rsidRPr="00497E99">
        <w:rPr>
          <w:sz w:val="16"/>
        </w:rPr>
        <w:t xml:space="preserve"> that </w:t>
      </w:r>
      <w:r w:rsidRPr="00497E99">
        <w:rPr>
          <w:rStyle w:val="StyleUnderline"/>
        </w:rPr>
        <w:t>juries tend to award privateers</w:t>
      </w:r>
      <w:r w:rsidRPr="00497E99">
        <w:rPr>
          <w:sz w:val="16"/>
        </w:rPr>
        <w:t xml:space="preserve">.132 Second, </w:t>
      </w:r>
      <w:r w:rsidRPr="00497E99">
        <w:rPr>
          <w:rStyle w:val="StyleUnderline"/>
        </w:rPr>
        <w:t xml:space="preserve">because privateers </w:t>
      </w:r>
      <w:r w:rsidRPr="00497E99">
        <w:rPr>
          <w:rStyle w:val="Emphasis"/>
        </w:rPr>
        <w:t>do not practice</w:t>
      </w:r>
      <w:r w:rsidRPr="00497E99">
        <w:rPr>
          <w:rStyle w:val="StyleUnderline"/>
        </w:rPr>
        <w:t xml:space="preserve"> the patents they own, they </w:t>
      </w:r>
      <w:r w:rsidRPr="00497E99">
        <w:rPr>
          <w:rStyle w:val="Emphasis"/>
        </w:rPr>
        <w:t>cannot claim</w:t>
      </w:r>
      <w:r w:rsidRPr="00497E99">
        <w:rPr>
          <w:rStyle w:val="StyleUnderline"/>
        </w:rPr>
        <w:t xml:space="preserve"> lost profits</w:t>
      </w:r>
      <w:r w:rsidRPr="00497E99">
        <w:rPr>
          <w:sz w:val="16"/>
        </w:rPr>
        <w:t xml:space="preserve">.133 These lost profits, which operating entities can seek, “should generally exceed the statutory floor of reasonable royalties” ordinarily awarded as damages.134 These two factors help reduce the amount of damages that would be awarded if a privateer actually took an operating entity to court. Hence, </w:t>
      </w:r>
      <w:r w:rsidRPr="00497E99">
        <w:rPr>
          <w:rStyle w:val="StyleUnderline"/>
        </w:rPr>
        <w:t xml:space="preserve">by bargaining in the </w:t>
      </w:r>
      <w:r w:rsidRPr="00497E99">
        <w:rPr>
          <w:rStyle w:val="Emphasis"/>
        </w:rPr>
        <w:t>shadow of the law</w:t>
      </w:r>
      <w:r w:rsidRPr="00497E99">
        <w:rPr>
          <w:sz w:val="16"/>
        </w:rPr>
        <w:t xml:space="preserve">, those </w:t>
      </w:r>
      <w:r w:rsidRPr="00497E99">
        <w:rPr>
          <w:rStyle w:val="StyleUnderline"/>
        </w:rPr>
        <w:t>factors should</w:t>
      </w:r>
      <w:r w:rsidRPr="00497E99">
        <w:rPr>
          <w:sz w:val="16"/>
        </w:rPr>
        <w:t xml:space="preserve"> also act to </w:t>
      </w:r>
      <w:r w:rsidRPr="00497E99">
        <w:rPr>
          <w:rStyle w:val="StyleUnderline"/>
        </w:rPr>
        <w:t xml:space="preserve">lower settlement amounts compared to </w:t>
      </w:r>
      <w:r w:rsidRPr="00497E99">
        <w:rPr>
          <w:rStyle w:val="Emphasis"/>
        </w:rPr>
        <w:t>assertions</w:t>
      </w:r>
      <w:r w:rsidRPr="00497E99">
        <w:rPr>
          <w:rStyle w:val="StyleUnderline"/>
        </w:rPr>
        <w:t xml:space="preserve"> made by operating entities</w:t>
      </w:r>
      <w:r w:rsidRPr="00497E99">
        <w:rPr>
          <w:sz w:val="16"/>
        </w:rPr>
        <w:t xml:space="preserve">. </w:t>
      </w:r>
    </w:p>
    <w:p w14:paraId="6A8A229C" w14:textId="77777777" w:rsidR="00B663E4" w:rsidRPr="00497E99" w:rsidRDefault="00B663E4" w:rsidP="00B663E4">
      <w:pPr>
        <w:rPr>
          <w:sz w:val="16"/>
        </w:rPr>
      </w:pPr>
      <w:r w:rsidRPr="00497E99">
        <w:rPr>
          <w:sz w:val="16"/>
        </w:rPr>
        <w:t xml:space="preserve">Additionally, </w:t>
      </w:r>
      <w:r w:rsidRPr="00497E99">
        <w:rPr>
          <w:rStyle w:val="StyleUnderline"/>
        </w:rPr>
        <w:t xml:space="preserve">allowing operating entities to </w:t>
      </w:r>
      <w:r w:rsidRPr="00497E99">
        <w:rPr>
          <w:rStyle w:val="Emphasis"/>
        </w:rPr>
        <w:t>effectively “outsource”</w:t>
      </w:r>
      <w:r w:rsidRPr="00497E99">
        <w:rPr>
          <w:rStyle w:val="StyleUnderline"/>
        </w:rPr>
        <w:t xml:space="preserve"> patent assertion promotes </w:t>
      </w:r>
      <w:r w:rsidRPr="00497E99">
        <w:rPr>
          <w:rStyle w:val="Emphasis"/>
        </w:rPr>
        <w:t>specialization</w:t>
      </w:r>
      <w:r w:rsidRPr="00497E99">
        <w:rPr>
          <w:sz w:val="16"/>
        </w:rPr>
        <w:t xml:space="preserve">. Not only does this specialization </w:t>
      </w:r>
      <w:r w:rsidRPr="00497E99">
        <w:rPr>
          <w:rStyle w:val="StyleUnderline"/>
        </w:rPr>
        <w:t>reduce the costs of litigation</w:t>
      </w:r>
      <w:r w:rsidRPr="00497E99">
        <w:rPr>
          <w:sz w:val="16"/>
        </w:rPr>
        <w:t xml:space="preserve"> for the firm utilizing the privateer,135 </w:t>
      </w:r>
      <w:r w:rsidRPr="00497E99">
        <w:rPr>
          <w:rStyle w:val="StyleUnderline"/>
        </w:rPr>
        <w:t>but it</w:t>
      </w:r>
      <w:r w:rsidRPr="00497E99">
        <w:rPr>
          <w:sz w:val="16"/>
        </w:rPr>
        <w:t xml:space="preserve"> also </w:t>
      </w:r>
      <w:r w:rsidRPr="00497E99">
        <w:rPr>
          <w:rStyle w:val="StyleUnderline"/>
        </w:rPr>
        <w:t xml:space="preserve">provides </w:t>
      </w:r>
      <w:r w:rsidRPr="00497E99">
        <w:rPr>
          <w:rStyle w:val="Emphasis"/>
        </w:rPr>
        <w:t>two mutually beneficial gains</w:t>
      </w:r>
      <w:r w:rsidRPr="00497E99">
        <w:rPr>
          <w:sz w:val="16"/>
        </w:rPr>
        <w:t xml:space="preserve">. First, </w:t>
      </w:r>
      <w:r w:rsidRPr="00497E99">
        <w:rPr>
          <w:rStyle w:val="StyleUnderline"/>
        </w:rPr>
        <w:t xml:space="preserve">it provides </w:t>
      </w:r>
      <w:r w:rsidRPr="00497E99">
        <w:rPr>
          <w:rStyle w:val="Emphasis"/>
        </w:rPr>
        <w:t>clearer information</w:t>
      </w:r>
      <w:r w:rsidRPr="00497E99">
        <w:rPr>
          <w:rStyle w:val="StyleUnderline"/>
        </w:rPr>
        <w:t xml:space="preserve"> for negotiation purposes. The privateer </w:t>
      </w:r>
      <w:r w:rsidRPr="00497E99">
        <w:rPr>
          <w:rStyle w:val="Emphasis"/>
        </w:rPr>
        <w:t>only has a handful</w:t>
      </w:r>
      <w:r w:rsidRPr="00497E99">
        <w:rPr>
          <w:rStyle w:val="StyleUnderline"/>
        </w:rPr>
        <w:t xml:space="preserve"> of</w:t>
      </w:r>
      <w:r w:rsidRPr="00497E99">
        <w:rPr>
          <w:sz w:val="16"/>
        </w:rPr>
        <w:t xml:space="preserve"> related </w:t>
      </w:r>
      <w:r w:rsidRPr="00497E99">
        <w:rPr>
          <w:rStyle w:val="StyleUnderline"/>
        </w:rPr>
        <w:t>patents and is</w:t>
      </w:r>
      <w:r w:rsidRPr="00497E99">
        <w:rPr>
          <w:sz w:val="16"/>
        </w:rPr>
        <w:t xml:space="preserve"> almost certainly </w:t>
      </w:r>
      <w:r w:rsidRPr="00497E99">
        <w:rPr>
          <w:rStyle w:val="StyleUnderline"/>
        </w:rPr>
        <w:t xml:space="preserve">a </w:t>
      </w:r>
      <w:r w:rsidRPr="00497E99">
        <w:rPr>
          <w:rStyle w:val="Emphasis"/>
        </w:rPr>
        <w:t>repeat player</w:t>
      </w:r>
      <w:r w:rsidRPr="00497E99">
        <w:rPr>
          <w:sz w:val="16"/>
        </w:rPr>
        <w:t xml:space="preserve"> in terms of patent assertion. Hence, </w:t>
      </w:r>
      <w:r w:rsidRPr="00497E99">
        <w:rPr>
          <w:rStyle w:val="StyleUnderline"/>
        </w:rPr>
        <w:t>it has</w:t>
      </w:r>
      <w:r w:rsidRPr="00497E99">
        <w:rPr>
          <w:sz w:val="16"/>
        </w:rPr>
        <w:t xml:space="preserve"> likely </w:t>
      </w:r>
      <w:r w:rsidRPr="00497E99">
        <w:rPr>
          <w:rStyle w:val="StyleUnderline"/>
        </w:rPr>
        <w:t>acquired</w:t>
      </w:r>
      <w:r w:rsidRPr="00497E99">
        <w:rPr>
          <w:sz w:val="16"/>
        </w:rPr>
        <w:t xml:space="preserve"> some degree of </w:t>
      </w:r>
      <w:r w:rsidRPr="00497E99">
        <w:rPr>
          <w:rStyle w:val="Emphasis"/>
        </w:rPr>
        <w:t>expertise</w:t>
      </w:r>
      <w:r w:rsidRPr="00497E99">
        <w:rPr>
          <w:sz w:val="16"/>
        </w:rPr>
        <w:t xml:space="preserve"> on the market value of its licenses. </w:t>
      </w:r>
      <w:r w:rsidRPr="00497E99">
        <w:rPr>
          <w:rStyle w:val="Emphasis"/>
        </w:rPr>
        <w:t>Armed</w:t>
      </w:r>
      <w:r w:rsidRPr="00497E99">
        <w:rPr>
          <w:rStyle w:val="StyleUnderline"/>
        </w:rPr>
        <w:t xml:space="preserve"> with this knowledge, the privateer and the operating entity are </w:t>
      </w:r>
      <w:r w:rsidRPr="00497E99">
        <w:rPr>
          <w:rStyle w:val="Emphasis"/>
        </w:rPr>
        <w:t>less likely</w:t>
      </w:r>
      <w:r w:rsidRPr="00497E99">
        <w:rPr>
          <w:rStyle w:val="StyleUnderline"/>
        </w:rPr>
        <w:t xml:space="preserve"> to end up in litigation</w:t>
      </w:r>
      <w:r w:rsidRPr="00497E99">
        <w:rPr>
          <w:sz w:val="16"/>
        </w:rPr>
        <w:t xml:space="preserve">.136 Second, </w:t>
      </w:r>
      <w:r w:rsidRPr="00497E99">
        <w:rPr>
          <w:rStyle w:val="StyleUnderline"/>
        </w:rPr>
        <w:t xml:space="preserve">by acting as a patent assertion specialist, a privateer reduces the </w:t>
      </w:r>
      <w:r w:rsidRPr="00497E99">
        <w:rPr>
          <w:rStyle w:val="Emphasis"/>
        </w:rPr>
        <w:t>negotiation costs</w:t>
      </w:r>
      <w:r w:rsidRPr="00497E99">
        <w:rPr>
          <w:sz w:val="16"/>
        </w:rPr>
        <w:t xml:space="preserve"> for both parties relative to an operating entity. </w:t>
      </w:r>
      <w:r w:rsidRPr="00497E99">
        <w:rPr>
          <w:rStyle w:val="Emphasis"/>
        </w:rPr>
        <w:t>Their small, focused portfolios</w:t>
      </w:r>
      <w:r w:rsidRPr="00497E99">
        <w:rPr>
          <w:rStyle w:val="StyleUnderline"/>
        </w:rPr>
        <w:t xml:space="preserve"> and </w:t>
      </w:r>
      <w:r w:rsidRPr="00497E99">
        <w:rPr>
          <w:rStyle w:val="Emphasis"/>
        </w:rPr>
        <w:t>few employees</w:t>
      </w:r>
      <w:r w:rsidRPr="00497E99">
        <w:rPr>
          <w:rStyle w:val="StyleUnderline"/>
        </w:rPr>
        <w:t xml:space="preserve"> shorten time spent on discovery or investigation</w:t>
      </w:r>
      <w:r w:rsidRPr="00497E99">
        <w:rPr>
          <w:sz w:val="16"/>
        </w:rPr>
        <w:t xml:space="preserve">.137 Their </w:t>
      </w:r>
      <w:r w:rsidRPr="00497E99">
        <w:rPr>
          <w:rStyle w:val="StyleUnderline"/>
        </w:rPr>
        <w:t>lack of participation</w:t>
      </w:r>
      <w:r w:rsidRPr="00497E99">
        <w:rPr>
          <w:sz w:val="16"/>
        </w:rPr>
        <w:t xml:space="preserve"> in the downstream market </w:t>
      </w:r>
      <w:r w:rsidRPr="00497E99">
        <w:rPr>
          <w:rStyle w:val="StyleUnderline"/>
        </w:rPr>
        <w:t xml:space="preserve">and potential for countersuit </w:t>
      </w:r>
      <w:r w:rsidRPr="00497E99">
        <w:rPr>
          <w:rStyle w:val="Emphasis"/>
        </w:rPr>
        <w:t>simplifies</w:t>
      </w:r>
      <w:r w:rsidRPr="00497E99">
        <w:rPr>
          <w:rStyle w:val="StyleUnderline"/>
        </w:rPr>
        <w:t xml:space="preserve"> and </w:t>
      </w:r>
      <w:r w:rsidRPr="00497E99">
        <w:rPr>
          <w:rStyle w:val="Emphasis"/>
        </w:rPr>
        <w:t>brackets negotiations even further</w:t>
      </w:r>
      <w:r w:rsidRPr="00497E99">
        <w:rPr>
          <w:sz w:val="16"/>
        </w:rPr>
        <w:t xml:space="preserve">. </w:t>
      </w:r>
    </w:p>
    <w:p w14:paraId="505EAB97" w14:textId="77777777" w:rsidR="00B663E4" w:rsidRDefault="00B663E4" w:rsidP="00B663E4">
      <w:pPr>
        <w:rPr>
          <w:sz w:val="16"/>
        </w:rPr>
      </w:pPr>
      <w:r w:rsidRPr="00497E99">
        <w:rPr>
          <w:sz w:val="16"/>
        </w:rPr>
        <w:t xml:space="preserve">Finally, it should be pointed out that this </w:t>
      </w:r>
      <w:r w:rsidRPr="00497E99">
        <w:rPr>
          <w:rStyle w:val="StyleUnderline"/>
        </w:rPr>
        <w:t xml:space="preserve">tendency to </w:t>
      </w:r>
      <w:r w:rsidRPr="00497E99">
        <w:rPr>
          <w:rStyle w:val="Emphasis"/>
        </w:rPr>
        <w:t>quickly settle</w:t>
      </w:r>
      <w:r w:rsidRPr="00497E99">
        <w:rPr>
          <w:rStyle w:val="StyleUnderline"/>
        </w:rPr>
        <w:t xml:space="preserve"> is </w:t>
      </w:r>
      <w:r w:rsidRPr="00497E99">
        <w:rPr>
          <w:rStyle w:val="Emphasis"/>
        </w:rPr>
        <w:t>ultimately procompetitive</w:t>
      </w:r>
      <w:r w:rsidRPr="00497E99">
        <w:rPr>
          <w:rStyle w:val="StyleUnderline"/>
        </w:rPr>
        <w:t xml:space="preserve">. While injunctions and exclusion orders </w:t>
      </w:r>
      <w:r w:rsidRPr="00497E99">
        <w:rPr>
          <w:rStyle w:val="Emphasis"/>
        </w:rPr>
        <w:t>ultimately force</w:t>
      </w:r>
      <w:r w:rsidRPr="00497E99">
        <w:rPr>
          <w:sz w:val="16"/>
        </w:rPr>
        <w:t xml:space="preserve"> operating </w:t>
      </w:r>
      <w:r w:rsidRPr="00497E99">
        <w:rPr>
          <w:rStyle w:val="StyleUnderline"/>
        </w:rPr>
        <w:t xml:space="preserve">entities out of the market, settlements extracted by privateers do not. Driven </w:t>
      </w:r>
      <w:r w:rsidRPr="00497E99">
        <w:rPr>
          <w:rStyle w:val="Emphasis"/>
        </w:rPr>
        <w:t>purely by a desire</w:t>
      </w:r>
      <w:r w:rsidRPr="00497E99">
        <w:rPr>
          <w:rStyle w:val="StyleUnderline"/>
        </w:rPr>
        <w:t xml:space="preserve"> to </w:t>
      </w:r>
      <w:r w:rsidRPr="00497E99">
        <w:rPr>
          <w:rStyle w:val="Emphasis"/>
        </w:rPr>
        <w:t>maximize licensing revenue</w:t>
      </w:r>
      <w:r w:rsidRPr="00497E99">
        <w:rPr>
          <w:sz w:val="16"/>
        </w:rPr>
        <w:t xml:space="preserve">, and able to engage in price discrimination, </w:t>
      </w:r>
      <w:r w:rsidRPr="00497E99">
        <w:rPr>
          <w:rStyle w:val="StyleUnderline"/>
        </w:rPr>
        <w:t xml:space="preserve">they have </w:t>
      </w:r>
      <w:r w:rsidRPr="00497E99">
        <w:rPr>
          <w:rStyle w:val="Emphasis"/>
        </w:rPr>
        <w:t>no incentive</w:t>
      </w:r>
      <w:r w:rsidRPr="00497E99">
        <w:rPr>
          <w:rStyle w:val="StyleUnderline"/>
        </w:rPr>
        <w:t xml:space="preserve"> to “price out” any competitor</w:t>
      </w:r>
      <w:r w:rsidRPr="00497E99">
        <w:rPr>
          <w:sz w:val="16"/>
        </w:rPr>
        <w:t xml:space="preserve">.138 </w:t>
      </w:r>
      <w:r w:rsidRPr="00497E99">
        <w:rPr>
          <w:rStyle w:val="StyleUnderline"/>
        </w:rPr>
        <w:t xml:space="preserve">The marketplace remains </w:t>
      </w:r>
      <w:r w:rsidRPr="00497E99">
        <w:rPr>
          <w:rStyle w:val="Emphasis"/>
        </w:rPr>
        <w:t>as robust as possible</w:t>
      </w:r>
      <w:r w:rsidRPr="00497E99">
        <w:rPr>
          <w:rStyle w:val="StyleUnderline"/>
        </w:rPr>
        <w:t xml:space="preserve"> in</w:t>
      </w:r>
      <w:r w:rsidRPr="00497E99">
        <w:rPr>
          <w:sz w:val="16"/>
        </w:rPr>
        <w:t xml:space="preserve"> terms of </w:t>
      </w:r>
      <w:r w:rsidRPr="00497E99">
        <w:rPr>
          <w:rStyle w:val="StyleUnderline"/>
        </w:rPr>
        <w:t>number of participants, while</w:t>
      </w:r>
      <w:r w:rsidRPr="00497E99">
        <w:rPr>
          <w:sz w:val="16"/>
        </w:rPr>
        <w:t xml:space="preserve"> still </w:t>
      </w:r>
      <w:r w:rsidRPr="00497E99">
        <w:rPr>
          <w:rStyle w:val="StyleUnderline"/>
        </w:rPr>
        <w:t>allowing</w:t>
      </w:r>
      <w:r w:rsidRPr="00497E99">
        <w:rPr>
          <w:sz w:val="16"/>
        </w:rPr>
        <w:t xml:space="preserve"> for </w:t>
      </w:r>
      <w:r w:rsidRPr="00497E99">
        <w:rPr>
          <w:rStyle w:val="Emphasis"/>
        </w:rPr>
        <w:t>efficient monetization</w:t>
      </w:r>
      <w:r w:rsidRPr="00497E99">
        <w:rPr>
          <w:rStyle w:val="StyleUnderline"/>
        </w:rPr>
        <w:t xml:space="preserve"> of </w:t>
      </w:r>
      <w:r w:rsidRPr="00497E99">
        <w:rPr>
          <w:rStyle w:val="Emphasis"/>
        </w:rPr>
        <w:t>i</w:t>
      </w:r>
      <w:r w:rsidRPr="00497E99">
        <w:rPr>
          <w:sz w:val="16"/>
        </w:rPr>
        <w:t xml:space="preserve">ntellectual </w:t>
      </w:r>
      <w:r w:rsidRPr="00497E99">
        <w:rPr>
          <w:rStyle w:val="Emphasis"/>
        </w:rPr>
        <w:t>p</w:t>
      </w:r>
      <w:r w:rsidRPr="00497E99">
        <w:rPr>
          <w:sz w:val="16"/>
        </w:rPr>
        <w:t xml:space="preserve">roperty, thereby </w:t>
      </w:r>
      <w:r w:rsidRPr="00497E99">
        <w:rPr>
          <w:rStyle w:val="StyleUnderline"/>
        </w:rPr>
        <w:t>continuing to encourage innovation</w:t>
      </w:r>
      <w:r w:rsidRPr="00497E99">
        <w:rPr>
          <w:sz w:val="16"/>
        </w:rPr>
        <w:t>.</w:t>
      </w:r>
    </w:p>
    <w:p w14:paraId="5AE98F6E" w14:textId="77777777" w:rsidR="00B663E4" w:rsidRDefault="00B663E4" w:rsidP="00B663E4">
      <w:pPr>
        <w:pStyle w:val="Heading4"/>
      </w:pPr>
      <w:r>
        <w:t xml:space="preserve">Privateers </w:t>
      </w:r>
      <w:r>
        <w:rPr>
          <w:u w:val="single"/>
        </w:rPr>
        <w:t>pick correctly</w:t>
      </w:r>
      <w:r>
        <w:t xml:space="preserve">. Since the stakes are </w:t>
      </w:r>
      <w:r>
        <w:rPr>
          <w:u w:val="single"/>
        </w:rPr>
        <w:t>higher</w:t>
      </w:r>
      <w:r>
        <w:t xml:space="preserve"> for them, they only litigate </w:t>
      </w:r>
      <w:r>
        <w:rPr>
          <w:u w:val="single"/>
        </w:rPr>
        <w:t>when likely to succeed</w:t>
      </w:r>
      <w:r>
        <w:t>.</w:t>
      </w:r>
    </w:p>
    <w:p w14:paraId="4D30450E" w14:textId="77777777" w:rsidR="00B663E4" w:rsidRPr="00510171" w:rsidRDefault="00B663E4" w:rsidP="00B663E4">
      <w:r w:rsidRPr="00510171">
        <w:rPr>
          <w:rStyle w:val="Style13ptBold"/>
        </w:rPr>
        <w:t>Sipe ’16</w:t>
      </w:r>
      <w:r>
        <w:t xml:space="preserve"> [Matthew; 2016; J.D. at Yale Law School; Michigan Telecommunications and Technology Law Review, “Patent Privateers and Antitrust Fears,” Vol. 2, No. 1, http://repository.law.umich.edu/mttlr/vol22/iss2/1]</w:t>
      </w:r>
    </w:p>
    <w:p w14:paraId="4FD5F89C" w14:textId="77777777" w:rsidR="00B663E4" w:rsidRPr="00510171" w:rsidRDefault="00B663E4" w:rsidP="00B663E4">
      <w:pPr>
        <w:rPr>
          <w:sz w:val="16"/>
        </w:rPr>
      </w:pPr>
      <w:r w:rsidRPr="00510171">
        <w:rPr>
          <w:sz w:val="16"/>
        </w:rPr>
        <w:t xml:space="preserve">C. </w:t>
      </w:r>
      <w:r w:rsidRPr="00842385">
        <w:rPr>
          <w:rStyle w:val="StyleUnderline"/>
        </w:rPr>
        <w:t xml:space="preserve">Privateers Facilitate </w:t>
      </w:r>
      <w:r w:rsidRPr="00842385">
        <w:rPr>
          <w:rStyle w:val="Emphasis"/>
        </w:rPr>
        <w:t>Meritorious Patent Assertions</w:t>
      </w:r>
      <w:r w:rsidRPr="00510171">
        <w:rPr>
          <w:sz w:val="16"/>
        </w:rPr>
        <w:t xml:space="preserve"> </w:t>
      </w:r>
    </w:p>
    <w:p w14:paraId="5EAF604C" w14:textId="77777777" w:rsidR="00B663E4" w:rsidRPr="00510171" w:rsidRDefault="00B663E4" w:rsidP="00B663E4">
      <w:pPr>
        <w:rPr>
          <w:sz w:val="16"/>
        </w:rPr>
      </w:pPr>
      <w:r w:rsidRPr="00842385">
        <w:rPr>
          <w:rStyle w:val="Emphasis"/>
        </w:rPr>
        <w:t>Even if</w:t>
      </w:r>
      <w:r w:rsidRPr="00842385">
        <w:rPr>
          <w:rStyle w:val="StyleUnderline"/>
        </w:rPr>
        <w:t xml:space="preserve"> privateers</w:t>
      </w:r>
      <w:r w:rsidRPr="00510171">
        <w:rPr>
          <w:sz w:val="16"/>
        </w:rPr>
        <w:t xml:space="preserve"> have caused an </w:t>
      </w:r>
      <w:r w:rsidRPr="00842385">
        <w:rPr>
          <w:rStyle w:val="StyleUnderline"/>
        </w:rPr>
        <w:t>increase</w:t>
      </w:r>
      <w:r w:rsidRPr="00510171">
        <w:rPr>
          <w:sz w:val="16"/>
        </w:rPr>
        <w:t xml:space="preserve"> in </w:t>
      </w:r>
      <w:r w:rsidRPr="00842385">
        <w:rPr>
          <w:rStyle w:val="StyleUnderline"/>
        </w:rPr>
        <w:t>patent assertions, most</w:t>
      </w:r>
      <w:r w:rsidRPr="00510171">
        <w:rPr>
          <w:sz w:val="16"/>
        </w:rPr>
        <w:t xml:space="preserve"> of those </w:t>
      </w:r>
      <w:r w:rsidRPr="00842385">
        <w:rPr>
          <w:rStyle w:val="StyleUnderline"/>
        </w:rPr>
        <w:t xml:space="preserve">claims are </w:t>
      </w:r>
      <w:r w:rsidRPr="00842385">
        <w:rPr>
          <w:rStyle w:val="Emphasis"/>
        </w:rPr>
        <w:t>still ultimately meritorious</w:t>
      </w:r>
      <w:r w:rsidRPr="00510171">
        <w:rPr>
          <w:sz w:val="16"/>
        </w:rPr>
        <w:t xml:space="preserve">. As explained in Section I.B, </w:t>
      </w:r>
      <w:r w:rsidRPr="00842385">
        <w:rPr>
          <w:rStyle w:val="StyleUnderline"/>
        </w:rPr>
        <w:t>privateers</w:t>
      </w:r>
      <w:r w:rsidRPr="00510171">
        <w:rPr>
          <w:sz w:val="16"/>
        </w:rPr>
        <w:t xml:space="preserve"> by their very nature will </w:t>
      </w:r>
      <w:r w:rsidRPr="00842385">
        <w:rPr>
          <w:rStyle w:val="StyleUnderline"/>
        </w:rPr>
        <w:t xml:space="preserve">tend to have </w:t>
      </w:r>
      <w:r w:rsidRPr="00842385">
        <w:rPr>
          <w:rStyle w:val="Emphasis"/>
        </w:rPr>
        <w:t>higher-quality patents</w:t>
      </w:r>
      <w:r w:rsidRPr="00510171">
        <w:rPr>
          <w:sz w:val="16"/>
        </w:rPr>
        <w:t xml:space="preserve"> </w:t>
      </w:r>
      <w:r w:rsidRPr="00842385">
        <w:rPr>
          <w:rStyle w:val="StyleUnderline"/>
        </w:rPr>
        <w:t>than other</w:t>
      </w:r>
      <w:r w:rsidRPr="00510171">
        <w:rPr>
          <w:sz w:val="16"/>
        </w:rPr>
        <w:t xml:space="preserve"> kinds of patent </w:t>
      </w:r>
      <w:r w:rsidRPr="00842385">
        <w:rPr>
          <w:rStyle w:val="StyleUnderline"/>
        </w:rPr>
        <w:t>trolls by virtue of acquiring them</w:t>
      </w:r>
      <w:r w:rsidRPr="00510171">
        <w:rPr>
          <w:sz w:val="16"/>
        </w:rPr>
        <w:t xml:space="preserve"> from operating entities.157 Their </w:t>
      </w:r>
      <w:r w:rsidRPr="00842385">
        <w:rPr>
          <w:rStyle w:val="StyleUnderline"/>
        </w:rPr>
        <w:t>enforcement efforts are</w:t>
      </w:r>
      <w:r w:rsidRPr="00510171">
        <w:rPr>
          <w:sz w:val="16"/>
        </w:rPr>
        <w:t xml:space="preserve"> also more likely to be </w:t>
      </w:r>
      <w:r w:rsidRPr="00842385">
        <w:rPr>
          <w:rStyle w:val="Emphasis"/>
        </w:rPr>
        <w:t>narrowly targeted</w:t>
      </w:r>
      <w:r w:rsidRPr="00842385">
        <w:rPr>
          <w:rStyle w:val="StyleUnderline"/>
        </w:rPr>
        <w:t xml:space="preserve"> towards practicing competitors rather than </w:t>
      </w:r>
      <w:r w:rsidRPr="00842385">
        <w:rPr>
          <w:rStyle w:val="Emphasis"/>
        </w:rPr>
        <w:t>broad, blanketing threats</w:t>
      </w:r>
      <w:r w:rsidRPr="00510171">
        <w:rPr>
          <w:sz w:val="16"/>
        </w:rPr>
        <w:t xml:space="preserve"> against end users or entire industries. Taken together, these indicate that the privateer model would be expected to assert claims that are generally meritorious as a rule.</w:t>
      </w:r>
    </w:p>
    <w:p w14:paraId="090E2578" w14:textId="77777777" w:rsidR="00B663E4" w:rsidRPr="00510171" w:rsidRDefault="00B663E4" w:rsidP="00B663E4">
      <w:pPr>
        <w:rPr>
          <w:sz w:val="16"/>
        </w:rPr>
      </w:pPr>
      <w:r w:rsidRPr="00510171">
        <w:rPr>
          <w:sz w:val="16"/>
        </w:rPr>
        <w:t xml:space="preserve">Additionally, operating entities tend to use privateers to break up their patent portfolios into intelligible, coherent chunks that make more sense for assertion.158 For example, a company may have a vast portfolio overall, but only a few patents relating to semiconductors. By splitting off a sub-portfolio of only the semiconductor patents, </w:t>
      </w:r>
      <w:r w:rsidRPr="00842385">
        <w:rPr>
          <w:rStyle w:val="StyleUnderline"/>
        </w:rPr>
        <w:t xml:space="preserve">the privateer </w:t>
      </w:r>
      <w:r w:rsidRPr="00842385">
        <w:rPr>
          <w:rStyle w:val="Emphasis"/>
        </w:rPr>
        <w:t>simplifies</w:t>
      </w:r>
      <w:r w:rsidRPr="00842385">
        <w:rPr>
          <w:rStyle w:val="StyleUnderline"/>
        </w:rPr>
        <w:t xml:space="preserve"> litigation for </w:t>
      </w:r>
      <w:r w:rsidRPr="00842385">
        <w:rPr>
          <w:rStyle w:val="Emphasis"/>
        </w:rPr>
        <w:t>all parties involved</w:t>
      </w:r>
      <w:r w:rsidRPr="00842385">
        <w:rPr>
          <w:rStyle w:val="StyleUnderline"/>
        </w:rPr>
        <w:t>, minimizing the patents</w:t>
      </w:r>
      <w:r w:rsidRPr="00510171">
        <w:rPr>
          <w:sz w:val="16"/>
        </w:rPr>
        <w:t xml:space="preserve"> that need to be </w:t>
      </w:r>
      <w:r w:rsidRPr="00842385">
        <w:rPr>
          <w:rStyle w:val="StyleUnderline"/>
        </w:rPr>
        <w:t>examined in any dispute</w:t>
      </w:r>
      <w:r w:rsidRPr="00510171">
        <w:rPr>
          <w:sz w:val="16"/>
        </w:rPr>
        <w:t>. Contrast this with what is sometimes called the IBM method of intimidation, wherein an entire massive portfolio is coupled with vague threats and used as a cudgel.159 During negotiations between Sun Microsystems and IBM in the 1980s, IBM’s chief negotiator was quoted as saying:</w:t>
      </w:r>
    </w:p>
    <w:p w14:paraId="7EC0289C" w14:textId="77777777" w:rsidR="00B663E4" w:rsidRPr="00510171" w:rsidRDefault="00B663E4" w:rsidP="00B663E4">
      <w:pPr>
        <w:ind w:left="720"/>
        <w:rPr>
          <w:sz w:val="16"/>
        </w:rPr>
      </w:pPr>
      <w:r w:rsidRPr="00510171">
        <w:rPr>
          <w:sz w:val="16"/>
        </w:rPr>
        <w:t>OK, maybe you don’t infringe these seven patents. But we have 10,000 U.S. patents. Do you really want us to go back to Armonk [IBM headquarters in New York] and find seven patents you do infringe? Or do you want to make this easy and just pay us $20 million?160</w:t>
      </w:r>
    </w:p>
    <w:p w14:paraId="2CE2D578" w14:textId="77777777" w:rsidR="00B663E4" w:rsidRPr="00510171" w:rsidRDefault="00B663E4" w:rsidP="00B663E4">
      <w:pPr>
        <w:rPr>
          <w:sz w:val="16"/>
        </w:rPr>
      </w:pPr>
      <w:r w:rsidRPr="00510171">
        <w:rPr>
          <w:sz w:val="16"/>
        </w:rPr>
        <w:t xml:space="preserve">Perhaps </w:t>
      </w:r>
      <w:r w:rsidRPr="00842385">
        <w:rPr>
          <w:rStyle w:val="Emphasis"/>
        </w:rPr>
        <w:t>ironically</w:t>
      </w:r>
      <w:r w:rsidRPr="00510171">
        <w:rPr>
          <w:sz w:val="16"/>
        </w:rPr>
        <w:t xml:space="preserve"> then, </w:t>
      </w:r>
      <w:r w:rsidRPr="00842385">
        <w:rPr>
          <w:rStyle w:val="StyleUnderline"/>
        </w:rPr>
        <w:t xml:space="preserve">privateering </w:t>
      </w:r>
      <w:r w:rsidRPr="00842385">
        <w:rPr>
          <w:rStyle w:val="Emphasis"/>
        </w:rPr>
        <w:t>actually contributes</w:t>
      </w:r>
      <w:r w:rsidRPr="00842385">
        <w:rPr>
          <w:rStyle w:val="StyleUnderline"/>
        </w:rPr>
        <w:t xml:space="preserve"> to meritorious claims through transparency in </w:t>
      </w:r>
      <w:r w:rsidRPr="00842385">
        <w:rPr>
          <w:rStyle w:val="Emphasis"/>
        </w:rPr>
        <w:t>negotiations</w:t>
      </w:r>
      <w:r w:rsidRPr="00842385">
        <w:rPr>
          <w:rStyle w:val="StyleUnderline"/>
        </w:rPr>
        <w:t xml:space="preserve">, </w:t>
      </w:r>
      <w:r w:rsidRPr="00842385">
        <w:rPr>
          <w:rStyle w:val="Emphasis"/>
        </w:rPr>
        <w:t>threat letters</w:t>
      </w:r>
      <w:r w:rsidRPr="00842385">
        <w:rPr>
          <w:rStyle w:val="StyleUnderline"/>
        </w:rPr>
        <w:t xml:space="preserve">, and </w:t>
      </w:r>
      <w:r w:rsidRPr="00842385">
        <w:rPr>
          <w:rStyle w:val="Emphasis"/>
        </w:rPr>
        <w:t>complaints filed</w:t>
      </w:r>
      <w:r w:rsidRPr="00510171">
        <w:rPr>
          <w:sz w:val="16"/>
        </w:rPr>
        <w:t xml:space="preserve">. The </w:t>
      </w:r>
      <w:r w:rsidRPr="00842385">
        <w:rPr>
          <w:rStyle w:val="StyleUnderline"/>
        </w:rPr>
        <w:t>privateering</w:t>
      </w:r>
      <w:r w:rsidRPr="00510171">
        <w:rPr>
          <w:sz w:val="16"/>
        </w:rPr>
        <w:t xml:space="preserve"> model </w:t>
      </w:r>
      <w:r w:rsidRPr="00842385">
        <w:rPr>
          <w:rStyle w:val="StyleUnderline"/>
        </w:rPr>
        <w:t xml:space="preserve">makes it </w:t>
      </w:r>
      <w:r w:rsidRPr="00842385">
        <w:rPr>
          <w:rStyle w:val="Emphasis"/>
        </w:rPr>
        <w:t>less attractive</w:t>
      </w:r>
      <w:r w:rsidRPr="00842385">
        <w:rPr>
          <w:rStyle w:val="StyleUnderline"/>
        </w:rPr>
        <w:t xml:space="preserve"> for operating entities to bring their </w:t>
      </w:r>
      <w:r w:rsidRPr="00842385">
        <w:rPr>
          <w:rStyle w:val="Emphasis"/>
        </w:rPr>
        <w:t>whole portfolio to the table</w:t>
      </w:r>
      <w:r w:rsidRPr="00842385">
        <w:rPr>
          <w:rStyle w:val="StyleUnderline"/>
        </w:rPr>
        <w:t xml:space="preserve"> to cover for </w:t>
      </w:r>
      <w:r w:rsidRPr="00842385">
        <w:rPr>
          <w:rStyle w:val="Emphasis"/>
        </w:rPr>
        <w:t>weak</w:t>
      </w:r>
      <w:r w:rsidRPr="00842385">
        <w:rPr>
          <w:rStyle w:val="StyleUnderline"/>
        </w:rPr>
        <w:t xml:space="preserve"> or </w:t>
      </w:r>
      <w:r w:rsidRPr="00842385">
        <w:rPr>
          <w:rStyle w:val="Emphasis"/>
        </w:rPr>
        <w:t>unspecified claims of infringement</w:t>
      </w:r>
      <w:r w:rsidRPr="00842385">
        <w:rPr>
          <w:rStyle w:val="StyleUnderline"/>
        </w:rPr>
        <w:t xml:space="preserve"> with</w:t>
      </w:r>
      <w:r w:rsidRPr="00510171">
        <w:rPr>
          <w:sz w:val="16"/>
        </w:rPr>
        <w:t xml:space="preserve"> IBM-style </w:t>
      </w:r>
      <w:r w:rsidRPr="00842385">
        <w:rPr>
          <w:rStyle w:val="Emphasis"/>
        </w:rPr>
        <w:t>intimidation</w:t>
      </w:r>
      <w:r w:rsidRPr="00510171">
        <w:rPr>
          <w:sz w:val="16"/>
        </w:rPr>
        <w:t>.</w:t>
      </w:r>
    </w:p>
    <w:p w14:paraId="15242C8C" w14:textId="77777777" w:rsidR="00B663E4" w:rsidRPr="00510171" w:rsidRDefault="00B663E4" w:rsidP="00B663E4">
      <w:pPr>
        <w:rPr>
          <w:sz w:val="16"/>
        </w:rPr>
      </w:pPr>
      <w:r w:rsidRPr="00510171">
        <w:rPr>
          <w:sz w:val="16"/>
        </w:rPr>
        <w:t>Analogizing to the world of litigation finance offers further evidence that privateers ultimately assert disproportionately meritorious claims. The business model of privateers is in many ways modeled after litigation financiers: buying up patents—”claims”—from operating entities that don’t have the resources or willingness to bear the risk of litigation, and then asserting them. Intellectual Ventures is perhaps the most well-publicized of these privateers, and they state their business model as such:</w:t>
      </w:r>
    </w:p>
    <w:p w14:paraId="27CDA312" w14:textId="77777777" w:rsidR="00B663E4" w:rsidRPr="00510171" w:rsidRDefault="00B663E4" w:rsidP="00B663E4">
      <w:pPr>
        <w:ind w:left="720"/>
        <w:rPr>
          <w:sz w:val="16"/>
        </w:rPr>
      </w:pPr>
      <w:r w:rsidRPr="00510171">
        <w:rPr>
          <w:sz w:val="16"/>
        </w:rPr>
        <w:t>[I]magine an inventor out there, someone with a brilliant idea, a breakthrough. This inventor has a patent, but still, companies are stealing his idea and he doesn’t have the money or legal savvy to stop them. That’s where Intellectual Ventures comes in. They buy this inventor’s patent and make sure that companies who are using the idea pay for it.161</w:t>
      </w:r>
    </w:p>
    <w:p w14:paraId="16F5A376" w14:textId="77777777" w:rsidR="00B663E4" w:rsidRPr="00510171" w:rsidRDefault="00B663E4" w:rsidP="00B663E4">
      <w:pPr>
        <w:rPr>
          <w:sz w:val="16"/>
        </w:rPr>
      </w:pPr>
      <w:r w:rsidRPr="003D60B1">
        <w:rPr>
          <w:rStyle w:val="StyleUnderline"/>
        </w:rPr>
        <w:t>Privateers</w:t>
      </w:r>
      <w:r w:rsidRPr="00510171">
        <w:rPr>
          <w:sz w:val="16"/>
        </w:rPr>
        <w:t xml:space="preserve">, like litigation financiers, </w:t>
      </w:r>
      <w:r w:rsidRPr="003D60B1">
        <w:rPr>
          <w:rStyle w:val="StyleUnderline"/>
        </w:rPr>
        <w:t>take on</w:t>
      </w:r>
      <w:r w:rsidRPr="00510171">
        <w:rPr>
          <w:sz w:val="16"/>
        </w:rPr>
        <w:t xml:space="preserve"> a </w:t>
      </w:r>
      <w:r w:rsidRPr="003D60B1">
        <w:rPr>
          <w:rStyle w:val="Emphasis"/>
        </w:rPr>
        <w:t>substantial</w:t>
      </w:r>
      <w:r w:rsidRPr="00510171">
        <w:rPr>
          <w:sz w:val="16"/>
        </w:rPr>
        <w:t xml:space="preserve"> amount of downside </w:t>
      </w:r>
      <w:r w:rsidRPr="003D60B1">
        <w:rPr>
          <w:rStyle w:val="Emphasis"/>
        </w:rPr>
        <w:t>risk</w:t>
      </w:r>
      <w:r w:rsidRPr="00510171">
        <w:rPr>
          <w:sz w:val="16"/>
        </w:rPr>
        <w:t xml:space="preserve"> in the tradeoff. </w:t>
      </w:r>
      <w:r w:rsidRPr="003D60B1">
        <w:rPr>
          <w:rStyle w:val="StyleUnderline"/>
        </w:rPr>
        <w:t>They risk findings of non-infringement that sink their costs of litigation, or worse, patent invalidation that destroys their only asset</w:t>
      </w:r>
      <w:r w:rsidRPr="00510171">
        <w:rPr>
          <w:sz w:val="16"/>
        </w:rPr>
        <w:t xml:space="preserve">. Even where victorious, failure to reach a licensing agreement with the infringer (resulting solely in an injunction or exclusion order) brings them little or no financial benefit since they do not participate in the product market themselves. Moreover, where an operating entity maintains some kind of partial interest in royalties that the privateer collects or sets minimum revenue targets, the stakes are raised even further.162 The result is that, like litigation financiers, privateers will assert “in cases where the risk is the lowest” and “the underlying law giving rise to the . . . claim” favors their position as plaintiff.163 In other words, </w:t>
      </w:r>
      <w:r w:rsidRPr="003D60B1">
        <w:rPr>
          <w:rStyle w:val="StyleUnderline"/>
        </w:rPr>
        <w:t xml:space="preserve">privateers will </w:t>
      </w:r>
      <w:r w:rsidRPr="003D60B1">
        <w:rPr>
          <w:rStyle w:val="Emphasis"/>
        </w:rPr>
        <w:t>avoid frivolous</w:t>
      </w:r>
      <w:r w:rsidRPr="003D60B1">
        <w:rPr>
          <w:rStyle w:val="StyleUnderline"/>
        </w:rPr>
        <w:t xml:space="preserve"> or </w:t>
      </w:r>
      <w:r w:rsidRPr="003D60B1">
        <w:rPr>
          <w:rStyle w:val="Emphasis"/>
        </w:rPr>
        <w:t>unfounded assertions</w:t>
      </w:r>
      <w:r w:rsidRPr="00510171">
        <w:rPr>
          <w:sz w:val="16"/>
        </w:rPr>
        <w:t>.</w:t>
      </w:r>
    </w:p>
    <w:p w14:paraId="688CA900" w14:textId="77777777" w:rsidR="00B663E4" w:rsidRPr="00510171" w:rsidRDefault="00B663E4" w:rsidP="00B663E4">
      <w:pPr>
        <w:rPr>
          <w:sz w:val="16"/>
        </w:rPr>
      </w:pPr>
      <w:r w:rsidRPr="00510171">
        <w:rPr>
          <w:sz w:val="16"/>
        </w:rPr>
        <w:t xml:space="preserve">Finally, it is worth pointing out that privateers, unlike pure litigation financiers, already face sanctions and fee-shifting rules to the extent they engage in frivolous litigation and other reprehensible tactics.164 Enforcement and application of these rules is far from perfect, but </w:t>
      </w:r>
      <w:r w:rsidRPr="003D60B1">
        <w:rPr>
          <w:rStyle w:val="StyleUnderline"/>
        </w:rPr>
        <w:t xml:space="preserve">the stakes for a privateer are </w:t>
      </w:r>
      <w:r w:rsidRPr="003D60B1">
        <w:rPr>
          <w:rStyle w:val="Emphasis"/>
        </w:rPr>
        <w:t>proportionally much higher</w:t>
      </w:r>
      <w:r w:rsidRPr="00510171">
        <w:rPr>
          <w:sz w:val="16"/>
        </w:rPr>
        <w:t xml:space="preserve"> than for an operating entity. </w:t>
      </w:r>
      <w:r w:rsidRPr="003D60B1">
        <w:rPr>
          <w:rStyle w:val="StyleUnderline"/>
        </w:rPr>
        <w:t>Most privateers</w:t>
      </w:r>
      <w:r w:rsidRPr="00510171">
        <w:rPr>
          <w:sz w:val="16"/>
        </w:rPr>
        <w:t>—especially those created with singular purpose—</w:t>
      </w:r>
      <w:r w:rsidRPr="003D60B1">
        <w:rPr>
          <w:rStyle w:val="StyleUnderline"/>
        </w:rPr>
        <w:t>do not have</w:t>
      </w:r>
      <w:r w:rsidRPr="00510171">
        <w:rPr>
          <w:sz w:val="16"/>
        </w:rPr>
        <w:t xml:space="preserve"> particularly </w:t>
      </w:r>
      <w:r w:rsidRPr="003D60B1">
        <w:rPr>
          <w:rStyle w:val="StyleUnderline"/>
        </w:rPr>
        <w:t xml:space="preserve">deep pockets: most patent trolls operate on </w:t>
      </w:r>
      <w:r w:rsidRPr="003D60B1">
        <w:rPr>
          <w:rStyle w:val="Emphasis"/>
        </w:rPr>
        <w:t>$10 million or less</w:t>
      </w:r>
      <w:r w:rsidRPr="003D60B1">
        <w:rPr>
          <w:rStyle w:val="StyleUnderline"/>
        </w:rPr>
        <w:t xml:space="preserve"> in revenue per year</w:t>
      </w:r>
      <w:r w:rsidRPr="00510171">
        <w:rPr>
          <w:sz w:val="16"/>
        </w:rPr>
        <w:t xml:space="preserve">.165 </w:t>
      </w:r>
      <w:r w:rsidRPr="003D60B1">
        <w:rPr>
          <w:rStyle w:val="StyleUnderline"/>
        </w:rPr>
        <w:t>Given</w:t>
      </w:r>
      <w:r w:rsidRPr="00510171">
        <w:rPr>
          <w:sz w:val="16"/>
        </w:rPr>
        <w:t xml:space="preserve"> that </w:t>
      </w:r>
      <w:r w:rsidRPr="003D60B1">
        <w:rPr>
          <w:rStyle w:val="Emphasis"/>
        </w:rPr>
        <w:t>the legal costs</w:t>
      </w:r>
      <w:r w:rsidRPr="003D60B1">
        <w:rPr>
          <w:rStyle w:val="StyleUnderline"/>
        </w:rPr>
        <w:t xml:space="preserve"> of a patent suit can easily </w:t>
      </w:r>
      <w:r w:rsidRPr="003D60B1">
        <w:rPr>
          <w:rStyle w:val="Emphasis"/>
        </w:rPr>
        <w:t>exceed $5 million per litigant</w:t>
      </w:r>
      <w:r w:rsidRPr="00510171">
        <w:rPr>
          <w:sz w:val="16"/>
        </w:rPr>
        <w:t xml:space="preserve">,166 </w:t>
      </w:r>
      <w:r w:rsidRPr="003D60B1">
        <w:rPr>
          <w:rStyle w:val="Emphasis"/>
        </w:rPr>
        <w:t>one successful fee-shifting</w:t>
      </w:r>
      <w:r w:rsidRPr="003D60B1">
        <w:rPr>
          <w:rStyle w:val="StyleUnderline"/>
        </w:rPr>
        <w:t xml:space="preserve"> would</w:t>
      </w:r>
      <w:r w:rsidRPr="00510171">
        <w:rPr>
          <w:sz w:val="16"/>
        </w:rPr>
        <w:t xml:space="preserve"> likely </w:t>
      </w:r>
      <w:r w:rsidRPr="003D60B1">
        <w:rPr>
          <w:rStyle w:val="Emphasis"/>
        </w:rPr>
        <w:t>destroy</w:t>
      </w:r>
      <w:r w:rsidRPr="00510171">
        <w:rPr>
          <w:sz w:val="16"/>
        </w:rPr>
        <w:t xml:space="preserve"> most </w:t>
      </w:r>
      <w:r w:rsidRPr="003D60B1">
        <w:rPr>
          <w:rStyle w:val="StyleUnderline"/>
        </w:rPr>
        <w:t>privateers</w:t>
      </w:r>
      <w:r w:rsidRPr="00510171">
        <w:rPr>
          <w:sz w:val="16"/>
        </w:rPr>
        <w:t xml:space="preserve">. To pay the costs of litigation, the patent may even be sold off—and snapped up by the former plaintiff. Thus, </w:t>
      </w:r>
      <w:r w:rsidRPr="003D60B1">
        <w:rPr>
          <w:rStyle w:val="StyleUnderline"/>
        </w:rPr>
        <w:t xml:space="preserve">privateers have </w:t>
      </w:r>
      <w:r w:rsidRPr="003D60B1">
        <w:rPr>
          <w:rStyle w:val="Emphasis"/>
        </w:rPr>
        <w:t>strong incentives</w:t>
      </w:r>
      <w:r w:rsidRPr="003D60B1">
        <w:rPr>
          <w:rStyle w:val="StyleUnderline"/>
        </w:rPr>
        <w:t xml:space="preserve"> to </w:t>
      </w:r>
      <w:r w:rsidRPr="003D60B1">
        <w:rPr>
          <w:rStyle w:val="Emphasis"/>
        </w:rPr>
        <w:t>assert</w:t>
      </w:r>
      <w:r w:rsidRPr="003D60B1">
        <w:rPr>
          <w:rStyle w:val="StyleUnderline"/>
        </w:rPr>
        <w:t xml:space="preserve"> their patents against operating entities that are </w:t>
      </w:r>
      <w:r w:rsidRPr="003D60B1">
        <w:rPr>
          <w:rStyle w:val="Emphasis"/>
        </w:rPr>
        <w:t>actually infringing them</w:t>
      </w:r>
      <w:r w:rsidRPr="003D60B1">
        <w:rPr>
          <w:rStyle w:val="StyleUnderline"/>
        </w:rPr>
        <w:t xml:space="preserve">, rather than </w:t>
      </w:r>
      <w:r w:rsidRPr="003D60B1">
        <w:rPr>
          <w:rStyle w:val="Emphasis"/>
        </w:rPr>
        <w:t>roll the dice</w:t>
      </w:r>
      <w:r w:rsidRPr="003D60B1">
        <w:rPr>
          <w:rStyle w:val="StyleUnderline"/>
        </w:rPr>
        <w:t xml:space="preserve"> with </w:t>
      </w:r>
      <w:r w:rsidRPr="003D60B1">
        <w:rPr>
          <w:rStyle w:val="Emphasis"/>
        </w:rPr>
        <w:t>every competitor in the industry</w:t>
      </w:r>
      <w:r w:rsidRPr="00510171">
        <w:rPr>
          <w:sz w:val="16"/>
        </w:rPr>
        <w:t xml:space="preserve">. </w:t>
      </w:r>
    </w:p>
    <w:p w14:paraId="773C5B9C" w14:textId="77777777" w:rsidR="00B663E4" w:rsidRPr="00510171" w:rsidRDefault="00B663E4" w:rsidP="00B663E4">
      <w:pPr>
        <w:rPr>
          <w:sz w:val="16"/>
        </w:rPr>
      </w:pPr>
      <w:r w:rsidRPr="00510171">
        <w:rPr>
          <w:sz w:val="16"/>
        </w:rPr>
        <w:t xml:space="preserve">In short, </w:t>
      </w:r>
      <w:r w:rsidRPr="003D60B1">
        <w:rPr>
          <w:rStyle w:val="StyleUnderline"/>
        </w:rPr>
        <w:t xml:space="preserve">there is </w:t>
      </w:r>
      <w:r w:rsidRPr="003D60B1">
        <w:rPr>
          <w:rStyle w:val="Emphasis"/>
        </w:rPr>
        <w:t>good reason</w:t>
      </w:r>
      <w:r w:rsidRPr="003D60B1">
        <w:rPr>
          <w:rStyle w:val="StyleUnderline"/>
        </w:rPr>
        <w:t xml:space="preserve"> to be skeptical of the extent to which patent trolls</w:t>
      </w:r>
      <w:r w:rsidRPr="00510171">
        <w:rPr>
          <w:sz w:val="16"/>
        </w:rPr>
        <w:t xml:space="preserve"> in general </w:t>
      </w:r>
      <w:r w:rsidRPr="003D60B1">
        <w:rPr>
          <w:rStyle w:val="StyleUnderline"/>
        </w:rPr>
        <w:t>can be blamed for the current patent landscape</w:t>
      </w:r>
      <w:r w:rsidRPr="00510171">
        <w:rPr>
          <w:sz w:val="16"/>
        </w:rPr>
        <w:t xml:space="preserve">. This skepticism should be at its highest when talking </w:t>
      </w:r>
      <w:r w:rsidRPr="003D60B1">
        <w:rPr>
          <w:rStyle w:val="StyleUnderline"/>
        </w:rPr>
        <w:t>about</w:t>
      </w:r>
      <w:r w:rsidRPr="00510171">
        <w:rPr>
          <w:sz w:val="16"/>
        </w:rPr>
        <w:t xml:space="preserve"> privateers in particular, since they (1) </w:t>
      </w:r>
      <w:r w:rsidRPr="003D60B1">
        <w:rPr>
          <w:rStyle w:val="StyleUnderline"/>
        </w:rPr>
        <w:t>encourage settlement rather than litigation</w:t>
      </w:r>
      <w:r w:rsidRPr="00510171">
        <w:rPr>
          <w:sz w:val="16"/>
        </w:rPr>
        <w:t xml:space="preserve">, (2) </w:t>
      </w:r>
      <w:r w:rsidRPr="003D60B1">
        <w:rPr>
          <w:rStyle w:val="StyleUnderline"/>
        </w:rPr>
        <w:t>have likely not contributed to the increase in patent assertions, and</w:t>
      </w:r>
      <w:r w:rsidRPr="00510171">
        <w:rPr>
          <w:sz w:val="16"/>
        </w:rPr>
        <w:t xml:space="preserve"> (3) </w:t>
      </w:r>
      <w:r w:rsidRPr="003D60B1">
        <w:rPr>
          <w:rStyle w:val="StyleUnderline"/>
        </w:rPr>
        <w:t>raise generally meritorious claims</w:t>
      </w:r>
      <w:r w:rsidRPr="00510171">
        <w:rPr>
          <w:sz w:val="16"/>
        </w:rPr>
        <w:t>. Combined with the Noerr-Pennington immunity and Section 5 limitations, the argument for antitrust intervention due to privateer-created anticompetitive barriers to entry or “startup taxes” does not withstand scrutiny.</w:t>
      </w:r>
    </w:p>
    <w:p w14:paraId="61935E1D" w14:textId="77777777" w:rsidR="00B663E4" w:rsidRDefault="00B663E4" w:rsidP="00B663E4">
      <w:pPr>
        <w:pStyle w:val="Heading3"/>
      </w:pPr>
      <w:r>
        <w:t>Patent Trolls Good---2AC</w:t>
      </w:r>
    </w:p>
    <w:p w14:paraId="6D8E74D8" w14:textId="77777777" w:rsidR="00B663E4" w:rsidRDefault="00B663E4" w:rsidP="00B663E4">
      <w:pPr>
        <w:pStyle w:val="Heading4"/>
      </w:pPr>
      <w:r>
        <w:t xml:space="preserve">Patent trolls are </w:t>
      </w:r>
      <w:r>
        <w:rPr>
          <w:u w:val="single"/>
        </w:rPr>
        <w:t>good</w:t>
      </w:r>
      <w:r>
        <w:t xml:space="preserve">. Licensing </w:t>
      </w:r>
      <w:r>
        <w:rPr>
          <w:u w:val="single"/>
        </w:rPr>
        <w:t>incentivizes innovation</w:t>
      </w:r>
      <w:r>
        <w:t xml:space="preserve"> and </w:t>
      </w:r>
      <w:r>
        <w:rPr>
          <w:u w:val="single"/>
        </w:rPr>
        <w:t>growth</w:t>
      </w:r>
      <w:r>
        <w:t xml:space="preserve">. Without the troll, </w:t>
      </w:r>
      <w:r w:rsidRPr="006B0FA4">
        <w:rPr>
          <w:u w:val="single"/>
        </w:rPr>
        <w:t>who</w:t>
      </w:r>
      <w:r>
        <w:t xml:space="preserve"> would </w:t>
      </w:r>
      <w:r w:rsidRPr="006B0FA4">
        <w:rPr>
          <w:u w:val="single"/>
        </w:rPr>
        <w:t>maintain the bridge</w:t>
      </w:r>
      <w:r>
        <w:t>?</w:t>
      </w:r>
    </w:p>
    <w:p w14:paraId="0D257B68" w14:textId="77777777" w:rsidR="00B663E4" w:rsidRPr="006B0FA4" w:rsidRDefault="00B663E4" w:rsidP="00B663E4">
      <w:r w:rsidRPr="006B0FA4">
        <w:rPr>
          <w:rStyle w:val="Style13ptBold"/>
        </w:rPr>
        <w:t>Cooper ’</w:t>
      </w:r>
      <w:r>
        <w:rPr>
          <w:rStyle w:val="Style13ptBold"/>
        </w:rPr>
        <w:t>13</w:t>
      </w:r>
      <w:r>
        <w:t xml:space="preserve"> [Rad, Richard A. Epstein, and Stephen Haber; January 25; intellectual property lawyer at the Hoover Institution; Law Professor at New York University; Political Science Professor at Stanford University; the Hoover Institution, “Patent Nonsense,” https://www.hoover.org/research/patent-nonsense]</w:t>
      </w:r>
    </w:p>
    <w:p w14:paraId="71FBFED9" w14:textId="77777777" w:rsidR="00B663E4" w:rsidRPr="00C43676" w:rsidRDefault="00B663E4" w:rsidP="00B663E4">
      <w:pPr>
        <w:rPr>
          <w:sz w:val="16"/>
        </w:rPr>
      </w:pPr>
      <w:r w:rsidRPr="00C43676">
        <w:rPr>
          <w:sz w:val="16"/>
        </w:rPr>
        <w:t xml:space="preserve">This </w:t>
      </w:r>
      <w:r w:rsidRPr="00C43676">
        <w:rPr>
          <w:rStyle w:val="Emphasis"/>
        </w:rPr>
        <w:t>anti-patent onslaught</w:t>
      </w:r>
      <w:r w:rsidRPr="00C43676">
        <w:rPr>
          <w:sz w:val="16"/>
        </w:rPr>
        <w:t xml:space="preserve"> operates on two distinct levels. The first </w:t>
      </w:r>
      <w:r w:rsidRPr="00C43676">
        <w:rPr>
          <w:rStyle w:val="StyleUnderline"/>
        </w:rPr>
        <w:t>argues</w:t>
      </w:r>
      <w:r w:rsidRPr="00C43676">
        <w:rPr>
          <w:sz w:val="16"/>
        </w:rPr>
        <w:t xml:space="preserve"> that </w:t>
      </w:r>
      <w:r w:rsidRPr="00C43676">
        <w:rPr>
          <w:rStyle w:val="StyleUnderline"/>
        </w:rPr>
        <w:t>the P</w:t>
      </w:r>
      <w:r w:rsidRPr="00C43676">
        <w:rPr>
          <w:sz w:val="16"/>
        </w:rPr>
        <w:t xml:space="preserve">atent and </w:t>
      </w:r>
      <w:r w:rsidRPr="00C43676">
        <w:rPr>
          <w:rStyle w:val="StyleUnderline"/>
        </w:rPr>
        <w:t>T</w:t>
      </w:r>
      <w:r w:rsidRPr="00C43676">
        <w:rPr>
          <w:sz w:val="16"/>
        </w:rPr>
        <w:t xml:space="preserve">rademark </w:t>
      </w:r>
      <w:r w:rsidRPr="00C43676">
        <w:rPr>
          <w:rStyle w:val="StyleUnderline"/>
        </w:rPr>
        <w:t>O</w:t>
      </w:r>
      <w:r w:rsidRPr="00C43676">
        <w:rPr>
          <w:sz w:val="16"/>
        </w:rPr>
        <w:t xml:space="preserve">ffice </w:t>
      </w:r>
      <w:r w:rsidRPr="00C43676">
        <w:rPr>
          <w:rStyle w:val="StyleUnderline"/>
        </w:rPr>
        <w:t xml:space="preserve">issues </w:t>
      </w:r>
      <w:r w:rsidRPr="00C43676">
        <w:rPr>
          <w:rStyle w:val="Emphasis"/>
        </w:rPr>
        <w:t>too many patents</w:t>
      </w:r>
      <w:r w:rsidRPr="00C43676">
        <w:rPr>
          <w:rStyle w:val="StyleUnderline"/>
        </w:rPr>
        <w:t xml:space="preserve"> of </w:t>
      </w:r>
      <w:r w:rsidRPr="00C43676">
        <w:rPr>
          <w:rStyle w:val="Emphasis"/>
        </w:rPr>
        <w:t>dubious quality</w:t>
      </w:r>
      <w:r w:rsidRPr="00C43676">
        <w:rPr>
          <w:sz w:val="16"/>
        </w:rPr>
        <w:t xml:space="preserve">, which clutters the market for product innovation. </w:t>
      </w:r>
      <w:r w:rsidRPr="00C43676">
        <w:rPr>
          <w:rStyle w:val="StyleUnderline"/>
        </w:rPr>
        <w:t xml:space="preserve">It is </w:t>
      </w:r>
      <w:r w:rsidRPr="00C43676">
        <w:rPr>
          <w:rStyle w:val="Emphasis"/>
        </w:rPr>
        <w:t>dangerous</w:t>
      </w:r>
      <w:r w:rsidRPr="00C43676">
        <w:rPr>
          <w:rStyle w:val="StyleUnderline"/>
        </w:rPr>
        <w:t xml:space="preserve"> to rest that charge on </w:t>
      </w:r>
      <w:r w:rsidRPr="00C43676">
        <w:rPr>
          <w:rStyle w:val="Emphasis"/>
        </w:rPr>
        <w:t>a few dramatic examples</w:t>
      </w:r>
      <w:r w:rsidRPr="00C43676">
        <w:rPr>
          <w:sz w:val="16"/>
        </w:rPr>
        <w:t xml:space="preserve"> like the notorious "one-click" patent from the world of online shopping. The proper fix is not to alter the remedial structure in patent law but to put the government agencies and courts on high alert against, for example, weak business method and software patents and frivolous arguments in a dispute. To this concern, last September President Barack Obama signed the Leahy-Smith America Invents Act, which provides for an expansive agency post-grant review of business method patents.</w:t>
      </w:r>
    </w:p>
    <w:p w14:paraId="6B6CC244" w14:textId="77777777" w:rsidR="00B663E4" w:rsidRPr="00C43676" w:rsidRDefault="00B663E4" w:rsidP="00B663E4">
      <w:pPr>
        <w:rPr>
          <w:sz w:val="16"/>
        </w:rPr>
      </w:pPr>
      <w:r w:rsidRPr="00C43676">
        <w:rPr>
          <w:sz w:val="16"/>
        </w:rPr>
        <w:t xml:space="preserve">Unfortunately, the current </w:t>
      </w:r>
      <w:r w:rsidRPr="00CE0A8C">
        <w:rPr>
          <w:rStyle w:val="Emphasis"/>
          <w:highlight w:val="cyan"/>
        </w:rPr>
        <w:t>critique</w:t>
      </w:r>
      <w:r w:rsidRPr="00CE0A8C">
        <w:rPr>
          <w:rStyle w:val="StyleUnderline"/>
          <w:highlight w:val="cyan"/>
        </w:rPr>
        <w:t xml:space="preserve"> attacks</w:t>
      </w:r>
      <w:r w:rsidRPr="00C43676">
        <w:rPr>
          <w:rStyle w:val="StyleUnderline"/>
        </w:rPr>
        <w:t xml:space="preserve"> </w:t>
      </w:r>
      <w:r w:rsidRPr="00C43676">
        <w:rPr>
          <w:rStyle w:val="Emphasis"/>
        </w:rPr>
        <w:t xml:space="preserve">strong and weak </w:t>
      </w:r>
      <w:r w:rsidRPr="00CE0A8C">
        <w:rPr>
          <w:rStyle w:val="Emphasis"/>
          <w:highlight w:val="cyan"/>
        </w:rPr>
        <w:t>patents</w:t>
      </w:r>
      <w:r w:rsidRPr="00CE0A8C">
        <w:rPr>
          <w:rStyle w:val="StyleUnderline"/>
          <w:highlight w:val="cyan"/>
        </w:rPr>
        <w:t xml:space="preserve"> with </w:t>
      </w:r>
      <w:r w:rsidRPr="00CE0A8C">
        <w:rPr>
          <w:rStyle w:val="Emphasis"/>
          <w:highlight w:val="cyan"/>
        </w:rPr>
        <w:t>equal zeal</w:t>
      </w:r>
      <w:r w:rsidRPr="00C43676">
        <w:rPr>
          <w:sz w:val="16"/>
        </w:rPr>
        <w:t xml:space="preserve">. In today's fast-paced narratives, </w:t>
      </w:r>
      <w:r w:rsidRPr="00C43676">
        <w:rPr>
          <w:rStyle w:val="StyleUnderline"/>
        </w:rPr>
        <w:t>the</w:t>
      </w:r>
      <w:r w:rsidRPr="00C43676">
        <w:rPr>
          <w:sz w:val="16"/>
        </w:rPr>
        <w:t xml:space="preserve"> major </w:t>
      </w:r>
      <w:r w:rsidRPr="00C43676">
        <w:rPr>
          <w:rStyle w:val="StyleUnderline"/>
        </w:rPr>
        <w:t>villain is</w:t>
      </w:r>
      <w:r w:rsidRPr="00C43676">
        <w:rPr>
          <w:sz w:val="16"/>
        </w:rPr>
        <w:t xml:space="preserve"> the so-called </w:t>
      </w:r>
      <w:r w:rsidRPr="00C43676">
        <w:rPr>
          <w:rStyle w:val="StyleUnderline"/>
        </w:rPr>
        <w:t>"patent troll."</w:t>
      </w:r>
      <w:r w:rsidRPr="00C43676">
        <w:rPr>
          <w:sz w:val="16"/>
        </w:rPr>
        <w:t xml:space="preserve"> As in fairy tales, the patent troll pounces on the supposedly unwary and innocent, here manufacturers who are forced to pay extortionate fees for using some product or process. But </w:t>
      </w:r>
      <w:r w:rsidRPr="00C43676">
        <w:rPr>
          <w:rStyle w:val="StyleUnderline"/>
        </w:rPr>
        <w:t>the patent troll story</w:t>
      </w:r>
      <w:r w:rsidRPr="00C43676">
        <w:rPr>
          <w:sz w:val="16"/>
        </w:rPr>
        <w:t xml:space="preserve"> also </w:t>
      </w:r>
      <w:r w:rsidRPr="00C43676">
        <w:rPr>
          <w:rStyle w:val="StyleUnderline"/>
        </w:rPr>
        <w:t>includes</w:t>
      </w:r>
      <w:r w:rsidRPr="00C43676">
        <w:rPr>
          <w:sz w:val="16"/>
        </w:rPr>
        <w:t xml:space="preserve"> this </w:t>
      </w:r>
      <w:r w:rsidRPr="00C43676">
        <w:rPr>
          <w:rStyle w:val="Emphasis"/>
        </w:rPr>
        <w:t>deep irony</w:t>
      </w:r>
      <w:r w:rsidRPr="00C43676">
        <w:rPr>
          <w:rStyle w:val="StyleUnderline"/>
        </w:rPr>
        <w:t xml:space="preserve">: </w:t>
      </w:r>
      <w:r w:rsidRPr="00C43676">
        <w:rPr>
          <w:rStyle w:val="Emphasis"/>
        </w:rPr>
        <w:t>The same large technology companies</w:t>
      </w:r>
      <w:r w:rsidRPr="00C43676">
        <w:rPr>
          <w:rStyle w:val="StyleUnderline"/>
        </w:rPr>
        <w:t xml:space="preserve"> that </w:t>
      </w:r>
      <w:r w:rsidRPr="00C43676">
        <w:rPr>
          <w:rStyle w:val="Emphasis"/>
        </w:rPr>
        <w:t>once condemned</w:t>
      </w:r>
      <w:r w:rsidRPr="00C43676">
        <w:rPr>
          <w:rStyle w:val="StyleUnderline"/>
        </w:rPr>
        <w:t xml:space="preserve"> patent trolls have become patent trolls themselves. Large </w:t>
      </w:r>
      <w:r w:rsidRPr="00CE0A8C">
        <w:rPr>
          <w:rStyle w:val="StyleUnderline"/>
          <w:highlight w:val="cyan"/>
        </w:rPr>
        <w:t>corporations</w:t>
      </w:r>
      <w:r w:rsidRPr="00C43676">
        <w:rPr>
          <w:sz w:val="16"/>
        </w:rPr>
        <w:t xml:space="preserve"> are </w:t>
      </w:r>
      <w:r w:rsidRPr="00CE0A8C">
        <w:rPr>
          <w:rStyle w:val="Emphasis"/>
          <w:highlight w:val="cyan"/>
        </w:rPr>
        <w:t>spin</w:t>
      </w:r>
      <w:r w:rsidRPr="00C43676">
        <w:rPr>
          <w:sz w:val="16"/>
        </w:rPr>
        <w:t xml:space="preserve">ning off their </w:t>
      </w:r>
      <w:r w:rsidRPr="00CE0A8C">
        <w:rPr>
          <w:rStyle w:val="StyleUnderline"/>
          <w:highlight w:val="cyan"/>
        </w:rPr>
        <w:t>patents into</w:t>
      </w:r>
      <w:r w:rsidRPr="00C43676">
        <w:rPr>
          <w:rStyle w:val="StyleUnderline"/>
        </w:rPr>
        <w:t xml:space="preserve"> </w:t>
      </w:r>
      <w:r w:rsidRPr="00C43676">
        <w:rPr>
          <w:rStyle w:val="Emphasis"/>
        </w:rPr>
        <w:t xml:space="preserve">wholly owned </w:t>
      </w:r>
      <w:r w:rsidRPr="00CE0A8C">
        <w:rPr>
          <w:rStyle w:val="Emphasis"/>
          <w:highlight w:val="cyan"/>
        </w:rPr>
        <w:t>subsidiaries</w:t>
      </w:r>
      <w:r w:rsidRPr="00C43676">
        <w:rPr>
          <w:rStyle w:val="StyleUnderline"/>
        </w:rPr>
        <w:t xml:space="preserve">, or </w:t>
      </w:r>
      <w:r w:rsidRPr="00CE0A8C">
        <w:rPr>
          <w:rStyle w:val="StyleUnderline"/>
          <w:highlight w:val="cyan"/>
        </w:rPr>
        <w:t>sell</w:t>
      </w:r>
      <w:r w:rsidRPr="00C43676">
        <w:rPr>
          <w:sz w:val="16"/>
        </w:rPr>
        <w:t xml:space="preserve">ing </w:t>
      </w:r>
      <w:r w:rsidRPr="00CE0A8C">
        <w:rPr>
          <w:rStyle w:val="StyleUnderline"/>
          <w:highlight w:val="cyan"/>
        </w:rPr>
        <w:t>them to</w:t>
      </w:r>
      <w:r w:rsidRPr="00C43676">
        <w:rPr>
          <w:rStyle w:val="StyleUnderline"/>
        </w:rPr>
        <w:t xml:space="preserve"> </w:t>
      </w:r>
      <w:r w:rsidRPr="00C43676">
        <w:rPr>
          <w:rStyle w:val="Emphasis"/>
        </w:rPr>
        <w:t xml:space="preserve">third-party nonpracticing </w:t>
      </w:r>
      <w:r w:rsidRPr="00CE0A8C">
        <w:rPr>
          <w:rStyle w:val="Emphasis"/>
          <w:highlight w:val="cyan"/>
        </w:rPr>
        <w:t>entities</w:t>
      </w:r>
      <w:r w:rsidRPr="00CE0A8C">
        <w:rPr>
          <w:rStyle w:val="StyleUnderline"/>
          <w:highlight w:val="cyan"/>
        </w:rPr>
        <w:t xml:space="preserve"> that make money by licensing</w:t>
      </w:r>
      <w:r w:rsidRPr="00C43676">
        <w:rPr>
          <w:rStyle w:val="StyleUnderline"/>
        </w:rPr>
        <w:t xml:space="preserve"> patents</w:t>
      </w:r>
      <w:r w:rsidRPr="00C43676">
        <w:rPr>
          <w:sz w:val="16"/>
        </w:rPr>
        <w:t xml:space="preserve"> and by litigating, to prevent infringement by nonlicensees.</w:t>
      </w:r>
    </w:p>
    <w:p w14:paraId="46659939" w14:textId="77777777" w:rsidR="00B663E4" w:rsidRPr="00C43676" w:rsidRDefault="00B663E4" w:rsidP="00B663E4">
      <w:pPr>
        <w:rPr>
          <w:sz w:val="16"/>
        </w:rPr>
      </w:pPr>
      <w:r w:rsidRPr="00C43676">
        <w:rPr>
          <w:sz w:val="16"/>
        </w:rPr>
        <w:t>Before 1995, the patent troll was a more dangerous figure. Its "submarine" patents only took effect when issued, not when the original claim was officially filed. By delaying the issuing date, these old-style trolls could trap unsuspecting companies and extract heavy damages. Now that the patent period runs from the day the application is filed, companies have every incentive to get the most out of their patented technologies rather than just lie in wait.</w:t>
      </w:r>
    </w:p>
    <w:p w14:paraId="42B3F68D" w14:textId="77777777" w:rsidR="00B663E4" w:rsidRPr="00C43676" w:rsidRDefault="00B663E4" w:rsidP="00B663E4">
      <w:pPr>
        <w:rPr>
          <w:sz w:val="16"/>
        </w:rPr>
      </w:pPr>
      <w:r w:rsidRPr="00C43676">
        <w:rPr>
          <w:sz w:val="16"/>
        </w:rPr>
        <w:t xml:space="preserve">The newest version of the fairy tale prefers companies that use patents over the trolls that only license them. It is the intellectual property version of the Luddite view that only people who put their shoulder to the wheel create enduring value. But in fact sound business logic often runs in the opposite direction. A company that uses a patented technology itself has chosen to restrict its application. </w:t>
      </w:r>
      <w:r w:rsidRPr="00CE0A8C">
        <w:rPr>
          <w:rStyle w:val="StyleUnderline"/>
          <w:highlight w:val="cyan"/>
        </w:rPr>
        <w:t xml:space="preserve">Selling a </w:t>
      </w:r>
      <w:r w:rsidRPr="00CE0A8C">
        <w:rPr>
          <w:rStyle w:val="Emphasis"/>
          <w:highlight w:val="cyan"/>
        </w:rPr>
        <w:t>license</w:t>
      </w:r>
      <w:r w:rsidRPr="00C43676">
        <w:rPr>
          <w:rStyle w:val="StyleUnderline"/>
        </w:rPr>
        <w:t xml:space="preserve"> to use a patent</w:t>
      </w:r>
      <w:r w:rsidRPr="00C43676">
        <w:rPr>
          <w:sz w:val="16"/>
        </w:rPr>
        <w:t xml:space="preserve">, however — especially if it is a nonexclusive license — </w:t>
      </w:r>
      <w:r w:rsidRPr="00CE0A8C">
        <w:rPr>
          <w:rStyle w:val="StyleUnderline"/>
          <w:highlight w:val="cyan"/>
        </w:rPr>
        <w:t>allows the tech</w:t>
      </w:r>
      <w:r w:rsidRPr="00C43676">
        <w:rPr>
          <w:rStyle w:val="StyleUnderline"/>
        </w:rPr>
        <w:t xml:space="preserve">nology </w:t>
      </w:r>
      <w:r w:rsidRPr="00CE0A8C">
        <w:rPr>
          <w:rStyle w:val="StyleUnderline"/>
          <w:highlight w:val="cyan"/>
        </w:rPr>
        <w:t>to be employed across</w:t>
      </w:r>
      <w:r w:rsidRPr="00C43676">
        <w:rPr>
          <w:rStyle w:val="StyleUnderline"/>
        </w:rPr>
        <w:t xml:space="preserve"> </w:t>
      </w:r>
      <w:r w:rsidRPr="00C43676">
        <w:rPr>
          <w:rStyle w:val="Emphasis"/>
        </w:rPr>
        <w:t xml:space="preserve">a vast </w:t>
      </w:r>
      <w:r w:rsidRPr="00CE0A8C">
        <w:rPr>
          <w:rStyle w:val="Emphasis"/>
          <w:highlight w:val="cyan"/>
        </w:rPr>
        <w:t>market</w:t>
      </w:r>
      <w:r w:rsidRPr="00C43676">
        <w:rPr>
          <w:sz w:val="16"/>
        </w:rPr>
        <w:t xml:space="preserve"> and </w:t>
      </w:r>
      <w:r w:rsidRPr="00C43676">
        <w:rPr>
          <w:rStyle w:val="Emphasis"/>
        </w:rPr>
        <w:t>more readily</w:t>
      </w:r>
      <w:r w:rsidRPr="00C43676">
        <w:rPr>
          <w:sz w:val="16"/>
        </w:rPr>
        <w:t xml:space="preserve"> be </w:t>
      </w:r>
      <w:r w:rsidRPr="00CE0A8C">
        <w:rPr>
          <w:rStyle w:val="Emphasis"/>
          <w:highlight w:val="cyan"/>
        </w:rPr>
        <w:t>distributed</w:t>
      </w:r>
      <w:r w:rsidRPr="00CE0A8C">
        <w:rPr>
          <w:rStyle w:val="StyleUnderline"/>
          <w:highlight w:val="cyan"/>
        </w:rPr>
        <w:t xml:space="preserve"> to the</w:t>
      </w:r>
      <w:r w:rsidRPr="00C43676">
        <w:rPr>
          <w:sz w:val="16"/>
        </w:rPr>
        <w:t xml:space="preserve"> ultimate beneficiary — the </w:t>
      </w:r>
      <w:r w:rsidRPr="00CE0A8C">
        <w:rPr>
          <w:rStyle w:val="StyleUnderline"/>
          <w:highlight w:val="cyan"/>
        </w:rPr>
        <w:t>consumer</w:t>
      </w:r>
      <w:r w:rsidRPr="00C43676">
        <w:rPr>
          <w:sz w:val="16"/>
        </w:rPr>
        <w:t>.</w:t>
      </w:r>
    </w:p>
    <w:p w14:paraId="0D0646B5" w14:textId="77777777" w:rsidR="00B663E4" w:rsidRPr="00C43676" w:rsidRDefault="00B663E4" w:rsidP="00B663E4">
      <w:pPr>
        <w:rPr>
          <w:sz w:val="16"/>
        </w:rPr>
      </w:pPr>
      <w:r w:rsidRPr="00C43676">
        <w:rPr>
          <w:sz w:val="16"/>
        </w:rPr>
        <w:t>There is this catch: Licensing works only if the contracts are secure against potential infringement. The system will break down if the patentee cannot obtain an injunction against nonlicensed third-party users. Why would anyone pay a handsome license fee if outsiders can unilaterally infringe the patent? Why, for that matter, would anyone bother to develop a new product or process if the invention could be appropriated with impunity?</w:t>
      </w:r>
    </w:p>
    <w:p w14:paraId="44D34C2B" w14:textId="77777777" w:rsidR="00B663E4" w:rsidRPr="00C43676" w:rsidRDefault="00B663E4" w:rsidP="00B663E4">
      <w:pPr>
        <w:rPr>
          <w:sz w:val="16"/>
        </w:rPr>
      </w:pPr>
      <w:r w:rsidRPr="00CE0A8C">
        <w:rPr>
          <w:rStyle w:val="StyleUnderline"/>
          <w:highlight w:val="cyan"/>
        </w:rPr>
        <w:t>The</w:t>
      </w:r>
      <w:r w:rsidRPr="00C43676">
        <w:rPr>
          <w:rStyle w:val="StyleUnderline"/>
        </w:rPr>
        <w:t xml:space="preserve"> </w:t>
      </w:r>
      <w:r w:rsidRPr="00C43676">
        <w:rPr>
          <w:rStyle w:val="Emphasis"/>
        </w:rPr>
        <w:t xml:space="preserve">implicit </w:t>
      </w:r>
      <w:r w:rsidRPr="00CE0A8C">
        <w:rPr>
          <w:rStyle w:val="Emphasis"/>
          <w:highlight w:val="cyan"/>
        </w:rPr>
        <w:t>bias in the lore</w:t>
      </w:r>
      <w:r w:rsidRPr="00C43676">
        <w:rPr>
          <w:rStyle w:val="Emphasis"/>
        </w:rPr>
        <w:t xml:space="preserve"> against companies</w:t>
      </w:r>
      <w:r w:rsidRPr="00C43676">
        <w:rPr>
          <w:sz w:val="16"/>
        </w:rPr>
        <w:t xml:space="preserve"> that invent to license </w:t>
      </w:r>
      <w:r w:rsidRPr="00CE0A8C">
        <w:rPr>
          <w:rStyle w:val="StyleUnderline"/>
          <w:highlight w:val="cyan"/>
        </w:rPr>
        <w:t>imposes an</w:t>
      </w:r>
      <w:r w:rsidRPr="00C43676">
        <w:rPr>
          <w:rStyle w:val="StyleUnderline"/>
        </w:rPr>
        <w:t xml:space="preserve"> </w:t>
      </w:r>
      <w:r w:rsidRPr="00C43676">
        <w:rPr>
          <w:rStyle w:val="Emphasis"/>
        </w:rPr>
        <w:t xml:space="preserve">unnecessary </w:t>
      </w:r>
      <w:r w:rsidRPr="00CE0A8C">
        <w:rPr>
          <w:rStyle w:val="Emphasis"/>
          <w:highlight w:val="cyan"/>
        </w:rPr>
        <w:t>obstacle</w:t>
      </w:r>
      <w:r w:rsidRPr="00CE0A8C">
        <w:rPr>
          <w:rStyle w:val="StyleUnderline"/>
          <w:highlight w:val="cyan"/>
        </w:rPr>
        <w:t xml:space="preserve"> to</w:t>
      </w:r>
      <w:r w:rsidRPr="00C43676">
        <w:rPr>
          <w:rStyle w:val="StyleUnderline"/>
        </w:rPr>
        <w:t xml:space="preserve"> product </w:t>
      </w:r>
      <w:r w:rsidRPr="00CE0A8C">
        <w:rPr>
          <w:rStyle w:val="StyleUnderline"/>
          <w:highlight w:val="cyan"/>
        </w:rPr>
        <w:t>innovation</w:t>
      </w:r>
      <w:r w:rsidRPr="00C43676">
        <w:rPr>
          <w:rStyle w:val="StyleUnderline"/>
        </w:rPr>
        <w:t xml:space="preserve">. Successful </w:t>
      </w:r>
      <w:r w:rsidRPr="00CE0A8C">
        <w:rPr>
          <w:rStyle w:val="StyleUnderline"/>
          <w:highlight w:val="cyan"/>
        </w:rPr>
        <w:t>companies</w:t>
      </w:r>
      <w:r w:rsidRPr="00C43676">
        <w:rPr>
          <w:sz w:val="16"/>
        </w:rPr>
        <w:t xml:space="preserve"> often </w:t>
      </w:r>
      <w:r w:rsidRPr="00CE0A8C">
        <w:rPr>
          <w:rStyle w:val="StyleUnderline"/>
          <w:highlight w:val="cyan"/>
        </w:rPr>
        <w:t>specialize in niche research</w:t>
      </w:r>
      <w:r w:rsidRPr="00C43676">
        <w:rPr>
          <w:rStyle w:val="StyleUnderline"/>
        </w:rPr>
        <w:t xml:space="preserve"> areas</w:t>
      </w:r>
      <w:r w:rsidRPr="00C43676">
        <w:rPr>
          <w:sz w:val="16"/>
        </w:rPr>
        <w:t xml:space="preserve"> (often </w:t>
      </w:r>
      <w:r w:rsidRPr="00CE0A8C">
        <w:rPr>
          <w:rStyle w:val="StyleUnderline"/>
          <w:highlight w:val="cyan"/>
        </w:rPr>
        <w:t>requiring</w:t>
      </w:r>
      <w:r w:rsidRPr="00C43676">
        <w:rPr>
          <w:rStyle w:val="StyleUnderline"/>
        </w:rPr>
        <w:t xml:space="preserve"> </w:t>
      </w:r>
      <w:r w:rsidRPr="00CE0A8C">
        <w:rPr>
          <w:rStyle w:val="Emphasis"/>
          <w:highlight w:val="cyan"/>
        </w:rPr>
        <w:t>extensive</w:t>
      </w:r>
      <w:r w:rsidRPr="00C43676">
        <w:rPr>
          <w:rStyle w:val="Emphasis"/>
        </w:rPr>
        <w:t xml:space="preserve"> human</w:t>
      </w:r>
      <w:r w:rsidRPr="00C43676">
        <w:rPr>
          <w:rStyle w:val="StyleUnderline"/>
        </w:rPr>
        <w:t xml:space="preserve"> and </w:t>
      </w:r>
      <w:r w:rsidRPr="00C43676">
        <w:rPr>
          <w:rStyle w:val="Emphasis"/>
        </w:rPr>
        <w:t xml:space="preserve">financial </w:t>
      </w:r>
      <w:r w:rsidRPr="00CE0A8C">
        <w:rPr>
          <w:rStyle w:val="Emphasis"/>
          <w:highlight w:val="cyan"/>
        </w:rPr>
        <w:t>capital</w:t>
      </w:r>
      <w:r w:rsidRPr="00C43676">
        <w:rPr>
          <w:sz w:val="16"/>
        </w:rPr>
        <w:t xml:space="preserve">), and thus do not build up extensive manufacturing operations in which to deploy their patents — universities, research institutes and small businesses across the globe readily come to mind. </w:t>
      </w:r>
      <w:r w:rsidRPr="00CE0A8C">
        <w:rPr>
          <w:rStyle w:val="StyleUnderline"/>
          <w:highlight w:val="cyan"/>
        </w:rPr>
        <w:t>To hinder them</w:t>
      </w:r>
      <w:r w:rsidRPr="00C43676">
        <w:rPr>
          <w:sz w:val="16"/>
        </w:rPr>
        <w:t xml:space="preserve"> in their dealings with thir</w:t>
      </w:r>
      <w:r w:rsidRPr="006B0FA4">
        <w:rPr>
          <w:sz w:val="16"/>
        </w:rPr>
        <w:t xml:space="preserve">d parties </w:t>
      </w:r>
      <w:r w:rsidRPr="006B0FA4">
        <w:rPr>
          <w:rStyle w:val="StyleUnderline"/>
        </w:rPr>
        <w:t xml:space="preserve">reduces the returns from </w:t>
      </w:r>
      <w:r w:rsidRPr="006B0FA4">
        <w:rPr>
          <w:rStyle w:val="Emphasis"/>
        </w:rPr>
        <w:t>licensing</w:t>
      </w:r>
      <w:r w:rsidRPr="006B0FA4">
        <w:rPr>
          <w:rStyle w:val="StyleUnderline"/>
        </w:rPr>
        <w:t>, w</w:t>
      </w:r>
      <w:r w:rsidRPr="00C43676">
        <w:rPr>
          <w:rStyle w:val="StyleUnderline"/>
        </w:rPr>
        <w:t xml:space="preserve">hich </w:t>
      </w:r>
      <w:r w:rsidRPr="00CE0A8C">
        <w:rPr>
          <w:rStyle w:val="StyleUnderline"/>
          <w:highlight w:val="cyan"/>
        </w:rPr>
        <w:t>reduces</w:t>
      </w:r>
      <w:r w:rsidRPr="00C43676">
        <w:rPr>
          <w:sz w:val="16"/>
        </w:rPr>
        <w:t xml:space="preserve"> their </w:t>
      </w:r>
      <w:r w:rsidRPr="00CE0A8C">
        <w:rPr>
          <w:rStyle w:val="StyleUnderline"/>
          <w:highlight w:val="cyan"/>
        </w:rPr>
        <w:t>incentives to develop tech</w:t>
      </w:r>
      <w:r w:rsidRPr="006B0FA4">
        <w:rPr>
          <w:rStyle w:val="StyleUnderline"/>
        </w:rPr>
        <w:t>nologies i</w:t>
      </w:r>
      <w:r w:rsidRPr="00C43676">
        <w:rPr>
          <w:rStyle w:val="StyleUnderline"/>
        </w:rPr>
        <w:t>n the first place</w:t>
      </w:r>
      <w:r w:rsidRPr="00C43676">
        <w:rPr>
          <w:sz w:val="16"/>
        </w:rPr>
        <w:t>.</w:t>
      </w:r>
    </w:p>
    <w:p w14:paraId="791DF338" w14:textId="77777777" w:rsidR="00B663E4" w:rsidRPr="00C43676" w:rsidRDefault="00B663E4" w:rsidP="00B663E4">
      <w:pPr>
        <w:rPr>
          <w:sz w:val="16"/>
        </w:rPr>
      </w:pPr>
      <w:r w:rsidRPr="00C43676">
        <w:rPr>
          <w:sz w:val="16"/>
        </w:rPr>
        <w:t xml:space="preserve">Against this background, </w:t>
      </w:r>
      <w:r w:rsidRPr="00CE0A8C">
        <w:rPr>
          <w:rStyle w:val="StyleUnderline"/>
          <w:highlight w:val="cyan"/>
        </w:rPr>
        <w:t>it is</w:t>
      </w:r>
      <w:r w:rsidRPr="00C43676">
        <w:rPr>
          <w:sz w:val="16"/>
        </w:rPr>
        <w:t xml:space="preserve"> socially </w:t>
      </w:r>
      <w:r w:rsidRPr="00CE0A8C">
        <w:rPr>
          <w:rStyle w:val="Emphasis"/>
          <w:highlight w:val="cyan"/>
        </w:rPr>
        <w:t>destructive</w:t>
      </w:r>
      <w:r w:rsidRPr="00CE0A8C">
        <w:rPr>
          <w:rStyle w:val="StyleUnderline"/>
          <w:highlight w:val="cyan"/>
        </w:rPr>
        <w:t xml:space="preserve"> to denounce </w:t>
      </w:r>
      <w:r w:rsidRPr="00CE0A8C">
        <w:rPr>
          <w:rStyle w:val="Emphasis"/>
          <w:highlight w:val="cyan"/>
        </w:rPr>
        <w:t>the patent owner</w:t>
      </w:r>
      <w:r w:rsidRPr="00CE0A8C">
        <w:rPr>
          <w:rStyle w:val="StyleUnderline"/>
          <w:highlight w:val="cyan"/>
        </w:rPr>
        <w:t xml:space="preserve"> as </w:t>
      </w:r>
      <w:r w:rsidRPr="00CE0A8C">
        <w:rPr>
          <w:rStyle w:val="Emphasis"/>
          <w:highlight w:val="cyan"/>
        </w:rPr>
        <w:t>a</w:t>
      </w:r>
      <w:r w:rsidRPr="00C43676">
        <w:rPr>
          <w:rStyle w:val="Emphasis"/>
        </w:rPr>
        <w:t xml:space="preserve"> nefarious </w:t>
      </w:r>
      <w:r w:rsidRPr="00CE0A8C">
        <w:rPr>
          <w:rStyle w:val="Emphasis"/>
          <w:highlight w:val="cyan"/>
        </w:rPr>
        <w:t>troll</w:t>
      </w:r>
      <w:r w:rsidRPr="00C43676">
        <w:rPr>
          <w:sz w:val="16"/>
        </w:rPr>
        <w:t>. Assembling portfolios of patents helps everyone in the market buy or license some or all in the portfolio, as suits each case. Contrary to conventional wisdom, this business model doesn't inhibit the use of new technology: It expands access by assembling useful patent portfolios that allow third parties to deal with one vendor instead of many.</w:t>
      </w:r>
    </w:p>
    <w:p w14:paraId="0D08B73D" w14:textId="77777777" w:rsidR="00B663E4" w:rsidRPr="00C43676" w:rsidRDefault="00B663E4" w:rsidP="00B663E4">
      <w:pPr>
        <w:rPr>
          <w:sz w:val="16"/>
        </w:rPr>
      </w:pPr>
      <w:r w:rsidRPr="00C43676">
        <w:rPr>
          <w:rStyle w:val="Emphasis"/>
        </w:rPr>
        <w:t xml:space="preserve">A strong </w:t>
      </w:r>
      <w:r w:rsidRPr="00CE0A8C">
        <w:rPr>
          <w:rStyle w:val="Emphasis"/>
          <w:highlight w:val="cyan"/>
        </w:rPr>
        <w:t>patent</w:t>
      </w:r>
      <w:r w:rsidRPr="00C43676">
        <w:rPr>
          <w:rStyle w:val="Emphasis"/>
        </w:rPr>
        <w:t xml:space="preserve"> system</w:t>
      </w:r>
      <w:r w:rsidRPr="00C43676">
        <w:rPr>
          <w:sz w:val="16"/>
        </w:rPr>
        <w:t xml:space="preserve">, as research of the late University of California at Los Angeles economist Kenneth Sokoloff shows, </w:t>
      </w:r>
      <w:r w:rsidRPr="00CE0A8C">
        <w:rPr>
          <w:rStyle w:val="StyleUnderline"/>
          <w:highlight w:val="cyan"/>
        </w:rPr>
        <w:t>allows</w:t>
      </w:r>
      <w:r w:rsidRPr="00C43676">
        <w:rPr>
          <w:rStyle w:val="StyleUnderline"/>
        </w:rPr>
        <w:t xml:space="preserve"> </w:t>
      </w:r>
      <w:r w:rsidRPr="00C43676">
        <w:rPr>
          <w:rStyle w:val="Emphasis"/>
        </w:rPr>
        <w:t xml:space="preserve">small </w:t>
      </w:r>
      <w:r w:rsidRPr="00CE0A8C">
        <w:rPr>
          <w:rStyle w:val="Emphasis"/>
          <w:highlight w:val="cyan"/>
        </w:rPr>
        <w:t>companies</w:t>
      </w:r>
      <w:r w:rsidRPr="00C43676">
        <w:rPr>
          <w:rStyle w:val="StyleUnderline"/>
        </w:rPr>
        <w:t xml:space="preserve"> and </w:t>
      </w:r>
      <w:r w:rsidRPr="00C43676">
        <w:rPr>
          <w:rStyle w:val="Emphasis"/>
        </w:rPr>
        <w:t>inventors</w:t>
      </w:r>
      <w:r w:rsidRPr="00C43676">
        <w:rPr>
          <w:rStyle w:val="StyleUnderline"/>
        </w:rPr>
        <w:t xml:space="preserve"> </w:t>
      </w:r>
      <w:r w:rsidRPr="00CE0A8C">
        <w:rPr>
          <w:rStyle w:val="StyleUnderline"/>
          <w:highlight w:val="cyan"/>
        </w:rPr>
        <w:t>to</w:t>
      </w:r>
      <w:r w:rsidRPr="00C43676">
        <w:rPr>
          <w:rStyle w:val="StyleUnderline"/>
        </w:rPr>
        <w:t xml:space="preserve"> create and enforce </w:t>
      </w:r>
      <w:r w:rsidRPr="00C43676">
        <w:rPr>
          <w:rStyle w:val="Emphasis"/>
        </w:rPr>
        <w:t>i</w:t>
      </w:r>
      <w:r w:rsidRPr="00C43676">
        <w:rPr>
          <w:sz w:val="16"/>
        </w:rPr>
        <w:t xml:space="preserve">ntellectual </w:t>
      </w:r>
      <w:r w:rsidRPr="00C43676">
        <w:rPr>
          <w:rStyle w:val="Emphasis"/>
        </w:rPr>
        <w:t>p</w:t>
      </w:r>
      <w:r w:rsidRPr="00C43676">
        <w:rPr>
          <w:sz w:val="16"/>
        </w:rPr>
        <w:t xml:space="preserve">roperty </w:t>
      </w:r>
      <w:r w:rsidRPr="00C43676">
        <w:rPr>
          <w:rStyle w:val="Emphasis"/>
        </w:rPr>
        <w:t>r</w:t>
      </w:r>
      <w:r w:rsidRPr="00C43676">
        <w:rPr>
          <w:sz w:val="16"/>
        </w:rPr>
        <w:t xml:space="preserve">ights </w:t>
      </w:r>
      <w:r w:rsidRPr="00C43676">
        <w:rPr>
          <w:rStyle w:val="StyleUnderline"/>
        </w:rPr>
        <w:t>that drive</w:t>
      </w:r>
      <w:r w:rsidRPr="00C43676">
        <w:rPr>
          <w:sz w:val="16"/>
        </w:rPr>
        <w:t xml:space="preserve"> economic </w:t>
      </w:r>
      <w:r w:rsidRPr="00CE0A8C">
        <w:rPr>
          <w:rStyle w:val="Emphasis"/>
          <w:highlight w:val="cyan"/>
        </w:rPr>
        <w:t>grow</w:t>
      </w:r>
      <w:r w:rsidRPr="00C43676">
        <w:rPr>
          <w:rStyle w:val="Emphasis"/>
        </w:rPr>
        <w:t>th</w:t>
      </w:r>
      <w:r w:rsidRPr="00C43676">
        <w:rPr>
          <w:sz w:val="16"/>
        </w:rPr>
        <w:t>. Indeed, a strong patent system was essential to the emergence of such modern industries as pharmaceuticals, medical devices and electronics.</w:t>
      </w:r>
    </w:p>
    <w:p w14:paraId="226A576F" w14:textId="77777777" w:rsidR="00B663E4" w:rsidRPr="00C43676" w:rsidRDefault="00B663E4" w:rsidP="00B663E4">
      <w:r w:rsidRPr="00C43676">
        <w:rPr>
          <w:rStyle w:val="Emphasis"/>
        </w:rPr>
        <w:t xml:space="preserve">Current </w:t>
      </w:r>
      <w:r w:rsidRPr="00CE0A8C">
        <w:rPr>
          <w:rStyle w:val="Emphasis"/>
          <w:highlight w:val="cyan"/>
        </w:rPr>
        <w:t>patent law</w:t>
      </w:r>
      <w:r w:rsidRPr="00CE0A8C">
        <w:rPr>
          <w:rStyle w:val="StyleUnderline"/>
          <w:highlight w:val="cyan"/>
        </w:rPr>
        <w:t xml:space="preserve"> offers</w:t>
      </w:r>
      <w:r w:rsidRPr="00C43676">
        <w:rPr>
          <w:rStyle w:val="StyleUnderline"/>
        </w:rPr>
        <w:t xml:space="preserve"> </w:t>
      </w:r>
      <w:r w:rsidRPr="00C43676">
        <w:rPr>
          <w:rStyle w:val="Emphasis"/>
        </w:rPr>
        <w:t xml:space="preserve">ample </w:t>
      </w:r>
      <w:r w:rsidRPr="00CE0A8C">
        <w:rPr>
          <w:rStyle w:val="Emphasis"/>
          <w:highlight w:val="cyan"/>
        </w:rPr>
        <w:t>protection</w:t>
      </w:r>
      <w:r w:rsidRPr="00CE0A8C">
        <w:rPr>
          <w:rStyle w:val="StyleUnderline"/>
          <w:highlight w:val="cyan"/>
        </w:rPr>
        <w:t xml:space="preserve"> against</w:t>
      </w:r>
      <w:r w:rsidRPr="00C43676">
        <w:rPr>
          <w:sz w:val="16"/>
        </w:rPr>
        <w:t xml:space="preserve"> the secret </w:t>
      </w:r>
      <w:r w:rsidRPr="00C43676">
        <w:rPr>
          <w:rStyle w:val="StyleUnderline"/>
        </w:rPr>
        <w:t>launch</w:t>
      </w:r>
      <w:r w:rsidRPr="00C43676">
        <w:rPr>
          <w:sz w:val="16"/>
        </w:rPr>
        <w:t xml:space="preserve"> of a </w:t>
      </w:r>
      <w:r w:rsidRPr="00C43676">
        <w:rPr>
          <w:rStyle w:val="StyleUnderline"/>
        </w:rPr>
        <w:t xml:space="preserve">patent </w:t>
      </w:r>
      <w:r w:rsidRPr="00CE0A8C">
        <w:rPr>
          <w:rStyle w:val="StyleUnderline"/>
          <w:highlight w:val="cyan"/>
        </w:rPr>
        <w:t>assault</w:t>
      </w:r>
      <w:r w:rsidRPr="00C43676">
        <w:rPr>
          <w:sz w:val="16"/>
        </w:rPr>
        <w:t xml:space="preserve">. It's just wrongheaded to think that various patent contracting strategies allow Goliath to bludgeon David, or David to hijack Goliath. Instead, </w:t>
      </w:r>
      <w:r w:rsidRPr="00C43676">
        <w:rPr>
          <w:rStyle w:val="StyleUnderline"/>
        </w:rPr>
        <w:t>they enhance</w:t>
      </w:r>
      <w:r w:rsidRPr="00C43676">
        <w:rPr>
          <w:sz w:val="16"/>
        </w:rPr>
        <w:t xml:space="preserve"> the operation of </w:t>
      </w:r>
      <w:r w:rsidRPr="00C43676">
        <w:rPr>
          <w:rStyle w:val="StyleUnderline"/>
        </w:rPr>
        <w:t>competitive markets</w:t>
      </w:r>
      <w:r w:rsidRPr="00C43676">
        <w:rPr>
          <w:sz w:val="16"/>
        </w:rPr>
        <w:t xml:space="preserve"> that work as well for intellectual property as they do everywhere else.</w:t>
      </w:r>
    </w:p>
    <w:p w14:paraId="64A9009C" w14:textId="77777777" w:rsidR="00B663E4" w:rsidRDefault="00B663E4" w:rsidP="00B663E4">
      <w:pPr>
        <w:pStyle w:val="Heading3"/>
      </w:pPr>
      <w:r>
        <w:t>Patent Trolls Good---1AR</w:t>
      </w:r>
    </w:p>
    <w:p w14:paraId="42893EDB" w14:textId="77777777" w:rsidR="00B663E4" w:rsidRDefault="00B663E4" w:rsidP="00B663E4">
      <w:pPr>
        <w:pStyle w:val="Heading4"/>
      </w:pPr>
      <w:r>
        <w:t xml:space="preserve">Trolls are </w:t>
      </w:r>
      <w:r>
        <w:rPr>
          <w:u w:val="single"/>
        </w:rPr>
        <w:t>not the problem</w:t>
      </w:r>
      <w:r>
        <w:t xml:space="preserve">. Practicing entities </w:t>
      </w:r>
      <w:r>
        <w:rPr>
          <w:u w:val="single"/>
        </w:rPr>
        <w:t>cost about as much</w:t>
      </w:r>
      <w:r>
        <w:t>.</w:t>
      </w:r>
    </w:p>
    <w:p w14:paraId="263D3DC3" w14:textId="77777777" w:rsidR="00B663E4" w:rsidRPr="003C7DF5" w:rsidRDefault="00B663E4" w:rsidP="00B663E4">
      <w:r w:rsidRPr="003C7DF5">
        <w:rPr>
          <w:rStyle w:val="Style13ptBold"/>
        </w:rPr>
        <w:t>Lemley ’13</w:t>
      </w:r>
      <w:r>
        <w:t xml:space="preserve"> [Mark and A. Douglas Melamed; December; Law Professor at Stanford University; Partner at Durie Tangri LLP; Columbia Law Review, “Missing The Forest For The Trolls,” Vol. 113]</w:t>
      </w:r>
    </w:p>
    <w:p w14:paraId="16773264" w14:textId="77777777" w:rsidR="00B663E4" w:rsidRPr="003C7DF5" w:rsidRDefault="00B663E4" w:rsidP="00B663E4">
      <w:pPr>
        <w:rPr>
          <w:sz w:val="16"/>
        </w:rPr>
      </w:pPr>
      <w:r w:rsidRPr="003C7DF5">
        <w:rPr>
          <w:sz w:val="16"/>
        </w:rPr>
        <w:t>C. Balancing Costs and Benefits</w:t>
      </w:r>
    </w:p>
    <w:p w14:paraId="75D4E3EB" w14:textId="77777777" w:rsidR="00B663E4" w:rsidRPr="003C7DF5" w:rsidRDefault="00B663E4" w:rsidP="00B663E4">
      <w:pPr>
        <w:rPr>
          <w:sz w:val="16"/>
        </w:rPr>
      </w:pPr>
      <w:r w:rsidRPr="003C7DF5">
        <w:rPr>
          <w:sz w:val="16"/>
        </w:rPr>
        <w:t xml:space="preserve">Overall, </w:t>
      </w:r>
      <w:r w:rsidRPr="003C7DF5">
        <w:rPr>
          <w:rStyle w:val="StyleUnderline"/>
        </w:rPr>
        <w:t xml:space="preserve">it seems </w:t>
      </w:r>
      <w:r w:rsidRPr="003C7DF5">
        <w:rPr>
          <w:rStyle w:val="Emphasis"/>
        </w:rPr>
        <w:t>difficult</w:t>
      </w:r>
      <w:r w:rsidRPr="003C7DF5">
        <w:rPr>
          <w:rStyle w:val="StyleUnderline"/>
        </w:rPr>
        <w:t xml:space="preserve"> to make the case</w:t>
      </w:r>
      <w:r w:rsidRPr="003C7DF5">
        <w:rPr>
          <w:sz w:val="16"/>
        </w:rPr>
        <w:t xml:space="preserve"> that </w:t>
      </w:r>
      <w:r w:rsidRPr="003C7DF5">
        <w:rPr>
          <w:rStyle w:val="StyleUnderline"/>
        </w:rPr>
        <w:t xml:space="preserve">trolls impose </w:t>
      </w:r>
      <w:r w:rsidRPr="003C7DF5">
        <w:rPr>
          <w:rStyle w:val="Emphasis"/>
        </w:rPr>
        <w:t>greater costs</w:t>
      </w:r>
      <w:r w:rsidRPr="003C7DF5">
        <w:rPr>
          <w:rStyle w:val="StyleUnderline"/>
        </w:rPr>
        <w:t xml:space="preserve"> on technology users than do </w:t>
      </w:r>
      <w:r w:rsidRPr="003C7DF5">
        <w:rPr>
          <w:rStyle w:val="Emphasis"/>
        </w:rPr>
        <w:t>practicing entities</w:t>
      </w:r>
      <w:r w:rsidRPr="003C7DF5">
        <w:rPr>
          <w:rStyle w:val="StyleUnderline"/>
        </w:rPr>
        <w:t xml:space="preserve"> as a </w:t>
      </w:r>
      <w:r w:rsidRPr="003C7DF5">
        <w:rPr>
          <w:rStyle w:val="Emphasis"/>
        </w:rPr>
        <w:t>general matter</w:t>
      </w:r>
      <w:r w:rsidRPr="003C7DF5">
        <w:rPr>
          <w:sz w:val="16"/>
        </w:rPr>
        <w:t xml:space="preserve">. When opportunity costs are taken into account, barter with other practicing entities is as costly as paying cash to resolve patent assertions by trolls, except in situations in which (1) business dealings are used in barter, (2) the patent holder has more to lose from a cessation of those dealings than does the technology user, and (3) the technology user is otherwise unable to extract full value from the dealings. </w:t>
      </w:r>
      <w:r w:rsidRPr="003C7DF5">
        <w:rPr>
          <w:rStyle w:val="StyleUnderline"/>
        </w:rPr>
        <w:t xml:space="preserve">Payments to trolls could impose </w:t>
      </w:r>
      <w:r w:rsidRPr="003C7DF5">
        <w:rPr>
          <w:rStyle w:val="Emphasis"/>
        </w:rPr>
        <w:t>greater economic costs</w:t>
      </w:r>
      <w:r w:rsidRPr="003C7DF5">
        <w:rPr>
          <w:sz w:val="16"/>
        </w:rPr>
        <w:t xml:space="preserve"> than barter arrangements </w:t>
      </w:r>
      <w:r w:rsidRPr="003C7DF5">
        <w:rPr>
          <w:rStyle w:val="StyleUnderline"/>
        </w:rPr>
        <w:t>if</w:t>
      </w:r>
      <w:r w:rsidRPr="003C7DF5">
        <w:rPr>
          <w:sz w:val="16"/>
        </w:rPr>
        <w:t xml:space="preserve"> the </w:t>
      </w:r>
      <w:r w:rsidRPr="003C7DF5">
        <w:rPr>
          <w:rStyle w:val="StyleUnderline"/>
        </w:rPr>
        <w:t xml:space="preserve">payments take the form of </w:t>
      </w:r>
      <w:r w:rsidRPr="003C7DF5">
        <w:rPr>
          <w:rStyle w:val="Emphasis"/>
        </w:rPr>
        <w:t>running royalties</w:t>
      </w:r>
      <w:r w:rsidRPr="003C7DF5">
        <w:rPr>
          <w:rStyle w:val="StyleUnderline"/>
        </w:rPr>
        <w:t>, but that appears</w:t>
      </w:r>
      <w:r w:rsidRPr="003C7DF5">
        <w:rPr>
          <w:sz w:val="16"/>
        </w:rPr>
        <w:t xml:space="preserve"> to be </w:t>
      </w:r>
      <w:r w:rsidRPr="003C7DF5">
        <w:rPr>
          <w:rStyle w:val="Emphasis"/>
        </w:rPr>
        <w:t>uncommon</w:t>
      </w:r>
      <w:r w:rsidRPr="003C7DF5">
        <w:rPr>
          <w:sz w:val="16"/>
        </w:rPr>
        <w:t xml:space="preserve">. Some aspects of </w:t>
      </w:r>
      <w:r w:rsidRPr="003C7DF5">
        <w:rPr>
          <w:rStyle w:val="StyleUnderline"/>
        </w:rPr>
        <w:t>the patent system</w:t>
      </w:r>
      <w:r w:rsidRPr="003C7DF5">
        <w:rPr>
          <w:sz w:val="16"/>
        </w:rPr>
        <w:t xml:space="preserve"> tend to </w:t>
      </w:r>
      <w:r w:rsidRPr="003C7DF5">
        <w:rPr>
          <w:rStyle w:val="StyleUnderline"/>
        </w:rPr>
        <w:t xml:space="preserve">make patent assertions by practicing entities </w:t>
      </w:r>
      <w:r w:rsidRPr="003C7DF5">
        <w:rPr>
          <w:rStyle w:val="Emphasis"/>
        </w:rPr>
        <w:t>more costly</w:t>
      </w:r>
      <w:r w:rsidRPr="003C7DF5">
        <w:rPr>
          <w:rStyle w:val="StyleUnderline"/>
        </w:rPr>
        <w:t xml:space="preserve"> to technology users, all other things equal, than patent assertions by trolls</w:t>
      </w:r>
      <w:r w:rsidRPr="003C7DF5">
        <w:rPr>
          <w:sz w:val="16"/>
        </w:rPr>
        <w:t>.</w:t>
      </w:r>
    </w:p>
    <w:p w14:paraId="0338940E" w14:textId="77777777" w:rsidR="00B663E4" w:rsidRPr="003C7DF5" w:rsidRDefault="00B663E4" w:rsidP="00B663E4">
      <w:pPr>
        <w:rPr>
          <w:sz w:val="16"/>
        </w:rPr>
      </w:pPr>
      <w:r w:rsidRPr="003C7DF5">
        <w:rPr>
          <w:sz w:val="16"/>
        </w:rPr>
        <w:t xml:space="preserve">[*2167] </w:t>
      </w:r>
      <w:r w:rsidRPr="003C7DF5">
        <w:rPr>
          <w:rStyle w:val="StyleUnderline"/>
        </w:rPr>
        <w:t xml:space="preserve">Trolls are </w:t>
      </w:r>
      <w:r w:rsidRPr="003C7DF5">
        <w:rPr>
          <w:rStyle w:val="Emphasis"/>
        </w:rPr>
        <w:t>unlikely</w:t>
      </w:r>
      <w:r w:rsidRPr="003C7DF5">
        <w:rPr>
          <w:rStyle w:val="StyleUnderline"/>
        </w:rPr>
        <w:t xml:space="preserve"> to impose </w:t>
      </w:r>
      <w:r w:rsidRPr="003C7DF5">
        <w:rPr>
          <w:rStyle w:val="Emphasis"/>
        </w:rPr>
        <w:t>greater litigation costs</w:t>
      </w:r>
      <w:r w:rsidRPr="003C7DF5">
        <w:rPr>
          <w:rStyle w:val="StyleUnderline"/>
        </w:rPr>
        <w:t xml:space="preserve"> on technology users</w:t>
      </w:r>
      <w:r w:rsidRPr="003C7DF5">
        <w:rPr>
          <w:sz w:val="16"/>
        </w:rPr>
        <w:t xml:space="preserve">, and </w:t>
      </w:r>
      <w:r w:rsidRPr="003C7DF5">
        <w:rPr>
          <w:rStyle w:val="StyleUnderline"/>
        </w:rPr>
        <w:t xml:space="preserve">they </w:t>
      </w:r>
      <w:r w:rsidRPr="003C7DF5">
        <w:rPr>
          <w:rStyle w:val="Emphasis"/>
        </w:rPr>
        <w:t>do not have</w:t>
      </w:r>
      <w:r w:rsidRPr="003C7DF5">
        <w:rPr>
          <w:rStyle w:val="StyleUnderline"/>
        </w:rPr>
        <w:t xml:space="preserve"> the </w:t>
      </w:r>
      <w:r w:rsidRPr="003C7DF5">
        <w:rPr>
          <w:rStyle w:val="Emphasis"/>
        </w:rPr>
        <w:t>same incentives</w:t>
      </w:r>
      <w:r w:rsidRPr="003C7DF5">
        <w:rPr>
          <w:rStyle w:val="StyleUnderline"/>
        </w:rPr>
        <w:t xml:space="preserve"> as practicing entities to </w:t>
      </w:r>
      <w:r w:rsidRPr="003C7DF5">
        <w:rPr>
          <w:rStyle w:val="Emphasis"/>
        </w:rPr>
        <w:t>raise rivals' costs</w:t>
      </w:r>
      <w:r w:rsidRPr="003C7DF5">
        <w:rPr>
          <w:rStyle w:val="StyleUnderline"/>
        </w:rPr>
        <w:t>. To the extent</w:t>
      </w:r>
      <w:r w:rsidRPr="003C7DF5">
        <w:rPr>
          <w:sz w:val="16"/>
        </w:rPr>
        <w:t xml:space="preserve"> that </w:t>
      </w:r>
      <w:r w:rsidRPr="003C7DF5">
        <w:rPr>
          <w:rStyle w:val="StyleUnderline"/>
        </w:rPr>
        <w:t xml:space="preserve">trolls aggregate </w:t>
      </w:r>
      <w:r w:rsidRPr="003C7DF5">
        <w:rPr>
          <w:rStyle w:val="Emphasis"/>
        </w:rPr>
        <w:t>large numbers of patents</w:t>
      </w:r>
      <w:r w:rsidRPr="003C7DF5">
        <w:rPr>
          <w:rStyle w:val="StyleUnderline"/>
        </w:rPr>
        <w:t>, they</w:t>
      </w:r>
      <w:r w:rsidRPr="003C7DF5">
        <w:rPr>
          <w:sz w:val="16"/>
        </w:rPr>
        <w:t xml:space="preserve"> likely </w:t>
      </w:r>
      <w:r w:rsidRPr="003C7DF5">
        <w:rPr>
          <w:rStyle w:val="Emphasis"/>
        </w:rPr>
        <w:t>reduce the costs</w:t>
      </w:r>
      <w:r w:rsidRPr="003C7DF5">
        <w:rPr>
          <w:rStyle w:val="StyleUnderline"/>
        </w:rPr>
        <w:t xml:space="preserve"> to technology users</w:t>
      </w:r>
      <w:r w:rsidRPr="003C7DF5">
        <w:rPr>
          <w:sz w:val="16"/>
        </w:rPr>
        <w:t>. 204 The advent of trolls has probably led to the monetization of patents that would otherwise have been ignored, but it is not clear that that is a bad thing as a matter of public policy or that the broadening of the secondary market for patents that trolls have stimulated will remain unique to trolls in the future. 205</w:t>
      </w:r>
    </w:p>
    <w:p w14:paraId="2C947CEF" w14:textId="77777777" w:rsidR="00B663E4" w:rsidRPr="003C7DF5" w:rsidRDefault="00B663E4" w:rsidP="00B663E4">
      <w:pPr>
        <w:rPr>
          <w:sz w:val="16"/>
        </w:rPr>
      </w:pPr>
      <w:r w:rsidRPr="003C7DF5">
        <w:rPr>
          <w:sz w:val="16"/>
        </w:rPr>
        <w:t xml:space="preserve">Trolls do seem more likely to engage in "bottom feeding" and in abusive litigation practices, such as naming large numbers of defendants in individual lawsuits or suing downstream end users that are unable as a practical matter to litigate in their defense. 206 Because trolls are less likely to be inhibited by reputational concerns, these differences will probably endure, at least to some extent. But these types of conduct do not seem either unique to trolls or engaged in by all trolls. In some circumstances, </w:t>
      </w:r>
      <w:r w:rsidRPr="003C7DF5">
        <w:rPr>
          <w:rStyle w:val="StyleUnderline"/>
        </w:rPr>
        <w:t>practicing entities engage in</w:t>
      </w:r>
      <w:r w:rsidRPr="003C7DF5">
        <w:rPr>
          <w:sz w:val="16"/>
        </w:rPr>
        <w:t xml:space="preserve"> their own forms of </w:t>
      </w:r>
      <w:r w:rsidRPr="003C7DF5">
        <w:rPr>
          <w:rStyle w:val="Emphasis"/>
        </w:rPr>
        <w:t>abusive conduct</w:t>
      </w:r>
      <w:r w:rsidRPr="003C7DF5">
        <w:rPr>
          <w:sz w:val="16"/>
        </w:rPr>
        <w:t>, such as bullying smaller competitors by using the cost of litigation to disadvantage them.</w:t>
      </w:r>
    </w:p>
    <w:p w14:paraId="578997DE" w14:textId="77777777" w:rsidR="00B663E4" w:rsidRPr="003C7DF5" w:rsidRDefault="00B663E4" w:rsidP="00B663E4">
      <w:pPr>
        <w:rPr>
          <w:sz w:val="16"/>
        </w:rPr>
      </w:pPr>
      <w:r w:rsidRPr="003C7DF5">
        <w:rPr>
          <w:sz w:val="16"/>
        </w:rPr>
        <w:t>Perhaps the greater hostility to patent assertions by trolls than to assertions by practicing entities reflects a judgment, not just about the relative costs imposed on technology users by trolls and practicing entities, but also about the social value contributed by each. Trolls may do less good for society, so even when their patents and practices are not worse than those of practicing entities, we are less willing to put up with those practices when they are undertaken by trolls. 207</w:t>
      </w:r>
    </w:p>
    <w:p w14:paraId="54941596" w14:textId="77777777" w:rsidR="00B663E4" w:rsidRPr="003C7DF5" w:rsidRDefault="00B663E4" w:rsidP="00B663E4">
      <w:pPr>
        <w:rPr>
          <w:sz w:val="16"/>
        </w:rPr>
      </w:pPr>
      <w:r w:rsidRPr="003C7DF5">
        <w:rPr>
          <w:sz w:val="16"/>
        </w:rPr>
        <w:t xml:space="preserve">There is something to the objection that trolls add little value. The world benefits from inventions that are actually deployed in the real world. </w:t>
      </w:r>
      <w:r w:rsidRPr="003C7DF5">
        <w:rPr>
          <w:rStyle w:val="StyleUnderline"/>
        </w:rPr>
        <w:t xml:space="preserve">Trolls </w:t>
      </w:r>
      <w:r w:rsidRPr="003C7DF5">
        <w:rPr>
          <w:rStyle w:val="Emphasis"/>
        </w:rPr>
        <w:t>rarely invent</w:t>
      </w:r>
      <w:r w:rsidRPr="003C7DF5">
        <w:rPr>
          <w:sz w:val="16"/>
        </w:rPr>
        <w:t>, and by definition they do not practice the patented technologies. And even when they do invent, the evidence suggests that they rarely engage in real technology transfer. Mostly, they sue others that independently invented the same thing. 208 As a general matter, only practicing entities both invent something and turn it into a product that makes society better off.</w:t>
      </w:r>
    </w:p>
    <w:p w14:paraId="500CF196" w14:textId="77777777" w:rsidR="00B663E4" w:rsidRPr="00BA6D1E" w:rsidRDefault="00B663E4" w:rsidP="00B663E4">
      <w:pPr>
        <w:rPr>
          <w:sz w:val="16"/>
        </w:rPr>
      </w:pPr>
      <w:r w:rsidRPr="003C7DF5">
        <w:rPr>
          <w:sz w:val="16"/>
        </w:rPr>
        <w:t xml:space="preserve">But </w:t>
      </w:r>
      <w:r w:rsidRPr="003C7DF5">
        <w:rPr>
          <w:rStyle w:val="StyleUnderline"/>
        </w:rPr>
        <w:t xml:space="preserve">we are </w:t>
      </w:r>
      <w:r w:rsidRPr="003C7DF5">
        <w:rPr>
          <w:rStyle w:val="Emphasis"/>
        </w:rPr>
        <w:t>not persuaded</w:t>
      </w:r>
      <w:r w:rsidRPr="003C7DF5">
        <w:rPr>
          <w:rStyle w:val="StyleUnderline"/>
        </w:rPr>
        <w:t xml:space="preserve"> that this difference suffices to make the case against trolls. It is </w:t>
      </w:r>
      <w:r w:rsidRPr="003C7DF5">
        <w:rPr>
          <w:rStyle w:val="Emphasis"/>
        </w:rPr>
        <w:t>not the companies themselves</w:t>
      </w:r>
      <w:r w:rsidRPr="003C7DF5">
        <w:rPr>
          <w:rStyle w:val="StyleUnderline"/>
        </w:rPr>
        <w:t xml:space="preserve"> that the law should</w:t>
      </w:r>
      <w:r w:rsidRPr="003C7DF5">
        <w:rPr>
          <w:sz w:val="16"/>
        </w:rPr>
        <w:t xml:space="preserve"> [*2168] </w:t>
      </w:r>
      <w:r w:rsidRPr="003C7DF5">
        <w:rPr>
          <w:rStyle w:val="StyleUnderline"/>
        </w:rPr>
        <w:t xml:space="preserve">care about, but rather </w:t>
      </w:r>
      <w:r w:rsidRPr="003C7DF5">
        <w:rPr>
          <w:rStyle w:val="Emphasis"/>
        </w:rPr>
        <w:t>their patents</w:t>
      </w:r>
      <w:r w:rsidRPr="003C7DF5">
        <w:rPr>
          <w:sz w:val="16"/>
        </w:rPr>
        <w:t xml:space="preserve"> and, more specifically, their patent licensing and litigation practices. The question is not whether we are better off overall having a practicing entity like Apple than a troll like Acacia; surely we are. </w:t>
      </w:r>
      <w:r w:rsidRPr="003C7DF5">
        <w:rPr>
          <w:rStyle w:val="StyleUnderline"/>
        </w:rPr>
        <w:t xml:space="preserve">The </w:t>
      </w:r>
      <w:r w:rsidRPr="003C7DF5">
        <w:rPr>
          <w:rStyle w:val="Emphasis"/>
        </w:rPr>
        <w:t>right question</w:t>
      </w:r>
      <w:r w:rsidRPr="003C7DF5">
        <w:rPr>
          <w:rStyle w:val="StyleUnderline"/>
        </w:rPr>
        <w:t xml:space="preserve"> is whether society is </w:t>
      </w:r>
      <w:r w:rsidRPr="003C7DF5">
        <w:rPr>
          <w:rStyle w:val="Emphasis"/>
        </w:rPr>
        <w:t>better off</w:t>
      </w:r>
      <w:r w:rsidRPr="003C7DF5">
        <w:rPr>
          <w:rStyle w:val="StyleUnderline"/>
        </w:rPr>
        <w:t xml:space="preserve"> when patents are </w:t>
      </w:r>
      <w:r w:rsidRPr="003C7DF5">
        <w:rPr>
          <w:rStyle w:val="Emphasis"/>
        </w:rPr>
        <w:t>held and enforced by trolls</w:t>
      </w:r>
      <w:r w:rsidRPr="003C7DF5">
        <w:rPr>
          <w:sz w:val="16"/>
        </w:rPr>
        <w:t xml:space="preserve"> than when they are held and enforced by practicing entities. That is far from clear. </w:t>
      </w:r>
      <w:r w:rsidRPr="003C7DF5">
        <w:rPr>
          <w:rStyle w:val="StyleUnderline"/>
        </w:rPr>
        <w:t xml:space="preserve">Practicing entity lawsuits and licensing programs can be </w:t>
      </w:r>
      <w:r w:rsidRPr="003C7DF5">
        <w:rPr>
          <w:rStyle w:val="Emphasis"/>
        </w:rPr>
        <w:t>at least as costly</w:t>
      </w:r>
      <w:r w:rsidRPr="003C7DF5">
        <w:rPr>
          <w:rStyle w:val="StyleUnderline"/>
        </w:rPr>
        <w:t xml:space="preserve"> as</w:t>
      </w:r>
      <w:r w:rsidRPr="003C7DF5">
        <w:rPr>
          <w:sz w:val="16"/>
        </w:rPr>
        <w:t xml:space="preserve"> those of </w:t>
      </w:r>
      <w:r w:rsidRPr="003C7DF5">
        <w:rPr>
          <w:rStyle w:val="StyleUnderline"/>
        </w:rPr>
        <w:t>trolls</w:t>
      </w:r>
      <w:r w:rsidRPr="003C7DF5">
        <w:rPr>
          <w:sz w:val="16"/>
        </w:rPr>
        <w:t>.</w:t>
      </w:r>
    </w:p>
    <w:p w14:paraId="1B9CD605" w14:textId="77777777" w:rsidR="00B663E4" w:rsidRDefault="00B663E4" w:rsidP="00B663E4">
      <w:pPr>
        <w:pStyle w:val="Heading4"/>
      </w:pPr>
      <w:r>
        <w:t xml:space="preserve">Data </w:t>
      </w:r>
      <w:r>
        <w:rPr>
          <w:u w:val="single"/>
        </w:rPr>
        <w:t>disproves</w:t>
      </w:r>
      <w:r>
        <w:t xml:space="preserve"> that non-practice entities assert poor quality patents.</w:t>
      </w:r>
    </w:p>
    <w:p w14:paraId="6ACB3F14" w14:textId="77777777" w:rsidR="00B663E4" w:rsidRPr="0076237E" w:rsidRDefault="00B663E4" w:rsidP="00B663E4">
      <w:r w:rsidRPr="0076237E">
        <w:rPr>
          <w:rStyle w:val="Style13ptBold"/>
        </w:rPr>
        <w:t>Moore ’13</w:t>
      </w:r>
      <w:r>
        <w:t xml:space="preserve"> [Steve; July 30; IP Lawyer of the Kelley Drye &amp; Warren Patent Department; IP Watchdog, “Probing 10 Patent Troll Myths – A Factured Fairytale Part 2,” https://www.ipwatchdog.com/2013/07/30/probing-10-patent-troll-myths-a-factured-fairytale-part-2/id=43754/]</w:t>
      </w:r>
    </w:p>
    <w:p w14:paraId="123FC420" w14:textId="77777777" w:rsidR="00B663E4" w:rsidRPr="00D23433" w:rsidRDefault="00B663E4" w:rsidP="00B663E4">
      <w:pPr>
        <w:rPr>
          <w:sz w:val="16"/>
        </w:rPr>
      </w:pPr>
      <w:r w:rsidRPr="00D23433">
        <w:rPr>
          <w:rStyle w:val="StyleUnderline"/>
        </w:rPr>
        <w:t xml:space="preserve">There are </w:t>
      </w:r>
      <w:r w:rsidRPr="00D23433">
        <w:rPr>
          <w:rStyle w:val="Emphasis"/>
        </w:rPr>
        <w:t>many myths</w:t>
      </w:r>
      <w:r w:rsidRPr="00D23433">
        <w:rPr>
          <w:sz w:val="16"/>
        </w:rPr>
        <w:t xml:space="preserve"> that are </w:t>
      </w:r>
      <w:r w:rsidRPr="00D23433">
        <w:rPr>
          <w:rStyle w:val="StyleUnderline"/>
        </w:rPr>
        <w:t xml:space="preserve">attached to </w:t>
      </w:r>
      <w:r w:rsidRPr="00D23433">
        <w:rPr>
          <w:rStyle w:val="Emphasis"/>
        </w:rPr>
        <w:t>the fable</w:t>
      </w:r>
      <w:r w:rsidRPr="00D23433">
        <w:rPr>
          <w:rStyle w:val="StyleUnderline"/>
        </w:rPr>
        <w:t xml:space="preserve"> of the</w:t>
      </w:r>
      <w:r w:rsidRPr="00D23433">
        <w:rPr>
          <w:sz w:val="16"/>
        </w:rPr>
        <w:t xml:space="preserve"> so-called </w:t>
      </w:r>
      <w:r w:rsidRPr="00D23433">
        <w:rPr>
          <w:rStyle w:val="StyleUnderline"/>
        </w:rPr>
        <w:t>“patent troll.”</w:t>
      </w:r>
      <w:r>
        <w:rPr>
          <w:rStyle w:val="StyleUnderline"/>
        </w:rPr>
        <w:t xml:space="preserve"> </w:t>
      </w:r>
      <w:r w:rsidRPr="00D23433">
        <w:rPr>
          <w:rStyle w:val="StyleUnderline"/>
        </w:rPr>
        <w:t xml:space="preserve">Acting like the </w:t>
      </w:r>
      <w:r w:rsidRPr="00D23433">
        <w:rPr>
          <w:rStyle w:val="Emphasis"/>
        </w:rPr>
        <w:t>MythBusters</w:t>
      </w:r>
      <w:r w:rsidRPr="00D23433">
        <w:rPr>
          <w:rStyle w:val="StyleUnderline"/>
        </w:rPr>
        <w:t>, we probed some of them</w:t>
      </w:r>
      <w:r w:rsidRPr="00D23433">
        <w:rPr>
          <w:sz w:val="16"/>
        </w:rPr>
        <w:t>, and set forth our findings below.</w:t>
      </w:r>
    </w:p>
    <w:p w14:paraId="3353BBCB" w14:textId="77777777" w:rsidR="00B663E4" w:rsidRPr="00D23433" w:rsidRDefault="00B663E4" w:rsidP="00B663E4">
      <w:pPr>
        <w:rPr>
          <w:sz w:val="16"/>
        </w:rPr>
      </w:pPr>
      <w:r w:rsidRPr="00D23433">
        <w:rPr>
          <w:rStyle w:val="StyleUnderline"/>
        </w:rPr>
        <w:t>Myth 1: NPEs assert poor patents</w:t>
      </w:r>
      <w:r w:rsidRPr="00D23433">
        <w:rPr>
          <w:sz w:val="16"/>
        </w:rPr>
        <w:t>.</w:t>
      </w:r>
    </w:p>
    <w:p w14:paraId="2E582F1E" w14:textId="77777777" w:rsidR="00B663E4" w:rsidRPr="00D23433" w:rsidRDefault="00B663E4" w:rsidP="00B663E4">
      <w:pPr>
        <w:rPr>
          <w:sz w:val="16"/>
        </w:rPr>
      </w:pPr>
      <w:r w:rsidRPr="00D23433">
        <w:rPr>
          <w:sz w:val="16"/>
        </w:rPr>
        <w:t xml:space="preserve">Truth: </w:t>
      </w:r>
      <w:r w:rsidRPr="00D23433">
        <w:rPr>
          <w:rStyle w:val="StyleUnderline"/>
        </w:rPr>
        <w:t xml:space="preserve">The </w:t>
      </w:r>
      <w:r w:rsidRPr="00CE0A8C">
        <w:rPr>
          <w:rStyle w:val="Emphasis"/>
          <w:highlight w:val="cyan"/>
        </w:rPr>
        <w:t>success</w:t>
      </w:r>
      <w:r w:rsidRPr="00D23433">
        <w:rPr>
          <w:rStyle w:val="Emphasis"/>
        </w:rPr>
        <w:t xml:space="preserve"> rate</w:t>
      </w:r>
      <w:r w:rsidRPr="00D23433">
        <w:rPr>
          <w:rStyle w:val="StyleUnderline"/>
        </w:rPr>
        <w:t xml:space="preserve"> </w:t>
      </w:r>
      <w:r w:rsidRPr="00CE0A8C">
        <w:rPr>
          <w:rStyle w:val="StyleUnderline"/>
          <w:highlight w:val="cyan"/>
        </w:rPr>
        <w:t>of NPEs</w:t>
      </w:r>
      <w:r w:rsidRPr="00D23433">
        <w:rPr>
          <w:sz w:val="16"/>
        </w:rPr>
        <w:t xml:space="preserve"> overall </w:t>
      </w:r>
      <w:r w:rsidRPr="00CE0A8C">
        <w:rPr>
          <w:rStyle w:val="StyleUnderline"/>
          <w:highlight w:val="cyan"/>
        </w:rPr>
        <w:t>across 267</w:t>
      </w:r>
      <w:r w:rsidRPr="00D23433">
        <w:rPr>
          <w:rStyle w:val="StyleUnderline"/>
        </w:rPr>
        <w:t xml:space="preserve"> random </w:t>
      </w:r>
      <w:r w:rsidRPr="00CE0A8C">
        <w:rPr>
          <w:rStyle w:val="StyleUnderline"/>
          <w:highlight w:val="cyan"/>
        </w:rPr>
        <w:t>cases indicates</w:t>
      </w:r>
      <w:r w:rsidRPr="00D23433">
        <w:rPr>
          <w:sz w:val="16"/>
        </w:rPr>
        <w:t xml:space="preserve"> that </w:t>
      </w:r>
      <w:r w:rsidRPr="00D23433">
        <w:rPr>
          <w:rStyle w:val="StyleUnderline"/>
        </w:rPr>
        <w:t xml:space="preserve">the </w:t>
      </w:r>
      <w:r w:rsidRPr="00D23433">
        <w:rPr>
          <w:rStyle w:val="Emphasis"/>
        </w:rPr>
        <w:t xml:space="preserve">litigation </w:t>
      </w:r>
      <w:r w:rsidRPr="00CE0A8C">
        <w:rPr>
          <w:rStyle w:val="Emphasis"/>
          <w:highlight w:val="cyan"/>
        </w:rPr>
        <w:t>outcome</w:t>
      </w:r>
      <w:r w:rsidRPr="00D23433">
        <w:rPr>
          <w:rStyle w:val="StyleUnderline"/>
        </w:rPr>
        <w:t xml:space="preserve"> </w:t>
      </w:r>
      <w:r w:rsidRPr="00CE0A8C">
        <w:rPr>
          <w:rStyle w:val="StyleUnderline"/>
          <w:highlight w:val="cyan"/>
        </w:rPr>
        <w:t>for</w:t>
      </w:r>
      <w:r w:rsidRPr="00D23433">
        <w:rPr>
          <w:rStyle w:val="StyleUnderline"/>
        </w:rPr>
        <w:t xml:space="preserve"> NPE </w:t>
      </w:r>
      <w:r w:rsidRPr="00CE0A8C">
        <w:rPr>
          <w:rStyle w:val="StyleUnderline"/>
          <w:highlight w:val="cyan"/>
        </w:rPr>
        <w:t>suits looks</w:t>
      </w:r>
      <w:r w:rsidRPr="00D23433">
        <w:rPr>
          <w:rStyle w:val="StyleUnderline"/>
        </w:rPr>
        <w:t xml:space="preserve"> </w:t>
      </w:r>
      <w:r w:rsidRPr="00D23433">
        <w:rPr>
          <w:rStyle w:val="Emphasis"/>
        </w:rPr>
        <w:t xml:space="preserve">very </w:t>
      </w:r>
      <w:r w:rsidRPr="00CE0A8C">
        <w:rPr>
          <w:rStyle w:val="Emphasis"/>
          <w:highlight w:val="cyan"/>
        </w:rPr>
        <w:t>similar</w:t>
      </w:r>
      <w:r w:rsidRPr="00CE0A8C">
        <w:rPr>
          <w:rStyle w:val="StyleUnderline"/>
          <w:highlight w:val="cyan"/>
        </w:rPr>
        <w:t xml:space="preserve"> to</w:t>
      </w:r>
      <w:r w:rsidRPr="00D23433">
        <w:rPr>
          <w:sz w:val="16"/>
        </w:rPr>
        <w:t xml:space="preserve"> litigation outcome for </w:t>
      </w:r>
      <w:r w:rsidRPr="00CE0A8C">
        <w:rPr>
          <w:rStyle w:val="StyleUnderline"/>
          <w:highlight w:val="cyan"/>
        </w:rPr>
        <w:t>Producer suits</w:t>
      </w:r>
      <w:r w:rsidRPr="00D23433">
        <w:rPr>
          <w:sz w:val="16"/>
        </w:rPr>
        <w:t xml:space="preserve">. However, </w:t>
      </w:r>
      <w:r w:rsidRPr="00CE0A8C">
        <w:rPr>
          <w:rStyle w:val="StyleUnderline"/>
          <w:highlight w:val="cyan"/>
        </w:rPr>
        <w:t xml:space="preserve">when </w:t>
      </w:r>
      <w:r w:rsidRPr="00CE0A8C">
        <w:rPr>
          <w:rStyle w:val="Emphasis"/>
          <w:highlight w:val="cyan"/>
        </w:rPr>
        <w:t>individual</w:t>
      </w:r>
      <w:r w:rsidRPr="00D23433">
        <w:rPr>
          <w:rStyle w:val="Emphasis"/>
        </w:rPr>
        <w:t xml:space="preserve"> inventor suits</w:t>
      </w:r>
      <w:r w:rsidRPr="00D23433">
        <w:rPr>
          <w:rStyle w:val="StyleUnderline"/>
        </w:rPr>
        <w:t xml:space="preserve"> and </w:t>
      </w:r>
      <w:r w:rsidRPr="00D23433">
        <w:rPr>
          <w:rStyle w:val="Emphasis"/>
        </w:rPr>
        <w:t xml:space="preserve">individual inventor company </w:t>
      </w:r>
      <w:r w:rsidRPr="00CE0A8C">
        <w:rPr>
          <w:rStyle w:val="Emphasis"/>
          <w:highlight w:val="cyan"/>
        </w:rPr>
        <w:t>suits</w:t>
      </w:r>
      <w:r w:rsidRPr="00D23433">
        <w:rPr>
          <w:rStyle w:val="StyleUnderline"/>
        </w:rPr>
        <w:t xml:space="preserve"> were </w:t>
      </w:r>
      <w:r w:rsidRPr="00CE0A8C">
        <w:rPr>
          <w:rStyle w:val="StyleUnderline"/>
          <w:highlight w:val="cyan"/>
        </w:rPr>
        <w:t xml:space="preserve">removed from the </w:t>
      </w:r>
      <w:r w:rsidRPr="00CE0A8C">
        <w:rPr>
          <w:rStyle w:val="Emphasis"/>
          <w:highlight w:val="cyan"/>
        </w:rPr>
        <w:t>mix</w:t>
      </w:r>
      <w:r w:rsidRPr="00D23433">
        <w:rPr>
          <w:rStyle w:val="Emphasis"/>
        </w:rPr>
        <w:t xml:space="preserve"> of overall NPEs</w:t>
      </w:r>
      <w:r w:rsidRPr="00CE0A8C">
        <w:rPr>
          <w:rStyle w:val="StyleUnderline"/>
          <w:highlight w:val="cyan"/>
        </w:rPr>
        <w:t>, we found</w:t>
      </w:r>
      <w:r w:rsidRPr="00D23433">
        <w:rPr>
          <w:sz w:val="16"/>
        </w:rPr>
        <w:t xml:space="preserve"> that non-independent inventor </w:t>
      </w:r>
      <w:r w:rsidRPr="00CE0A8C">
        <w:rPr>
          <w:rStyle w:val="StyleUnderline"/>
          <w:highlight w:val="cyan"/>
        </w:rPr>
        <w:t>NPEs</w:t>
      </w:r>
      <w:r w:rsidRPr="00D23433">
        <w:rPr>
          <w:rStyle w:val="StyleUnderline"/>
        </w:rPr>
        <w:t xml:space="preserve"> had </w:t>
      </w:r>
      <w:r w:rsidRPr="00CE0A8C">
        <w:rPr>
          <w:rStyle w:val="StyleUnderline"/>
          <w:highlight w:val="cyan"/>
        </w:rPr>
        <w:t>a</w:t>
      </w:r>
      <w:r w:rsidRPr="00D23433">
        <w:rPr>
          <w:rStyle w:val="StyleUnderline"/>
        </w:rPr>
        <w:t xml:space="preserve">n </w:t>
      </w:r>
      <w:r w:rsidRPr="00D23433">
        <w:rPr>
          <w:rStyle w:val="Emphasis"/>
        </w:rPr>
        <w:t xml:space="preserve">outcome </w:t>
      </w:r>
      <w:r w:rsidRPr="00CE0A8C">
        <w:rPr>
          <w:rStyle w:val="Emphasis"/>
          <w:highlight w:val="cyan"/>
        </w:rPr>
        <w:t>profile</w:t>
      </w:r>
      <w:r w:rsidRPr="00D23433">
        <w:rPr>
          <w:rStyle w:val="StyleUnderline"/>
        </w:rPr>
        <w:t xml:space="preserve"> that looked </w:t>
      </w:r>
      <w:r w:rsidRPr="00D23433">
        <w:rPr>
          <w:rStyle w:val="Emphasis"/>
        </w:rPr>
        <w:t xml:space="preserve">significantly </w:t>
      </w:r>
      <w:r w:rsidRPr="00CE0A8C">
        <w:rPr>
          <w:rStyle w:val="Emphasis"/>
          <w:highlight w:val="cyan"/>
        </w:rPr>
        <w:t>better</w:t>
      </w:r>
      <w:r w:rsidRPr="00CE0A8C">
        <w:rPr>
          <w:rStyle w:val="StyleUnderline"/>
          <w:highlight w:val="cyan"/>
        </w:rPr>
        <w:t xml:space="preserve"> than</w:t>
      </w:r>
      <w:r w:rsidRPr="00D23433">
        <w:rPr>
          <w:rStyle w:val="StyleUnderline"/>
        </w:rPr>
        <w:t xml:space="preserve"> the </w:t>
      </w:r>
      <w:r w:rsidRPr="00CE0A8C">
        <w:rPr>
          <w:rStyle w:val="StyleUnderline"/>
          <w:highlight w:val="cyan"/>
        </w:rPr>
        <w:t>Producers</w:t>
      </w:r>
      <w:r w:rsidRPr="00D23433">
        <w:rPr>
          <w:sz w:val="16"/>
        </w:rPr>
        <w:t xml:space="preserve">, both in very likely favorable and likely unfavorable outcomes </w:t>
      </w:r>
      <w:r w:rsidRPr="00CE0A8C">
        <w:rPr>
          <w:rStyle w:val="StyleUnderline"/>
          <w:highlight w:val="cyan"/>
        </w:rPr>
        <w:t>in litigation</w:t>
      </w:r>
      <w:r w:rsidRPr="00D23433">
        <w:rPr>
          <w:sz w:val="16"/>
        </w:rPr>
        <w:t>.</w:t>
      </w:r>
    </w:p>
    <w:p w14:paraId="0814599C" w14:textId="77777777" w:rsidR="00B663E4" w:rsidRPr="00D23433" w:rsidRDefault="00B663E4" w:rsidP="00B663E4">
      <w:pPr>
        <w:rPr>
          <w:sz w:val="16"/>
        </w:rPr>
      </w:pPr>
      <w:r w:rsidRPr="00D23433">
        <w:rPr>
          <w:sz w:val="16"/>
        </w:rPr>
        <w:t>Congress and the White House have apparently found common ground, and each agrees that Trolls assert poor patents “that leverage and hijack somebody else’s idea.” See, Fitzpatrick, Alex, Obama: Patent Trolls Hijack Others’ Ideas to ‘Extort Some Money, Mashable, see also Press Release, Senator Charles E. Schumer, Patent Troll Companies Make Money By Purchasing Broad Patents &amp; Suing Legitimate Tech Companies With Similar Products (May 2, 2013), available at. Genesis for the proposition that NPEs assert poor patents come from a number of sources including members of, and former members of, Mark Lemley’s Stanford group. See, e.g, John R. Allison, Mark A. Lemley &amp; Joshua Walker, Patent Quality and Settlement Among Repeat Patent Litigants, 99 Geo. L.J. 677-694 (2011) wherein it is maintained that victories for patent trolls were rare based on their own internal coding.</w:t>
      </w:r>
    </w:p>
    <w:p w14:paraId="0FBE62A2" w14:textId="77777777" w:rsidR="00B663E4" w:rsidRPr="00D23433" w:rsidRDefault="00B663E4" w:rsidP="00B663E4">
      <w:pPr>
        <w:rPr>
          <w:sz w:val="16"/>
        </w:rPr>
      </w:pPr>
      <w:r w:rsidRPr="00D23433">
        <w:rPr>
          <w:rStyle w:val="StyleUnderline"/>
        </w:rPr>
        <w:t xml:space="preserve">We used the </w:t>
      </w:r>
      <w:r w:rsidRPr="00D23433">
        <w:rPr>
          <w:rStyle w:val="Emphasis"/>
        </w:rPr>
        <w:t>Lexis Total Patent database</w:t>
      </w:r>
      <w:r w:rsidRPr="00D23433">
        <w:rPr>
          <w:rStyle w:val="StyleUnderline"/>
        </w:rPr>
        <w:t xml:space="preserve"> to determine the outcomes for</w:t>
      </w:r>
      <w:r w:rsidRPr="00D23433">
        <w:rPr>
          <w:sz w:val="16"/>
        </w:rPr>
        <w:t xml:space="preserve"> each of </w:t>
      </w:r>
      <w:r w:rsidRPr="00D23433">
        <w:rPr>
          <w:rStyle w:val="StyleUnderline"/>
        </w:rPr>
        <w:t>the</w:t>
      </w:r>
      <w:r w:rsidRPr="00D23433">
        <w:rPr>
          <w:sz w:val="16"/>
        </w:rPr>
        <w:t xml:space="preserve"> 267 </w:t>
      </w:r>
      <w:r w:rsidRPr="00D23433">
        <w:rPr>
          <w:rStyle w:val="StyleUnderline"/>
        </w:rPr>
        <w:t>cases filed</w:t>
      </w:r>
      <w:r w:rsidRPr="00D23433">
        <w:rPr>
          <w:sz w:val="16"/>
        </w:rPr>
        <w:t xml:space="preserve"> between 2004 and 2006 (pre-AIA) that we reviewed. While we thought such inputs were very likely to be unbiased (as there surely was no impetus for Lexis employees to shade any result), we checked many of these codings against Pacer dockets as an integrity check of the Lexis input to assure that there were no overt anomalies. We also checked the integrity of Lexis’ Reexamination summary database, and consulted with the USPTO reexamination records to the extent needed to understand what went on during a reexamination.</w:t>
      </w:r>
    </w:p>
    <w:p w14:paraId="15DA93BB" w14:textId="77777777" w:rsidR="00B663E4" w:rsidRPr="00D23433" w:rsidRDefault="00B663E4" w:rsidP="00B663E4">
      <w:pPr>
        <w:rPr>
          <w:sz w:val="16"/>
        </w:rPr>
      </w:pPr>
      <w:r w:rsidRPr="00D23433">
        <w:rPr>
          <w:sz w:val="16"/>
        </w:rPr>
        <w:t>[Google_468_60]</w:t>
      </w:r>
    </w:p>
    <w:p w14:paraId="7D622D38" w14:textId="77777777" w:rsidR="00B663E4" w:rsidRPr="00D23433" w:rsidRDefault="00B663E4" w:rsidP="00B663E4">
      <w:pPr>
        <w:rPr>
          <w:sz w:val="16"/>
        </w:rPr>
      </w:pPr>
      <w:r w:rsidRPr="00D23433">
        <w:rPr>
          <w:sz w:val="16"/>
        </w:rPr>
        <w:t>We added to the Lexis characterizations of favorable and unfavorable results certain dismissals that occurred shortly after a favorable or unfavorable final reexamination finding in respect to the patent asserted in the case. We characterized as a favorable reexamination finding one where the USPTO found one or more (or all) claims asserted in the case against the defendant(s) as being valid, while we characterized all other such dismissals settling after an adverse finding for the patentee (i.e. no claim asserted in the complaint having been maintained as valid as drafted) as likely unfavorable. Any dismissal wherein it did not seem clear what had happened in the case, we characterized as a dismissal wherein the final resolution of the case was unclear. See Fig. 1: Litigation Profile of Producers v. NPE and Fig. 2: Litigation Profile of Global 2000+ Producers.</w:t>
      </w:r>
    </w:p>
    <w:p w14:paraId="3A6DB7B4" w14:textId="77777777" w:rsidR="00B663E4" w:rsidRPr="00D23433" w:rsidRDefault="00B663E4" w:rsidP="00B663E4">
      <w:pPr>
        <w:rPr>
          <w:sz w:val="16"/>
        </w:rPr>
      </w:pPr>
      <w:r w:rsidRPr="00D23433">
        <w:rPr>
          <w:sz w:val="16"/>
        </w:rPr>
        <w:t xml:space="preserve">In terms of the profile of Producers vs. NPEs overall, as shown in the pie charts at Fig. 1 </w:t>
      </w:r>
      <w:r w:rsidRPr="00D23433">
        <w:rPr>
          <w:rStyle w:val="StyleUnderline"/>
        </w:rPr>
        <w:t xml:space="preserve">we saw </w:t>
      </w:r>
      <w:r w:rsidRPr="00D23433">
        <w:rPr>
          <w:rStyle w:val="Emphasis"/>
        </w:rPr>
        <w:t>little difference</w:t>
      </w:r>
      <w:r w:rsidRPr="00D23433">
        <w:rPr>
          <w:rStyle w:val="StyleUnderline"/>
        </w:rPr>
        <w:t xml:space="preserve"> between the</w:t>
      </w:r>
      <w:r w:rsidRPr="00D23433">
        <w:rPr>
          <w:sz w:val="16"/>
        </w:rPr>
        <w:t xml:space="preserve"> outcome </w:t>
      </w:r>
      <w:r w:rsidRPr="00D23433">
        <w:rPr>
          <w:rStyle w:val="StyleUnderline"/>
        </w:rPr>
        <w:t>profile of Producers and the NPEs</w:t>
      </w:r>
      <w:r w:rsidRPr="00D23433">
        <w:rPr>
          <w:sz w:val="16"/>
        </w:rPr>
        <w:t xml:space="preserve"> (independent inventors and independent inventor companies included). That is, </w:t>
      </w:r>
      <w:r w:rsidRPr="00D23433">
        <w:rPr>
          <w:rStyle w:val="StyleUnderline"/>
        </w:rPr>
        <w:t xml:space="preserve">NPEs showed </w:t>
      </w:r>
      <w:r w:rsidRPr="00D23433">
        <w:rPr>
          <w:rStyle w:val="Emphasis"/>
        </w:rPr>
        <w:t>nearly the same profile</w:t>
      </w:r>
      <w:r w:rsidRPr="00D23433">
        <w:rPr>
          <w:rStyle w:val="StyleUnderline"/>
        </w:rPr>
        <w:t xml:space="preserve"> of outcomes as Producers</w:t>
      </w:r>
      <w:r w:rsidRPr="00D23433">
        <w:rPr>
          <w:sz w:val="16"/>
        </w:rPr>
        <w:t>. In terms of overall NPEs, we noted 18% of cases brought by this group to be favorable or very likely favorable for plaintiffs, 4% of all cases brought by this group to be unfavorable to or very likely unfavorable to them, and the remaining 78% of cases being dismissed in circumstances wherein the resolution was unclear. In terms of Producers, we noted 20% of all cases having a clearly defined favorable or very likely favorable outcome for plaintiffs, 9% of all case outcomes being unfavorable or very likely unfavorable to them, and the remaining 71% of cases being dismissals wherein the ultimate outcome of the case was unclear. Of the 34 cases which we identified as being brought by Global 2000+ producer companies on patents held by the same, we also saw a similar profile, with an increase in the percent of cases that were identifiable as likely unfavorable to the plaintiff (Fig. 2).</w:t>
      </w:r>
    </w:p>
    <w:p w14:paraId="1E2D3FB2" w14:textId="77777777" w:rsidR="00B663E4" w:rsidRPr="00D23433" w:rsidRDefault="00B663E4" w:rsidP="00B663E4">
      <w:pPr>
        <w:rPr>
          <w:sz w:val="16"/>
        </w:rPr>
      </w:pPr>
      <w:r w:rsidRPr="00D23433">
        <w:rPr>
          <w:sz w:val="16"/>
        </w:rPr>
        <w:t>However, when we looked at cases brought by NPE plaintiffs which were neither independent inventors nor independent-inventor companies, we saw a very different profile, which is contrary to common belief. We found nearly 33% of the time the outcome of the case was favorable, or very likely favorable for plaintiffs, with only 7% of the outcomes for the same group being unfavorable or very likely unfavorable, with 60% of the remaining cases being dismissals wherein the ultimate outcome of the case was not clear (Fig. 3). The latter suggests that this subgroup of NPE Plaintiffs actually was doing better than Producer plaintiffs were doing when asserting their own patents. See Fig 3: Litigation Outcome Profile of NPEs Who are Neither Independent Inventors or Independent Inventor Companies.</w:t>
      </w:r>
    </w:p>
    <w:p w14:paraId="48F15832" w14:textId="77777777" w:rsidR="00B663E4" w:rsidRPr="00D23433" w:rsidRDefault="00B663E4" w:rsidP="00B663E4">
      <w:pPr>
        <w:rPr>
          <w:sz w:val="16"/>
        </w:rPr>
      </w:pPr>
      <w:r w:rsidRPr="00D23433">
        <w:rPr>
          <w:sz w:val="16"/>
        </w:rPr>
        <w:t>We note that our findings are limited by the fact that we do not know the ultimate resolution of cases based on simple dismissals. Given that we could find no other basis for dismissal, we surmise that that in terms of favorability outcome was likely the same for each group although this is not certain.</w:t>
      </w:r>
    </w:p>
    <w:p w14:paraId="6DD14968" w14:textId="77777777" w:rsidR="00B663E4" w:rsidRPr="00D30CAB" w:rsidRDefault="00B663E4" w:rsidP="00B663E4">
      <w:pPr>
        <w:rPr>
          <w:sz w:val="16"/>
        </w:rPr>
      </w:pPr>
      <w:r w:rsidRPr="00D23433">
        <w:rPr>
          <w:sz w:val="16"/>
        </w:rPr>
        <w:t xml:space="preserve">Interestingly, we later discovered that </w:t>
      </w:r>
      <w:r w:rsidRPr="00D23433">
        <w:rPr>
          <w:rStyle w:val="StyleUnderline"/>
        </w:rPr>
        <w:t xml:space="preserve">our </w:t>
      </w:r>
      <w:r w:rsidRPr="00CE0A8C">
        <w:rPr>
          <w:rStyle w:val="StyleUnderline"/>
          <w:highlight w:val="cyan"/>
        </w:rPr>
        <w:t>findings complement</w:t>
      </w:r>
      <w:r w:rsidRPr="00D23433">
        <w:rPr>
          <w:sz w:val="16"/>
        </w:rPr>
        <w:t xml:space="preserve"> closely </w:t>
      </w:r>
      <w:r w:rsidRPr="00D23433">
        <w:rPr>
          <w:rStyle w:val="StyleUnderline"/>
        </w:rPr>
        <w:t>those of</w:t>
      </w:r>
      <w:r w:rsidRPr="00D23433">
        <w:rPr>
          <w:sz w:val="16"/>
        </w:rPr>
        <w:t xml:space="preserve"> Professor </w:t>
      </w:r>
      <w:r w:rsidRPr="00CE0A8C">
        <w:rPr>
          <w:rStyle w:val="StyleUnderline"/>
          <w:highlight w:val="cyan"/>
        </w:rPr>
        <w:t>Risch</w:t>
      </w:r>
      <w:r w:rsidRPr="00D23433">
        <w:rPr>
          <w:sz w:val="16"/>
        </w:rPr>
        <w:t xml:space="preserve"> of Villanova law school </w:t>
      </w:r>
      <w:r w:rsidRPr="00D23433">
        <w:rPr>
          <w:rStyle w:val="StyleUnderline"/>
        </w:rPr>
        <w:t xml:space="preserve">who </w:t>
      </w:r>
      <w:r w:rsidRPr="00D23433">
        <w:rPr>
          <w:rStyle w:val="Emphasis"/>
        </w:rPr>
        <w:t>looked extensively</w:t>
      </w:r>
      <w:r w:rsidRPr="00D23433">
        <w:rPr>
          <w:rStyle w:val="StyleUnderline"/>
        </w:rPr>
        <w:t xml:space="preserve"> at 350 patents of well-known NPE patent acquisition companies, and Timo </w:t>
      </w:r>
      <w:r w:rsidRPr="00CE0A8C">
        <w:rPr>
          <w:rStyle w:val="StyleUnderline"/>
          <w:highlight w:val="cyan"/>
        </w:rPr>
        <w:t>Fisher and</w:t>
      </w:r>
      <w:r w:rsidRPr="00D23433">
        <w:rPr>
          <w:rStyle w:val="StyleUnderline"/>
        </w:rPr>
        <w:t xml:space="preserve"> Joachim </w:t>
      </w:r>
      <w:r w:rsidRPr="00CE0A8C">
        <w:rPr>
          <w:rStyle w:val="StyleUnderline"/>
          <w:highlight w:val="cyan"/>
        </w:rPr>
        <w:t>Henkel</w:t>
      </w:r>
      <w:r w:rsidRPr="00D23433">
        <w:rPr>
          <w:rStyle w:val="StyleUnderline"/>
        </w:rPr>
        <w:t xml:space="preserve"> who compared 565 of such patents against 1,130 patents acquired by practicing firms</w:t>
      </w:r>
      <w:r w:rsidRPr="00D23433">
        <w:rPr>
          <w:sz w:val="16"/>
        </w:rPr>
        <w:t xml:space="preserve">, both of which parties weighted a patents’ worth based on parameters well accepted for the valuation of patents. See, Michael Risch, Patent Troll Myths, 42 Seton Hall L. Rev. 457 (2012); see also Timo Fisher and Joachim Henkel, Patent Trolls on Markets for Technology – An Empirical Analysis of Trolls’ Patent Acquisition, (working paper, 2010). </w:t>
      </w:r>
      <w:r w:rsidRPr="00D23433">
        <w:rPr>
          <w:rStyle w:val="StyleUnderline"/>
        </w:rPr>
        <w:t>Each</w:t>
      </w:r>
      <w:r w:rsidRPr="00D23433">
        <w:rPr>
          <w:sz w:val="16"/>
        </w:rPr>
        <w:t xml:space="preserve"> of these groups </w:t>
      </w:r>
      <w:r w:rsidRPr="00CE0A8C">
        <w:rPr>
          <w:rStyle w:val="StyleUnderline"/>
          <w:highlight w:val="cyan"/>
        </w:rPr>
        <w:t>found</w:t>
      </w:r>
      <w:r w:rsidRPr="00D23433">
        <w:rPr>
          <w:rStyle w:val="StyleUnderline"/>
        </w:rPr>
        <w:t xml:space="preserve"> the </w:t>
      </w:r>
      <w:r w:rsidRPr="00CE0A8C">
        <w:rPr>
          <w:rStyle w:val="Emphasis"/>
          <w:highlight w:val="cyan"/>
        </w:rPr>
        <w:t>patent quality</w:t>
      </w:r>
      <w:r w:rsidRPr="00CE0A8C">
        <w:rPr>
          <w:rStyle w:val="StyleUnderline"/>
          <w:highlight w:val="cyan"/>
        </w:rPr>
        <w:t xml:space="preserve"> of NPE</w:t>
      </w:r>
      <w:r w:rsidRPr="00D23433">
        <w:rPr>
          <w:rStyle w:val="StyleUnderline"/>
        </w:rPr>
        <w:t xml:space="preserve"> patents </w:t>
      </w:r>
      <w:r w:rsidRPr="00CE0A8C">
        <w:rPr>
          <w:rStyle w:val="StyleUnderline"/>
          <w:highlight w:val="cyan"/>
        </w:rPr>
        <w:t xml:space="preserve">to be </w:t>
      </w:r>
      <w:r w:rsidRPr="00CE0A8C">
        <w:rPr>
          <w:rStyle w:val="Emphasis"/>
          <w:highlight w:val="cyan"/>
        </w:rPr>
        <w:t>at least</w:t>
      </w:r>
      <w:r w:rsidRPr="00D23433">
        <w:rPr>
          <w:rStyle w:val="Emphasis"/>
        </w:rPr>
        <w:t xml:space="preserve"> of </w:t>
      </w:r>
      <w:r w:rsidRPr="00CE0A8C">
        <w:rPr>
          <w:rStyle w:val="Emphasis"/>
          <w:highlight w:val="cyan"/>
        </w:rPr>
        <w:t>the same</w:t>
      </w:r>
      <w:r w:rsidRPr="00D23433">
        <w:rPr>
          <w:rStyle w:val="Emphasis"/>
        </w:rPr>
        <w:t xml:space="preserve"> quality</w:t>
      </w:r>
      <w:r w:rsidRPr="00D23433">
        <w:rPr>
          <w:rStyle w:val="StyleUnderline"/>
        </w:rPr>
        <w:t xml:space="preserve"> of Producers, </w:t>
      </w:r>
      <w:r w:rsidRPr="00CE0A8C">
        <w:rPr>
          <w:rStyle w:val="StyleUnderline"/>
          <w:highlight w:val="cyan"/>
        </w:rPr>
        <w:t>if not better</w:t>
      </w:r>
      <w:r w:rsidRPr="00D23433">
        <w:rPr>
          <w:sz w:val="16"/>
        </w:rPr>
        <w:t>. Furthermore in looking at those patents that were actually litigated to completion, Professor Risch noted that he also did not find the patents of these well-known NPEs to fare demonstrably worse than other litigated patents.</w:t>
      </w:r>
    </w:p>
    <w:p w14:paraId="7B28C9EC" w14:textId="77777777" w:rsidR="00B663E4" w:rsidRPr="00B663E4" w:rsidRDefault="00B663E4" w:rsidP="00B663E4"/>
    <w:p w14:paraId="077AC0BF" w14:textId="40DE16F2" w:rsidR="00CC7626" w:rsidRDefault="00CC7626" w:rsidP="00CC7626">
      <w:pPr>
        <w:pStyle w:val="Heading2"/>
      </w:pPr>
      <w:r>
        <w:t>AT: Generic Antitrust Good DA</w:t>
      </w:r>
    </w:p>
    <w:p w14:paraId="0B4120A7" w14:textId="77777777" w:rsidR="00CC7626" w:rsidRDefault="00CC7626" w:rsidP="00CC7626">
      <w:pPr>
        <w:pStyle w:val="Heading3"/>
      </w:pPr>
      <w:r>
        <w:t>AT: Antitrust Good---2AC</w:t>
      </w:r>
    </w:p>
    <w:p w14:paraId="5C8E6229" w14:textId="77777777" w:rsidR="00CC7626" w:rsidRDefault="00CC7626" w:rsidP="00CC7626">
      <w:pPr>
        <w:pStyle w:val="Heading4"/>
      </w:pPr>
      <w:r>
        <w:t xml:space="preserve">Antitrust is </w:t>
      </w:r>
      <w:r w:rsidRPr="007E7668">
        <w:rPr>
          <w:i/>
          <w:iCs w:val="0"/>
          <w:u w:val="single"/>
        </w:rPr>
        <w:t>net harmful</w:t>
      </w:r>
      <w:r>
        <w:t xml:space="preserve"> for innovation. </w:t>
      </w:r>
    </w:p>
    <w:p w14:paraId="5D58A146" w14:textId="77777777" w:rsidR="00CC7626" w:rsidRPr="005F7F89" w:rsidRDefault="00CC7626" w:rsidP="00CC7626">
      <w:r w:rsidRPr="005F7F89">
        <w:rPr>
          <w:rStyle w:val="Style13ptBold"/>
        </w:rPr>
        <w:t>Levy 3/28</w:t>
      </w:r>
      <w:r>
        <w:t xml:space="preserve"> [Robert A.; chairman of the board of directors at the Cato Institute. He joined Cato as senior fellow in constitutional studies in 1997 after 25 years in business. The Robert A. Levy Center for Constitutional Studies is named in his honor; 3/28/2024; CATO Institute; “The Case Against Antitrust”; </w:t>
      </w:r>
      <w:r w:rsidRPr="005F7F89">
        <w:t>https://www.cato.org/blog/case-against-antitrust</w:t>
      </w:r>
      <w:r>
        <w:t>]//kaviC</w:t>
      </w:r>
    </w:p>
    <w:p w14:paraId="2C2FE73A" w14:textId="77777777" w:rsidR="00CC7626" w:rsidRPr="007E7668" w:rsidRDefault="00CC7626" w:rsidP="00CC7626">
      <w:pPr>
        <w:rPr>
          <w:rStyle w:val="StyleUnderline"/>
        </w:rPr>
      </w:pPr>
      <w:r w:rsidRPr="007E7668">
        <w:rPr>
          <w:u w:val="single"/>
        </w:rPr>
        <w:t xml:space="preserve">Fifth, </w:t>
      </w:r>
      <w:r w:rsidRPr="007E7668">
        <w:rPr>
          <w:rStyle w:val="Emphasis"/>
        </w:rPr>
        <w:t>antitrust law is wielded by business rivals and their allies</w:t>
      </w:r>
      <w:r w:rsidRPr="007E7668">
        <w:rPr>
          <w:u w:val="single"/>
        </w:rPr>
        <w:t xml:space="preserve"> in the political arena. Instead of focusing on new and better products, disgruntled rivals try to </w:t>
      </w:r>
      <w:r w:rsidRPr="007E7668">
        <w:rPr>
          <w:rStyle w:val="Emphasis"/>
        </w:rPr>
        <w:t>exploit the law</w:t>
      </w:r>
      <w:r w:rsidRPr="007E7668">
        <w:rPr>
          <w:u w:val="single"/>
        </w:rPr>
        <w:t>—consorting with members of Congress, their staffers, antitrust officials, and the best lobbying and public relations firms that money can buy. Soon enough, the targe</w:t>
      </w:r>
      <w:r w:rsidRPr="007E7668">
        <w:rPr>
          <w:rStyle w:val="Emphasis"/>
        </w:rPr>
        <w:t>ted company responds in kind</w:t>
      </w:r>
      <w:r w:rsidRPr="007E7668">
        <w:rPr>
          <w:u w:val="single"/>
        </w:rPr>
        <w:t>—using political influence to bring down competitors. That agenda will destroy what it sets out to protect. Politicians are mostly order takers.</w:t>
      </w:r>
      <w:r w:rsidRPr="007E7668">
        <w:rPr>
          <w:sz w:val="16"/>
        </w:rPr>
        <w:t xml:space="preserve"> Therefore, we’ll get the kind of government we ask for—including oppressive regulation. Citizens who are troubled by huge corporations dominating private markets should be even more concerned if those same corporations decide that political clout better serves their interest—</w:t>
      </w:r>
      <w:r w:rsidRPr="007E7668">
        <w:rPr>
          <w:rStyle w:val="Emphasis"/>
        </w:rPr>
        <w:t>politicizing competition</w:t>
      </w:r>
      <w:r w:rsidRPr="007E7668">
        <w:rPr>
          <w:rStyle w:val="StyleUnderline"/>
        </w:rPr>
        <w:t xml:space="preserve"> to advance the private interests of favored competitors.</w:t>
      </w:r>
    </w:p>
    <w:p w14:paraId="44C66C05" w14:textId="77777777" w:rsidR="00CC7626" w:rsidRPr="007E7668" w:rsidRDefault="00CC7626" w:rsidP="00CC7626">
      <w:pPr>
        <w:rPr>
          <w:rStyle w:val="StyleUnderline"/>
        </w:rPr>
      </w:pPr>
      <w:r w:rsidRPr="007E7668">
        <w:rPr>
          <w:sz w:val="16"/>
        </w:rPr>
        <w:t xml:space="preserve">Sixth, </w:t>
      </w:r>
      <w:r w:rsidRPr="007E7668">
        <w:rPr>
          <w:rStyle w:val="StyleUnderline"/>
        </w:rPr>
        <w:t xml:space="preserve">barriers to entry are created by government, not private businesses. Under antitrust law, the proper test for government intervention is whether barriers to entry foreclose meaningful competition. But what is a “barrier”? When a company advertises, lowers prices, improves quality, adds features, or offers better service, it </w:t>
      </w:r>
      <w:r w:rsidRPr="007E7668">
        <w:rPr>
          <w:rStyle w:val="Emphasis"/>
        </w:rPr>
        <w:t>discourages rivals</w:t>
      </w:r>
      <w:r w:rsidRPr="007E7668">
        <w:rPr>
          <w:rStyle w:val="StyleUnderline"/>
        </w:rPr>
        <w:t>.</w:t>
      </w:r>
      <w:r w:rsidRPr="007E7668">
        <w:rPr>
          <w:sz w:val="16"/>
        </w:rPr>
        <w:t xml:space="preserve"> But it cannot bar them. True barriers arise from government misbehavior, not private power—from special-interest legislation or a misconceived regulatory regimen that protects existing producers from competition. </w:t>
      </w:r>
      <w:r w:rsidRPr="007E7668">
        <w:rPr>
          <w:rStyle w:val="StyleUnderline"/>
        </w:rPr>
        <w:t xml:space="preserve">When government grants targeted tax benefits, subsidies, insurance guarantees, and loans, or enacts tariffs and quotas to protect domestic companies from foreign rivals, that creates the same </w:t>
      </w:r>
      <w:r w:rsidRPr="007E7668">
        <w:rPr>
          <w:rStyle w:val="Emphasis"/>
        </w:rPr>
        <w:t xml:space="preserve">anti-competitive environment </w:t>
      </w:r>
      <w:r w:rsidRPr="007E7668">
        <w:rPr>
          <w:rStyle w:val="StyleUnderline"/>
        </w:rPr>
        <w:t>that the antitrust laws were meant to foreclose. That’s how barriers to competition are born and nurtured at public expense. The obvious answer, which has little to do with antitrust, is for government to stop creating those barriers to begin with.</w:t>
      </w:r>
    </w:p>
    <w:p w14:paraId="0B2ACE64" w14:textId="77777777" w:rsidR="00CC7626" w:rsidRPr="007E7668" w:rsidRDefault="00CC7626" w:rsidP="00CC7626">
      <w:pPr>
        <w:rPr>
          <w:sz w:val="16"/>
        </w:rPr>
      </w:pPr>
    </w:p>
    <w:p w14:paraId="043C8C40" w14:textId="77777777" w:rsidR="00CC7626" w:rsidRPr="005E1096" w:rsidRDefault="00CC7626" w:rsidP="00CC7626">
      <w:pPr>
        <w:pStyle w:val="Heading3"/>
      </w:pPr>
      <w:r>
        <w:t>DOJ Bad---2AC</w:t>
      </w:r>
    </w:p>
    <w:p w14:paraId="21DD3663" w14:textId="77777777" w:rsidR="00CC7626" w:rsidRDefault="00CC7626" w:rsidP="00CC7626">
      <w:pPr>
        <w:pStyle w:val="Heading4"/>
      </w:pPr>
      <w:r>
        <w:t xml:space="preserve">The Department of Justice is structurally inefficient </w:t>
      </w:r>
    </w:p>
    <w:p w14:paraId="3E7C4437" w14:textId="77777777" w:rsidR="00CC7626" w:rsidRPr="00F21C25" w:rsidRDefault="00CC7626" w:rsidP="00CC7626">
      <w:r w:rsidRPr="00F21C25">
        <w:rPr>
          <w:rStyle w:val="Style13ptBold"/>
        </w:rPr>
        <w:t>Hawkins 22</w:t>
      </w:r>
      <w:r>
        <w:t xml:space="preserve"> – </w:t>
      </w:r>
      <w:r w:rsidRPr="00F21C25">
        <w:t>Katherine Hawkins is a Senior Legal Analyst, focusing on national security, immigration and human rights. She was previously a policy counsel and investigator for the Constitution Project, and a national security fellow for Open the Government. She received a B.A. in political science from Yale University, and a J.D. from Harvard Law School</w:t>
      </w:r>
      <w:r>
        <w:t xml:space="preserve"> (Katherine Hawkins, POGO, “The Injustice Department,” May 17, 2022, </w:t>
      </w:r>
      <w:r w:rsidRPr="00F21C25">
        <w:t>https://www.pogo.org/analysis/the-injustice-department</w:t>
      </w:r>
      <w:r>
        <w:t>)//SM</w:t>
      </w:r>
    </w:p>
    <w:p w14:paraId="4051BA10" w14:textId="77777777" w:rsidR="00CC7626" w:rsidRPr="00504CA8" w:rsidRDefault="00CC7626" w:rsidP="00CC7626">
      <w:pPr>
        <w:rPr>
          <w:sz w:val="16"/>
        </w:rPr>
      </w:pPr>
      <w:r w:rsidRPr="00504CA8">
        <w:rPr>
          <w:sz w:val="16"/>
        </w:rPr>
        <w:t>On January 7, 2021, a day after the insurrection at the U.S. Capitol, Merrick Garland made his first speech after being nominated to serve as President Joe Biden’s attorney general. Garland spoke of the Department of Justice’s (DOJ) fundamental duty to ensure that there is not “one rule for the powerful, another for the powerless” and “that all citizens are protected in the exercise of their civil rights.” Garland has repeated these themes in speeches throughout the past year.</w:t>
      </w:r>
    </w:p>
    <w:p w14:paraId="1A5BC79D" w14:textId="77777777" w:rsidR="00CC7626" w:rsidRPr="00504CA8" w:rsidRDefault="00CC7626" w:rsidP="00CC7626">
      <w:pPr>
        <w:rPr>
          <w:sz w:val="16"/>
        </w:rPr>
      </w:pPr>
      <w:r w:rsidRPr="00504CA8">
        <w:rPr>
          <w:sz w:val="16"/>
        </w:rPr>
        <w:t>But what if those civil rights are violated by the federal government, or a federal official? In those cases, the Justice Department has shown that it is far more likely to participate in the violation, defend the perpetrator, or look the other way than it is to hold the federal government or its officials accountable.</w:t>
      </w:r>
    </w:p>
    <w:p w14:paraId="4E0596AB" w14:textId="77777777" w:rsidR="00CC7626" w:rsidRPr="00560322" w:rsidRDefault="00CC7626" w:rsidP="00CC7626">
      <w:pPr>
        <w:rPr>
          <w:u w:val="single"/>
        </w:rPr>
      </w:pPr>
      <w:r w:rsidRPr="00560322">
        <w:rPr>
          <w:u w:val="single"/>
        </w:rPr>
        <w:t xml:space="preserve">The Department of Justice was a central participant in two of the </w:t>
      </w:r>
      <w:r w:rsidRPr="002F37BD">
        <w:rPr>
          <w:rStyle w:val="Emphasis"/>
        </w:rPr>
        <w:t>worst rights violations</w:t>
      </w:r>
      <w:r w:rsidRPr="00560322">
        <w:rPr>
          <w:u w:val="single"/>
        </w:rPr>
        <w:t xml:space="preserve"> by the U.S. government</w:t>
      </w:r>
      <w:r w:rsidRPr="00504CA8">
        <w:rPr>
          <w:sz w:val="16"/>
        </w:rPr>
        <w:t xml:space="preserve"> in the past 20 years: </w:t>
      </w:r>
      <w:r w:rsidRPr="00560322">
        <w:rPr>
          <w:u w:val="single"/>
        </w:rPr>
        <w:t>the torture of prisoners in government custody after September 11, and the forcible separation of parents and children at the Mexico-U.S. border</w:t>
      </w:r>
      <w:r w:rsidRPr="00504CA8">
        <w:rPr>
          <w:sz w:val="16"/>
        </w:rPr>
        <w:t xml:space="preserve"> in 2017 and 2018. When those policies ended, </w:t>
      </w:r>
      <w:r w:rsidRPr="00560322">
        <w:rPr>
          <w:u w:val="single"/>
        </w:rPr>
        <w:t>DOJ failed to prosecute their architects, declined to impose any professional discipline on the attorneys involved, and sought dismissal of victims’ civil suits for damages.</w:t>
      </w:r>
    </w:p>
    <w:p w14:paraId="477206A5" w14:textId="77777777" w:rsidR="00CC7626" w:rsidRPr="00560322" w:rsidRDefault="00CC7626" w:rsidP="00CC7626">
      <w:pPr>
        <w:rPr>
          <w:u w:val="single"/>
        </w:rPr>
      </w:pPr>
      <w:r w:rsidRPr="00504CA8">
        <w:rPr>
          <w:sz w:val="16"/>
        </w:rPr>
        <w:t xml:space="preserve">Torture and family separation are particularly stark examples, but </w:t>
      </w:r>
      <w:r w:rsidRPr="00560322">
        <w:rPr>
          <w:u w:val="single"/>
        </w:rPr>
        <w:t xml:space="preserve">they are symptomatic of a general </w:t>
      </w:r>
      <w:r w:rsidRPr="002F37BD">
        <w:rPr>
          <w:rStyle w:val="Emphasis"/>
        </w:rPr>
        <w:t>failure of the Justice Department to protect individual rights.</w:t>
      </w:r>
    </w:p>
    <w:p w14:paraId="7C75D0B0" w14:textId="77777777" w:rsidR="00CC7626" w:rsidRPr="00504CA8" w:rsidRDefault="00CC7626" w:rsidP="00CC7626">
      <w:pPr>
        <w:rPr>
          <w:sz w:val="16"/>
        </w:rPr>
      </w:pPr>
      <w:r w:rsidRPr="00560322">
        <w:rPr>
          <w:u w:val="single"/>
        </w:rPr>
        <w:t>It is a federal crime for any government official, federal or state, to willfully deprive a person “of any rights, privileges, or immunities secured or protected by the Constitution or laws of the United States</w:t>
      </w:r>
      <w:r w:rsidRPr="00504CA8">
        <w:rPr>
          <w:sz w:val="16"/>
        </w:rPr>
        <w:t xml:space="preserve">.” But </w:t>
      </w:r>
      <w:r w:rsidRPr="00560322">
        <w:rPr>
          <w:u w:val="single"/>
        </w:rPr>
        <w:t xml:space="preserve">this law </w:t>
      </w:r>
      <w:r w:rsidRPr="00504CA8">
        <w:rPr>
          <w:sz w:val="16"/>
        </w:rPr>
        <w:t>(known as the law enforcement misconduct statute, and codified at 18 U.S.C. § 242</w:t>
      </w:r>
      <w:r w:rsidRPr="00560322">
        <w:rPr>
          <w:u w:val="single"/>
        </w:rPr>
        <w:t xml:space="preserve">) is systematically </w:t>
      </w:r>
      <w:r w:rsidRPr="002F37BD">
        <w:rPr>
          <w:rStyle w:val="Emphasis"/>
        </w:rPr>
        <w:t>under-enforced.</w:t>
      </w:r>
      <w:r w:rsidRPr="00504CA8">
        <w:rPr>
          <w:sz w:val="16"/>
        </w:rPr>
        <w:t xml:space="preserve"> In Fiscal Year 2019, federal prosecutors brought charges for violations of this law in only 49 cases, out of a total of 184,274 federal prosecutions. Federal prosecutors turn down nine out of 10 of these types of cases referred to them — one of the highest declination rates for any crime. Other federal civil rights statutes, such as those criminalizing hate crimes and conspiracies to violate individuals’ rights, have similarly low prosecution rates and high declination rates.</w:t>
      </w:r>
    </w:p>
    <w:p w14:paraId="4ED3ED97" w14:textId="77777777" w:rsidR="00CC7626" w:rsidRPr="002F37BD" w:rsidRDefault="00CC7626" w:rsidP="00CC7626">
      <w:pPr>
        <w:rPr>
          <w:sz w:val="16"/>
        </w:rPr>
      </w:pPr>
      <w:r w:rsidRPr="002F37BD">
        <w:rPr>
          <w:sz w:val="16"/>
        </w:rPr>
        <w:t xml:space="preserve">The low rate of prosecution can be partially explained by weaknesses in the law enforcement misconduct statute, particularly the requirement that the government prove that a defendant acted “willfully,” a higher bar than for most crimes. Nonetheless, </w:t>
      </w:r>
      <w:r w:rsidRPr="00560322">
        <w:rPr>
          <w:u w:val="single"/>
        </w:rPr>
        <w:t xml:space="preserve">the Justice Department is </w:t>
      </w:r>
      <w:r w:rsidRPr="002F37BD">
        <w:rPr>
          <w:rStyle w:val="Emphasis"/>
        </w:rPr>
        <w:t>cautious to a fault</w:t>
      </w:r>
      <w:r w:rsidRPr="00560322">
        <w:rPr>
          <w:u w:val="single"/>
        </w:rPr>
        <w:t xml:space="preserve"> </w:t>
      </w:r>
      <w:r w:rsidRPr="002F37BD">
        <w:rPr>
          <w:sz w:val="16"/>
        </w:rPr>
        <w:t>when it comes to charging law enforcement.</w:t>
      </w:r>
    </w:p>
    <w:p w14:paraId="334EAB39" w14:textId="77777777" w:rsidR="00CC7626" w:rsidRPr="00560322" w:rsidRDefault="00CC7626" w:rsidP="00CC7626">
      <w:pPr>
        <w:rPr>
          <w:sz w:val="16"/>
        </w:rPr>
      </w:pPr>
      <w:r w:rsidRPr="00560322">
        <w:rPr>
          <w:u w:val="single"/>
        </w:rPr>
        <w:t>Federal prosecutors have declined to bring charges even in notorious cases where there is video evidence</w:t>
      </w:r>
      <w:r w:rsidRPr="00560322">
        <w:rPr>
          <w:sz w:val="16"/>
        </w:rPr>
        <w:t xml:space="preserve"> of a police killing. In 2014, there was a video of Officer Daniel Pantaleo placing Eric Garner in a chokehold, with several other officers holding Garner down. Garner repeated “I can’t breathe” several times before losing consciousness and dying. But according to Department of Justice prosecutors, rather than showing a criminal rights violation, “the video documents a tense and escalating encounter between Mr. Garner and officers, and shows that the officers had to make split-second decisions under stressful circumstances.”</w:t>
      </w:r>
    </w:p>
    <w:p w14:paraId="6C0B7CBA" w14:textId="77777777" w:rsidR="00CC7626" w:rsidRPr="00560322" w:rsidRDefault="00CC7626" w:rsidP="00CC7626">
      <w:pPr>
        <w:rPr>
          <w:sz w:val="16"/>
        </w:rPr>
      </w:pPr>
      <w:r w:rsidRPr="00560322">
        <w:rPr>
          <w:sz w:val="16"/>
        </w:rPr>
        <w:t>Federal prosecutors similarly declined to charge Officer Timothy Loehmann for shooting 12-year-old Tamir Rice in Cleveland, Ohio. A surveillance video showed that Loehmann shot Rice at close range less than two seconds after Loehmann jumped out of his still-moving patrol car. The Justice Department closed the case without ever convening a grand jury to gather or evaluate evidence, after supervisors first ignored and then declined career prosecutors’ requests to do so.</w:t>
      </w:r>
    </w:p>
    <w:p w14:paraId="0FBCCF4E" w14:textId="77777777" w:rsidR="00CC7626" w:rsidRPr="0097553C" w:rsidRDefault="00CC7626" w:rsidP="00CC7626">
      <w:pPr>
        <w:rPr>
          <w:sz w:val="16"/>
        </w:rPr>
      </w:pPr>
      <w:r w:rsidRPr="0097553C">
        <w:rPr>
          <w:u w:val="single"/>
        </w:rPr>
        <w:t xml:space="preserve">When it comes to </w:t>
      </w:r>
      <w:r w:rsidRPr="0097553C">
        <w:rPr>
          <w:rStyle w:val="Emphasis"/>
        </w:rPr>
        <w:t>civil rights violations</w:t>
      </w:r>
      <w:r w:rsidRPr="0097553C">
        <w:rPr>
          <w:u w:val="single"/>
        </w:rPr>
        <w:t xml:space="preserve"> by state and local police or corrections officers, the Department of Justice does not rely solely on criminal investigations or prosecutions</w:t>
      </w:r>
      <w:r w:rsidRPr="0097553C">
        <w:rPr>
          <w:sz w:val="16"/>
        </w:rPr>
        <w:t>. In 1994, Congress authorized the Justice Department to investigate and, if warranted, file civil enforcement suits to eliminate a “pattern or practice of conduct by law enforcement officers ... that deprives persons of rights, privileges, or immunities secured or protected by the Constitution or laws of the United States.”</w:t>
      </w:r>
    </w:p>
    <w:p w14:paraId="59698DD2" w14:textId="77777777" w:rsidR="00CC7626" w:rsidRPr="0097553C" w:rsidRDefault="00CC7626" w:rsidP="00CC7626">
      <w:pPr>
        <w:rPr>
          <w:sz w:val="16"/>
        </w:rPr>
      </w:pPr>
      <w:r w:rsidRPr="0097553C">
        <w:rPr>
          <w:sz w:val="16"/>
        </w:rPr>
        <w:t>DOJ’s Civil Rights Division has opened over 70 pattern-or-practice investigations into police or sheriff’s departments since then, with a majority ending in a negotiated settlement requiring major reforms. Many of these investigations have targeted jurisdictions where police killings of Black people led to widespread protests. During President Barack Obama’s administration, the Civil Rights Division investigated Ferguson, Missouri after the killing of Michael Brown, Chicago after the murder of Laquan McDonald, and Baltimore after Freddie Gray suffered a fatal spinal cord injury in a police van. In all three cases, the Civil Rights Division found compelling evidence of systemic rights violations by police. There are currently active investigations into police departments in Louisville (where officers killed Breonna Taylor) and Minneapolis (where Derek Chauvin murdered George Floyd, and a police officer recently killed Amir Locke), among others.</w:t>
      </w:r>
    </w:p>
    <w:p w14:paraId="41728AC1" w14:textId="77777777" w:rsidR="00CC7626" w:rsidRPr="0097553C" w:rsidRDefault="00CC7626" w:rsidP="00CC7626">
      <w:pPr>
        <w:rPr>
          <w:sz w:val="16"/>
        </w:rPr>
      </w:pPr>
      <w:r w:rsidRPr="0097553C">
        <w:rPr>
          <w:sz w:val="16"/>
        </w:rPr>
        <w:t>An older federal law, the Civil Rights of Institutionalized Persons Act of 1980 (commonly known as “CRIPA”), similarly authorizes the Justice Department to bring lawsuits against prisons, jails, and other institutions engaged in a “pattern or practice” of depriving persons in custody of their constitutional rights.</w:t>
      </w:r>
    </w:p>
    <w:p w14:paraId="6241E34E" w14:textId="77777777" w:rsidR="00CC7626" w:rsidRPr="0097553C" w:rsidRDefault="00CC7626" w:rsidP="00CC7626">
      <w:pPr>
        <w:rPr>
          <w:sz w:val="16"/>
        </w:rPr>
      </w:pPr>
      <w:r w:rsidRPr="0097553C">
        <w:rPr>
          <w:sz w:val="16"/>
        </w:rPr>
        <w:t>But, according to the Civil Rights Division’s website, it has no authority to investigate systemic abuses by federal law enforcement or at federal prisons, which neither statute mentions. The president could authorize the Civil Rights Division to investigate the federal government’s compliance with the Constitution by executive order, but no president has ever done so.</w:t>
      </w:r>
    </w:p>
    <w:p w14:paraId="14BA1555" w14:textId="77777777" w:rsidR="00CC7626" w:rsidRPr="0097553C" w:rsidRDefault="00CC7626" w:rsidP="00CC7626">
      <w:pPr>
        <w:rPr>
          <w:sz w:val="16"/>
        </w:rPr>
      </w:pPr>
      <w:r w:rsidRPr="0097553C">
        <w:rPr>
          <w:sz w:val="16"/>
        </w:rPr>
        <w:t>Then there’s the question of resources and personnel. The Civil Rights Division’s Special Litigation Section, which oversees DOJ’s pattern-or-practice work, is miniscule compared to the number of law enforcement agencies, jails, prisons, and other institutions in the United States’ criminal legal system. There are approximately 18,000 state and local police agencies in the U.S., employing over 1 million officers. There are also 1,833 state prisons, 3,134 local jails, and over 2,300 prosecutors' offices. From 2010 to 2015, there were fewer than 50 lawyers working for the Special Litigation Section. Under the Trump administration, Attorneys General Jeff Sessions and Bill Barr were actively hostile to the Special Litigation Section’s work, placing new limits on its authority and cutting its staff and resources.</w:t>
      </w:r>
    </w:p>
    <w:p w14:paraId="41D12A3B" w14:textId="77777777" w:rsidR="00CC7626" w:rsidRPr="0097553C" w:rsidRDefault="00CC7626" w:rsidP="00CC7626">
      <w:pPr>
        <w:rPr>
          <w:sz w:val="16"/>
        </w:rPr>
      </w:pPr>
      <w:r w:rsidRPr="0097553C">
        <w:rPr>
          <w:sz w:val="16"/>
        </w:rPr>
        <w:t>There are other entities within the federal government that have some authority to investigate abuses by federal law enforcement, but they all have serious limitations. The Department of Homeland Security’s Office for Civil Rights and Civil Liberties, which investigates complaints of rights violations by DHS, cannot contradict the official DHS view of whether the agency’s policies are legal, and cannot compel compliance with its demands for information or its recommendations. Its reports are also routinely hidden from the public and Congress.</w:t>
      </w:r>
    </w:p>
    <w:p w14:paraId="104DF6CC" w14:textId="77777777" w:rsidR="00CC7626" w:rsidRPr="0097553C" w:rsidRDefault="00CC7626" w:rsidP="00CC7626">
      <w:pPr>
        <w:rPr>
          <w:sz w:val="16"/>
        </w:rPr>
      </w:pPr>
      <w:r w:rsidRPr="0097553C">
        <w:rPr>
          <w:sz w:val="16"/>
        </w:rPr>
        <w:t xml:space="preserve">Along with most federal departments, </w:t>
      </w:r>
      <w:r w:rsidRPr="0097553C">
        <w:rPr>
          <w:u w:val="single"/>
        </w:rPr>
        <w:t>the Justice Department and the Department of Homeland Security have inspectors general that can investigate allegations of “</w:t>
      </w:r>
      <w:r w:rsidRPr="0097553C">
        <w:rPr>
          <w:rStyle w:val="Emphasis"/>
        </w:rPr>
        <w:t>fraud and abuse</w:t>
      </w:r>
      <w:r w:rsidRPr="0097553C">
        <w:rPr>
          <w:u w:val="single"/>
        </w:rPr>
        <w:t>.” But inspectors general tend to focus their critiques on financial waste, fraud, or inefficiency rather than rights violations, and many see violations of individual rights as outside of their authority or expertise</w:t>
      </w:r>
      <w:r w:rsidRPr="0097553C">
        <w:rPr>
          <w:sz w:val="16"/>
        </w:rPr>
        <w:t>. The Department of Justice’s inspector general is particularly limited in its ability to investigate allegations of professional misconduct by attorneys, placing most of the Justice Department’s senior leadership beyond its reach.</w:t>
      </w:r>
    </w:p>
    <w:p w14:paraId="1A01B007" w14:textId="77777777" w:rsidR="00CC7626" w:rsidRPr="00504CA8" w:rsidRDefault="00CC7626" w:rsidP="00CC7626">
      <w:pPr>
        <w:rPr>
          <w:sz w:val="16"/>
        </w:rPr>
      </w:pPr>
      <w:r w:rsidRPr="0097553C">
        <w:rPr>
          <w:u w:val="single"/>
        </w:rPr>
        <w:t>The internal affairs offices for federal agencies have an even worse track record. The Justice Department’s Office of Professional Responsibility, which has the authority to investigate allegations of misconduct by DOJ attorneys, is </w:t>
      </w:r>
      <w:r w:rsidRPr="0097553C">
        <w:rPr>
          <w:rStyle w:val="Emphasis"/>
        </w:rPr>
        <w:t>secretive and ineffective</w:t>
      </w:r>
      <w:r w:rsidRPr="0097553C">
        <w:rPr>
          <w:u w:val="single"/>
        </w:rPr>
        <w:t>.</w:t>
      </w:r>
      <w:r w:rsidRPr="0097553C">
        <w:rPr>
          <w:sz w:val="16"/>
        </w:rPr>
        <w:t xml:space="preserve"> The Bureau of Prisons’ Office of Internal Affairs closes almost all claims of misconduct by guards and wardens without taking action, despite mounting evidence of serious abuses uncovered by other sources. Customs and Border Protection’s Office of Professional Responsibility relies on Border Patrol “critical incident teams” to collect evidence after agency shootings and car chases, despite a long history of these units acting to cover up misconduct by agents.</w:t>
      </w:r>
    </w:p>
    <w:p w14:paraId="4DCAADB2" w14:textId="77777777" w:rsidR="00CC7626" w:rsidRPr="0097553C" w:rsidRDefault="00CC7626" w:rsidP="00CC7626">
      <w:pPr>
        <w:rPr>
          <w:sz w:val="16"/>
        </w:rPr>
      </w:pPr>
      <w:r w:rsidRPr="0097553C">
        <w:rPr>
          <w:sz w:val="16"/>
        </w:rPr>
        <w:t>The Department of Justice’s history dates back to Reconstruction, and its website speaks of a “sacred duty” to ensure “equal and impartial justice to all its citizens.” But today, the Justice Department is primarily a law enforcement agency. It spends most of its resources investigating allegations of federal crimes and national security threats, prosecuting cases, and detaining and incarcerating people.</w:t>
      </w:r>
    </w:p>
    <w:p w14:paraId="7376657F" w14:textId="77777777" w:rsidR="00CC7626" w:rsidRPr="0097553C" w:rsidRDefault="00CC7626" w:rsidP="00CC7626">
      <w:pPr>
        <w:rPr>
          <w:sz w:val="16"/>
        </w:rPr>
      </w:pPr>
      <w:r w:rsidRPr="0097553C">
        <w:rPr>
          <w:sz w:val="16"/>
        </w:rPr>
        <w:t>Statistically, the majority of federal convictions in recent years have been for nonviolent drug and immigration offenses. The two most prosecuted federal offenses over the past decade are 8 U.S.C. § 1325, which makes it a misdemeanor to enter the U.S. without permission, and 8 U.S.C. § 1326, which makes it a felony to reenter without authorization after a previous deportation. In Fiscal Year 2019, there were over 105,000 federal prosecutions under sections 1325 and 1326. (Those numbers have declined dramatically since the COVID-19 pandemic began and the Border Patrol began expelling migrants rather than referring them for prosecution.) Both prohibitions were originally passed as part of the “Undesirable Aliens Act of 1929,” a law drafted by white supremacists and eugenicists who acknowledged that it was targeted at Mexican immigrants. In August 2021, a federal district judge found that the law was unconstitutional because it was motivated by racial animus — a decision the Justice Department is now appealing.</w:t>
      </w:r>
    </w:p>
    <w:p w14:paraId="20209F31" w14:textId="77777777" w:rsidR="00CC7626" w:rsidRPr="0097553C" w:rsidRDefault="00CC7626" w:rsidP="00CC7626">
      <w:pPr>
        <w:rPr>
          <w:sz w:val="16"/>
        </w:rPr>
      </w:pPr>
      <w:r w:rsidRPr="0097553C">
        <w:rPr>
          <w:sz w:val="16"/>
        </w:rPr>
        <w:t xml:space="preserve">The overwhelming majority of all federal convictions (97%) are obtained through guilty pleas, often under highly coercive circumstances. Almost 75% of federal defendants are detained before trial, with detention being particularly common for drug and immigration offenses. </w:t>
      </w:r>
      <w:r w:rsidRPr="0097553C">
        <w:rPr>
          <w:u w:val="single"/>
        </w:rPr>
        <w:t xml:space="preserve">The Department of Justice exercises little to </w:t>
      </w:r>
      <w:r w:rsidRPr="0097553C">
        <w:rPr>
          <w:rStyle w:val="Emphasis"/>
        </w:rPr>
        <w:t>no oversight</w:t>
      </w:r>
      <w:r w:rsidRPr="0097553C">
        <w:rPr>
          <w:u w:val="single"/>
        </w:rPr>
        <w:t> of pretrial detention facilities, and conditions are often extremely poor.</w:t>
      </w:r>
      <w:r w:rsidRPr="0097553C">
        <w:rPr>
          <w:sz w:val="16"/>
        </w:rPr>
        <w:t xml:space="preserve"> Defendants who do not waive their right to trial face much longer sentences. In drug cases, prosecutors can use mandatory minimum laws to threaten defendants with sentences of a decade or more — or, in some cases, life imprisonment — unless they plead guilty.</w:t>
      </w:r>
    </w:p>
    <w:p w14:paraId="1E87DD90" w14:textId="77777777" w:rsidR="00CC7626" w:rsidRPr="0097553C" w:rsidRDefault="00CC7626" w:rsidP="00CC7626">
      <w:pPr>
        <w:rPr>
          <w:sz w:val="16"/>
        </w:rPr>
      </w:pPr>
      <w:r w:rsidRPr="0097553C">
        <w:rPr>
          <w:sz w:val="16"/>
        </w:rPr>
        <w:t>In immigration cases, the sentences are generally shorter, but other circumstances (including the use of mass hearings and the lack of any meaningful access to counsel) make guilty pleas equally coercive. The coercion reached its peak under the Trump administration’s “zero tolerance” policy, when parents were separated from their children and prosecuted for illegal entry. Most pled guilty without knowing where their children were, or if they would ever see them again.</w:t>
      </w:r>
    </w:p>
    <w:p w14:paraId="5D4BB115" w14:textId="77777777" w:rsidR="00CC7626" w:rsidRPr="0097553C" w:rsidRDefault="00CC7626" w:rsidP="00CC7626">
      <w:pPr>
        <w:rPr>
          <w:sz w:val="16"/>
        </w:rPr>
      </w:pPr>
      <w:r w:rsidRPr="0097553C">
        <w:rPr>
          <w:sz w:val="16"/>
        </w:rPr>
        <w:t>Fortunately, that practice has ended — but cruelty in plea bargaining has not. NPR recently reported that at least six U.S. Attorneys’ offices have sought to condition plea deals on defendants waiving their right to seek compassionate release from prison because of extraordinary family or medical circumstances, a practice a federal judge denounced as “unconscionable” and “inhumane.” (The Justice Department has announced it would limit this practice.)</w:t>
      </w:r>
    </w:p>
    <w:p w14:paraId="3BD54F51" w14:textId="77777777" w:rsidR="00CC7626" w:rsidRPr="0097553C" w:rsidRDefault="00CC7626" w:rsidP="00CC7626">
      <w:pPr>
        <w:rPr>
          <w:u w:val="single"/>
        </w:rPr>
      </w:pPr>
      <w:r w:rsidRPr="0097553C">
        <w:rPr>
          <w:u w:val="single"/>
        </w:rPr>
        <w:t>The Department of Justice’s law enforcement role is not limited to prosecutors</w:t>
      </w:r>
      <w:r w:rsidRPr="0097553C">
        <w:rPr>
          <w:sz w:val="16"/>
        </w:rPr>
        <w:t xml:space="preserve">. Of its 115,000 employees, </w:t>
      </w:r>
      <w:r w:rsidRPr="0097553C">
        <w:rPr>
          <w:u w:val="single"/>
        </w:rPr>
        <w:t>only a small fraction are attorneys</w:t>
      </w:r>
      <w:r w:rsidRPr="0097553C">
        <w:rPr>
          <w:sz w:val="16"/>
        </w:rPr>
        <w:t>. Approximately </w:t>
      </w:r>
      <w:r w:rsidRPr="0097553C">
        <w:rPr>
          <w:u w:val="single"/>
        </w:rPr>
        <w:t>35,000 work for the FBI</w:t>
      </w:r>
      <w:r w:rsidRPr="0097553C">
        <w:rPr>
          <w:sz w:val="16"/>
        </w:rPr>
        <w:t>, nearly </w:t>
      </w:r>
      <w:r w:rsidRPr="0097553C">
        <w:rPr>
          <w:u w:val="single"/>
        </w:rPr>
        <w:t>37,000 for the Bureau of Prisons</w:t>
      </w:r>
      <w:r w:rsidRPr="0097553C">
        <w:rPr>
          <w:sz w:val="16"/>
        </w:rPr>
        <w:t>, close to 10</w:t>
      </w:r>
      <w:r w:rsidRPr="0097553C">
        <w:rPr>
          <w:u w:val="single"/>
        </w:rPr>
        <w:t>,000 for the Drug Enforcement Administration</w:t>
      </w:r>
      <w:r w:rsidRPr="0097553C">
        <w:rPr>
          <w:sz w:val="16"/>
        </w:rPr>
        <w:t xml:space="preserve">, and </w:t>
      </w:r>
      <w:r w:rsidRPr="0097553C">
        <w:rPr>
          <w:u w:val="single"/>
        </w:rPr>
        <w:t>over 5,000 each for the U.S. Marshals Service and the Bureau of Alcohol, Tobacco, Firearms and Explosives.</w:t>
      </w:r>
      <w:r w:rsidRPr="0097553C">
        <w:rPr>
          <w:sz w:val="16"/>
        </w:rPr>
        <w:t xml:space="preserve"> </w:t>
      </w:r>
      <w:r w:rsidRPr="0097553C">
        <w:rPr>
          <w:u w:val="single"/>
        </w:rPr>
        <w:t>Together these account for a large majority of the agency’s workforce — greatly outnumbering the lawyers and support staff at headquarters or U.S. Attorneys’ offices.</w:t>
      </w:r>
    </w:p>
    <w:p w14:paraId="0150A45B" w14:textId="77777777" w:rsidR="00CC7626" w:rsidRPr="0097553C" w:rsidRDefault="00CC7626" w:rsidP="00CC7626">
      <w:pPr>
        <w:rPr>
          <w:sz w:val="16"/>
        </w:rPr>
      </w:pPr>
      <w:r w:rsidRPr="0097553C">
        <w:rPr>
          <w:sz w:val="16"/>
        </w:rPr>
        <w:t xml:space="preserve">Like state and local police, </w:t>
      </w:r>
      <w:r w:rsidRPr="0097553C">
        <w:rPr>
          <w:u w:val="single"/>
        </w:rPr>
        <w:t xml:space="preserve">federal law enforcement agents do not consistently respect individual rights. </w:t>
      </w:r>
      <w:r w:rsidRPr="0097553C">
        <w:rPr>
          <w:sz w:val="16"/>
        </w:rPr>
        <w:t>The FBI is not the abusive agency it was under J. Edgar Hoover, when the bureau’s COINTELPRO operations sought to infiltrate and destroy civil rights, anti-war, and other activist groups. But the FBI still disproportionately targets racial minorities for intrusive surveillance and sting operations, while giving much lower priority to investigating violent far-right groups. In the wake of September 11, the FBI weakened the post-COINTELPRO restrictions on surveillance, and enthusiastically embraced invasive new surveillance technology. The Drug Enforcement Administration has also engaged in dragnet surveillance. Prosecutors have concealed these evidence-collection techniques from criminal defendants.</w:t>
      </w:r>
    </w:p>
    <w:p w14:paraId="0DBDE6F1" w14:textId="77777777" w:rsidR="00CC7626" w:rsidRPr="0097553C" w:rsidRDefault="00CC7626" w:rsidP="00CC7626">
      <w:pPr>
        <w:rPr>
          <w:sz w:val="16"/>
        </w:rPr>
      </w:pPr>
      <w:r w:rsidRPr="0097553C">
        <w:rPr>
          <w:sz w:val="16"/>
        </w:rPr>
        <w:t>An investigation by USA Today and The Marshall Project found that the U.S. Marshals Service had fewer restrictions on the use of deadly force than many state and local police departments. They shot and killed more people on average from 2015 to 2020 than a comparably sized city police force, and released much less information about those shootings or any discipline of the officers responsible. An Associated Press investigation of the federal Bureau of Prisons described the agency as “a hotbed of abuse, graft and corruption,” which “has turned a blind eye to employees accused of misconduct.”</w:t>
      </w:r>
    </w:p>
    <w:p w14:paraId="495161A6" w14:textId="77777777" w:rsidR="00CC7626" w:rsidRPr="0097553C" w:rsidRDefault="00CC7626" w:rsidP="00CC7626">
      <w:pPr>
        <w:rPr>
          <w:sz w:val="16"/>
        </w:rPr>
      </w:pPr>
      <w:r w:rsidRPr="0097553C">
        <w:rPr>
          <w:sz w:val="16"/>
        </w:rPr>
        <w:t>Of course, the Justice Department itself is only one federal agency among many. There are over 1.4 million active-duty members of the U.S. military, and over 2 million civilians employed by the executive branch. And at the top of the executive branch is the president of the United States, the most powerful person in the world. What is the Justice Department’s role in ensuring the president and his subordinates do not violate people’s rights, and how does it respond when they do?</w:t>
      </w:r>
    </w:p>
    <w:p w14:paraId="521C0830" w14:textId="77777777" w:rsidR="00CC7626" w:rsidRPr="0097553C" w:rsidRDefault="00CC7626" w:rsidP="00CC7626">
      <w:pPr>
        <w:rPr>
          <w:sz w:val="16"/>
        </w:rPr>
      </w:pPr>
      <w:r w:rsidRPr="0097553C">
        <w:rPr>
          <w:u w:val="single"/>
        </w:rPr>
        <w:t>One small but extremely powerful office within the Justice Department is the Office of Legal Counsel, commonly known as OLC.</w:t>
      </w:r>
      <w:r w:rsidRPr="0097553C">
        <w:rPr>
          <w:sz w:val="16"/>
        </w:rPr>
        <w:t xml:space="preserve"> OLC advises the president, the attorney general, and federal agencies about whether proposed policies and executive actions are legal. In theory, the office should act as an important check to prevent the executive branch from violating the law. In practice, as we have written elsewhere, the office often acts as an enabler.</w:t>
      </w:r>
    </w:p>
    <w:p w14:paraId="18730ABB" w14:textId="77777777" w:rsidR="00CC7626" w:rsidRPr="0097553C" w:rsidRDefault="00CC7626" w:rsidP="00CC7626">
      <w:pPr>
        <w:rPr>
          <w:sz w:val="16"/>
        </w:rPr>
      </w:pPr>
      <w:r w:rsidRPr="0097553C">
        <w:rPr>
          <w:sz w:val="16"/>
        </w:rPr>
        <w:t>The most infamous example of this is the post-September 11 “torture memos,” which relied on absurd claims of executive power and blatant factual inaccuracies to find that the CIA’s “enhanced interrogation techniques” were lawful. Those memos were eventually repudiated and withdrawn, but not before the CIA used them as a license to brutalize and even murder prisoners. Even after the memos were withdrawn, they effectively shielded CIA officers and contractors from prosecution.</w:t>
      </w:r>
    </w:p>
    <w:p w14:paraId="106F73FD" w14:textId="77777777" w:rsidR="00CC7626" w:rsidRPr="0097553C" w:rsidRDefault="00CC7626" w:rsidP="00CC7626">
      <w:pPr>
        <w:rPr>
          <w:sz w:val="16"/>
        </w:rPr>
      </w:pPr>
      <w:r w:rsidRPr="0097553C">
        <w:rPr>
          <w:sz w:val="16"/>
        </w:rPr>
        <w:t>Another OLC memo, also drafted after September 11 and abandoned, authorized warrantless surveillance of Americans’ communications, despite the Fourth Amendment and federal statutes that explicitly forbade it.</w:t>
      </w:r>
    </w:p>
    <w:p w14:paraId="1EC17266" w14:textId="77777777" w:rsidR="00CC7626" w:rsidRPr="0097553C" w:rsidRDefault="00CC7626" w:rsidP="00CC7626">
      <w:pPr>
        <w:rPr>
          <w:sz w:val="16"/>
        </w:rPr>
      </w:pPr>
      <w:r w:rsidRPr="0097553C">
        <w:rPr>
          <w:sz w:val="16"/>
        </w:rPr>
        <w:t>Many other OLC opinions that take an expansive view of presidential power remain in effect. There are the memos authorizing drone strikes, including against a U.S. citizen. There are also OLC opinions endorsing unlimited presidential authority to start wars without congressional authorization, concluding that presidents cannot be indicted, and rejecting congressional attempts at oversight again and again.</w:t>
      </w:r>
    </w:p>
    <w:p w14:paraId="7E4E8373" w14:textId="77777777" w:rsidR="00CC7626" w:rsidRPr="00504CA8" w:rsidRDefault="00CC7626" w:rsidP="00CC7626">
      <w:pPr>
        <w:rPr>
          <w:sz w:val="16"/>
        </w:rPr>
      </w:pPr>
      <w:r w:rsidRPr="00504CA8">
        <w:rPr>
          <w:sz w:val="16"/>
        </w:rPr>
        <w:t xml:space="preserve">OLC treats its opinions as binding precedent until they are withdrawn, but it does not accept any of the constraints that courts do. </w:t>
      </w:r>
      <w:r w:rsidRPr="00504CA8">
        <w:rPr>
          <w:u w:val="single"/>
        </w:rPr>
        <w:t xml:space="preserve">OLC conceals many of its opinions from the public, including even the titles of some OLC reports. It does not </w:t>
      </w:r>
      <w:r w:rsidRPr="00504CA8">
        <w:rPr>
          <w:rStyle w:val="Emphasis"/>
        </w:rPr>
        <w:t>hold itself to judicial standards</w:t>
      </w:r>
      <w:r w:rsidRPr="00504CA8">
        <w:rPr>
          <w:u w:val="single"/>
        </w:rPr>
        <w:t xml:space="preserve"> of </w:t>
      </w:r>
      <w:r w:rsidRPr="00504CA8">
        <w:rPr>
          <w:rStyle w:val="Emphasis"/>
        </w:rPr>
        <w:t>ethics or impartiality</w:t>
      </w:r>
      <w:r w:rsidRPr="00504CA8">
        <w:rPr>
          <w:u w:val="single"/>
        </w:rPr>
        <w:t xml:space="preserve">, or hear arguments from opposing parties. </w:t>
      </w:r>
      <w:r w:rsidRPr="00504CA8">
        <w:rPr>
          <w:sz w:val="16"/>
        </w:rPr>
        <w:t>OLC also does not challenge the president’s or executive departments’ characterization of facts that are crucial to its analysis. One former OLC attorney has written that during the Trump administration, this deference led to the office “building an alibi” for the executive branch’s unlawful actions instead of preventing them.</w:t>
      </w:r>
    </w:p>
    <w:p w14:paraId="2515CF29" w14:textId="77777777" w:rsidR="00CC7626" w:rsidRPr="00504CA8" w:rsidRDefault="00CC7626" w:rsidP="00CC7626">
      <w:pPr>
        <w:rPr>
          <w:sz w:val="16"/>
        </w:rPr>
      </w:pPr>
      <w:r w:rsidRPr="00504CA8">
        <w:rPr>
          <w:sz w:val="16"/>
        </w:rPr>
        <w:t>The Office of Legal Counsel does sometimes say no. For example, Steven Engel, who had repeatedly backed former President Trump’s stonewalling of Congress, eventually threatened to resign in response to Trump’s attempt to reverse the outcome of the 2020 election. But OLC going against the president’s wishes tends to be the exception, not the rule.</w:t>
      </w:r>
    </w:p>
    <w:p w14:paraId="50B91F73" w14:textId="77777777" w:rsidR="00CC7626" w:rsidRPr="00504CA8" w:rsidRDefault="00CC7626" w:rsidP="00CC7626">
      <w:pPr>
        <w:rPr>
          <w:sz w:val="16"/>
        </w:rPr>
      </w:pPr>
      <w:r w:rsidRPr="00504CA8">
        <w:rPr>
          <w:u w:val="single"/>
        </w:rPr>
        <w:t>The Department of Justice also represents the U.S. government in civil litigation.</w:t>
      </w:r>
      <w:r w:rsidRPr="00504CA8">
        <w:rPr>
          <w:sz w:val="16"/>
        </w:rPr>
        <w:t xml:space="preserve"> This includes cases where plaintiffs sue the U.S. government for damages for violations of their rights, or to compel the government to comply with the Constitution or federal law.</w:t>
      </w:r>
    </w:p>
    <w:p w14:paraId="68F86A86" w14:textId="77777777" w:rsidR="00CC7626" w:rsidRPr="00504CA8" w:rsidRDefault="00CC7626" w:rsidP="00CC7626">
      <w:pPr>
        <w:rPr>
          <w:sz w:val="16"/>
        </w:rPr>
      </w:pPr>
      <w:r w:rsidRPr="00504CA8">
        <w:rPr>
          <w:u w:val="single"/>
        </w:rPr>
        <w:t>The Justice Department’s default position is to defend the constitutionality of a statute and the legality of a government agency’s or official’s actions if there is any reasonable argument for doing so.</w:t>
      </w:r>
      <w:r w:rsidRPr="00504CA8">
        <w:rPr>
          <w:sz w:val="16"/>
        </w:rPr>
        <w:t xml:space="preserve"> There is a logic to this: The Department of Justice is the government’s lawyer, and it is zealously advocating for its client. Federal agencies and officials are entitled to a legal defense in court, just like anyone else. Still, it can lead to harmful and downright bizarre outcomes, particularly when a new president’s Justice Department litigates cases brought under their predecessor.</w:t>
      </w:r>
    </w:p>
    <w:p w14:paraId="1D1B782A" w14:textId="77777777" w:rsidR="00CC7626" w:rsidRPr="00504CA8" w:rsidRDefault="00CC7626" w:rsidP="00CC7626">
      <w:pPr>
        <w:rPr>
          <w:sz w:val="16"/>
        </w:rPr>
      </w:pPr>
      <w:r w:rsidRPr="00504CA8">
        <w:rPr>
          <w:sz w:val="16"/>
        </w:rPr>
        <w:t>During the 2020 presidential campaign, Biden called family separation “criminal.” But the Department of Justice is currently arguing in court that the policy was legal and that victims’ lawsuits seeking compensation should be dismissed. This is only one of many abusive Trump-era immigration policies that the current Justice Department continues to defend.</w:t>
      </w:r>
    </w:p>
    <w:p w14:paraId="41DDA2CC" w14:textId="77777777" w:rsidR="00CC7626" w:rsidRPr="00504CA8" w:rsidRDefault="00CC7626" w:rsidP="00CC7626">
      <w:pPr>
        <w:rPr>
          <w:sz w:val="16"/>
        </w:rPr>
      </w:pPr>
      <w:r w:rsidRPr="00504CA8">
        <w:rPr>
          <w:sz w:val="16"/>
        </w:rPr>
        <w:t>The Justice Department has also successfully defended the Trump administration’s tear gassing of peaceful protesters in Lafayette Square. It has argued to the Supreme Court that evidence of a Guantanamo Bay prisoner’s torture by the CIA is a “state secret,” despite being a matter of public record for over a decade. It is seeking dismissal of a defamation suit against Trump by E. Jean Carroll, who has alleged that Trump raped her many years before his presidency. This is not a new phenomenon, either. For years, Obama’s Justice Department made legal arguments that were directly at odds with the president’s stated goal of closing the Guantanamo Bay detention camp.</w:t>
      </w:r>
    </w:p>
    <w:p w14:paraId="6EBB4725" w14:textId="77777777" w:rsidR="00CC7626" w:rsidRPr="00504CA8" w:rsidRDefault="00CC7626" w:rsidP="00CC7626">
      <w:pPr>
        <w:rPr>
          <w:sz w:val="16"/>
        </w:rPr>
      </w:pPr>
      <w:r w:rsidRPr="00504CA8">
        <w:rPr>
          <w:sz w:val="16"/>
        </w:rPr>
        <w:t>All these legal positions have major policy and legal consequences. The Justice Department gives great weight to these considerations when it comes to executive power — often at the expense of Congress’s own constitutional authorities. It argues that it has not only the authority but the “responsibility to resist unconstitutional provisions that encroach upon the constitutional powers of the Presidency.”</w:t>
      </w:r>
    </w:p>
    <w:p w14:paraId="21A54AE2" w14:textId="77777777" w:rsidR="00CC7626" w:rsidRPr="00504CA8" w:rsidRDefault="00CC7626" w:rsidP="00CC7626">
      <w:pPr>
        <w:rPr>
          <w:sz w:val="16"/>
        </w:rPr>
      </w:pPr>
      <w:r w:rsidRPr="00504CA8">
        <w:rPr>
          <w:sz w:val="16"/>
        </w:rPr>
        <w:t xml:space="preserve">Unfortunately, </w:t>
      </w:r>
      <w:r w:rsidRPr="00504CA8">
        <w:rPr>
          <w:u w:val="single"/>
        </w:rPr>
        <w:t>the Justice Department feels no comparable responsibility to protect the rights of the most vulnerable.</w:t>
      </w:r>
      <w:r w:rsidRPr="00504CA8">
        <w:rPr>
          <w:sz w:val="16"/>
        </w:rPr>
        <w:t xml:space="preserve"> A lawsuit alleging that the government has committed or is committing human rights abuses generally does not trigger serious consideration of the possibility that the plaintiffs are correct, and that DOJ should settle the case, decline to appeal a lower court decision that goes against the government, concede legal arguments, or disclose evidence that could harm an agency’s legal position. </w:t>
      </w:r>
      <w:r w:rsidRPr="00504CA8">
        <w:rPr>
          <w:u w:val="single"/>
        </w:rPr>
        <w:t>The Justice Department is much more likely to refuse to discuss policies that are being challenged in a lawsuit, and to conceal evidence that could be used against it in court.</w:t>
      </w:r>
    </w:p>
    <w:p w14:paraId="5D367E11" w14:textId="77777777" w:rsidR="00CC7626" w:rsidRDefault="00CC7626" w:rsidP="00CC7626">
      <w:pPr>
        <w:rPr>
          <w:sz w:val="16"/>
        </w:rPr>
      </w:pPr>
      <w:r w:rsidRPr="00504CA8">
        <w:rPr>
          <w:sz w:val="16"/>
        </w:rPr>
        <w:t>This would be less harmful if the executive branch had another mechanism for investigating and stopping rights violations by the federal government, or if we could depend on the courts to protect the rights of minorities. But no such mechanism exists within the executive branch, and the Justice Department constantly argues for judicial deference to the executive. The Supreme Court majority and many lower court judges are actively hostile to criminal defendants, immigrants, racial minorities, and others who are particularly vulnerable to government abuse of power.</w:t>
      </w:r>
    </w:p>
    <w:p w14:paraId="0E8F3456" w14:textId="77777777" w:rsidR="00CC7626" w:rsidRDefault="00CC7626" w:rsidP="00CC7626">
      <w:pPr>
        <w:pStyle w:val="Heading4"/>
      </w:pPr>
      <w:r>
        <w:t xml:space="preserve">They can’t solve internal issues </w:t>
      </w:r>
    </w:p>
    <w:p w14:paraId="26D778C6" w14:textId="77777777" w:rsidR="00CC7626" w:rsidRPr="00291FB3" w:rsidRDefault="00CC7626" w:rsidP="00CC7626">
      <w:r w:rsidRPr="007276FE">
        <w:rPr>
          <w:rStyle w:val="Style13ptBold"/>
        </w:rPr>
        <w:t>Solomon 19</w:t>
      </w:r>
      <w:r w:rsidRPr="007276FE">
        <w:t xml:space="preserve"> </w:t>
      </w:r>
      <w:r>
        <w:t xml:space="preserve">– </w:t>
      </w:r>
      <w:r w:rsidRPr="007276FE">
        <w:t xml:space="preserve">John Solomon is an award-winning investigative journalist, author and digital media entrepreneur who serves as Chief Executive Officer and Editor in Chief of Just the News. Before founding Just the News, Solomon played key reporting and executive roles at some of America’s most important journalism institutions, such as The Associated Press, The Washington Post, The Washington Times, Newsweek, The Daily Beast and The Hill </w:t>
      </w:r>
      <w:r w:rsidRPr="00DB5C97">
        <w:t>(John Solomon, "Feds gon</w:t>
      </w:r>
      <w:r>
        <w:t>e</w:t>
      </w:r>
      <w:r w:rsidRPr="00DB5C97">
        <w:t xml:space="preserve"> wild: DOJ's stunning inability to prosecute its own bad actors," June 13, 2019,</w:t>
      </w:r>
      <w:r>
        <w:t xml:space="preserve"> </w:t>
      </w:r>
      <w:r w:rsidRPr="00DB5C97">
        <w:t>https://thehill.com/opinion/criminal-justice/448383-feds-gone-wild-dojs-stunning-inability-to-prosecute-its-own-bad/</w:t>
      </w:r>
      <w:r>
        <w:t>)//SM</w:t>
      </w:r>
    </w:p>
    <w:p w14:paraId="3340F9E1" w14:textId="77777777" w:rsidR="00CC7626" w:rsidRPr="00291FB3" w:rsidRDefault="00CC7626" w:rsidP="00CC7626">
      <w:pPr>
        <w:rPr>
          <w:u w:val="single"/>
        </w:rPr>
      </w:pPr>
      <w:r w:rsidRPr="00291FB3">
        <w:rPr>
          <w:u w:val="single"/>
        </w:rPr>
        <w:t xml:space="preserve">One was caught red-handed engaged in </w:t>
      </w:r>
      <w:r w:rsidRPr="00291FB3">
        <w:rPr>
          <w:rStyle w:val="Emphasis"/>
        </w:rPr>
        <w:t>nepotism</w:t>
      </w:r>
      <w:r w:rsidRPr="00291FB3">
        <w:rPr>
          <w:sz w:val="16"/>
        </w:rPr>
        <w:t xml:space="preserve">. </w:t>
      </w:r>
      <w:r w:rsidRPr="00291FB3">
        <w:rPr>
          <w:u w:val="single"/>
        </w:rPr>
        <w:t>Another</w:t>
      </w:r>
      <w:r w:rsidRPr="00291FB3">
        <w:rPr>
          <w:sz w:val="16"/>
        </w:rPr>
        <w:t xml:space="preserve">, a lawyer no less, </w:t>
      </w:r>
      <w:r w:rsidRPr="00291FB3">
        <w:rPr>
          <w:u w:val="single"/>
        </w:rPr>
        <w:t>admitted to shoplifting</w:t>
      </w:r>
      <w:r w:rsidRPr="00291FB3">
        <w:rPr>
          <w:sz w:val="16"/>
        </w:rPr>
        <w:t xml:space="preserve"> at a Marine barracks store. </w:t>
      </w:r>
      <w:r w:rsidRPr="00291FB3">
        <w:rPr>
          <w:u w:val="single"/>
        </w:rPr>
        <w:t>A third leaked sealed court information to the news media. And a fourth engaged in fraud by turning a government garage into a personal repair shop.</w:t>
      </w:r>
    </w:p>
    <w:p w14:paraId="5EBEFE2F" w14:textId="77777777" w:rsidR="00CC7626" w:rsidRPr="00291FB3" w:rsidRDefault="00CC7626" w:rsidP="00CC7626">
      <w:pPr>
        <w:rPr>
          <w:sz w:val="16"/>
        </w:rPr>
      </w:pPr>
      <w:r w:rsidRPr="00291FB3">
        <w:rPr>
          <w:sz w:val="16"/>
        </w:rPr>
        <w:t>Four cases, all solved in the past month, with suspects who cost taxpayers hundreds of thousands of dollars and significant breaches of public trust.</w:t>
      </w:r>
    </w:p>
    <w:p w14:paraId="602A3BEC" w14:textId="77777777" w:rsidR="00CC7626" w:rsidRPr="00291FB3" w:rsidRDefault="00CC7626" w:rsidP="00CC7626">
      <w:pPr>
        <w:rPr>
          <w:sz w:val="16"/>
        </w:rPr>
      </w:pPr>
      <w:r w:rsidRPr="00291FB3">
        <w:rPr>
          <w:sz w:val="16"/>
        </w:rPr>
        <w:t>But these weren’t your everyday perps.</w:t>
      </w:r>
    </w:p>
    <w:p w14:paraId="4F49A752" w14:textId="77777777" w:rsidR="00CC7626" w:rsidRPr="00291FB3" w:rsidRDefault="00CC7626" w:rsidP="00CC7626">
      <w:pPr>
        <w:rPr>
          <w:sz w:val="16"/>
        </w:rPr>
      </w:pPr>
      <w:r w:rsidRPr="00291FB3">
        <w:rPr>
          <w:u w:val="single"/>
        </w:rPr>
        <w:t xml:space="preserve">All were U.S. Department of Justice (DOJ) employees who are supposed to catch other criminals while working for the FBI, the Drug Enforcement Administration (DEA) and U.S. attorneys’ offices. Instead, they </w:t>
      </w:r>
      <w:r w:rsidRPr="00291FB3">
        <w:rPr>
          <w:rStyle w:val="Emphasis"/>
        </w:rPr>
        <w:t>broke the law or violated the rules</w:t>
      </w:r>
      <w:r w:rsidRPr="00291FB3">
        <w:rPr>
          <w:sz w:val="16"/>
        </w:rPr>
        <w:t>. And all managed to escape prosecution, despite their proven transgressions.{mosads}</w:t>
      </w:r>
    </w:p>
    <w:p w14:paraId="57A4E5C8" w14:textId="77777777" w:rsidR="00CC7626" w:rsidRPr="00291FB3" w:rsidRDefault="00CC7626" w:rsidP="00CC7626">
      <w:pPr>
        <w:rPr>
          <w:sz w:val="16"/>
        </w:rPr>
      </w:pPr>
      <w:r w:rsidRPr="00291FB3">
        <w:rPr>
          <w:sz w:val="16"/>
        </w:rPr>
        <w:t>Recent Justice Department disciplinary files tell an undeniable story.</w:t>
      </w:r>
    </w:p>
    <w:p w14:paraId="6C100032" w14:textId="77777777" w:rsidR="00CC7626" w:rsidRPr="00291FB3" w:rsidRDefault="00CC7626" w:rsidP="00CC7626">
      <w:pPr>
        <w:rPr>
          <w:sz w:val="16"/>
        </w:rPr>
      </w:pPr>
      <w:r w:rsidRPr="00291FB3">
        <w:rPr>
          <w:sz w:val="16"/>
        </w:rPr>
        <w:t>Under the leadership of Inspector General (IG) Michael Horowitz, DOJ’s internal watchdog is doing an outstanding job of policing bad conduct inside America’s premier law enforcement agency.</w:t>
      </w:r>
    </w:p>
    <w:p w14:paraId="3CE47680" w14:textId="77777777" w:rsidR="00CC7626" w:rsidRPr="00291FB3" w:rsidRDefault="00CC7626" w:rsidP="00CC7626">
      <w:pPr>
        <w:rPr>
          <w:sz w:val="16"/>
        </w:rPr>
      </w:pPr>
      <w:r w:rsidRPr="00291FB3">
        <w:rPr>
          <w:sz w:val="16"/>
        </w:rPr>
        <w:t xml:space="preserve">And </w:t>
      </w:r>
      <w:r w:rsidRPr="00291FB3">
        <w:rPr>
          <w:u w:val="single"/>
        </w:rPr>
        <w:t xml:space="preserve">DOJ is doing a </w:t>
      </w:r>
      <w:r w:rsidRPr="00291FB3">
        <w:rPr>
          <w:rStyle w:val="Emphasis"/>
        </w:rPr>
        <w:t>poor job</w:t>
      </w:r>
      <w:r w:rsidRPr="00291FB3">
        <w:rPr>
          <w:u w:val="single"/>
        </w:rPr>
        <w:t xml:space="preserve"> of punishing its own.</w:t>
      </w:r>
    </w:p>
    <w:p w14:paraId="23A2DB8D" w14:textId="77777777" w:rsidR="00CC7626" w:rsidRPr="00291FB3" w:rsidRDefault="00CC7626" w:rsidP="00CC7626">
      <w:pPr>
        <w:rPr>
          <w:u w:val="single"/>
        </w:rPr>
      </w:pPr>
      <w:r w:rsidRPr="00291FB3">
        <w:rPr>
          <w:sz w:val="16"/>
        </w:rPr>
        <w:t xml:space="preserve">In cases closed in the past month, </w:t>
      </w:r>
      <w:r w:rsidRPr="00291FB3">
        <w:rPr>
          <w:u w:val="single"/>
        </w:rPr>
        <w:t>more than a half-dozen FBI, DEA, U.S. attorney and U.S. marshal officials were allowed to retire, do volunteer work, or keep their jobs as they escaped criminal charges that everyday Americans probably would not.</w:t>
      </w:r>
    </w:p>
    <w:p w14:paraId="39CD7BE7" w14:textId="77777777" w:rsidR="00CC7626" w:rsidRPr="00291FB3" w:rsidRDefault="00CC7626" w:rsidP="00CC7626">
      <w:pPr>
        <w:rPr>
          <w:sz w:val="16"/>
        </w:rPr>
      </w:pPr>
      <w:r w:rsidRPr="00291FB3">
        <w:rPr>
          <w:sz w:val="16"/>
        </w:rPr>
        <w:t>In most instances, the decisions were made by federal prosecutors who work with the very figures impacted by or committing the bad conduct. In local law enforcement, that go-easy phenomenon is known as the “thin blue line.” </w:t>
      </w:r>
    </w:p>
    <w:p w14:paraId="1B1711EE" w14:textId="77777777" w:rsidR="00CC7626" w:rsidRPr="00291FB3" w:rsidRDefault="00CC7626" w:rsidP="00CC7626">
      <w:pPr>
        <w:rPr>
          <w:sz w:val="16"/>
        </w:rPr>
      </w:pPr>
      <w:r w:rsidRPr="00291FB3">
        <w:rPr>
          <w:sz w:val="16"/>
        </w:rPr>
        <w:t>Spokespersons for the Justice Department and FBI did not respond to a request for comment.</w:t>
      </w:r>
    </w:p>
    <w:p w14:paraId="5F179619" w14:textId="77777777" w:rsidR="00CC7626" w:rsidRPr="00291FB3" w:rsidRDefault="00CC7626" w:rsidP="00CC7626">
      <w:pPr>
        <w:rPr>
          <w:sz w:val="16"/>
        </w:rPr>
      </w:pPr>
      <w:r w:rsidRPr="00291FB3">
        <w:rPr>
          <w:sz w:val="16"/>
        </w:rPr>
        <w:t>The troubling pattern of weak punishment emerges as DOJ heads into one of its most ambitious internal affairs probes in recent history. Attorney General William Barr, Horowitz and special U.S. Attorney John Durham are investigating whether the FBI and other intelligence agencies violated the law with the Trump-Russia investigation.</w:t>
      </w:r>
    </w:p>
    <w:p w14:paraId="26E63797" w14:textId="77777777" w:rsidR="00CC7626" w:rsidRPr="00291FB3" w:rsidRDefault="00CC7626" w:rsidP="00CC7626">
      <w:pPr>
        <w:rPr>
          <w:sz w:val="16"/>
        </w:rPr>
      </w:pPr>
      <w:r w:rsidRPr="00291FB3">
        <w:rPr>
          <w:sz w:val="16"/>
        </w:rPr>
        <w:t xml:space="preserve">Even before the recent spate of closed inspector general investigations, questions surfaced about DOJ’s willingness to punish its own. That’s because fired </w:t>
      </w:r>
      <w:r w:rsidRPr="00291FB3">
        <w:rPr>
          <w:u w:val="single"/>
        </w:rPr>
        <w:t>FBI Deputy Director Andrew McCabe was recommended for prosecution more than 15 months ago for lying about news leaks, and so far has faced no criminal charges.</w:t>
      </w:r>
      <w:r w:rsidRPr="00291FB3">
        <w:rPr>
          <w:sz w:val="16"/>
        </w:rPr>
        <w:t> </w:t>
      </w:r>
    </w:p>
    <w:p w14:paraId="68EF7505" w14:textId="77777777" w:rsidR="00CC7626" w:rsidRPr="00291FB3" w:rsidRDefault="00CC7626" w:rsidP="00CC7626">
      <w:pPr>
        <w:rPr>
          <w:sz w:val="16"/>
        </w:rPr>
      </w:pPr>
      <w:r w:rsidRPr="00291FB3">
        <w:rPr>
          <w:sz w:val="16"/>
        </w:rPr>
        <w:t>To put that into perspective, it took special counsel Robert Mueller just a few months to bring charges against multiple figures associated with President Trump’s campaign accused of lying or other process crimes.</w:t>
      </w:r>
    </w:p>
    <w:p w14:paraId="45692080" w14:textId="77777777" w:rsidR="00CC7626" w:rsidRPr="00291FB3" w:rsidRDefault="00CC7626" w:rsidP="00CC7626">
      <w:pPr>
        <w:rPr>
          <w:sz w:val="16"/>
        </w:rPr>
      </w:pPr>
      <w:r w:rsidRPr="00291FB3">
        <w:rPr>
          <w:sz w:val="16"/>
        </w:rPr>
        <w:t>It’s still possible that McCabe could face prosecution. But the recent spate of fresh wrongdoing inside DOJ doesn’t portray a compelling pattern of enforcement or punishment.</w:t>
      </w:r>
    </w:p>
    <w:p w14:paraId="6D10A69D" w14:textId="77777777" w:rsidR="00CC7626" w:rsidRPr="00291FB3" w:rsidRDefault="00CC7626" w:rsidP="00CC7626">
      <w:pPr>
        <w:rPr>
          <w:u w:val="single"/>
        </w:rPr>
      </w:pPr>
      <w:r w:rsidRPr="00291FB3">
        <w:rPr>
          <w:sz w:val="16"/>
        </w:rPr>
        <w:t xml:space="preserve">Take, for example, the </w:t>
      </w:r>
      <w:r w:rsidRPr="00291FB3">
        <w:rPr>
          <w:u w:val="single"/>
        </w:rPr>
        <w:t>DEA executive</w:t>
      </w:r>
      <w:r w:rsidRPr="00291FB3">
        <w:rPr>
          <w:sz w:val="16"/>
        </w:rPr>
        <w:t xml:space="preserve"> who just this week </w:t>
      </w:r>
      <w:r w:rsidRPr="00291FB3">
        <w:rPr>
          <w:u w:val="single"/>
        </w:rPr>
        <w:t>was found to have engaged in nepotism by routing hundreds of thousands of dollars to contractor jobs for his son and retired colleagues or friends.</w:t>
      </w:r>
    </w:p>
    <w:p w14:paraId="32D4C641" w14:textId="77777777" w:rsidR="00CC7626" w:rsidRPr="00291FB3" w:rsidRDefault="00CC7626" w:rsidP="00CC7626">
      <w:pPr>
        <w:rPr>
          <w:sz w:val="16"/>
        </w:rPr>
      </w:pPr>
      <w:r w:rsidRPr="00291FB3">
        <w:rPr>
          <w:sz w:val="16"/>
        </w:rPr>
        <w:t>Horowitz spared few words for the egregious scheme. “The senior DEA official wasted and misused hundreds of thousands of dollars in taxpayer funds and engaged in misconduct when he took actions to get his son and former colleagues contractor positions and that his actions constituted misconduct in violation of federal ethics regulations, the DEA Standards of Conduct, and the Federal Acquisition Regulation,” he reported this week.</w:t>
      </w:r>
    </w:p>
    <w:p w14:paraId="27C670C6" w14:textId="77777777" w:rsidR="00CC7626" w:rsidRPr="00291FB3" w:rsidRDefault="00CC7626" w:rsidP="00CC7626">
      <w:pPr>
        <w:rPr>
          <w:sz w:val="16"/>
        </w:rPr>
      </w:pPr>
      <w:r w:rsidRPr="00291FB3">
        <w:rPr>
          <w:sz w:val="16"/>
        </w:rPr>
        <w:t>The official also engaged in a “lack of candor,” the investigative file showed.</w:t>
      </w:r>
    </w:p>
    <w:p w14:paraId="02E12883" w14:textId="77777777" w:rsidR="00CC7626" w:rsidRPr="00291FB3" w:rsidRDefault="00CC7626" w:rsidP="00CC7626">
      <w:pPr>
        <w:rPr>
          <w:sz w:val="16"/>
        </w:rPr>
      </w:pPr>
      <w:r w:rsidRPr="00291FB3">
        <w:rPr>
          <w:sz w:val="16"/>
        </w:rPr>
        <w:t>Despite the established wrongdoing, criminal prosecution “was declined” and “the senior DEA official retired from his position.” In short, he kept his retirement benefits.</w:t>
      </w:r>
    </w:p>
    <w:p w14:paraId="12DBCF22" w14:textId="77777777" w:rsidR="00CC7626" w:rsidRPr="00291FB3" w:rsidRDefault="00CC7626" w:rsidP="00CC7626">
      <w:pPr>
        <w:rPr>
          <w:sz w:val="16"/>
        </w:rPr>
      </w:pPr>
      <w:r w:rsidRPr="00291FB3">
        <w:rPr>
          <w:sz w:val="16"/>
        </w:rPr>
        <w:t>Likewise, the inspector general had harsh words for the FBI special agent in charge (SAC) who used the bureau’s official garage to perform repairs on his and other employees’ personal vehicles, calling it, among other things, a “dereliction of supervisory responsibility,” and a misuse of tax dollars for “private gain.”</w:t>
      </w:r>
    </w:p>
    <w:p w14:paraId="15A5FEE8" w14:textId="77777777" w:rsidR="00CC7626" w:rsidRPr="004E5F57" w:rsidRDefault="00CC7626" w:rsidP="00CC7626">
      <w:pPr>
        <w:rPr>
          <w:sz w:val="16"/>
        </w:rPr>
      </w:pPr>
      <w:r w:rsidRPr="004E5F57">
        <w:rPr>
          <w:sz w:val="16"/>
        </w:rPr>
        <w:t>“The SAC took advantage of the SAC’s official position for personal benefit by arranging to have the SAC’s personal vehicle repaired by an FBI employee in exchange for compensation, in violation of federal regulations regarding standards of conduct for federal employees and FBI policy,” the investigative file concluded. “The OIG also found that the SAC was derelict in the SAC’s supervisory responsibilities by allowing use of the FBI repair facility to conduct repairs and maintenance on personal vehicles belonging to FBI employees.”</w:t>
      </w:r>
    </w:p>
    <w:p w14:paraId="1C30D390" w14:textId="77777777" w:rsidR="00CC7626" w:rsidRPr="004E5F57" w:rsidRDefault="00CC7626" w:rsidP="00CC7626">
      <w:pPr>
        <w:rPr>
          <w:sz w:val="16"/>
        </w:rPr>
      </w:pPr>
      <w:r w:rsidRPr="004E5F57">
        <w:rPr>
          <w:sz w:val="16"/>
        </w:rPr>
        <w:t>And then there was the FBI lawyer who got caught in an embarrassing criminal act at the Marine Corps barracks (MCB) commissary in Quantico, Va.</w:t>
      </w:r>
    </w:p>
    <w:p w14:paraId="18310784" w14:textId="77777777" w:rsidR="00CC7626" w:rsidRPr="004E5F57" w:rsidRDefault="00CC7626" w:rsidP="00CC7626">
      <w:pPr>
        <w:rPr>
          <w:sz w:val="16"/>
        </w:rPr>
      </w:pPr>
      <w:r w:rsidRPr="004E5F57">
        <w:rPr>
          <w:sz w:val="16"/>
        </w:rPr>
        <w:t>“</w:t>
      </w:r>
      <w:r w:rsidRPr="004E5F57">
        <w:rPr>
          <w:u w:val="single"/>
        </w:rPr>
        <w:t>The FBI attorney admitted to placing numerous cosmetic items, valued at $257.99 and belonging to the MCB Quantico Exchange, into her purse without the intention to pay for them and did not pay for them before leaving the store.</w:t>
      </w:r>
      <w:r w:rsidRPr="004E5F57">
        <w:rPr>
          <w:sz w:val="16"/>
        </w:rPr>
        <w:t xml:space="preserve"> The FBI attorney further admitted that between February 2016 and her arrest in February 2018 </w:t>
      </w:r>
      <w:r w:rsidRPr="004E5F57">
        <w:rPr>
          <w:u w:val="single"/>
        </w:rPr>
        <w:t>she had shoplifted at the MCB Quantico Exchange one to two additional times</w:t>
      </w:r>
      <w:r w:rsidRPr="004E5F57">
        <w:rPr>
          <w:sz w:val="16"/>
        </w:rPr>
        <w:t>, and at other private retailers in the area on two to three occasions,” the inspector general reported on May 14.</w:t>
      </w:r>
    </w:p>
    <w:p w14:paraId="2BFA2261" w14:textId="77777777" w:rsidR="00CC7626" w:rsidRPr="004E5F57" w:rsidRDefault="00CC7626" w:rsidP="00CC7626">
      <w:pPr>
        <w:rPr>
          <w:sz w:val="16"/>
        </w:rPr>
      </w:pPr>
      <w:r w:rsidRPr="004E5F57">
        <w:rPr>
          <w:sz w:val="16"/>
        </w:rPr>
        <w:t xml:space="preserve">The investigation concluded her conduct violated federal criminal law and FBI policy regarding unprofessional conduct. But here was </w:t>
      </w:r>
      <w:r w:rsidRPr="004E5F57">
        <w:rPr>
          <w:u w:val="single"/>
        </w:rPr>
        <w:t xml:space="preserve">the outcome: “Criminal prosecution was deferred pending the FBI attorney’s completion of 125 hours of community service, after which all </w:t>
      </w:r>
      <w:r w:rsidRPr="004E5F57">
        <w:rPr>
          <w:rStyle w:val="Emphasis"/>
        </w:rPr>
        <w:t>charges were dismissed</w:t>
      </w:r>
      <w:r w:rsidRPr="004E5F57">
        <w:rPr>
          <w:sz w:val="16"/>
        </w:rPr>
        <w:t>.”</w:t>
      </w:r>
    </w:p>
    <w:p w14:paraId="3605AB65" w14:textId="77777777" w:rsidR="00CC7626" w:rsidRPr="004E5F57" w:rsidRDefault="00CC7626" w:rsidP="00CC7626">
      <w:pPr>
        <w:rPr>
          <w:sz w:val="16"/>
        </w:rPr>
      </w:pPr>
      <w:r w:rsidRPr="004E5F57">
        <w:rPr>
          <w:sz w:val="16"/>
        </w:rPr>
        <w:t>A few weeks of community service, and she was still in her job at the time the IG issued its report.</w:t>
      </w:r>
    </w:p>
    <w:p w14:paraId="128D1876" w14:textId="77777777" w:rsidR="00CC7626" w:rsidRPr="004E5F57" w:rsidRDefault="00CC7626" w:rsidP="00CC7626">
      <w:pPr>
        <w:rPr>
          <w:sz w:val="16"/>
        </w:rPr>
      </w:pPr>
      <w:r w:rsidRPr="004E5F57">
        <w:rPr>
          <w:sz w:val="16"/>
        </w:rPr>
        <w:t xml:space="preserve">Two weeks ago, </w:t>
      </w:r>
      <w:r w:rsidRPr="004E5F57">
        <w:rPr>
          <w:u w:val="single"/>
        </w:rPr>
        <w:t xml:space="preserve">another DOJ official, an assistant U.S. attorney, escaped charges even after it was documented that he violated federal laws by possessing, transporting and consuming marijuana-laced edibles that he claimed he needed to treat back pain. He also was </w:t>
      </w:r>
      <w:r w:rsidRPr="004E5F57">
        <w:rPr>
          <w:rStyle w:val="Emphasis"/>
        </w:rPr>
        <w:t>caught lying</w:t>
      </w:r>
      <w:r w:rsidRPr="004E5F57">
        <w:rPr>
          <w:sz w:val="16"/>
        </w:rPr>
        <w:t xml:space="preserve"> about his wrongdoing and ‘fessed up only when his estranged wife threatened him during their divorce proceedings. Nonetheless, “criminal prosecution by federal and state authorities was declined,” the IG reported May 30. </w:t>
      </w:r>
    </w:p>
    <w:p w14:paraId="49F02761" w14:textId="77777777" w:rsidR="00CC7626" w:rsidRPr="004E5F57" w:rsidRDefault="00CC7626" w:rsidP="00CC7626">
      <w:pPr>
        <w:rPr>
          <w:sz w:val="16"/>
        </w:rPr>
      </w:pPr>
      <w:r w:rsidRPr="004E5F57">
        <w:rPr>
          <w:sz w:val="16"/>
        </w:rPr>
        <w:t>One of the internal affairs cases that stunned members of Congress this month directly grew out of the interwoven Hillary Clinton email and Russia collusion investigations in 2016, during then-FBI Director James Comey’s tenure. </w:t>
      </w:r>
    </w:p>
    <w:p w14:paraId="1D239D24" w14:textId="77777777" w:rsidR="00CC7626" w:rsidRPr="004E5F57" w:rsidRDefault="00CC7626" w:rsidP="00CC7626">
      <w:pPr>
        <w:rPr>
          <w:sz w:val="16"/>
        </w:rPr>
      </w:pPr>
      <w:r w:rsidRPr="004E5F57">
        <w:rPr>
          <w:sz w:val="16"/>
        </w:rPr>
        <w:t>The IG concluded that an FBI deputy assistant director engaged in multiple improper news media leaks while those investigations were ongoing, including one that violated a sealed court order, and accepted an improper gratuity from the news media. But prosecution was declined, yet again. FBI officials say they are considering discipline against the supervisor.</w:t>
      </w:r>
    </w:p>
    <w:p w14:paraId="7A502CF1" w14:textId="77777777" w:rsidR="00CC7626" w:rsidRPr="004E5F57" w:rsidRDefault="00CC7626" w:rsidP="00CC7626">
      <w:pPr>
        <w:rPr>
          <w:sz w:val="16"/>
        </w:rPr>
      </w:pPr>
      <w:r w:rsidRPr="004E5F57">
        <w:rPr>
          <w:u w:val="single"/>
        </w:rPr>
        <w:t>Records I reviewed indicate that more misconduct eerily similar to that already uncovered is being investigated.</w:t>
      </w:r>
      <w:r w:rsidRPr="004E5F57">
        <w:rPr>
          <w:sz w:val="16"/>
        </w:rPr>
        <w:t xml:space="preserve"> For example, the IG fraud unit opened a case in March and began interviewing whistleblowers about a new contract fraud matter inside the DEA, emails show.</w:t>
      </w:r>
    </w:p>
    <w:p w14:paraId="70D90299" w14:textId="77777777" w:rsidR="00CC7626" w:rsidRPr="004E5F57" w:rsidRDefault="00CC7626" w:rsidP="00CC7626">
      <w:pPr>
        <w:rPr>
          <w:sz w:val="16"/>
        </w:rPr>
      </w:pPr>
      <w:r w:rsidRPr="004E5F57">
        <w:rPr>
          <w:sz w:val="16"/>
        </w:rPr>
        <w:t>It used to be that those who were entrusted to enforce the law were held to the highest standards.</w:t>
      </w:r>
    </w:p>
    <w:p w14:paraId="50459AE5" w14:textId="77777777" w:rsidR="00CC7626" w:rsidRPr="004E5F57" w:rsidRDefault="00CC7626" w:rsidP="00CC7626">
      <w:pPr>
        <w:rPr>
          <w:sz w:val="16"/>
        </w:rPr>
      </w:pPr>
      <w:r w:rsidRPr="004E5F57">
        <w:rPr>
          <w:sz w:val="16"/>
        </w:rPr>
        <w:t xml:space="preserve">Today, however, </w:t>
      </w:r>
      <w:r w:rsidRPr="004E5F57">
        <w:rPr>
          <w:u w:val="single"/>
        </w:rPr>
        <w:t>there is a troubling pattern of officers being held to a lower standard inside a department where critics fear there is a dual system of justice</w:t>
      </w:r>
      <w:r w:rsidRPr="004E5F57">
        <w:rPr>
          <w:sz w:val="16"/>
        </w:rPr>
        <w:t>.</w:t>
      </w:r>
    </w:p>
    <w:p w14:paraId="19543203" w14:textId="77777777" w:rsidR="00CC7626" w:rsidRDefault="00CC7626" w:rsidP="00CC7626">
      <w:pPr>
        <w:pStyle w:val="Heading3"/>
      </w:pPr>
      <w:r>
        <w:t>FTC Bad—2AC</w:t>
      </w:r>
    </w:p>
    <w:p w14:paraId="4E0F695E" w14:textId="77777777" w:rsidR="00CC7626" w:rsidRDefault="00CC7626" w:rsidP="00CC7626">
      <w:pPr>
        <w:pStyle w:val="Heading4"/>
      </w:pPr>
      <w:r>
        <w:t xml:space="preserve">A) Rulemaking  </w:t>
      </w:r>
    </w:p>
    <w:p w14:paraId="404A118B" w14:textId="77777777" w:rsidR="00CC7626" w:rsidRPr="005E1096" w:rsidRDefault="00CC7626" w:rsidP="00CC7626">
      <w:r w:rsidRPr="00742376">
        <w:rPr>
          <w:rStyle w:val="Style13ptBold"/>
        </w:rPr>
        <w:t>Crenshaw 21</w:t>
      </w:r>
      <w:r w:rsidRPr="00742376">
        <w:t xml:space="preserve"> </w:t>
      </w:r>
      <w:r>
        <w:t xml:space="preserve">– </w:t>
      </w:r>
      <w:r w:rsidRPr="00742376">
        <w:t>Jordan Crenshaw is the senior vice president at the U.S. Chamber of Commerce’s Technology Engagement Center (C_TEC), where he leads the day-to-day operations of the policy team.  (Jordan Crenshaw, U.S. Chamber of Commerce, "Congress Should Write Privacy Rules, Not the FTC," September 17, 2021, https://www.uschamber.com/technology/data-privacy/congress-should-write-privacy-rules-not-the-ftc</w:t>
      </w:r>
      <w:r>
        <w:t>)//SM</w:t>
      </w:r>
    </w:p>
    <w:p w14:paraId="748FC587" w14:textId="77777777" w:rsidR="00CC7626" w:rsidRPr="005E1096" w:rsidRDefault="00CC7626" w:rsidP="00CC7626">
      <w:pPr>
        <w:rPr>
          <w:sz w:val="16"/>
        </w:rPr>
      </w:pPr>
      <w:r w:rsidRPr="005E1096">
        <w:rPr>
          <w:sz w:val="16"/>
        </w:rPr>
        <w:t xml:space="preserve">In September, President Biden nominated Alvaro Bedoya, privacy activist and head of Georgetown University’s Center on Privacy and Technology, to replace outgoing </w:t>
      </w:r>
      <w:r w:rsidRPr="005E1096">
        <w:rPr>
          <w:u w:val="single"/>
        </w:rPr>
        <w:t>Federal Trade Commission</w:t>
      </w:r>
      <w:r w:rsidRPr="005E1096">
        <w:rPr>
          <w:sz w:val="16"/>
        </w:rPr>
        <w:t xml:space="preserve"> (FTC) Commissioner Rohit Chopra. Just two days later, the </w:t>
      </w:r>
      <w:r w:rsidRPr="005E1096">
        <w:rPr>
          <w:u w:val="single"/>
        </w:rPr>
        <w:t>Commission by a 3-2 vote adopted a policy statement extending privacy notification requirements for some health apps and connected devices</w:t>
      </w:r>
      <w:r w:rsidRPr="005E1096">
        <w:rPr>
          <w:sz w:val="16"/>
        </w:rPr>
        <w:t xml:space="preserve">. In a dissenting statement, Commissioner Noah Phillips asserted that </w:t>
      </w:r>
      <w:r w:rsidRPr="005E1096">
        <w:rPr>
          <w:u w:val="single"/>
        </w:rPr>
        <w:t xml:space="preserve">the Commission’s new policy “end runs not one but two ongoing rulemaking processes and relies on a </w:t>
      </w:r>
      <w:r w:rsidRPr="00D610C9">
        <w:rPr>
          <w:rStyle w:val="Emphasis"/>
        </w:rPr>
        <w:t>convoluted interpretation</w:t>
      </w:r>
      <w:r w:rsidRPr="005E1096">
        <w:rPr>
          <w:u w:val="single"/>
        </w:rPr>
        <w:t xml:space="preserve"> to apply civil penalties to a broad swatch of conduct never contemplated by Congress</w:t>
      </w:r>
      <w:r w:rsidRPr="005E1096">
        <w:rPr>
          <w:sz w:val="16"/>
        </w:rPr>
        <w:t>.”</w:t>
      </w:r>
    </w:p>
    <w:p w14:paraId="4A99C98C" w14:textId="77777777" w:rsidR="00CC7626" w:rsidRPr="005E1096" w:rsidRDefault="00CC7626" w:rsidP="00CC7626">
      <w:pPr>
        <w:rPr>
          <w:u w:val="single"/>
        </w:rPr>
      </w:pPr>
      <w:r w:rsidRPr="005E1096">
        <w:rPr>
          <w:u w:val="single"/>
        </w:rPr>
        <w:t>These privacy developments</w:t>
      </w:r>
      <w:r w:rsidRPr="005E1096">
        <w:rPr>
          <w:sz w:val="16"/>
        </w:rPr>
        <w:t xml:space="preserve"> are not isolated but </w:t>
      </w:r>
      <w:r w:rsidRPr="005E1096">
        <w:rPr>
          <w:u w:val="single"/>
        </w:rPr>
        <w:t>are a continuation of a broader series of actions that circumvent Congress and transparency principles:</w:t>
      </w:r>
    </w:p>
    <w:p w14:paraId="08D5E34B" w14:textId="77777777" w:rsidR="00CC7626" w:rsidRPr="005E1096" w:rsidRDefault="00CC7626" w:rsidP="00CC7626">
      <w:pPr>
        <w:rPr>
          <w:sz w:val="16"/>
        </w:rPr>
      </w:pPr>
      <w:r w:rsidRPr="005E1096">
        <w:rPr>
          <w:sz w:val="16"/>
        </w:rPr>
        <w:t>In July, the White House issued its Executive Order on Competition, calling on the FTC to conduct a rulemaking about data privacy.</w:t>
      </w:r>
    </w:p>
    <w:p w14:paraId="107D6926" w14:textId="77777777" w:rsidR="00CC7626" w:rsidRPr="005E1096" w:rsidRDefault="00CC7626" w:rsidP="00CC7626">
      <w:pPr>
        <w:rPr>
          <w:sz w:val="16"/>
        </w:rPr>
      </w:pPr>
      <w:r w:rsidRPr="005E1096">
        <w:rPr>
          <w:sz w:val="16"/>
        </w:rPr>
        <w:t xml:space="preserve">Meanwhile, the </w:t>
      </w:r>
      <w:r w:rsidRPr="005E1096">
        <w:rPr>
          <w:u w:val="single"/>
        </w:rPr>
        <w:t>FTC held its first “open meeting</w:t>
      </w:r>
      <w:r w:rsidRPr="005E1096">
        <w:rPr>
          <w:sz w:val="16"/>
        </w:rPr>
        <w:t xml:space="preserve">,” in which it listened to public comment after voting on a measure to consolidate and streamline its Magnusson-Moss Rulemaking authority to the Chair. Magnusson-Moss Rulemaking by Congressional design is intentionally slow to prevent out-of-control regulation. The minority Commissioners objected to these procedural changes on the grounds that </w:t>
      </w:r>
      <w:r w:rsidRPr="005E1096">
        <w:rPr>
          <w:u w:val="single"/>
        </w:rPr>
        <w:t xml:space="preserve">they “undercut the independence of those charged with conducting evidentiary hearings, limit valuable input from the public, and </w:t>
      </w:r>
      <w:r w:rsidRPr="00D610C9">
        <w:rPr>
          <w:rStyle w:val="Emphasis"/>
        </w:rPr>
        <w:t>reverse</w:t>
      </w:r>
      <w:r w:rsidRPr="005E1096">
        <w:rPr>
          <w:u w:val="single"/>
        </w:rPr>
        <w:t xml:space="preserve"> decades of practice regarding agency transparency</w:t>
      </w:r>
      <w:r w:rsidRPr="005E1096">
        <w:rPr>
          <w:sz w:val="16"/>
        </w:rPr>
        <w:t>.” Conversely, in that very same open meeting, Commissioner Slaughter called for using the new procedures to “tackle cutting edge issues like data…” She has also this summer proposed that the FTC regulate artificial intelligence.</w:t>
      </w:r>
    </w:p>
    <w:p w14:paraId="3637936C" w14:textId="77777777" w:rsidR="00CC7626" w:rsidRPr="005E1096" w:rsidRDefault="00CC7626" w:rsidP="00CC7626">
      <w:pPr>
        <w:rPr>
          <w:sz w:val="16"/>
        </w:rPr>
      </w:pPr>
      <w:r w:rsidRPr="005E1096">
        <w:rPr>
          <w:sz w:val="16"/>
        </w:rPr>
        <w:t>Finally, the House of Representatives is considering as part of its massive partisan reconciliation package the creation of a $500 million privacy bureau and making fundamental changes to how the Commission can enforce all kinds of other consumer protection issues—without ever having passed a comprehensive privacy law.</w:t>
      </w:r>
    </w:p>
    <w:p w14:paraId="0D1F6E0E" w14:textId="77777777" w:rsidR="00CC7626" w:rsidRPr="007D0060" w:rsidRDefault="00CC7626" w:rsidP="00CC7626">
      <w:pPr>
        <w:rPr>
          <w:sz w:val="16"/>
        </w:rPr>
      </w:pPr>
      <w:r w:rsidRPr="005E1096">
        <w:rPr>
          <w:sz w:val="16"/>
        </w:rPr>
        <w:t>Why does this matter? Across the country, a patchwork of differing state data privacy laws is emerging, setting up a difficult compliance regime for small businesses. This year, Virginia and Colorado respectively adopted the second and third comprehensive privacy laws in the nation. States like Connecticut, Florida, Oklahoma, and Washington passed legislation in at least one chamber of their statehouses but failed because they included private rights of action. Another 22 states and the District of Columbia also considered bills. 2022 is also expected to be just as active a year in state capitals. California is also undergoing a major rulemaking this year to be completed by the new California Privacy Protection Agency, which will add to the requirements businesses already have to follow under the California Consumer Privacy Act (CCPA) estimated to cost small businesses $50,000 each to comply. A new enforcement bureau with new enforcement rights, which CBO estimates could cost industry at least $3.6 billion combined with new privacy rules exacerbates this patchwork immensely.</w:t>
      </w:r>
    </w:p>
    <w:p w14:paraId="09CDBE12" w14:textId="77777777" w:rsidR="00CC7626" w:rsidRDefault="00CC7626" w:rsidP="00CC7626">
      <w:pPr>
        <w:pStyle w:val="Heading4"/>
      </w:pPr>
      <w:r>
        <w:t xml:space="preserve">B) Litigation  </w:t>
      </w:r>
    </w:p>
    <w:p w14:paraId="350167BF" w14:textId="77777777" w:rsidR="00CC7626" w:rsidRPr="00742376" w:rsidRDefault="00CC7626" w:rsidP="00CC7626">
      <w:r w:rsidRPr="00742376">
        <w:rPr>
          <w:rStyle w:val="Style13ptBold"/>
        </w:rPr>
        <w:t>Heather 23</w:t>
      </w:r>
      <w:r w:rsidRPr="00742376">
        <w:t xml:space="preserve"> </w:t>
      </w:r>
      <w:r>
        <w:t xml:space="preserve">– </w:t>
      </w:r>
      <w:r w:rsidRPr="00742376">
        <w:t>Sean Heather is senior vice president for International Regulatory Affairs and Antitrust at the U.S. Chamber of Commerce. He leads the Chamber’s Center for Global Regulatory Cooperation (GRC), which seeks to align trade, regulatory, and competition policy in support of open and competitive markets, and oversees the organization’s antitrust policy on behalf of its members. (Sean Heather, U.S. Chamber of Commerce, "Supreme Court Hands Businesses a Big Win in Case Against FTC," April 14, 2023</w:t>
      </w:r>
      <w:r>
        <w:t xml:space="preserve">, </w:t>
      </w:r>
      <w:r w:rsidRPr="00742376">
        <w:t>https://www.uschamber.com/antitrust/quick-take-how-the-ftcs-broken-administrative-adjudication-process-damages-american-business-and-violates-the-rule-of-law</w:t>
      </w:r>
      <w:r>
        <w:t>)//SM</w:t>
      </w:r>
    </w:p>
    <w:p w14:paraId="11F5CE80" w14:textId="77777777" w:rsidR="00CC7626" w:rsidRPr="005E1096" w:rsidRDefault="00CC7626" w:rsidP="00CC7626">
      <w:pPr>
        <w:rPr>
          <w:u w:val="single"/>
        </w:rPr>
      </w:pPr>
      <w:r w:rsidRPr="005E1096">
        <w:rPr>
          <w:u w:val="single"/>
        </w:rPr>
        <w:t>The U.S. Constitution requires federal agencies to respect due process</w:t>
      </w:r>
      <w:r w:rsidRPr="005E1096">
        <w:rPr>
          <w:sz w:val="16"/>
        </w:rPr>
        <w:t xml:space="preserve">. </w:t>
      </w:r>
      <w:r w:rsidRPr="005E1096">
        <w:rPr>
          <w:u w:val="single"/>
        </w:rPr>
        <w:t xml:space="preserve">Due process, in turn, requires that those accused of wrongdoing must receive an impartial hearing before a neutral decision-maker. </w:t>
      </w:r>
      <w:r w:rsidRPr="005E1096">
        <w:rPr>
          <w:sz w:val="16"/>
        </w:rPr>
        <w:t xml:space="preserve">However, </w:t>
      </w:r>
      <w:r w:rsidRPr="005E1096">
        <w:rPr>
          <w:u w:val="single"/>
        </w:rPr>
        <w:t xml:space="preserve">both in structure and in practice, the Federal Trade Commission (FTC) violates this basic principle of fairness—to the </w:t>
      </w:r>
      <w:r w:rsidRPr="00D610C9">
        <w:rPr>
          <w:rStyle w:val="Emphasis"/>
        </w:rPr>
        <w:t>detriment</w:t>
      </w:r>
      <w:r w:rsidRPr="005E1096">
        <w:rPr>
          <w:u w:val="single"/>
        </w:rPr>
        <w:t xml:space="preserve"> of all Americans. </w:t>
      </w:r>
    </w:p>
    <w:p w14:paraId="1DFFBC40" w14:textId="77777777" w:rsidR="00CC7626" w:rsidRPr="005E1096" w:rsidRDefault="00CC7626" w:rsidP="00CC7626">
      <w:pPr>
        <w:rPr>
          <w:sz w:val="16"/>
        </w:rPr>
      </w:pPr>
      <w:r w:rsidRPr="005E1096">
        <w:rPr>
          <w:sz w:val="16"/>
        </w:rPr>
        <w:t>In November, the U.S. Supreme Court is set to hear a major case, Axon v. FTC, that may help businesses vindicate their due process rights. </w:t>
      </w:r>
    </w:p>
    <w:p w14:paraId="76E59C1E" w14:textId="77777777" w:rsidR="00CC7626" w:rsidRPr="005E1096" w:rsidRDefault="00CC7626" w:rsidP="00CC7626">
      <w:pPr>
        <w:rPr>
          <w:sz w:val="16"/>
        </w:rPr>
      </w:pPr>
      <w:r w:rsidRPr="005E1096">
        <w:rPr>
          <w:sz w:val="16"/>
        </w:rPr>
        <w:t>The FTC administrative adjudication process </w:t>
      </w:r>
    </w:p>
    <w:p w14:paraId="61A325EE" w14:textId="77777777" w:rsidR="00CC7626" w:rsidRPr="005E1096" w:rsidRDefault="00CC7626" w:rsidP="00CC7626">
      <w:pPr>
        <w:rPr>
          <w:sz w:val="16"/>
        </w:rPr>
      </w:pPr>
      <w:r w:rsidRPr="005E1096">
        <w:rPr>
          <w:sz w:val="16"/>
        </w:rPr>
        <w:t>To understand the Axon v. FTC case, one must first understand the FTC’s administrative adjudication process, which can be summarized in three parts:  </w:t>
      </w:r>
    </w:p>
    <w:p w14:paraId="4AF2FF31" w14:textId="77777777" w:rsidR="00CC7626" w:rsidRPr="005E1096" w:rsidRDefault="00CC7626" w:rsidP="00CC7626">
      <w:pPr>
        <w:rPr>
          <w:sz w:val="16"/>
        </w:rPr>
      </w:pPr>
      <w:r w:rsidRPr="005E1096">
        <w:rPr>
          <w:sz w:val="16"/>
        </w:rPr>
        <w:t>First, the FTC’s five commissioners vote to initiate complaints. </w:t>
      </w:r>
    </w:p>
    <w:p w14:paraId="6734CB92" w14:textId="77777777" w:rsidR="00CC7626" w:rsidRPr="005E1096" w:rsidRDefault="00CC7626" w:rsidP="00CC7626">
      <w:pPr>
        <w:rPr>
          <w:sz w:val="16"/>
        </w:rPr>
      </w:pPr>
      <w:r w:rsidRPr="005E1096">
        <w:rPr>
          <w:sz w:val="16"/>
        </w:rPr>
        <w:t>Second, the staff investigates and tries those complaints before the agency’s Administrative Law Judge (ALJ). </w:t>
      </w:r>
    </w:p>
    <w:p w14:paraId="6F7298E5" w14:textId="77777777" w:rsidR="00CC7626" w:rsidRPr="005E1096" w:rsidRDefault="00CC7626" w:rsidP="00CC7626">
      <w:pPr>
        <w:rPr>
          <w:sz w:val="16"/>
        </w:rPr>
      </w:pPr>
      <w:r w:rsidRPr="005E1096">
        <w:rPr>
          <w:sz w:val="16"/>
        </w:rPr>
        <w:t>And then those same commissioners sit as judges who evaluate the very complaints that they initially approved.  </w:t>
      </w:r>
    </w:p>
    <w:p w14:paraId="1A6088DF" w14:textId="77777777" w:rsidR="00CC7626" w:rsidRPr="005E1096" w:rsidRDefault="00CC7626" w:rsidP="00CC7626">
      <w:pPr>
        <w:rPr>
          <w:sz w:val="16"/>
        </w:rPr>
      </w:pPr>
      <w:r w:rsidRPr="005E1096">
        <w:rPr>
          <w:sz w:val="16"/>
        </w:rPr>
        <w:t xml:space="preserve">In other words, </w:t>
      </w:r>
      <w:r w:rsidRPr="005E1096">
        <w:rPr>
          <w:u w:val="single"/>
        </w:rPr>
        <w:t xml:space="preserve">the FTC serves as prosecutor, judge, and jury, and, of course, the FTC also sometimes acts as a legislator, promulgating rules that American businesses must follow. </w:t>
      </w:r>
      <w:r w:rsidRPr="005E1096">
        <w:rPr>
          <w:sz w:val="16"/>
        </w:rPr>
        <w:t>Only after all three steps of the adjudication process does an accused wrongdoer finally have a chance to appeal to an impartial federal court, often after years of delay and millions of dollars in legal fees.  </w:t>
      </w:r>
    </w:p>
    <w:p w14:paraId="046F9A46" w14:textId="77777777" w:rsidR="00CC7626" w:rsidRPr="005E1096" w:rsidRDefault="00CC7626" w:rsidP="00CC7626">
      <w:pPr>
        <w:rPr>
          <w:sz w:val="16"/>
        </w:rPr>
      </w:pPr>
      <w:r w:rsidRPr="005E1096">
        <w:rPr>
          <w:u w:val="single"/>
        </w:rPr>
        <w:t>Given this structure, the FTC sides with its own complaint 100% of the time</w:t>
      </w:r>
      <w:r w:rsidRPr="005E1096">
        <w:rPr>
          <w:sz w:val="16"/>
        </w:rPr>
        <w:t xml:space="preserve">—odds that prompt most parties to settle. </w:t>
      </w:r>
      <w:r w:rsidRPr="005E1096">
        <w:rPr>
          <w:u w:val="single"/>
        </w:rPr>
        <w:t>Over the last 25 years, the FTC’s commissioners have affirmed every single case where its ALJ has ruled for the FTC and overturned every single case where its own ALJ ruled for the defendant</w:t>
      </w:r>
      <w:r w:rsidRPr="005E1096">
        <w:rPr>
          <w:sz w:val="16"/>
        </w:rPr>
        <w:t>. </w:t>
      </w:r>
    </w:p>
    <w:p w14:paraId="487E18F1" w14:textId="77777777" w:rsidR="00CC7626" w:rsidRPr="005E1096" w:rsidRDefault="00CC7626" w:rsidP="00CC7626">
      <w:pPr>
        <w:rPr>
          <w:sz w:val="16"/>
        </w:rPr>
      </w:pPr>
      <w:r w:rsidRPr="005E1096">
        <w:rPr>
          <w:sz w:val="16"/>
        </w:rPr>
        <w:t>Why it matters</w:t>
      </w:r>
    </w:p>
    <w:p w14:paraId="288FA128" w14:textId="77777777" w:rsidR="00CC7626" w:rsidRPr="005E1096" w:rsidRDefault="00CC7626" w:rsidP="00CC7626">
      <w:pPr>
        <w:rPr>
          <w:sz w:val="16"/>
        </w:rPr>
      </w:pPr>
      <w:r w:rsidRPr="005E1096">
        <w:rPr>
          <w:sz w:val="16"/>
        </w:rPr>
        <w:t>These constitutional grievances are set to grow as the FTC seeks to expand its reach through new rulemaking and broad policy documents that exceed its statutory authority.  </w:t>
      </w:r>
    </w:p>
    <w:p w14:paraId="29263993" w14:textId="77777777" w:rsidR="00CC7626" w:rsidRPr="005E1096" w:rsidRDefault="00CC7626" w:rsidP="00CC7626">
      <w:pPr>
        <w:rPr>
          <w:sz w:val="16"/>
        </w:rPr>
      </w:pPr>
      <w:r w:rsidRPr="005E1096">
        <w:rPr>
          <w:sz w:val="16"/>
        </w:rPr>
        <w:t>Insulated from accountability, the FTC has usurped substantial power—investigating, adjudicating, and imposing remedies in unconstitutional ways. Yet, most parties haled before the FTC have no meaningful prospect of timely judicial review of their constitutional challenges to the agency’s structure. Faced with the threat of serious repercussions and odds loaded in the FTC’s favor, few private parties persevere through administrative proceedings in hope of vindicating their rights in court down the line.  </w:t>
      </w:r>
    </w:p>
    <w:p w14:paraId="3A7B7F2A" w14:textId="77777777" w:rsidR="00CC7626" w:rsidRPr="005E1096" w:rsidRDefault="00CC7626" w:rsidP="00CC7626">
      <w:pPr>
        <w:rPr>
          <w:sz w:val="16"/>
        </w:rPr>
      </w:pPr>
      <w:r w:rsidRPr="005E1096">
        <w:rPr>
          <w:sz w:val="16"/>
        </w:rPr>
        <w:t>A legal challenge </w:t>
      </w:r>
    </w:p>
    <w:p w14:paraId="2ECA4207" w14:textId="77777777" w:rsidR="00CC7626" w:rsidRPr="005E1096" w:rsidRDefault="00CC7626" w:rsidP="00CC7626">
      <w:pPr>
        <w:rPr>
          <w:sz w:val="16"/>
        </w:rPr>
      </w:pPr>
      <w:r w:rsidRPr="005E1096">
        <w:rPr>
          <w:sz w:val="16"/>
        </w:rPr>
        <w:t>Relief may be in sight. In November, the Supreme Court will hear oral argument in Axon v. FTC, a case that raises the question of whether a defendant can challenge the constitutionality of the FTC’s structure directly in federal district court, without first wading through these cumbersome administrative processes.  </w:t>
      </w:r>
    </w:p>
    <w:p w14:paraId="2053E33B" w14:textId="77777777" w:rsidR="00CC7626" w:rsidRPr="005E1096" w:rsidRDefault="00CC7626" w:rsidP="00CC7626">
      <w:pPr>
        <w:rPr>
          <w:sz w:val="16"/>
        </w:rPr>
      </w:pPr>
      <w:r w:rsidRPr="005E1096">
        <w:rPr>
          <w:sz w:val="16"/>
        </w:rPr>
        <w:t>Our take</w:t>
      </w:r>
    </w:p>
    <w:p w14:paraId="4D411C5C" w14:textId="77777777" w:rsidR="00CC7626" w:rsidRPr="005E1096" w:rsidRDefault="00CC7626" w:rsidP="00CC7626">
      <w:pPr>
        <w:rPr>
          <w:u w:val="single"/>
        </w:rPr>
      </w:pPr>
      <w:r w:rsidRPr="005E1096">
        <w:rPr>
          <w:sz w:val="16"/>
        </w:rPr>
        <w:t xml:space="preserve">The U.S. Chamber supports efforts to hold the FTC accountable to the Constitution. The Chamber filed an amicus brief in support of the petitioner Axon – and in support of the principles of fairness and due process. With a victory, the business community will have more opportunities to go directly to federal court, but with a defeat, </w:t>
      </w:r>
      <w:r w:rsidRPr="005E1096">
        <w:rPr>
          <w:u w:val="single"/>
        </w:rPr>
        <w:t xml:space="preserve">the FTC will be able to continue to bully private companies into settling cases of </w:t>
      </w:r>
      <w:r w:rsidRPr="00D610C9">
        <w:rPr>
          <w:rStyle w:val="Emphasis"/>
        </w:rPr>
        <w:t>dubious legal validity</w:t>
      </w:r>
      <w:r w:rsidRPr="005E1096">
        <w:rPr>
          <w:u w:val="single"/>
        </w:rPr>
        <w:t>.</w:t>
      </w:r>
    </w:p>
    <w:p w14:paraId="55E9CBAA" w14:textId="77777777" w:rsidR="00CC7626" w:rsidRDefault="00CC7626" w:rsidP="00CC7626">
      <w:pPr>
        <w:pStyle w:val="Heading4"/>
      </w:pPr>
      <w:r>
        <w:t xml:space="preserve">C) Authority </w:t>
      </w:r>
    </w:p>
    <w:p w14:paraId="05371539" w14:textId="77777777" w:rsidR="00CC7626" w:rsidRPr="00491000" w:rsidRDefault="00CC7626" w:rsidP="00CC7626">
      <w:r w:rsidRPr="00491000">
        <w:rPr>
          <w:rStyle w:val="Style13ptBold"/>
        </w:rPr>
        <w:t>Wall Street Journal 24</w:t>
      </w:r>
      <w:r w:rsidRPr="00491000">
        <w:t xml:space="preserve"> </w:t>
      </w:r>
      <w:r>
        <w:t>–</w:t>
      </w:r>
      <w:r w:rsidRPr="00491000">
        <w:t xml:space="preserve"> The Wall Street Journal, also referred to simply as the Journal, is an American newspaper based in New York City, with a focus on business and finance. National surveys repeatedly rank The Wall Street Journal among the most trusted news organizations in the U.S. on both sides of the political divide.</w:t>
      </w:r>
      <w:r>
        <w:rPr>
          <w:rFonts w:ascii="Roboto" w:hAnsi="Roboto"/>
          <w:color w:val="1F1F1F"/>
          <w:sz w:val="30"/>
          <w:szCs w:val="30"/>
          <w:shd w:val="clear" w:color="auto" w:fill="FFFFFF"/>
        </w:rPr>
        <w:t> </w:t>
      </w:r>
      <w:r w:rsidRPr="00491000">
        <w:t xml:space="preserve"> (Wall Street Journal Editorial Board, Judiciary Committee, "Republicans Expose FTC Dysfunction Under Chair Lina Khan in New Video," February 26, 2024,</w:t>
      </w:r>
      <w:r>
        <w:t xml:space="preserve"> </w:t>
      </w:r>
      <w:r w:rsidRPr="00491000">
        <w:t>https://judiciary.house.gov/media/press-releases/republicans-expose-ftc-dysfunction-under-chair-lina-khan-new-video</w:t>
      </w:r>
      <w:r>
        <w:t>)//SM</w:t>
      </w:r>
    </w:p>
    <w:p w14:paraId="2D35E4BB" w14:textId="77777777" w:rsidR="00CC7626" w:rsidRPr="007D0060" w:rsidRDefault="00CC7626" w:rsidP="00CC7626">
      <w:pPr>
        <w:rPr>
          <w:sz w:val="16"/>
        </w:rPr>
      </w:pPr>
      <w:r w:rsidRPr="007D0060">
        <w:rPr>
          <w:sz w:val="16"/>
        </w:rPr>
        <w:t>Today, the House Judiciary Committee and Congresswoman Harriet Hageman (R-WY) released a video highlighting a</w:t>
      </w:r>
      <w:r w:rsidRPr="007D0060">
        <w:rPr>
          <w:u w:val="single"/>
        </w:rPr>
        <w:t>buse of power, misuse of resources, and culture of fear under the tenure of Federal Trade Commission (FTC) Chair Lina Khan.</w:t>
      </w:r>
      <w:r w:rsidRPr="007D0060">
        <w:br/>
      </w:r>
      <w:r w:rsidRPr="007D0060">
        <w:rPr>
          <w:u w:val="single"/>
        </w:rPr>
        <w:t>The Committee</w:t>
      </w:r>
      <w:r w:rsidRPr="007D0060">
        <w:rPr>
          <w:sz w:val="16"/>
        </w:rPr>
        <w:t xml:space="preserve"> recently </w:t>
      </w:r>
      <w:r w:rsidRPr="007D0060">
        <w:rPr>
          <w:u w:val="single"/>
        </w:rPr>
        <w:t>released an interim staff report </w:t>
      </w:r>
      <w:r w:rsidRPr="00D610C9">
        <w:rPr>
          <w:rStyle w:val="Emphasis"/>
        </w:rPr>
        <w:t>detailing mismanagement, waste, and abuse of government resources</w:t>
      </w:r>
      <w:r w:rsidRPr="007D0060">
        <w:rPr>
          <w:u w:val="single"/>
        </w:rPr>
        <w:t xml:space="preserve"> by senior leadership at the FTC</w:t>
      </w:r>
      <w:r w:rsidRPr="007D0060">
        <w:rPr>
          <w:sz w:val="16"/>
        </w:rPr>
        <w:t>—specifically Chair Khan, her direct staff, and the Bureau of Competition Front Office.</w:t>
      </w:r>
    </w:p>
    <w:p w14:paraId="0794962E" w14:textId="77777777" w:rsidR="00CC7626" w:rsidRPr="00345FE6" w:rsidRDefault="00CC7626" w:rsidP="00CC7626">
      <w:pPr>
        <w:rPr>
          <w:sz w:val="16"/>
        </w:rPr>
      </w:pPr>
      <w:r w:rsidRPr="007D0060">
        <w:rPr>
          <w:sz w:val="16"/>
        </w:rPr>
        <w:t>Perhaps you’ve read the stories that in a second term Donald Trump plans to purge much of the federal bureaucracy. We doubt he’d succeed, but has the press corps been watching Federal Trade Commission Chair Lina Khan? She’s setting quite the precedent for Trump II.</w:t>
      </w:r>
      <w:r w:rsidRPr="007D0060">
        <w:rPr>
          <w:sz w:val="16"/>
        </w:rPr>
        <w:br/>
        <w:t> </w:t>
      </w:r>
      <w:r w:rsidRPr="007D0060">
        <w:rPr>
          <w:sz w:val="16"/>
        </w:rPr>
        <w:br/>
        <w:t>That’s the clear conclusion from internal communications obtained by a House Judiciary Committee investigation into Ms. Khan’s agency. Let’s just say she won’t win manager of the year. President Biden broke political norms by naming her as Chair immediately following her Senate confirmation. Unlike her predecessors, the 34-year-old had no administrative experience at this or any other agency, and it shows.</w:t>
      </w:r>
      <w:r w:rsidRPr="007D0060">
        <w:rPr>
          <w:sz w:val="16"/>
        </w:rPr>
        <w:br/>
        <w:t> </w:t>
      </w:r>
      <w:r w:rsidRPr="007D0060">
        <w:rPr>
          <w:sz w:val="16"/>
        </w:rPr>
        <w:br/>
      </w:r>
      <w:r w:rsidRPr="007D0060">
        <w:rPr>
          <w:u w:val="single"/>
        </w:rPr>
        <w:t>Ms. Khan's behavior is related to her self-described mission to overturn decades of FTC practice and law</w:t>
      </w:r>
      <w:r w:rsidRPr="007D0060">
        <w:rPr>
          <w:sz w:val="16"/>
        </w:rPr>
        <w:t xml:space="preserve">. Toward that end </w:t>
      </w:r>
      <w:r w:rsidRPr="007D0060">
        <w:rPr>
          <w:u w:val="single"/>
        </w:rPr>
        <w:t>she's centralized power in an inner circle of her appointees to rewrite the modern consumer-welfare antitrust standard</w:t>
      </w:r>
      <w:r w:rsidRPr="007D0060">
        <w:rPr>
          <w:sz w:val="16"/>
        </w:rPr>
        <w:t>. One of her first moves was a party-line vote in 2021 that empowered her to control subpoenas and investigations without consulting other commissioners.</w:t>
      </w:r>
      <w:r w:rsidRPr="007D0060">
        <w:rPr>
          <w:sz w:val="16"/>
        </w:rPr>
        <w:br/>
        <w:t> </w:t>
      </w:r>
      <w:r w:rsidRPr="007D0060">
        <w:rPr>
          <w:sz w:val="16"/>
        </w:rPr>
        <w:br/>
        <w:t>It's important to understand how unusual this is. Agencies like the FTC weren't established to be part of an Administration like, say, the Energy Department. They are supposed to be independent, and as such have commissioners of both parties.</w:t>
      </w:r>
      <w:r w:rsidRPr="007D0060">
        <w:rPr>
          <w:sz w:val="16"/>
        </w:rPr>
        <w:br/>
        <w:t> </w:t>
      </w:r>
      <w:r w:rsidRPr="007D0060">
        <w:rPr>
          <w:sz w:val="16"/>
        </w:rPr>
        <w:br/>
        <w:t>The FTC in particular has been known for its competent staff under chairmen of either party. Jon Leibowitz was chairman under Barack Obama and Tim Muris under George W. Bush, and they had different priorities. But they both followed modern antitrust law and relied on expert staff. Ms. Khan has turned all that on its head as she pursues her antitrust revolution, as internal emails show.</w:t>
      </w:r>
      <w:r w:rsidRPr="007D0060">
        <w:rPr>
          <w:sz w:val="16"/>
        </w:rPr>
        <w:br/>
        <w:t> </w:t>
      </w:r>
      <w:r w:rsidRPr="007D0060">
        <w:rPr>
          <w:sz w:val="16"/>
        </w:rPr>
        <w:br/>
        <w:t>One manager (names and dates are omitted) wrote in an email to the FTC's chief of staff that he sensed "</w:t>
      </w:r>
      <w:r w:rsidRPr="007D0060">
        <w:rPr>
          <w:u w:val="single"/>
        </w:rPr>
        <w:t>outside influences ... have an undue impact on [FTC] priorities, investigation management, and enforcement decisions</w:t>
      </w:r>
      <w:r w:rsidRPr="007D0060">
        <w:rPr>
          <w:sz w:val="16"/>
        </w:rPr>
        <w:t>," warning that the agency "should never make an enforcement-related decision for the sake of PR." "Outside influences" seems to mean leftwing lobbying groups.</w:t>
      </w:r>
      <w:r w:rsidRPr="007D0060">
        <w:rPr>
          <w:sz w:val="16"/>
        </w:rPr>
        <w:br/>
        <w:t> </w:t>
      </w:r>
      <w:r w:rsidRPr="007D0060">
        <w:rPr>
          <w:sz w:val="16"/>
        </w:rPr>
        <w:br/>
        <w:t>Ms. Khan wants to appear "aggressive," the manager added, but she is acting</w:t>
      </w:r>
      <w:r w:rsidRPr="007D0060">
        <w:rPr>
          <w:sz w:val="16"/>
        </w:rPr>
        <w:br/>
        <w:t>"with little regard for the consequences of losing in a way that negatively affects the enforcement agenda (i.e., bad facts that can result in really bad precedents that haunt us for years)."</w:t>
      </w:r>
      <w:r w:rsidRPr="007D0060">
        <w:rPr>
          <w:sz w:val="16"/>
        </w:rPr>
        <w:br/>
        <w:t> </w:t>
      </w:r>
      <w:r w:rsidRPr="007D0060">
        <w:rPr>
          <w:sz w:val="16"/>
        </w:rPr>
        <w:br/>
        <w:t>Another manager suggested in an email that the "Chair views the staff as the tool to implement her agenda" even though "staff conducts investigations with expertise and thoroughness, and they are talented, tenacious litigators[.]" Career staff are supposed to implement senior leadership's agenda, but Ms. Khan denigrated their judgment, according to staff emails.</w:t>
      </w:r>
      <w:r w:rsidRPr="007D0060">
        <w:rPr>
          <w:sz w:val="16"/>
        </w:rPr>
        <w:br/>
        <w:t> </w:t>
      </w:r>
      <w:r w:rsidRPr="007D0060">
        <w:rPr>
          <w:sz w:val="16"/>
        </w:rPr>
        <w:br/>
        <w:t>Another manager implored senior leaders to pursue "enforcement actions only when they are clearly justified." And another wrote that "it sometimes feels like we are running down marginal theories." That concern has proven to be right.</w:t>
      </w:r>
      <w:r w:rsidRPr="007D0060">
        <w:rPr>
          <w:sz w:val="16"/>
        </w:rPr>
        <w:br/>
        <w:t> </w:t>
      </w:r>
      <w:r w:rsidRPr="007D0060">
        <w:rPr>
          <w:sz w:val="16"/>
        </w:rPr>
        <w:br/>
        <w:t>The federal courts have rejected the Khan FTC's most prominent cases-against the Microsoft-Activision Blizzard and Meta-Within Unlimited mergers.</w:t>
      </w:r>
      <w:r w:rsidRPr="007D0060">
        <w:rPr>
          <w:sz w:val="16"/>
        </w:rPr>
        <w:br/>
        <w:t> </w:t>
      </w:r>
      <w:r w:rsidRPr="007D0060">
        <w:rPr>
          <w:sz w:val="16"/>
        </w:rPr>
        <w:br/>
        <w:t>Yet Ms. Khan ignored internal warnings. She is "kept in a bubble and do[es]n't know what's going on at the agency," one manager wrote in an email, adding that "the people who communicate with [Chair Khan] most are afraid to tell [her] anything [she doesn't] want to hear."</w:t>
      </w:r>
      <w:r w:rsidRPr="007D0060">
        <w:rPr>
          <w:sz w:val="16"/>
        </w:rPr>
        <w:br/>
        <w:t> </w:t>
      </w:r>
      <w:r w:rsidRPr="007D0060">
        <w:rPr>
          <w:sz w:val="16"/>
        </w:rPr>
        <w:br/>
        <w:t>Some staff think failure in court may even be Ms. Khan's goal. As one wrote: "I'm not sure being successful (or doing things well) is a shared goal, as the Chair wants to show that we can't meet our mission mandate without legislative change." This isn't the role of the FTC, which is supposed to follow the law that Congress has already written.</w:t>
      </w:r>
      <w:r w:rsidRPr="007D0060">
        <w:rPr>
          <w:sz w:val="16"/>
        </w:rPr>
        <w:br/>
        <w:t> </w:t>
      </w:r>
      <w:r w:rsidRPr="007D0060">
        <w:rPr>
          <w:sz w:val="16"/>
        </w:rPr>
        <w:br/>
      </w:r>
      <w:r w:rsidRPr="007D0060">
        <w:rPr>
          <w:sz w:val="10"/>
          <w:szCs w:val="10"/>
        </w:rPr>
        <w:t>***</w:t>
      </w:r>
      <w:r w:rsidRPr="007D0060">
        <w:rPr>
          <w:sz w:val="16"/>
        </w:rPr>
        <w:br/>
        <w:t> </w:t>
      </w:r>
      <w:r w:rsidRPr="007D0060">
        <w:rPr>
          <w:sz w:val="16"/>
        </w:rPr>
        <w:br/>
        <w:t xml:space="preserve">It's no surprise that </w:t>
      </w:r>
      <w:r w:rsidRPr="007D0060">
        <w:rPr>
          <w:u w:val="single"/>
        </w:rPr>
        <w:t xml:space="preserve">the agency's staff </w:t>
      </w:r>
      <w:r w:rsidRPr="007D0060">
        <w:rPr>
          <w:rStyle w:val="Emphasis"/>
        </w:rPr>
        <w:t>morale has plummeted</w:t>
      </w:r>
      <w:r w:rsidRPr="007D0060">
        <w:rPr>
          <w:sz w:val="16"/>
        </w:rPr>
        <w:t>. "</w:t>
      </w:r>
      <w:r w:rsidRPr="007D0060">
        <w:rPr>
          <w:u w:val="single"/>
        </w:rPr>
        <w:t>Tons of great people have left/are leaving/are thinking about leaving</w:t>
      </w:r>
      <w:r w:rsidRPr="007D0060">
        <w:rPr>
          <w:sz w:val="16"/>
        </w:rPr>
        <w:t>," one manager wrote in an email.</w:t>
      </w:r>
      <w:r w:rsidRPr="007D0060">
        <w:rPr>
          <w:sz w:val="16"/>
        </w:rPr>
        <w:br/>
        <w:t> </w:t>
      </w:r>
      <w:r w:rsidRPr="007D0060">
        <w:rPr>
          <w:sz w:val="16"/>
        </w:rPr>
        <w:br/>
        <w:t>The annual Federal Employee Viewpoint Survey shows that FTC staff respect for senior leaders and belief in their integrity have plunged under Ms. Khan. In 2020, the last year of the Trump Administration, 83% of FTC employees said they had a high level of respect for senior leaders. That fell under Ms. Khan to 49% in 2021, and 44% in 2022, before rebounding modestly to 53% in 2023.</w:t>
      </w:r>
      <w:r w:rsidRPr="007D0060">
        <w:rPr>
          <w:sz w:val="16"/>
        </w:rPr>
        <w:br/>
        <w:t> </w:t>
      </w:r>
      <w:r w:rsidRPr="007D0060">
        <w:rPr>
          <w:sz w:val="16"/>
        </w:rPr>
        <w:br/>
        <w:t>Ms. Khan has achieved her goal of shaking up the agency, but not for the better. The report's findings show how Ms. Khan has subordinated the FTC's statutory mission of consumer protection to her personal progressive agenda. Our guess is that the Trump transition team is watching for pointers.</w:t>
      </w:r>
    </w:p>
    <w:p w14:paraId="6A5217AF" w14:textId="77777777" w:rsidR="00CC7626" w:rsidRDefault="00CC7626" w:rsidP="00CC7626">
      <w:pPr>
        <w:pStyle w:val="Heading3"/>
      </w:pPr>
      <w:r>
        <w:t>AT: Cyber DA---2AC</w:t>
      </w:r>
    </w:p>
    <w:p w14:paraId="6A637E85" w14:textId="77777777" w:rsidR="00CC7626" w:rsidRDefault="00CC7626" w:rsidP="00CC7626">
      <w:pPr>
        <w:pStyle w:val="Heading4"/>
      </w:pPr>
      <w:r>
        <w:t>No link---</w:t>
      </w:r>
    </w:p>
    <w:p w14:paraId="05F9AE61" w14:textId="77777777" w:rsidR="00CC7626" w:rsidRPr="00D44AE7" w:rsidRDefault="00CC7626" w:rsidP="00CC7626"/>
    <w:p w14:paraId="52237F05" w14:textId="77777777" w:rsidR="00D44AE7" w:rsidRDefault="00D44AE7" w:rsidP="00D44AE7">
      <w:pPr>
        <w:pStyle w:val="Heading2"/>
      </w:pPr>
      <w:r>
        <w:t>AT: Courts DAs</w:t>
      </w:r>
    </w:p>
    <w:p w14:paraId="36CCC353" w14:textId="77777777" w:rsidR="00D44AE7" w:rsidRDefault="00D44AE7" w:rsidP="00D44AE7">
      <w:pPr>
        <w:pStyle w:val="Heading3"/>
      </w:pPr>
      <w:r>
        <w:t>AT: Court DAs---2AC</w:t>
      </w:r>
    </w:p>
    <w:p w14:paraId="686E1F31" w14:textId="77777777" w:rsidR="00D44AE7" w:rsidRPr="002E7F83" w:rsidRDefault="00D44AE7" w:rsidP="00D44AE7">
      <w:pPr>
        <w:pStyle w:val="Heading4"/>
      </w:pPr>
      <w:r w:rsidRPr="002E7F83">
        <w:t xml:space="preserve">Courts don’t perceive antitrust cases </w:t>
      </w:r>
    </w:p>
    <w:p w14:paraId="63AF850C" w14:textId="77777777" w:rsidR="00D44AE7" w:rsidRPr="00C61C3B" w:rsidRDefault="00D44AE7" w:rsidP="00D44AE7">
      <w:r w:rsidRPr="00C61C3B">
        <w:rPr>
          <w:rStyle w:val="Style13ptBold"/>
        </w:rPr>
        <w:t>Jenner&amp;Block 23</w:t>
      </w:r>
      <w:r>
        <w:t xml:space="preserve">  ; 1-9-2023; "Investigation and Disclosure of Violations," Compliance Programs and Corporate Sentencing Guidelines, Thompson/West";  Jenner &amp; Block LLP | Law Firm - </w:t>
      </w:r>
      <w:r w:rsidRPr="00C61C3B">
        <w:rPr>
          <w:rStyle w:val="Emphasis"/>
        </w:rPr>
        <w:t>US Supreme Court Declines to Hear Antitrust Case</w:t>
      </w:r>
      <w:r>
        <w:t>, Clears Path for PLS to Proceed with Lawsuit Against the National Association of Realtors;  https://www.jenner.com/en/news-insights/news/us-supreme-court-declines-to-hear-antitrust-case-clears-path-for-pls-to-proceed-with-lawsuit-against-the-national-association-of-realtors; بلال]</w:t>
      </w:r>
    </w:p>
    <w:p w14:paraId="5F900CED" w14:textId="77777777" w:rsidR="00D44AE7" w:rsidRPr="004C5699" w:rsidRDefault="00D44AE7" w:rsidP="00D44AE7">
      <w:pPr>
        <w:rPr>
          <w:sz w:val="16"/>
        </w:rPr>
      </w:pPr>
      <w:r w:rsidRPr="004C5699">
        <w:rPr>
          <w:sz w:val="16"/>
        </w:rPr>
        <w:t xml:space="preserve">On January 9, </w:t>
      </w:r>
      <w:r w:rsidRPr="004C5699">
        <w:rPr>
          <w:rStyle w:val="StyleUnderline"/>
        </w:rPr>
        <w:t xml:space="preserve">the US Supreme Court </w:t>
      </w:r>
      <w:r w:rsidRPr="004C5699">
        <w:rPr>
          <w:rStyle w:val="Emphasis"/>
        </w:rPr>
        <w:t>denied</w:t>
      </w:r>
      <w:r w:rsidRPr="004C5699">
        <w:rPr>
          <w:rStyle w:val="StyleUnderline"/>
        </w:rPr>
        <w:t xml:space="preserve"> the National Association of Realtors' </w:t>
      </w:r>
      <w:r w:rsidRPr="004C5699">
        <w:rPr>
          <w:rStyle w:val="Emphasis"/>
        </w:rPr>
        <w:t>petition to challeng</w:t>
      </w:r>
      <w:r w:rsidRPr="004C5699">
        <w:rPr>
          <w:rStyle w:val="StyleUnderline"/>
        </w:rPr>
        <w:t xml:space="preserve">e the Ninth Circuit’s unanimous </w:t>
      </w:r>
      <w:r w:rsidRPr="004C5699">
        <w:rPr>
          <w:rStyle w:val="Emphasis"/>
        </w:rPr>
        <w:t>decision</w:t>
      </w:r>
      <w:r w:rsidRPr="004C5699">
        <w:rPr>
          <w:sz w:val="16"/>
        </w:rPr>
        <w:t xml:space="preserve"> in National Association of Realtors et al. v. The PLS.com LLC. In April 2022, the Ninth Circuit </w:t>
      </w:r>
      <w:r w:rsidRPr="004C5699">
        <w:rPr>
          <w:rStyle w:val="StyleUnderline"/>
        </w:rPr>
        <w:t>reversed a district court decision to dismiss a lawsui</w:t>
      </w:r>
      <w:r w:rsidRPr="004C5699">
        <w:rPr>
          <w:sz w:val="16"/>
        </w:rPr>
        <w:t xml:space="preserve">t by Jenner &amp; Block client PLS, a </w:t>
      </w:r>
      <w:r w:rsidRPr="004C5699">
        <w:rPr>
          <w:rStyle w:val="StyleUnderline"/>
        </w:rPr>
        <w:t>new entrant in the market for residential real estate listings,</w:t>
      </w:r>
      <w:r w:rsidRPr="004C5699">
        <w:rPr>
          <w:sz w:val="16"/>
        </w:rPr>
        <w:t xml:space="preserve"> </w:t>
      </w:r>
      <w:r w:rsidRPr="004C5699">
        <w:rPr>
          <w:rStyle w:val="StyleUnderline"/>
        </w:rPr>
        <w:t>alleging antitrust violations by multiple listing services</w:t>
      </w:r>
      <w:r w:rsidRPr="004C5699">
        <w:rPr>
          <w:sz w:val="16"/>
        </w:rPr>
        <w:t xml:space="preserve"> (MLSs) operated by the National Association of Realtors.</w:t>
      </w:r>
    </w:p>
    <w:p w14:paraId="344CCBB2" w14:textId="77777777" w:rsidR="00D44AE7" w:rsidRPr="004C5699" w:rsidRDefault="00D44AE7" w:rsidP="00D44AE7">
      <w:pPr>
        <w:rPr>
          <w:sz w:val="16"/>
        </w:rPr>
      </w:pPr>
      <w:r w:rsidRPr="004C5699">
        <w:rPr>
          <w:rStyle w:val="StyleUnderline"/>
        </w:rPr>
        <w:t>PLS is the leading network for pocket listings</w:t>
      </w:r>
      <w:r w:rsidRPr="004C5699">
        <w:rPr>
          <w:sz w:val="16"/>
        </w:rPr>
        <w:t>, competing against MLSs which have been the dominant networks for more than 50 years.</w:t>
      </w:r>
    </w:p>
    <w:p w14:paraId="012F3F37" w14:textId="77777777" w:rsidR="00D44AE7" w:rsidRPr="004C5699" w:rsidRDefault="00D44AE7" w:rsidP="00D44AE7">
      <w:pPr>
        <w:rPr>
          <w:sz w:val="16"/>
        </w:rPr>
      </w:pPr>
      <w:r w:rsidRPr="004C5699">
        <w:rPr>
          <w:sz w:val="16"/>
        </w:rPr>
        <w:t xml:space="preserve">The </w:t>
      </w:r>
      <w:r w:rsidRPr="004C5699">
        <w:rPr>
          <w:rStyle w:val="StyleUnderline"/>
        </w:rPr>
        <w:t xml:space="preserve">case has been </w:t>
      </w:r>
      <w:r w:rsidRPr="004C5699">
        <w:rPr>
          <w:rStyle w:val="Emphasis"/>
        </w:rPr>
        <w:t>remanded</w:t>
      </w:r>
      <w:r w:rsidRPr="004C5699">
        <w:rPr>
          <w:rStyle w:val="StyleUnderline"/>
        </w:rPr>
        <w:t xml:space="preserve"> to the district court.</w:t>
      </w:r>
    </w:p>
    <w:p w14:paraId="0C98C267" w14:textId="77777777" w:rsidR="00D44AE7" w:rsidRDefault="00D44AE7" w:rsidP="00D44AE7">
      <w:pPr>
        <w:pStyle w:val="Heading3"/>
      </w:pPr>
      <w:r>
        <w:t>Thumpers---2AC</w:t>
      </w:r>
    </w:p>
    <w:p w14:paraId="5B669D58" w14:textId="77777777" w:rsidR="00D44AE7" w:rsidRPr="00CC1DE1" w:rsidRDefault="00D44AE7" w:rsidP="00D44AE7">
      <w:pPr>
        <w:pStyle w:val="Heading4"/>
      </w:pPr>
      <w:r>
        <w:t xml:space="preserve">Previous court rulings limiting antitrust laws </w:t>
      </w:r>
      <w:r w:rsidRPr="00CC1DE1">
        <w:rPr>
          <w:i/>
          <w:iCs w:val="0"/>
          <w:u w:val="single"/>
        </w:rPr>
        <w:t>thump</w:t>
      </w:r>
      <w:r>
        <w:t xml:space="preserve"> the day---it’s </w:t>
      </w:r>
      <w:r w:rsidRPr="00CC1DE1">
        <w:rPr>
          <w:i/>
          <w:iCs w:val="0"/>
          <w:u w:val="single"/>
        </w:rPr>
        <w:t>SILENT</w:t>
      </w:r>
      <w:r>
        <w:t>.</w:t>
      </w:r>
    </w:p>
    <w:p w14:paraId="0AAF1998" w14:textId="77777777" w:rsidR="00D44AE7" w:rsidRPr="00CC1DE1" w:rsidRDefault="00D44AE7" w:rsidP="00D44AE7">
      <w:r w:rsidRPr="00CC1DE1">
        <w:rPr>
          <w:rStyle w:val="Style13ptBold"/>
        </w:rPr>
        <w:t>Khan 18</w:t>
      </w:r>
      <w:r>
        <w:t xml:space="preserve"> [Lina; director of legal policy with the Open Markets Institute. She researches antitrust law and competition policy; 7/3/2018; Vox; “</w:t>
      </w:r>
      <w:r w:rsidRPr="00CC1DE1">
        <w:rPr>
          <w:rStyle w:val="StyleUnderline"/>
        </w:rPr>
        <w:t xml:space="preserve">The </w:t>
      </w:r>
      <w:r w:rsidRPr="00017AF4">
        <w:rPr>
          <w:rStyle w:val="StyleUnderline"/>
          <w:highlight w:val="cyan"/>
        </w:rPr>
        <w:t xml:space="preserve">Supreme Court </w:t>
      </w:r>
      <w:r w:rsidRPr="00017AF4">
        <w:rPr>
          <w:rStyle w:val="StyleUnderline"/>
        </w:rPr>
        <w:t xml:space="preserve">just </w:t>
      </w:r>
      <w:r w:rsidRPr="00017AF4">
        <w:rPr>
          <w:rStyle w:val="Emphasis"/>
          <w:highlight w:val="cyan"/>
        </w:rPr>
        <w:t>quietly gutted antitrust law</w:t>
      </w:r>
      <w:r>
        <w:t xml:space="preserve">”; </w:t>
      </w:r>
      <w:r w:rsidRPr="00CC1DE1">
        <w:t>https://www.vox.com/the-big-idea/2018/7/3/17530320/antitrust-american-express-amazon-uber-tech-monopoly-monopsony</w:t>
      </w:r>
      <w:r>
        <w:t>]//kaviC</w:t>
      </w:r>
    </w:p>
    <w:p w14:paraId="7A758520" w14:textId="77777777" w:rsidR="00D44AE7" w:rsidRPr="00CC1DE1" w:rsidRDefault="00D44AE7" w:rsidP="00D44AE7">
      <w:pPr>
        <w:rPr>
          <w:rStyle w:val="StyleUnderline"/>
        </w:rPr>
      </w:pPr>
      <w:r w:rsidRPr="00CC1DE1">
        <w:rPr>
          <w:rStyle w:val="StyleUnderline"/>
        </w:rPr>
        <w:t xml:space="preserve">The decision was overshadowed by other blockbuster cases and the announcement of Justice Anthony Kennedy’s retirement, but the </w:t>
      </w:r>
      <w:r w:rsidRPr="00017AF4">
        <w:rPr>
          <w:rStyle w:val="StyleUnderline"/>
          <w:highlight w:val="cyan"/>
        </w:rPr>
        <w:t>Supreme Court</w:t>
      </w:r>
      <w:r w:rsidRPr="00CC1DE1">
        <w:rPr>
          <w:rStyle w:val="StyleUnderline"/>
        </w:rPr>
        <w:t xml:space="preserve"> last week </w:t>
      </w:r>
      <w:r w:rsidRPr="00017AF4">
        <w:rPr>
          <w:rStyle w:val="StyleUnderline"/>
          <w:highlight w:val="cyan"/>
        </w:rPr>
        <w:t>delivered</w:t>
      </w:r>
      <w:r w:rsidRPr="00CC1DE1">
        <w:rPr>
          <w:rStyle w:val="StyleUnderline"/>
        </w:rPr>
        <w:t xml:space="preserve"> the </w:t>
      </w:r>
      <w:r w:rsidRPr="00017AF4">
        <w:rPr>
          <w:rStyle w:val="Emphasis"/>
          <w:highlight w:val="cyan"/>
        </w:rPr>
        <w:t>most significant antitrust opinion</w:t>
      </w:r>
      <w:r w:rsidRPr="00017AF4">
        <w:rPr>
          <w:rStyle w:val="StyleUnderline"/>
          <w:highlight w:val="cyan"/>
        </w:rPr>
        <w:t xml:space="preserve"> by the Court</w:t>
      </w:r>
      <w:r w:rsidRPr="00CC1DE1">
        <w:rPr>
          <w:rStyle w:val="StyleUnderline"/>
        </w:rPr>
        <w:t xml:space="preserve"> in more than a decade — one that </w:t>
      </w:r>
      <w:r w:rsidRPr="00017AF4">
        <w:rPr>
          <w:rStyle w:val="StyleUnderline"/>
          <w:highlight w:val="cyan"/>
        </w:rPr>
        <w:t xml:space="preserve">made it </w:t>
      </w:r>
      <w:r w:rsidRPr="00017AF4">
        <w:rPr>
          <w:rStyle w:val="StyleUnderline"/>
        </w:rPr>
        <w:t>extraordinarily</w:t>
      </w:r>
      <w:r w:rsidRPr="00CC1DE1">
        <w:rPr>
          <w:rStyle w:val="StyleUnderline"/>
        </w:rPr>
        <w:t xml:space="preserve"> </w:t>
      </w:r>
      <w:r w:rsidRPr="00017AF4">
        <w:rPr>
          <w:rStyle w:val="StyleUnderline"/>
          <w:highlight w:val="cyan"/>
        </w:rPr>
        <w:t>more difficult</w:t>
      </w:r>
      <w:r w:rsidRPr="00CC1DE1">
        <w:rPr>
          <w:rStyle w:val="StyleUnderline"/>
        </w:rPr>
        <w:t xml:space="preserve"> for the government </w:t>
      </w:r>
      <w:r w:rsidRPr="00017AF4">
        <w:rPr>
          <w:rStyle w:val="StyleUnderline"/>
          <w:highlight w:val="cyan"/>
        </w:rPr>
        <w:t>to rein in</w:t>
      </w:r>
      <w:r w:rsidRPr="00CC1DE1">
        <w:rPr>
          <w:rStyle w:val="StyleUnderline"/>
        </w:rPr>
        <w:t xml:space="preserve"> certain companies that abuse their </w:t>
      </w:r>
      <w:r w:rsidRPr="00017AF4">
        <w:rPr>
          <w:rStyle w:val="StyleUnderline"/>
          <w:highlight w:val="cyan"/>
        </w:rPr>
        <w:t>market power</w:t>
      </w:r>
      <w:r w:rsidRPr="00CC1DE1">
        <w:rPr>
          <w:rStyle w:val="StyleUnderline"/>
        </w:rPr>
        <w:t>.</w:t>
      </w:r>
    </w:p>
    <w:p w14:paraId="09812393" w14:textId="77777777" w:rsidR="00D44AE7" w:rsidRPr="003B467B" w:rsidRDefault="00D44AE7" w:rsidP="00D44AE7">
      <w:pPr>
        <w:rPr>
          <w:sz w:val="14"/>
        </w:rPr>
      </w:pPr>
      <w:r w:rsidRPr="003B467B">
        <w:rPr>
          <w:sz w:val="14"/>
        </w:rPr>
        <w:t>The case was Ohio v. American Express, and it arrived against a backdrop of growing public recognition of the excessive clout wielded by corporations over American workers and consumers, and rising interest in anti-monopoly law and policy, especially on the left.</w:t>
      </w:r>
    </w:p>
    <w:p w14:paraId="3A3E7720" w14:textId="77777777" w:rsidR="00D44AE7" w:rsidRPr="00CC1DE1" w:rsidRDefault="00D44AE7" w:rsidP="00D44AE7">
      <w:pPr>
        <w:rPr>
          <w:rStyle w:val="StyleUnderline"/>
        </w:rPr>
      </w:pPr>
      <w:r w:rsidRPr="00CC1DE1">
        <w:rPr>
          <w:rStyle w:val="StyleUnderline"/>
        </w:rPr>
        <w:t xml:space="preserve">In it, the </w:t>
      </w:r>
      <w:r w:rsidRPr="00017AF4">
        <w:rPr>
          <w:rStyle w:val="StyleUnderline"/>
          <w:highlight w:val="cyan"/>
        </w:rPr>
        <w:t xml:space="preserve">Court dealt a </w:t>
      </w:r>
      <w:r w:rsidRPr="00017AF4">
        <w:rPr>
          <w:rStyle w:val="Emphasis"/>
          <w:highlight w:val="cyan"/>
        </w:rPr>
        <w:t>huge blow</w:t>
      </w:r>
      <w:r w:rsidRPr="00CC1DE1">
        <w:rPr>
          <w:rStyle w:val="StyleUnderline"/>
        </w:rPr>
        <w:t xml:space="preserve"> to the ability of government and private plaintiffs </w:t>
      </w:r>
      <w:r w:rsidRPr="00017AF4">
        <w:rPr>
          <w:rStyle w:val="StyleUnderline"/>
          <w:highlight w:val="cyan"/>
        </w:rPr>
        <w:t>to</w:t>
      </w:r>
      <w:r w:rsidRPr="00CC1DE1">
        <w:rPr>
          <w:rStyle w:val="StyleUnderline"/>
        </w:rPr>
        <w:t xml:space="preserve"> enforce existing </w:t>
      </w:r>
      <w:r w:rsidRPr="00017AF4">
        <w:rPr>
          <w:rStyle w:val="StyleUnderline"/>
          <w:highlight w:val="cyan"/>
        </w:rPr>
        <w:t>antitrust</w:t>
      </w:r>
      <w:r w:rsidRPr="00CC1DE1">
        <w:rPr>
          <w:rStyle w:val="StyleUnderline"/>
        </w:rPr>
        <w:t xml:space="preserve"> laws, making it easier for dominant firms — especially those in the tech sector — to abuse their market power with impunity.</w:t>
      </w:r>
    </w:p>
    <w:p w14:paraId="096CCD5C" w14:textId="77777777" w:rsidR="00D44AE7" w:rsidRPr="003B467B" w:rsidRDefault="00D44AE7" w:rsidP="00D44AE7">
      <w:pPr>
        <w:rPr>
          <w:sz w:val="14"/>
        </w:rPr>
      </w:pPr>
      <w:r w:rsidRPr="003B467B">
        <w:rPr>
          <w:sz w:val="14"/>
        </w:rPr>
        <w:t>How American Express exerts pressure on merchants</w:t>
      </w:r>
    </w:p>
    <w:p w14:paraId="2E0F07E2" w14:textId="77777777" w:rsidR="00D44AE7" w:rsidRPr="003B467B" w:rsidRDefault="00D44AE7" w:rsidP="00D44AE7">
      <w:pPr>
        <w:rPr>
          <w:sz w:val="14"/>
        </w:rPr>
      </w:pPr>
      <w:r w:rsidRPr="003B467B">
        <w:rPr>
          <w:sz w:val="14"/>
        </w:rPr>
        <w:t>This case asked whether certain restrictions American Express places on merchants violated the Sherman Act, which prohibits certain monopolistic behavior. American Express, like other credit card companies, provides services both to merchants and to cardholders; it “mediates” transactions between them.</w:t>
      </w:r>
    </w:p>
    <w:p w14:paraId="11AE2B31" w14:textId="77777777" w:rsidR="00D44AE7" w:rsidRPr="003B467B" w:rsidRDefault="00D44AE7" w:rsidP="00D44AE7">
      <w:pPr>
        <w:rPr>
          <w:sz w:val="14"/>
        </w:rPr>
      </w:pPr>
      <w:r w:rsidRPr="003B467B">
        <w:rPr>
          <w:sz w:val="14"/>
        </w:rPr>
        <w:t>For decades, American Express has contractually forbidden merchants from encouraging cardholders to use its competitors’’ cards. So even though the fees charged to merchants by American Express are higher than those charged by Discover Card, for example, AmEx banned merchants from advertising that fact or doing anything that could steer customers toward Discover. The parts of the contract that impose these restrictions are therefore known as “anti-steering” provisions.</w:t>
      </w:r>
    </w:p>
    <w:p w14:paraId="61BBB238" w14:textId="77777777" w:rsidR="00D44AE7" w:rsidRPr="003B467B" w:rsidRDefault="00D44AE7" w:rsidP="00D44AE7">
      <w:pPr>
        <w:rPr>
          <w:sz w:val="14"/>
        </w:rPr>
      </w:pPr>
      <w:r w:rsidRPr="003B467B">
        <w:rPr>
          <w:sz w:val="14"/>
        </w:rPr>
        <w:t>In 2010 the US government and 17 state attorneys general sued AmEx along with MasterCard and Visa, which also had these provisions; the latter two agreed to settle and dropped the anti-steering language from their contracts.</w:t>
      </w:r>
    </w:p>
    <w:p w14:paraId="78B0E9C1" w14:textId="77777777" w:rsidR="00D44AE7" w:rsidRPr="003B467B" w:rsidRDefault="00D44AE7" w:rsidP="00D44AE7">
      <w:pPr>
        <w:rPr>
          <w:sz w:val="14"/>
        </w:rPr>
      </w:pPr>
      <w:r w:rsidRPr="003B467B">
        <w:rPr>
          <w:sz w:val="14"/>
        </w:rPr>
        <w:t>After a lengthy trial, the District Court of the Eastern District of New York held that these anti-steering provisions were illegal. Specifically, the judge found that the provisions made it possible for AmEx to routinely hike merchant fees — 20 times in five years — without losing significant business, and that the provisions effectively blocked entry by other firms.</w:t>
      </w:r>
    </w:p>
    <w:p w14:paraId="36048208" w14:textId="77777777" w:rsidR="00D44AE7" w:rsidRPr="003B467B" w:rsidRDefault="00D44AE7" w:rsidP="00D44AE7">
      <w:pPr>
        <w:rPr>
          <w:sz w:val="14"/>
        </w:rPr>
      </w:pPr>
      <w:r w:rsidRPr="003B467B">
        <w:rPr>
          <w:sz w:val="14"/>
        </w:rPr>
        <w:t>That’s because efforts by rivals to offer merchants low-cost alternatives couldn’t gain traction unless merchants could actually signal to customers that that AmEx was more expensive for merchants to use than other cards.</w:t>
      </w:r>
    </w:p>
    <w:p w14:paraId="65FD3C8E" w14:textId="77777777" w:rsidR="00D44AE7" w:rsidRPr="003B467B" w:rsidRDefault="00D44AE7" w:rsidP="00D44AE7">
      <w:pPr>
        <w:rPr>
          <w:sz w:val="14"/>
        </w:rPr>
      </w:pPr>
      <w:r w:rsidRPr="003B467B">
        <w:rPr>
          <w:sz w:val="14"/>
        </w:rPr>
        <w:t>Because the provisions eliminated the benefits a credit card company could derive from a low-price business model — most obviously, a greater share of the market — all four major credit card networks charged higher fees than they would have absent the provisions. All told, the four major credit card networks collect more than $80 billion per year from merchant fees, which merchants then passed on to consumers in the form of higher prices for goods.</w:t>
      </w:r>
    </w:p>
    <w:p w14:paraId="3F08F0A6" w14:textId="77777777" w:rsidR="00D44AE7" w:rsidRPr="003B467B" w:rsidRDefault="00D44AE7" w:rsidP="00D44AE7">
      <w:pPr>
        <w:rPr>
          <w:sz w:val="14"/>
        </w:rPr>
      </w:pPr>
      <w:r w:rsidRPr="003B467B">
        <w:rPr>
          <w:sz w:val="14"/>
        </w:rPr>
        <w:t>Critically, although American Express members reaped card rewards as a result of these higher fees — benefits like gift cards and flight upgrades — the judge found that these perks only partially offset the higher prices. (Of course, the low-income populations that don’t use credit cards end up paying the higher prices driven by merchant fees without any of the rewards, which means that AmEx’s anti-competitive behavior also enabled a wealth transfer from poor to rich.)</w:t>
      </w:r>
    </w:p>
    <w:p w14:paraId="5504DAB5" w14:textId="77777777" w:rsidR="00D44AE7" w:rsidRPr="003B467B" w:rsidRDefault="00D44AE7" w:rsidP="00D44AE7">
      <w:pPr>
        <w:rPr>
          <w:sz w:val="14"/>
        </w:rPr>
      </w:pPr>
      <w:r w:rsidRPr="003B467B">
        <w:rPr>
          <w:sz w:val="14"/>
        </w:rPr>
        <w:t>The Second Circuit Appeals Court reversed the district court’s decision. It reasoned that, since American Express serves both merchants and cardholders, plaintiffs alleging anticompetitive harm to merchants must also show that cardholders were worse off overall. They concluded that, while the government showed that merchants had been hurt, they failed to prove net harm to cardholders.</w:t>
      </w:r>
    </w:p>
    <w:p w14:paraId="364739C1" w14:textId="77777777" w:rsidR="00D44AE7" w:rsidRPr="00477183" w:rsidRDefault="00D44AE7" w:rsidP="00D44AE7">
      <w:pPr>
        <w:rPr>
          <w:rStyle w:val="StyleUnderline"/>
        </w:rPr>
      </w:pPr>
      <w:r w:rsidRPr="00477183">
        <w:rPr>
          <w:rStyle w:val="StyleUnderline"/>
        </w:rPr>
        <w:t xml:space="preserve">The Court’s holding </w:t>
      </w:r>
      <w:r w:rsidRPr="00017AF4">
        <w:rPr>
          <w:rStyle w:val="StyleUnderline"/>
          <w:highlight w:val="cyan"/>
        </w:rPr>
        <w:t xml:space="preserve">represents a </w:t>
      </w:r>
      <w:r w:rsidRPr="00017AF4">
        <w:rPr>
          <w:rStyle w:val="Emphasis"/>
          <w:highlight w:val="cyan"/>
        </w:rPr>
        <w:t>stark departure from existing law</w:t>
      </w:r>
    </w:p>
    <w:p w14:paraId="657F7F72" w14:textId="77777777" w:rsidR="00D44AE7" w:rsidRPr="00477183" w:rsidRDefault="00D44AE7" w:rsidP="00D44AE7">
      <w:pPr>
        <w:rPr>
          <w:rStyle w:val="StyleUnderline"/>
        </w:rPr>
      </w:pPr>
      <w:r w:rsidRPr="00477183">
        <w:rPr>
          <w:rStyle w:val="StyleUnderline"/>
        </w:rPr>
        <w:t>Antitrust laws have never permitted monopolistic firms to wield their market power against one set of customers so long as they benefit another set of players. Yet this kind of “balancing” is exactly what the Second Circuit ratified. Consider: Under the logic the appeals court used, an anticompetitive scheme by Uber to suppress driver income would not be considered illegal unless those bringing the suit showed that riders were also harmed.</w:t>
      </w:r>
    </w:p>
    <w:p w14:paraId="67492C8D" w14:textId="77777777" w:rsidR="00D44AE7" w:rsidRPr="003B467B" w:rsidRDefault="00D44AE7" w:rsidP="00D44AE7">
      <w:pPr>
        <w:rPr>
          <w:sz w:val="14"/>
        </w:rPr>
      </w:pPr>
      <w:r w:rsidRPr="003B467B">
        <w:rPr>
          <w:sz w:val="14"/>
        </w:rPr>
        <w:t>What’s more, the court said, plaintiffs have to meet this new burden at the very earliest stage of litigation.</w:t>
      </w:r>
    </w:p>
    <w:p w14:paraId="7D3F0BE3" w14:textId="77777777" w:rsidR="00D44AE7" w:rsidRPr="003B467B" w:rsidRDefault="00D44AE7" w:rsidP="00D44AE7">
      <w:pPr>
        <w:rPr>
          <w:sz w:val="14"/>
        </w:rPr>
      </w:pPr>
      <w:r w:rsidRPr="003B467B">
        <w:rPr>
          <w:sz w:val="14"/>
        </w:rPr>
        <w:t>Last Monday, a 5-4 majority on the Supreme Court upheld that approach. Not only does the decision show stunning disregard for core elements of antitrust law, it carelessly mangles long-accepted legal rules along the way to establishing its position. Perhaps most strikingly, it overrides or ignores facts established by the district court.</w:t>
      </w:r>
    </w:p>
    <w:p w14:paraId="76B80E87" w14:textId="77777777" w:rsidR="00D44AE7" w:rsidRPr="003B467B" w:rsidRDefault="00D44AE7" w:rsidP="00D44AE7">
      <w:pPr>
        <w:rPr>
          <w:sz w:val="14"/>
        </w:rPr>
      </w:pPr>
      <w:r w:rsidRPr="003B467B">
        <w:rPr>
          <w:sz w:val="14"/>
        </w:rPr>
        <w:t>For example, the Supreme Court states that AmEx’s increased merchant fees reflect “increases in the value of its services,” even though the lower court expressly found that AmEx’s price hikes exceeded the value of the cardholder rewards.</w:t>
      </w:r>
    </w:p>
    <w:p w14:paraId="0E12560B" w14:textId="77777777" w:rsidR="00D44AE7" w:rsidRPr="00477183" w:rsidRDefault="00D44AE7" w:rsidP="00D44AE7">
      <w:pPr>
        <w:rPr>
          <w:rStyle w:val="StyleUnderline"/>
        </w:rPr>
      </w:pPr>
      <w:r w:rsidRPr="00477183">
        <w:rPr>
          <w:rStyle w:val="StyleUnderline"/>
        </w:rPr>
        <w:t xml:space="preserve">In practice, the </w:t>
      </w:r>
      <w:r w:rsidRPr="00017AF4">
        <w:rPr>
          <w:rStyle w:val="Emphasis"/>
          <w:highlight w:val="cyan"/>
        </w:rPr>
        <w:t xml:space="preserve">Court </w:t>
      </w:r>
      <w:r w:rsidRPr="00017AF4">
        <w:rPr>
          <w:rStyle w:val="Emphasis"/>
        </w:rPr>
        <w:t xml:space="preserve">has </w:t>
      </w:r>
      <w:r w:rsidRPr="00017AF4">
        <w:rPr>
          <w:rStyle w:val="Emphasis"/>
          <w:highlight w:val="cyan"/>
        </w:rPr>
        <w:t xml:space="preserve">shielded from </w:t>
      </w:r>
      <w:r w:rsidRPr="00017AF4">
        <w:rPr>
          <w:rStyle w:val="Emphasis"/>
        </w:rPr>
        <w:t xml:space="preserve">effective </w:t>
      </w:r>
      <w:r w:rsidRPr="00017AF4">
        <w:rPr>
          <w:rStyle w:val="Emphasis"/>
          <w:highlight w:val="cyan"/>
        </w:rPr>
        <w:t xml:space="preserve">antitrust </w:t>
      </w:r>
      <w:r w:rsidRPr="00017AF4">
        <w:rPr>
          <w:rStyle w:val="Emphasis"/>
        </w:rPr>
        <w:t xml:space="preserve">scrutiny </w:t>
      </w:r>
      <w:r w:rsidRPr="00017AF4">
        <w:rPr>
          <w:rStyle w:val="Emphasis"/>
          <w:highlight w:val="cyan"/>
        </w:rPr>
        <w:t>a huge swath of firms</w:t>
      </w:r>
      <w:r w:rsidRPr="00477183">
        <w:rPr>
          <w:rStyle w:val="StyleUnderline"/>
        </w:rPr>
        <w:t xml:space="preserve"> that provide services on more than one side of a transaction — and, in today’s digital economy, there are many (as Justice Stephen Breyer noted in a dissent he read from the bench to emphasize his concerns).</w:t>
      </w:r>
    </w:p>
    <w:p w14:paraId="707BA75B" w14:textId="77777777" w:rsidR="00D44AE7" w:rsidRPr="003B467B" w:rsidRDefault="00D44AE7" w:rsidP="00D44AE7">
      <w:pPr>
        <w:rPr>
          <w:sz w:val="14"/>
        </w:rPr>
      </w:pPr>
      <w:r w:rsidRPr="003B467B">
        <w:rPr>
          <w:sz w:val="14"/>
        </w:rPr>
        <w:t>Worse yet, the Court left unclear what kinds of businesses actually qualify for this new rule. As the Open Markets Institute, for which I work, explained in an amicus brief, deciding an antitrust case using the amorphous concept of a “two-sided” market will incentivize all sorts of companies to seek protection under this bad new theory.</w:t>
      </w:r>
    </w:p>
    <w:p w14:paraId="52D03336" w14:textId="77777777" w:rsidR="00D44AE7" w:rsidRPr="003B467B" w:rsidRDefault="00D44AE7" w:rsidP="00D44AE7">
      <w:pPr>
        <w:rPr>
          <w:sz w:val="14"/>
        </w:rPr>
      </w:pPr>
      <w:r w:rsidRPr="003B467B">
        <w:rPr>
          <w:sz w:val="14"/>
        </w:rPr>
        <w:t>What kinds of companies might have more freedom to exert pressure on customers, as a result of this decision? Not newspapers, the Court said: Readers are “largely indifferent” to the number of advertisements on newspaper pages, even though advertisers are looking to reach readers. So someone suing a newspaper on antitrust grounds (say, for prohibiting advertisers from doing business with other newspapers) would not have to prove that a newspaper’s conduct harmed both readers and advertisers.</w:t>
      </w:r>
    </w:p>
    <w:p w14:paraId="184980DA" w14:textId="77777777" w:rsidR="00D44AE7" w:rsidRPr="003B467B" w:rsidRDefault="00D44AE7" w:rsidP="00D44AE7">
      <w:pPr>
        <w:rPr>
          <w:sz w:val="14"/>
        </w:rPr>
      </w:pPr>
      <w:r w:rsidRPr="003B467B">
        <w:rPr>
          <w:sz w:val="14"/>
        </w:rPr>
        <w:t>On the surface, the Court’s language suggests that the special rule would apply to Amazon’s marketplace for third-party merchants, to eBay, and to Uber — but not to Google search or Facebook. Indeed, the Justice Department’s antitrust division chief, Makan Delrahim, has also come to this conclusion about the scope of the decision. But the Court’s opinion hardly delivers a clear and workable standard for judges to go by.</w:t>
      </w:r>
    </w:p>
    <w:p w14:paraId="56E0E3B1" w14:textId="77777777" w:rsidR="00D44AE7" w:rsidRPr="003B467B" w:rsidRDefault="00D44AE7" w:rsidP="00D44AE7">
      <w:pPr>
        <w:rPr>
          <w:sz w:val="14"/>
        </w:rPr>
      </w:pPr>
      <w:r w:rsidRPr="003B467B">
        <w:rPr>
          <w:sz w:val="14"/>
        </w:rPr>
        <w:t>One can imagine the reams of studies Google would commission to show that targeting users with advertising did indeed amount to a “transaction” with users that users highly valued — a showing that, if successful, would likely qualify it for the shield of the special rule. If so, Google might be able to impose exclusionary contracts on advertisers and significantly boost the prices it charges them. Amazon, meanwhile, can continue to squeeze the suppliers and retailers reliant on its platform with little worry about being charged with the abuse of monopsony power.</w:t>
      </w:r>
    </w:p>
    <w:p w14:paraId="0C8BD57F" w14:textId="77777777" w:rsidR="00D44AE7" w:rsidRPr="003B467B" w:rsidRDefault="00D44AE7" w:rsidP="00D44AE7">
      <w:pPr>
        <w:rPr>
          <w:sz w:val="14"/>
        </w:rPr>
      </w:pPr>
      <w:r w:rsidRPr="003B467B">
        <w:rPr>
          <w:sz w:val="14"/>
        </w:rPr>
        <w:t>Federal judges generally lack the expertise needed to independently assess the hyper-complex economic studies that this new rule will spur. Rather than focusing on the conduct between a company and one set of its customers, the new rule requires a much more involved showing.</w:t>
      </w:r>
    </w:p>
    <w:p w14:paraId="6B8A1498" w14:textId="77777777" w:rsidR="00D44AE7" w:rsidRPr="00477183" w:rsidRDefault="00D44AE7" w:rsidP="00D44AE7">
      <w:pPr>
        <w:rPr>
          <w:rStyle w:val="StyleUnderline"/>
        </w:rPr>
      </w:pPr>
      <w:r w:rsidRPr="00477183">
        <w:rPr>
          <w:rStyle w:val="StyleUnderline"/>
        </w:rPr>
        <w:t>But the degree to which current antitrust enforcement turns on the competing analyses of specialist antitrust economists is something to move away from rather than expand. It’s misguided to expose yet another critical inquiry in antitrust to the vagaries of how any single judge happens to read the complex economic analysis at hand.</w:t>
      </w:r>
    </w:p>
    <w:p w14:paraId="2B44F28C" w14:textId="77777777" w:rsidR="00D44AE7" w:rsidRDefault="00D44AE7" w:rsidP="00D44AE7">
      <w:pPr>
        <w:rPr>
          <w:sz w:val="14"/>
        </w:rPr>
      </w:pPr>
    </w:p>
    <w:p w14:paraId="0F19AAEC" w14:textId="77777777" w:rsidR="00D44AE7" w:rsidRPr="003B467B" w:rsidRDefault="00D44AE7" w:rsidP="00D44AE7">
      <w:pPr>
        <w:pStyle w:val="Heading4"/>
      </w:pPr>
      <w:r>
        <w:t xml:space="preserve">Court rulings on antitrust have </w:t>
      </w:r>
      <w:r>
        <w:rPr>
          <w:i/>
          <w:iCs w:val="0"/>
          <w:u w:val="single"/>
        </w:rPr>
        <w:t xml:space="preserve">historically </w:t>
      </w:r>
      <w:r>
        <w:t xml:space="preserve">been </w:t>
      </w:r>
      <w:r w:rsidRPr="003B467B">
        <w:rPr>
          <w:i/>
          <w:iCs w:val="0"/>
          <w:u w:val="single"/>
        </w:rPr>
        <w:t>volatile</w:t>
      </w:r>
      <w:r>
        <w:t>---track record, adaptation to today’s economic climate, transition from the Warren Court, etc.</w:t>
      </w:r>
    </w:p>
    <w:p w14:paraId="66BECCD7" w14:textId="77777777" w:rsidR="00D44AE7" w:rsidRPr="003B467B" w:rsidRDefault="00D44AE7" w:rsidP="00D44AE7">
      <w:r w:rsidRPr="003B467B">
        <w:rPr>
          <w:rStyle w:val="Style13ptBold"/>
        </w:rPr>
        <w:t>Rogers 18</w:t>
      </w:r>
      <w:r w:rsidRPr="003B467B">
        <w:t xml:space="preserve"> [C. Paul; January 2018; SMU Dedman School of Law – SMU Law Review Volume 71 Issue 1; “Why do Bad Antitrust Decisions Sometimes Make Good Law? The Alcoa and Brown Shoe Examples”; https://scholar.smu.edu/cgi/viewcontent.cgi?article=4717&amp;context=smulr]//kaviC</w:t>
      </w:r>
    </w:p>
    <w:p w14:paraId="40C53B48" w14:textId="77777777" w:rsidR="00D44AE7" w:rsidRPr="003B467B" w:rsidRDefault="00D44AE7" w:rsidP="00D44AE7">
      <w:pPr>
        <w:rPr>
          <w:sz w:val="14"/>
        </w:rPr>
      </w:pPr>
      <w:r w:rsidRPr="003B467B">
        <w:rPr>
          <w:sz w:val="14"/>
        </w:rPr>
        <w:t>II. HISTORICAL OVERVIEW OF ANTITRUST PRECEDENT</w:t>
      </w:r>
    </w:p>
    <w:p w14:paraId="69801790" w14:textId="77777777" w:rsidR="00D44AE7" w:rsidRPr="003B467B" w:rsidRDefault="00D44AE7" w:rsidP="00D44AE7">
      <w:pPr>
        <w:rPr>
          <w:rStyle w:val="StyleUnderline"/>
        </w:rPr>
      </w:pPr>
      <w:r w:rsidRPr="003B467B">
        <w:rPr>
          <w:rStyle w:val="StyleUnderline"/>
        </w:rPr>
        <w:t xml:space="preserve">Historically, the </w:t>
      </w:r>
      <w:r w:rsidRPr="003B467B">
        <w:rPr>
          <w:rStyle w:val="Emphasis"/>
        </w:rPr>
        <w:t xml:space="preserve">Supreme Court has defined and shaped antitrust </w:t>
      </w:r>
      <w:r w:rsidRPr="003B467B">
        <w:rPr>
          <w:rStyle w:val="StyleUnderline"/>
        </w:rPr>
        <w:t>law much as it has constitutional law</w:t>
      </w:r>
      <w:r w:rsidRPr="003B467B">
        <w:rPr>
          <w:sz w:val="14"/>
        </w:rPr>
        <w:t xml:space="preserve">. Congress likely intended for the Court to have this principal role given the language of the Sherman Act, which prohibits “conspirac[ies] . . . in restraint of trade” and monopolization without further guidance or definitions.8 Thus, as with the question of what constitutes free speech under the First Amendment, </w:t>
      </w:r>
      <w:r w:rsidRPr="003B467B">
        <w:rPr>
          <w:rStyle w:val="StyleUnderline"/>
        </w:rPr>
        <w:t xml:space="preserve">the Court has had to try to provide content to the Sherman Act’s broad-based language over the past, at this writing, 117 years. </w:t>
      </w:r>
    </w:p>
    <w:p w14:paraId="7214EA6B" w14:textId="77777777" w:rsidR="00D44AE7" w:rsidRPr="003B467B" w:rsidRDefault="00D44AE7" w:rsidP="00D44AE7">
      <w:pPr>
        <w:rPr>
          <w:rStyle w:val="StyleUnderline"/>
        </w:rPr>
      </w:pPr>
      <w:r w:rsidRPr="003B467B">
        <w:rPr>
          <w:rStyle w:val="StyleUnderline"/>
        </w:rPr>
        <w:t xml:space="preserve">At best, the Court’s antitrust </w:t>
      </w:r>
      <w:r w:rsidRPr="003B467B">
        <w:rPr>
          <w:rStyle w:val="Emphasis"/>
        </w:rPr>
        <w:t>track record is uneven</w:t>
      </w:r>
      <w:r w:rsidRPr="003B467B">
        <w:rPr>
          <w:rStyle w:val="StyleUnderline"/>
        </w:rPr>
        <w:t xml:space="preserve">.9 Certainly, its </w:t>
      </w:r>
      <w:r w:rsidRPr="003B467B">
        <w:rPr>
          <w:rStyle w:val="Emphasis"/>
        </w:rPr>
        <w:t>view of the law has evolved</w:t>
      </w:r>
      <w:r w:rsidRPr="003B467B">
        <w:rPr>
          <w:rStyle w:val="StyleUnderline"/>
        </w:rPr>
        <w:t xml:space="preserve"> and changed as economic learning and understanding of what type of business conduct is truly anticompetitive has advanced. That is as it should be. But as the Court’s view of what conduct runs afoul of the Sherman Act and the Clayton Act—passed in 1914 to provide more content and specificity to the law—has progressed, one result is that some earlier decisions, which are clearly wrong by today’s economic reckoning, lie fallow, ignored but not overruled.10 They are just out there in the judicial ether. </w:t>
      </w:r>
    </w:p>
    <w:p w14:paraId="2771F56C" w14:textId="77777777" w:rsidR="00D44AE7" w:rsidRPr="003B467B" w:rsidRDefault="00D44AE7" w:rsidP="00D44AE7">
      <w:pPr>
        <w:rPr>
          <w:rStyle w:val="StyleUnderline"/>
        </w:rPr>
      </w:pPr>
      <w:r w:rsidRPr="003B467B">
        <w:rPr>
          <w:rStyle w:val="StyleUnderline"/>
        </w:rPr>
        <w:t xml:space="preserve">Of course, there are other significant </w:t>
      </w:r>
      <w:r w:rsidRPr="003B467B">
        <w:rPr>
          <w:rStyle w:val="Emphasis"/>
        </w:rPr>
        <w:t>problems with antitrust precedent</w:t>
      </w:r>
      <w:r w:rsidRPr="003B467B">
        <w:rPr>
          <w:rStyle w:val="StyleUnderline"/>
        </w:rPr>
        <w:t xml:space="preserve">. Apart from considerations of the likely economic impact of conduct, individual judicial predilections have far too often colored decisionmaking and, dating back to the Standard Oil decision in 1911, personnel changes in the Court have frequently resulted in dramatic reversals of antitrust policy. In Standard Oil, Chief Justice Edward White, who was elevated from his position as Associate Justice in December 1910, found himself in the majority in urging the adoption of the rule of reason.11 He had dissented in two earlier cases, arguing that the Court was using an analysis that was too rigid and urging the </w:t>
      </w:r>
      <w:r w:rsidRPr="003B467B">
        <w:rPr>
          <w:rStyle w:val="Emphasis"/>
        </w:rPr>
        <w:t>adoption of a more flexible approach</w:t>
      </w:r>
      <w:r w:rsidRPr="003B467B">
        <w:rPr>
          <w:rStyle w:val="StyleUnderline"/>
        </w:rPr>
        <w:t xml:space="preserve">.12 </w:t>
      </w:r>
    </w:p>
    <w:p w14:paraId="59E0EF19" w14:textId="77777777" w:rsidR="00D44AE7" w:rsidRPr="003B467B" w:rsidRDefault="00D44AE7" w:rsidP="00D44AE7">
      <w:pPr>
        <w:rPr>
          <w:rStyle w:val="StyleUnderline"/>
        </w:rPr>
      </w:pPr>
      <w:r w:rsidRPr="003B467B">
        <w:rPr>
          <w:rStyle w:val="StyleUnderline"/>
        </w:rPr>
        <w:t xml:space="preserve">The transition from the </w:t>
      </w:r>
      <w:r w:rsidRPr="003B467B">
        <w:rPr>
          <w:rStyle w:val="Emphasis"/>
        </w:rPr>
        <w:t>Warren Court to the Burger Court caused an equal antitrust sea change</w:t>
      </w:r>
      <w:r w:rsidRPr="003B467B">
        <w:rPr>
          <w:rStyle w:val="StyleUnderline"/>
        </w:rPr>
        <w:t xml:space="preserve">. There, the disagreement stemmed from what the fundamental antitrust goal should be. After a period of dramatic expansion of what constituted an antitrust offense, the government suddenly could and did lose cases under the Burger Court. The Warren Court’s populist view that antitrust should also strive to protect small business was quickly jettisoned and replaced by an increasing reliance on efficiency considerations. </w:t>
      </w:r>
    </w:p>
    <w:p w14:paraId="25417B22" w14:textId="77777777" w:rsidR="00D44AE7" w:rsidRPr="003B467B" w:rsidRDefault="00D44AE7" w:rsidP="00D44AE7">
      <w:pPr>
        <w:rPr>
          <w:sz w:val="14"/>
        </w:rPr>
      </w:pPr>
      <w:r w:rsidRPr="003B467B">
        <w:rPr>
          <w:sz w:val="14"/>
        </w:rPr>
        <w:t>Paralleling that shift was the rise in prominence of the Chicago School of Economics and its somewhat revisionist history of congressional intent.13 But the Chicago School’s emphasis on market behavior rather than market structure did find judicial receptivity,14 as did its argument that one could not have its antitrust cake and eat it too; that is, antitrust law could not, in any sensible, rational way, protect competition, spurred by innovation and efficiency, while providing refuge for small, often inefficient businesses.15 Thus came the demise of locally owned dry goods stores and the rise of Walmart to small-town America, providing enhanced goods and services at big-city reduced prices to those living in rural and semirural America.</w:t>
      </w:r>
    </w:p>
    <w:p w14:paraId="5C1D9427" w14:textId="77777777" w:rsidR="00D44AE7" w:rsidRPr="003B467B" w:rsidRDefault="00D44AE7" w:rsidP="00D44AE7">
      <w:pPr>
        <w:rPr>
          <w:sz w:val="14"/>
        </w:rPr>
      </w:pPr>
    </w:p>
    <w:p w14:paraId="75C97CF9" w14:textId="77777777" w:rsidR="00D44AE7" w:rsidRPr="003B467B" w:rsidRDefault="00D44AE7" w:rsidP="00D44AE7">
      <w:pPr>
        <w:rPr>
          <w:sz w:val="14"/>
        </w:rPr>
      </w:pPr>
    </w:p>
    <w:p w14:paraId="4DCC505F" w14:textId="77777777" w:rsidR="00D44AE7" w:rsidRDefault="00D44AE7" w:rsidP="00D44AE7">
      <w:pPr>
        <w:pStyle w:val="Heading3"/>
      </w:pPr>
      <w:r>
        <w:t>AT: Sua Sponte---2AC</w:t>
      </w:r>
    </w:p>
    <w:p w14:paraId="3234265A" w14:textId="77777777" w:rsidR="00D44AE7" w:rsidRDefault="00D44AE7" w:rsidP="00D44AE7">
      <w:pPr>
        <w:pStyle w:val="Heading4"/>
      </w:pPr>
      <w:r>
        <w:t xml:space="preserve">Sua sponte decisions now </w:t>
      </w:r>
      <w:bookmarkStart w:id="36" w:name="_Hlk147679554"/>
    </w:p>
    <w:p w14:paraId="15B01C5F" w14:textId="77777777" w:rsidR="00D44AE7" w:rsidRDefault="00D44AE7" w:rsidP="00D44A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r>
        <w:rPr>
          <w:rStyle w:val="Style13ptBold"/>
        </w:rPr>
        <w:t>Jackman 21</w:t>
      </w:r>
      <w:r>
        <w:rPr>
          <w:color w:val="000000"/>
          <w:lang w:bidi="x-none"/>
        </w:rPr>
        <w:t xml:space="preserve"> – Ballard Spahr LLP (Stefanie, Eleventh Circuit orders en banc rehearing in Hunstein, JD Supra, </w:t>
      </w:r>
      <w:r w:rsidRPr="004539A7">
        <w:rPr>
          <w:lang w:bidi="x-none"/>
        </w:rPr>
        <w:t>https://www.jdsupra.com/legalnews/eleventh-circuit-orders-en-banc-7331893/</w:t>
      </w:r>
      <w:r>
        <w:rPr>
          <w:color w:val="000000"/>
          <w:lang w:bidi="x-none"/>
        </w:rPr>
        <w:t xml:space="preserve">, jwg) </w:t>
      </w:r>
    </w:p>
    <w:p w14:paraId="203D1B8A" w14:textId="77777777" w:rsidR="00D44AE7" w:rsidRDefault="00D44AE7" w:rsidP="00D44A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Heading3Char1"/>
          <w:rFonts w:ascii="Georgia" w:eastAsiaTheme="minorHAnsi" w:hAnsi="Georgia"/>
          <w:szCs w:val="22"/>
        </w:rPr>
      </w:pPr>
      <w:r>
        <w:rPr>
          <w:rStyle w:val="Emphasis"/>
          <w:highlight w:val="cyan"/>
        </w:rPr>
        <w:t>I</w:t>
      </w:r>
      <w:r>
        <w:rPr>
          <w:rStyle w:val="Emphasis"/>
          <w:highlight w:val="cyan"/>
          <w:lang w:bidi="x-none"/>
        </w:rPr>
        <w:t>n a surprising turn of events</w:t>
      </w:r>
      <w:r>
        <w:rPr>
          <w:rStyle w:val="Emphasis"/>
          <w:lang w:bidi="x-none"/>
        </w:rPr>
        <w:t xml:space="preserve"> this morning</w:t>
      </w:r>
      <w:r>
        <w:rPr>
          <w:rStyle w:val="Heading3Char1"/>
          <w:rFonts w:eastAsiaTheme="minorHAnsi"/>
          <w:lang w:bidi="x-none"/>
        </w:rPr>
        <w:t xml:space="preserve">, </w:t>
      </w:r>
      <w:r>
        <w:rPr>
          <w:rStyle w:val="Heading3Char1"/>
          <w:rFonts w:eastAsiaTheme="minorHAnsi"/>
          <w:highlight w:val="cyan"/>
          <w:lang w:bidi="x-none"/>
        </w:rPr>
        <w:t>the</w:t>
      </w:r>
      <w:r>
        <w:rPr>
          <w:rStyle w:val="Heading3Char1"/>
          <w:rFonts w:eastAsiaTheme="minorHAnsi"/>
          <w:lang w:bidi="x-none"/>
        </w:rPr>
        <w:t xml:space="preserve"> U.S. Court of Appeals for the </w:t>
      </w:r>
      <w:r>
        <w:rPr>
          <w:rStyle w:val="Heading3Char1"/>
          <w:rFonts w:eastAsiaTheme="minorHAnsi"/>
          <w:highlight w:val="cyan"/>
          <w:lang w:bidi="x-none"/>
        </w:rPr>
        <w:t>Eleventh Circuit issued an order sua sponte to rehear Hunstein</w:t>
      </w:r>
      <w:r>
        <w:rPr>
          <w:rStyle w:val="Heading3Char1"/>
          <w:rFonts w:eastAsiaTheme="minorHAnsi"/>
          <w:lang w:bidi="x-none"/>
        </w:rPr>
        <w:t xml:space="preserve"> v. Preferred Collection and Management Services, Inc. en banc.  The </w:t>
      </w:r>
      <w:r>
        <w:rPr>
          <w:rStyle w:val="Emphasis"/>
          <w:lang w:bidi="x-none"/>
        </w:rPr>
        <w:t>sua sponte</w:t>
      </w:r>
      <w:r>
        <w:rPr>
          <w:rStyle w:val="Heading3Char1"/>
          <w:rFonts w:eastAsiaTheme="minorHAnsi"/>
          <w:lang w:bidi="x-none"/>
        </w:rPr>
        <w:t xml:space="preserve"> order was issued </w:t>
      </w:r>
      <w:r>
        <w:rPr>
          <w:rStyle w:val="Heading3Char1"/>
          <w:rFonts w:eastAsiaTheme="minorHAnsi"/>
          <w:highlight w:val="cyan"/>
          <w:lang w:bidi="x-none"/>
        </w:rPr>
        <w:t>after a</w:t>
      </w:r>
      <w:r>
        <w:rPr>
          <w:rStyle w:val="Heading3Char1"/>
          <w:rFonts w:eastAsiaTheme="minorHAnsi"/>
          <w:lang w:bidi="x-none"/>
        </w:rPr>
        <w:t xml:space="preserve">n Eleventh Circuit </w:t>
      </w:r>
      <w:r>
        <w:rPr>
          <w:rStyle w:val="Heading3Char1"/>
          <w:rFonts w:eastAsiaTheme="minorHAnsi"/>
          <w:highlight w:val="cyan"/>
          <w:lang w:bidi="x-none"/>
        </w:rPr>
        <w:t>judge requested a poll</w:t>
      </w:r>
      <w:r>
        <w:rPr>
          <w:rStyle w:val="Heading3Char1"/>
          <w:rFonts w:eastAsiaTheme="minorHAnsi"/>
          <w:lang w:bidi="x-none"/>
        </w:rPr>
        <w:t xml:space="preserve"> on whether the case should be reheard en banc and a majority of the active judges voted in favor of the rehearing. </w:t>
      </w:r>
      <w:r>
        <w:rPr>
          <w:color w:val="000000"/>
          <w:lang w:bidi="x-none"/>
        </w:rPr>
        <w:t xml:space="preserve"> </w:t>
      </w:r>
      <w:r>
        <w:rPr>
          <w:rStyle w:val="Heading3Char1"/>
          <w:rFonts w:eastAsiaTheme="minorHAnsi"/>
          <w:highlight w:val="cyan"/>
          <w:lang w:bidi="x-none"/>
        </w:rPr>
        <w:t>The order</w:t>
      </w:r>
      <w:r>
        <w:rPr>
          <w:rStyle w:val="Heading3Char1"/>
          <w:rFonts w:eastAsiaTheme="minorHAnsi"/>
          <w:lang w:bidi="x-none"/>
        </w:rPr>
        <w:t xml:space="preserve"> also </w:t>
      </w:r>
      <w:r>
        <w:rPr>
          <w:rStyle w:val="Heading3Char1"/>
          <w:rFonts w:eastAsiaTheme="minorHAnsi"/>
          <w:highlight w:val="cyan"/>
          <w:lang w:bidi="x-none"/>
        </w:rPr>
        <w:t>expressly vacated the existing</w:t>
      </w:r>
      <w:r>
        <w:rPr>
          <w:rStyle w:val="Heading3Char1"/>
          <w:rFonts w:eastAsiaTheme="minorHAnsi"/>
          <w:lang w:bidi="x-none"/>
        </w:rPr>
        <w:t xml:space="preserve"> substitute </w:t>
      </w:r>
      <w:r>
        <w:rPr>
          <w:rStyle w:val="Heading3Char1"/>
          <w:rFonts w:eastAsiaTheme="minorHAnsi"/>
          <w:highlight w:val="cyan"/>
          <w:lang w:bidi="x-none"/>
        </w:rPr>
        <w:t>opinion</w:t>
      </w:r>
      <w:r>
        <w:rPr>
          <w:rStyle w:val="Heading3Char1"/>
          <w:rFonts w:eastAsiaTheme="minorHAnsi"/>
          <w:lang w:bidi="x-none"/>
        </w:rPr>
        <w:t xml:space="preserve"> issued by the panel earlier this month, meaning that the </w:t>
      </w:r>
      <w:r>
        <w:rPr>
          <w:rStyle w:val="Emphasis"/>
          <w:lang w:bidi="x-none"/>
        </w:rPr>
        <w:t>opinion is no longer binding</w:t>
      </w:r>
      <w:r>
        <w:rPr>
          <w:rStyle w:val="Heading3Char1"/>
          <w:rFonts w:eastAsiaTheme="minorHAnsi"/>
          <w:lang w:bidi="x-none"/>
        </w:rPr>
        <w:t xml:space="preserve"> precedent in the Eleventh Circuit and should not be cited as having any precedential value within the Eleventh Circuit or beyond.</w:t>
      </w:r>
    </w:p>
    <w:p w14:paraId="63564B5B" w14:textId="77777777" w:rsidR="00D44AE7" w:rsidRDefault="00D44AE7" w:rsidP="00D44AE7">
      <w:pPr>
        <w:pStyle w:val="Heading4"/>
      </w:pPr>
      <w:r>
        <w:t xml:space="preserve">Aff isn’t sua sponte — it’s an </w:t>
      </w:r>
      <w:r>
        <w:rPr>
          <w:u w:val="single"/>
        </w:rPr>
        <w:t>internal change</w:t>
      </w:r>
      <w:r>
        <w:t xml:space="preserve"> in the standard courts apply when assessing how labor rights are distributed.</w:t>
      </w:r>
    </w:p>
    <w:p w14:paraId="0095D42E" w14:textId="77777777" w:rsidR="00D44AE7" w:rsidRDefault="00D44AE7" w:rsidP="00D44AE7">
      <w:pPr>
        <w:pStyle w:val="Heading4"/>
      </w:pPr>
      <w:r>
        <w:t xml:space="preserve">At worst we </w:t>
      </w:r>
      <w:r>
        <w:rPr>
          <w:u w:val="single"/>
        </w:rPr>
        <w:t>fiat</w:t>
      </w:r>
      <w:r>
        <w:t xml:space="preserve"> a test case — it’s reciprocal, gives them more ground, and focuses the debate on </w:t>
      </w:r>
      <w:r>
        <w:rPr>
          <w:u w:val="single"/>
        </w:rPr>
        <w:t>legal substance</w:t>
      </w:r>
      <w:r>
        <w:t>.</w:t>
      </w:r>
    </w:p>
    <w:p w14:paraId="0EF98E54" w14:textId="77777777" w:rsidR="00D44AE7" w:rsidRDefault="00D44AE7" w:rsidP="00D44AE7">
      <w:pPr>
        <w:pStyle w:val="Heading4"/>
      </w:pPr>
      <w:r>
        <w:t xml:space="preserve">The link is empirically false and sua sponte rulings are inevitable </w:t>
      </w:r>
    </w:p>
    <w:p w14:paraId="16D5E70A" w14:textId="77777777" w:rsidR="00D44AE7" w:rsidRPr="006912E8" w:rsidRDefault="00D44AE7" w:rsidP="00D44A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rStyle w:val="Style13ptBold"/>
        </w:rPr>
        <w:t>Bhagwat, 2k</w:t>
      </w:r>
      <w:r>
        <w:rPr>
          <w:b/>
          <w:color w:val="000000"/>
          <w:lang w:bidi="x-none"/>
        </w:rPr>
        <w:t xml:space="preserve">  </w:t>
      </w:r>
      <w:r>
        <w:rPr>
          <w:color w:val="000000"/>
          <w:lang w:bidi="x-none"/>
        </w:rPr>
        <w:t>(Ashutosh, professor of law at the University of California, Hastings College of Law, 80 B.U.L. Rev. 967, October, lexis)</w:t>
      </w:r>
    </w:p>
    <w:p w14:paraId="270D244B" w14:textId="77777777" w:rsidR="00D44AE7" w:rsidRDefault="00D44AE7" w:rsidP="00D44A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r>
        <w:rPr>
          <w:color w:val="000000"/>
          <w:lang w:bidi="x-none"/>
        </w:rPr>
        <w:t xml:space="preserve">Even after it has decided that it should resolve an issue, the Court may choose to pass up cases presenting the issue until a case with suitable facts is presented. When the Court finally grants certiorari in a case and then decides it, the Court's opinions on the merits tend to focus almost exclusively on abstract doctrinal and policy issues, with essentially no discussion of the facts and equities of the particular case in front if it. Indeed, even after it has crafted a new legal standard, the modern Court has displayed an increasing tendency to remand the case to a lower court to apply that standard, rather than to fully resolve the dispute before it as most courts would do as a matter of course. n154 Finally, Erwin </w:t>
      </w:r>
      <w:r>
        <w:rPr>
          <w:color w:val="000000"/>
          <w:highlight w:val="cyan"/>
          <w:u w:val="single"/>
          <w:lang w:bidi="x-none"/>
        </w:rPr>
        <w:t>Chemerinsky has noted a recent trend</w:t>
      </w:r>
      <w:r>
        <w:rPr>
          <w:color w:val="000000"/>
          <w:u w:val="single"/>
          <w:lang w:bidi="x-none"/>
        </w:rPr>
        <w:t xml:space="preserve"> on the Court </w:t>
      </w:r>
      <w:r>
        <w:rPr>
          <w:color w:val="000000"/>
          <w:highlight w:val="cyan"/>
          <w:u w:val="single"/>
          <w:lang w:bidi="x-none"/>
        </w:rPr>
        <w:t>of reaching out to decide issues which were not presented in the petition for certi</w:t>
      </w:r>
      <w:r>
        <w:rPr>
          <w:color w:val="000000"/>
          <w:u w:val="single"/>
          <w:lang w:bidi="x-none"/>
        </w:rPr>
        <w:t xml:space="preserve">orari, </w:t>
      </w:r>
      <w:r>
        <w:rPr>
          <w:color w:val="000000"/>
          <w:highlight w:val="cyan"/>
          <w:u w:val="single"/>
          <w:lang w:bidi="x-none"/>
        </w:rPr>
        <w:t>and were not briefed or argued</w:t>
      </w:r>
      <w:r>
        <w:rPr>
          <w:color w:val="000000"/>
          <w:u w:val="single"/>
          <w:lang w:bidi="x-none"/>
        </w:rPr>
        <w:t xml:space="preserve"> by the parties</w:t>
      </w:r>
      <w:r>
        <w:rPr>
          <w:color w:val="000000"/>
          <w:lang w:bidi="x-none"/>
        </w:rPr>
        <w:t xml:space="preserve">. n155 </w:t>
      </w:r>
      <w:r>
        <w:rPr>
          <w:color w:val="000000"/>
          <w:highlight w:val="cyan"/>
          <w:u w:val="single"/>
          <w:lang w:bidi="x-none"/>
        </w:rPr>
        <w:t>All of these are well-accepted and</w:t>
      </w:r>
      <w:r>
        <w:rPr>
          <w:color w:val="000000"/>
          <w:u w:val="single"/>
          <w:lang w:bidi="x-none"/>
        </w:rPr>
        <w:t xml:space="preserve"> today </w:t>
      </w:r>
      <w:r>
        <w:rPr>
          <w:color w:val="000000"/>
          <w:highlight w:val="cyan"/>
          <w:u w:val="single"/>
          <w:lang w:bidi="x-none"/>
        </w:rPr>
        <w:t>largely uncontroversial</w:t>
      </w:r>
      <w:r>
        <w:rPr>
          <w:color w:val="000000"/>
          <w:u w:val="single"/>
          <w:lang w:bidi="x-none"/>
        </w:rPr>
        <w:t xml:space="preserve"> </w:t>
      </w:r>
      <w:r>
        <w:rPr>
          <w:color w:val="000000"/>
          <w:highlight w:val="cyan"/>
          <w:u w:val="single"/>
          <w:lang w:bidi="x-none"/>
        </w:rPr>
        <w:t>aspects of the Court's decision-making process</w:t>
      </w:r>
      <w:r>
        <w:rPr>
          <w:color w:val="000000"/>
          <w:lang w:bidi="x-none"/>
        </w:rPr>
        <w:t>. But taken together, they emphasize just how far the functions of the modern Supreme Court have drifted from the traditional judicial role of adversarial dispute resolution, as well as the general acceptance of this fact. n156</w:t>
      </w:r>
    </w:p>
    <w:p w14:paraId="3E360F2D" w14:textId="77777777" w:rsidR="00D44AE7" w:rsidRDefault="00D44AE7" w:rsidP="00D44AE7">
      <w:pPr>
        <w:pStyle w:val="Heading4"/>
      </w:pPr>
      <w:r>
        <w:t>, there’s always an appropriate test case—we don’t have to use sua sponte.</w:t>
      </w:r>
    </w:p>
    <w:p w14:paraId="3AF0FCD7" w14:textId="77777777" w:rsidR="00D44AE7" w:rsidRDefault="00D44AE7" w:rsidP="00D44AE7">
      <w:r>
        <w:rPr>
          <w:rStyle w:val="Style13ptBold"/>
        </w:rPr>
        <w:t>Pacelle 2</w:t>
      </w:r>
      <w:r>
        <w:t xml:space="preserve">, poli sci prof and legal studies coordinator at the univ of Missouri at St. Louis </w:t>
      </w:r>
    </w:p>
    <w:p w14:paraId="4A208AD6" w14:textId="77777777" w:rsidR="00D44AE7" w:rsidRDefault="00D44AE7" w:rsidP="00D44AE7">
      <w:r>
        <w:t>[Richard,</w:t>
      </w:r>
      <w:r>
        <w:rPr>
          <w:i/>
        </w:rPr>
        <w:t xml:space="preserve"> The Role of the Supreme Court in American Politics: The Least Dangerous Branch?</w:t>
      </w:r>
      <w:r>
        <w:t>, p122]</w:t>
      </w:r>
    </w:p>
    <w:p w14:paraId="5D7B1F90" w14:textId="77777777" w:rsidR="00D44AE7" w:rsidRDefault="00D44AE7" w:rsidP="00D44AE7">
      <w:r>
        <w:t xml:space="preserve">The passivity of the Supreme Court is an overrated limitation. </w:t>
      </w:r>
      <w:r>
        <w:rPr>
          <w:highlight w:val="cyan"/>
          <w:u w:val="single"/>
        </w:rPr>
        <w:t>Thousands of cases are on the annual docket, and virtually every issue the justices might want to consider is available. The justices have the ability to signal litigants to bring certain types of cases. There are a number of</w:t>
      </w:r>
      <w:r>
        <w:rPr>
          <w:u w:val="single"/>
        </w:rPr>
        <w:t xml:space="preserve"> so-called repeat players, long-term </w:t>
      </w:r>
      <w:r>
        <w:rPr>
          <w:highlight w:val="cyan"/>
          <w:u w:val="single"/>
        </w:rPr>
        <w:t>actors in the judicial process, who</w:t>
      </w:r>
      <w:r>
        <w:rPr>
          <w:u w:val="single"/>
        </w:rPr>
        <w:t xml:space="preserve"> bring cases, </w:t>
      </w:r>
      <w:r>
        <w:rPr>
          <w:highlight w:val="cyan"/>
          <w:u w:val="single"/>
        </w:rPr>
        <w:t>respond to</w:t>
      </w:r>
      <w:r>
        <w:rPr>
          <w:u w:val="single"/>
        </w:rPr>
        <w:t xml:space="preserve"> the </w:t>
      </w:r>
      <w:r>
        <w:rPr>
          <w:highlight w:val="cyan"/>
          <w:u w:val="single"/>
        </w:rPr>
        <w:t>directives and cues</w:t>
      </w:r>
      <w:r>
        <w:rPr>
          <w:u w:val="single"/>
        </w:rPr>
        <w:t xml:space="preserve"> in the Court’s decisions, </w:t>
      </w:r>
      <w:r>
        <w:rPr>
          <w:highlight w:val="cyan"/>
          <w:u w:val="single"/>
        </w:rPr>
        <w:t>and bring the next round of litigation</w:t>
      </w:r>
      <w:r>
        <w:rPr>
          <w:u w:val="single"/>
        </w:rPr>
        <w:t xml:space="preserve"> </w:t>
      </w:r>
      <w:r>
        <w:t>(Galanter 1974). In addition,</w:t>
      </w:r>
      <w:r>
        <w:rPr>
          <w:u w:val="single"/>
        </w:rPr>
        <w:t xml:space="preserve"> justices have been known to manipulate the issues in a case to make them more amenable to the type of issues they seek to address. </w:t>
      </w:r>
      <w:r>
        <w:rPr>
          <w:highlight w:val="cyan"/>
          <w:u w:val="single"/>
        </w:rPr>
        <w:t>Justices can “add” issues to a case or change the ones that are brought to them</w:t>
      </w:r>
      <w:r>
        <w:rPr>
          <w:u w:val="single"/>
        </w:rPr>
        <w:t xml:space="preserve"> </w:t>
      </w:r>
      <w:r>
        <w:t>(Pacelle 1991, 32—33).</w:t>
      </w:r>
    </w:p>
    <w:p w14:paraId="5776BFC3" w14:textId="77777777" w:rsidR="00D44AE7" w:rsidRDefault="00D44AE7" w:rsidP="00D44AE7"/>
    <w:bookmarkEnd w:id="36"/>
    <w:p w14:paraId="01A77DA0" w14:textId="77777777" w:rsidR="00D44AE7" w:rsidRPr="00BB2F15" w:rsidRDefault="00D44AE7" w:rsidP="00D44AE7">
      <w:pPr>
        <w:rPr>
          <w:sz w:val="16"/>
        </w:rPr>
      </w:pPr>
    </w:p>
    <w:p w14:paraId="63E379CB" w14:textId="77777777" w:rsidR="00D44AE7" w:rsidRDefault="00D44AE7" w:rsidP="00D44AE7">
      <w:pPr>
        <w:pStyle w:val="Heading2"/>
      </w:pPr>
      <w:r>
        <w:t>AT: Court Politics DA</w:t>
      </w:r>
    </w:p>
    <w:p w14:paraId="28C44E38" w14:textId="77777777" w:rsidR="00D44AE7" w:rsidRPr="006912E8" w:rsidRDefault="00D44AE7" w:rsidP="00D44AE7">
      <w:pPr>
        <w:pStyle w:val="Heading3"/>
      </w:pPr>
      <w:r>
        <w:t>AT: Court Politics---2AC</w:t>
      </w:r>
    </w:p>
    <w:p w14:paraId="0DF97C49" w14:textId="77777777" w:rsidR="00D44AE7" w:rsidRDefault="00D44AE7" w:rsidP="00D44AE7">
      <w:pPr>
        <w:pStyle w:val="Heading4"/>
      </w:pPr>
      <w:r>
        <w:t xml:space="preserve">No spillover---PC is </w:t>
      </w:r>
      <w:r>
        <w:rPr>
          <w:u w:val="single"/>
        </w:rPr>
        <w:t>compartmentalized</w:t>
      </w:r>
      <w:r>
        <w:t xml:space="preserve">. </w:t>
      </w:r>
    </w:p>
    <w:p w14:paraId="3721AA00" w14:textId="77777777" w:rsidR="00D44AE7" w:rsidRDefault="00D44AE7" w:rsidP="00D44AE7">
      <w:pPr>
        <w:rPr>
          <w:rStyle w:val="Style13ptBold"/>
        </w:rPr>
      </w:pPr>
      <w:r>
        <w:rPr>
          <w:rStyle w:val="Style13ptBold"/>
        </w:rPr>
        <w:t xml:space="preserve">Redish ’87 </w:t>
      </w:r>
      <w:r>
        <w:t>[Martin and Karen Drizin; 1987; Professor of Law, Northwestern University. A.B., 1967, University of Pennsylvania; J.D., 1970, Harvard University; Law Clerk to the Honorable Seymour Simon, Illinois Supreme Court. A.B., 1974, Grinnell College; A.M., 1976, University of Chicago; J.D., 1986, Northwestern University; New York University Law Review, “Constitutional Federalism and Judicial Review: The Role of Textual Analysis,” vol. 1]</w:t>
      </w:r>
    </w:p>
    <w:p w14:paraId="2183A5A8" w14:textId="77777777" w:rsidR="00D44AE7" w:rsidRDefault="00D44AE7" w:rsidP="00D44AE7">
      <w:pPr>
        <w:rPr>
          <w:sz w:val="16"/>
        </w:rPr>
      </w:pPr>
      <w:r>
        <w:rPr>
          <w:sz w:val="16"/>
        </w:rPr>
        <w:t xml:space="preserve">a. </w:t>
      </w:r>
      <w:r>
        <w:rPr>
          <w:rStyle w:val="Heading3Char1"/>
          <w:rFonts w:eastAsiaTheme="minorHAnsi"/>
        </w:rPr>
        <w:t xml:space="preserve">The </w:t>
      </w:r>
      <w:r>
        <w:rPr>
          <w:rStyle w:val="Emphasis"/>
          <w:highlight w:val="cyan"/>
        </w:rPr>
        <w:t>fallacy</w:t>
      </w:r>
      <w:r>
        <w:rPr>
          <w:rStyle w:val="Heading3Char1"/>
          <w:rFonts w:eastAsiaTheme="minorHAnsi"/>
          <w:highlight w:val="cyan"/>
        </w:rPr>
        <w:t xml:space="preserve"> of</w:t>
      </w:r>
      <w:r>
        <w:rPr>
          <w:rStyle w:val="Heading3Char1"/>
          <w:rFonts w:eastAsiaTheme="minorHAnsi"/>
        </w:rPr>
        <w:t xml:space="preserve"> the concept of </w:t>
      </w:r>
      <w:r>
        <w:rPr>
          <w:rStyle w:val="Emphasis"/>
          <w:highlight w:val="cyan"/>
        </w:rPr>
        <w:t>fungible</w:t>
      </w:r>
      <w:r>
        <w:rPr>
          <w:rStyle w:val="Heading3Char1"/>
          <w:rFonts w:eastAsiaTheme="minorHAnsi"/>
        </w:rPr>
        <w:t xml:space="preserve"> institutional </w:t>
      </w:r>
      <w:r>
        <w:rPr>
          <w:rStyle w:val="Heading3Char1"/>
          <w:rFonts w:eastAsiaTheme="minorHAnsi"/>
          <w:highlight w:val="cyan"/>
        </w:rPr>
        <w:t>capital</w:t>
      </w:r>
      <w:r>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Pr>
          <w:rStyle w:val="Heading3Char1"/>
          <w:rFonts w:eastAsiaTheme="minorHAnsi"/>
        </w:rPr>
        <w:t>Judicial efforts</w:t>
      </w:r>
      <w:r>
        <w:rPr>
          <w:sz w:val="16"/>
        </w:rPr>
        <w:t xml:space="preserve"> in the federalism area, </w:t>
      </w:r>
      <w:r>
        <w:rPr>
          <w:rStyle w:val="Heading3Char1"/>
          <w:rFonts w:eastAsiaTheme="minorHAnsi"/>
        </w:rPr>
        <w:t>he asserts</w:t>
      </w:r>
      <w:r>
        <w:rPr>
          <w:sz w:val="16"/>
        </w:rPr>
        <w:t xml:space="preserve">, "have </w:t>
      </w:r>
      <w:r>
        <w:rPr>
          <w:rStyle w:val="Emphasis"/>
        </w:rPr>
        <w:t>expend</w:t>
      </w:r>
      <w:r>
        <w:rPr>
          <w:sz w:val="16"/>
        </w:rPr>
        <w:t xml:space="preserve">ed </w:t>
      </w:r>
      <w:r>
        <w:rPr>
          <w:rStyle w:val="Heading3Char1"/>
          <w:rFonts w:eastAsiaTheme="minorHAnsi"/>
        </w:rPr>
        <w:t xml:space="preserve">large sums of institutional capital. This is prestige desperately needed </w:t>
      </w:r>
      <w:r>
        <w:rPr>
          <w:rStyle w:val="Emphasis"/>
        </w:rPr>
        <w:t>elsewhere</w:t>
      </w:r>
      <w:r>
        <w:rPr>
          <w:rStyle w:val="Heading3Char1"/>
          <w:rFonts w:eastAsiaTheme="minorHAnsi"/>
        </w:rPr>
        <w:t>."</w:t>
      </w:r>
      <w:r>
        <w:rPr>
          <w:sz w:val="16"/>
        </w:rPr>
        <w:t xml:space="preserve"> 145 Dean </w:t>
      </w:r>
      <w:r>
        <w:rPr>
          <w:rStyle w:val="Heading3Char1"/>
          <w:rFonts w:eastAsiaTheme="minorHAnsi"/>
        </w:rPr>
        <w:t>Choper's</w:t>
      </w:r>
      <w:r>
        <w:rPr>
          <w:sz w:val="16"/>
        </w:rPr>
        <w:t xml:space="preserve"> fundamental </w:t>
      </w:r>
      <w:r>
        <w:rPr>
          <w:rStyle w:val="Heading3Char1"/>
          <w:rFonts w:eastAsiaTheme="minorHAnsi"/>
        </w:rPr>
        <w:t>assumption</w:t>
      </w:r>
      <w:r>
        <w:rPr>
          <w:sz w:val="16"/>
        </w:rPr>
        <w:t xml:space="preserve">, then, </w:t>
      </w:r>
      <w:r>
        <w:rPr>
          <w:rStyle w:val="Heading3Char1"/>
          <w:rFonts w:eastAsiaTheme="minorHAnsi"/>
        </w:rPr>
        <w:t>is that</w:t>
      </w:r>
      <w:r>
        <w:rPr>
          <w:sz w:val="16"/>
        </w:rPr>
        <w:t xml:space="preserve"> Supreme </w:t>
      </w:r>
      <w:r>
        <w:rPr>
          <w:rStyle w:val="Heading3Char1"/>
          <w:rFonts w:eastAsiaTheme="minorHAnsi"/>
        </w:rPr>
        <w:t>Court abstention on issues of</w:t>
      </w:r>
      <w:r>
        <w:rPr>
          <w:sz w:val="16"/>
        </w:rPr>
        <w:t xml:space="preserve"> constitutional </w:t>
      </w:r>
      <w:r>
        <w:rPr>
          <w:rStyle w:val="Emphasis"/>
        </w:rPr>
        <w:t>federalism</w:t>
      </w:r>
      <w:r>
        <w:rPr>
          <w:rStyle w:val="Heading3Char1"/>
          <w:rFonts w:eastAsiaTheme="minorHAnsi"/>
        </w:rPr>
        <w:t xml:space="preserve"> would somehow</w:t>
      </w:r>
      <w:r>
        <w:rPr>
          <w:sz w:val="16"/>
        </w:rPr>
        <w:t xml:space="preserve"> increase, or at least </w:t>
      </w:r>
      <w:r>
        <w:rPr>
          <w:rStyle w:val="Heading3Char1"/>
          <w:rFonts w:eastAsiaTheme="minorHAnsi"/>
        </w:rPr>
        <w:t>curtail loss of, limited capital for</w:t>
      </w:r>
      <w:r>
        <w:rPr>
          <w:sz w:val="16"/>
        </w:rPr>
        <w:t xml:space="preserve"> the more vital area of individual </w:t>
      </w:r>
      <w:r>
        <w:rPr>
          <w:rStyle w:val="Emphasis"/>
        </w:rPr>
        <w:t>liberty</w:t>
      </w:r>
      <w:r>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5276E7D6" w14:textId="77777777" w:rsidR="00D44AE7" w:rsidRDefault="00D44AE7" w:rsidP="00D44AE7">
      <w:pPr>
        <w:rPr>
          <w:sz w:val="16"/>
        </w:rPr>
      </w:pPr>
      <w:r>
        <w:rPr>
          <w:rStyle w:val="Heading3Char1"/>
          <w:rFonts w:eastAsiaTheme="minorHAnsi"/>
        </w:rPr>
        <w:t xml:space="preserve">The problem is that it is </w:t>
      </w:r>
      <w:r>
        <w:rPr>
          <w:rStyle w:val="Heading3Char1"/>
          <w:rFonts w:eastAsiaTheme="minorHAnsi"/>
          <w:highlight w:val="cyan"/>
        </w:rPr>
        <w:t xml:space="preserve">neither </w:t>
      </w:r>
      <w:r>
        <w:rPr>
          <w:rStyle w:val="Emphasis"/>
          <w:highlight w:val="cyan"/>
        </w:rPr>
        <w:t>intuitively</w:t>
      </w:r>
      <w:r>
        <w:rPr>
          <w:rStyle w:val="Heading3Char1"/>
          <w:rFonts w:eastAsiaTheme="minorHAnsi"/>
          <w:highlight w:val="cyan"/>
        </w:rPr>
        <w:t xml:space="preserve"> nor </w:t>
      </w:r>
      <w:r>
        <w:rPr>
          <w:rStyle w:val="Emphasis"/>
          <w:highlight w:val="cyan"/>
        </w:rPr>
        <w:t>empirically</w:t>
      </w:r>
      <w:r>
        <w:rPr>
          <w:rStyle w:val="Heading3Char1"/>
          <w:rFonts w:eastAsiaTheme="minorHAnsi"/>
          <w:highlight w:val="cyan"/>
        </w:rPr>
        <w:t xml:space="preserve"> clear</w:t>
      </w:r>
      <w:r>
        <w:rPr>
          <w:rStyle w:val="Heading3Char1"/>
          <w:rFonts w:eastAsiaTheme="minorHAnsi"/>
        </w:rPr>
        <w:t xml:space="preserve"> that the </w:t>
      </w:r>
      <w:r>
        <w:rPr>
          <w:rStyle w:val="Heading3Char1"/>
          <w:rFonts w:eastAsiaTheme="minorHAnsi"/>
          <w:highlight w:val="cyan"/>
        </w:rPr>
        <w:t xml:space="preserve">Court's </w:t>
      </w:r>
      <w:r>
        <w:rPr>
          <w:rStyle w:val="Emphasis"/>
          <w:highlight w:val="cyan"/>
        </w:rPr>
        <w:t>so-called capital</w:t>
      </w:r>
      <w:r>
        <w:rPr>
          <w:rStyle w:val="Heading3Char1"/>
          <w:rFonts w:eastAsiaTheme="minorHAnsi"/>
          <w:highlight w:val="cyan"/>
        </w:rPr>
        <w:t xml:space="preserve"> is </w:t>
      </w:r>
      <w:r>
        <w:rPr>
          <w:rStyle w:val="Emphasis"/>
          <w:highlight w:val="cyan"/>
        </w:rPr>
        <w:t>transferable</w:t>
      </w:r>
      <w:r>
        <w:rPr>
          <w:rStyle w:val="Heading3Char1"/>
          <w:rFonts w:eastAsiaTheme="minorHAnsi"/>
          <w:highlight w:val="cyan"/>
        </w:rPr>
        <w:t xml:space="preserve"> from </w:t>
      </w:r>
      <w:r>
        <w:rPr>
          <w:rStyle w:val="Emphasis"/>
          <w:highlight w:val="cyan"/>
        </w:rPr>
        <w:t>one area</w:t>
      </w:r>
      <w:r>
        <w:rPr>
          <w:rStyle w:val="Heading3Char1"/>
          <w:rFonts w:eastAsiaTheme="minorHAnsi"/>
        </w:rPr>
        <w:t xml:space="preserve"> of constitutional law </w:t>
      </w:r>
      <w:r>
        <w:rPr>
          <w:rStyle w:val="Heading3Char1"/>
          <w:rFonts w:eastAsiaTheme="minorHAnsi"/>
          <w:highlight w:val="cyan"/>
        </w:rPr>
        <w:t xml:space="preserve">to </w:t>
      </w:r>
      <w:r>
        <w:rPr>
          <w:rStyle w:val="Emphasis"/>
          <w:highlight w:val="cyan"/>
        </w:rPr>
        <w:t>another</w:t>
      </w:r>
      <w:r>
        <w:rPr>
          <w:sz w:val="16"/>
        </w:rPr>
        <w:t>. As one of the current authors has previously argued:</w:t>
      </w:r>
    </w:p>
    <w:p w14:paraId="36A8D35C" w14:textId="77777777" w:rsidR="00D44AE7" w:rsidRDefault="00D44AE7" w:rsidP="00D44AE7">
      <w:pPr>
        <w:ind w:left="720"/>
        <w:rPr>
          <w:sz w:val="16"/>
        </w:rPr>
      </w:pPr>
      <w:r>
        <w:rPr>
          <w:rStyle w:val="Heading3Char1"/>
          <w:rFonts w:eastAsiaTheme="minorHAnsi"/>
          <w:highlight w:val="cyan"/>
        </w:rPr>
        <w:t>It is difficult to imagine</w:t>
      </w:r>
      <w:r>
        <w:rPr>
          <w:rStyle w:val="Heading3Char1"/>
          <w:rFonts w:eastAsiaTheme="minorHAnsi"/>
        </w:rPr>
        <w:t xml:space="preserve"> . . . that the widespread </w:t>
      </w:r>
      <w:r>
        <w:rPr>
          <w:rStyle w:val="Heading3Char1"/>
          <w:rFonts w:eastAsiaTheme="minorHAnsi"/>
          <w:highlight w:val="cyan"/>
        </w:rPr>
        <w:t>negative</w:t>
      </w:r>
      <w:r>
        <w:rPr>
          <w:rStyle w:val="Heading3Char1"/>
          <w:rFonts w:eastAsiaTheme="minorHAnsi"/>
        </w:rPr>
        <w:t xml:space="preserve"> public </w:t>
      </w:r>
      <w:r>
        <w:rPr>
          <w:rStyle w:val="Heading3Char1"/>
          <w:rFonts w:eastAsiaTheme="minorHAnsi"/>
          <w:highlight w:val="cyan"/>
        </w:rPr>
        <w:t xml:space="preserve">reactions to </w:t>
      </w:r>
      <w:r>
        <w:rPr>
          <w:rStyle w:val="Emphasis"/>
          <w:highlight w:val="cyan"/>
        </w:rPr>
        <w:t>Miranda</w:t>
      </w:r>
      <w:r>
        <w:rPr>
          <w:sz w:val="16"/>
        </w:rPr>
        <w:t xml:space="preserve"> v. Arizona, </w:t>
      </w:r>
      <w:r>
        <w:rPr>
          <w:rStyle w:val="Heading3Char1"/>
          <w:rFonts w:eastAsiaTheme="minorHAnsi"/>
        </w:rPr>
        <w:t>Engle</w:t>
      </w:r>
      <w:r>
        <w:rPr>
          <w:sz w:val="16"/>
        </w:rPr>
        <w:t xml:space="preserve"> v. Vitale, </w:t>
      </w:r>
      <w:r>
        <w:rPr>
          <w:rStyle w:val="Heading3Char1"/>
          <w:rFonts w:eastAsiaTheme="minorHAnsi"/>
          <w:highlight w:val="cyan"/>
        </w:rPr>
        <w:t xml:space="preserve">or </w:t>
      </w:r>
      <w:r>
        <w:rPr>
          <w:rStyle w:val="Emphasis"/>
          <w:highlight w:val="cyan"/>
        </w:rPr>
        <w:t>Roe</w:t>
      </w:r>
      <w:r>
        <w:rPr>
          <w:sz w:val="16"/>
        </w:rPr>
        <w:t xml:space="preserve"> v. Wade would </w:t>
      </w:r>
      <w:r>
        <w:rPr>
          <w:rStyle w:val="Heading3Char1"/>
          <w:rFonts w:eastAsiaTheme="minorHAnsi"/>
        </w:rPr>
        <w:t xml:space="preserve">have been </w:t>
      </w:r>
      <w:r>
        <w:rPr>
          <w:rStyle w:val="Emphasis"/>
          <w:highlight w:val="cyan"/>
        </w:rPr>
        <w:t>affect</w:t>
      </w:r>
      <w:r>
        <w:rPr>
          <w:rStyle w:val="Emphasis"/>
        </w:rPr>
        <w:t xml:space="preserve">ed </w:t>
      </w:r>
      <w:r>
        <w:rPr>
          <w:rStyle w:val="Emphasis"/>
          <w:highlight w:val="cyan"/>
        </w:rPr>
        <w:t>at all</w:t>
      </w:r>
      <w:r>
        <w:rPr>
          <w:rStyle w:val="Heading3Char1"/>
          <w:rFonts w:eastAsiaTheme="minorHAnsi"/>
        </w:rPr>
        <w:t xml:space="preserve"> by the Court's </w:t>
      </w:r>
      <w:r>
        <w:rPr>
          <w:rStyle w:val="Heading3Char1"/>
          <w:rFonts w:eastAsiaTheme="minorHAnsi"/>
          <w:highlight w:val="cyan"/>
        </w:rPr>
        <w:t>practices on</w:t>
      </w:r>
      <w:r>
        <w:rPr>
          <w:rStyle w:val="Heading3Char1"/>
          <w:rFonts w:eastAsiaTheme="minorHAnsi"/>
        </w:rPr>
        <w:t xml:space="preserve"> issues of </w:t>
      </w:r>
      <w:r>
        <w:rPr>
          <w:rStyle w:val="Emphasis"/>
        </w:rPr>
        <w:t>s</w:t>
      </w:r>
      <w:r>
        <w:rPr>
          <w:sz w:val="16"/>
        </w:rPr>
        <w:t xml:space="preserve">eparation </w:t>
      </w:r>
      <w:r>
        <w:rPr>
          <w:rStyle w:val="Emphasis"/>
        </w:rPr>
        <w:t>o</w:t>
      </w:r>
      <w:r>
        <w:rPr>
          <w:sz w:val="16"/>
        </w:rPr>
        <w:t xml:space="preserve">f </w:t>
      </w:r>
      <w:r>
        <w:rPr>
          <w:rStyle w:val="Emphasis"/>
        </w:rPr>
        <w:t>p</w:t>
      </w:r>
      <w:r>
        <w:rPr>
          <w:sz w:val="16"/>
        </w:rPr>
        <w:t xml:space="preserve">owers </w:t>
      </w:r>
      <w:r>
        <w:rPr>
          <w:rStyle w:val="Heading3Char1"/>
          <w:rFonts w:eastAsiaTheme="minorHAnsi"/>
        </w:rPr>
        <w:t xml:space="preserve">and </w:t>
      </w:r>
      <w:r>
        <w:rPr>
          <w:rStyle w:val="Emphasis"/>
          <w:highlight w:val="cyan"/>
        </w:rPr>
        <w:t>federalism</w:t>
      </w:r>
      <w:r>
        <w:rPr>
          <w:rStyle w:val="Heading3Char1"/>
          <w:rFonts w:eastAsiaTheme="minorHAnsi"/>
        </w:rPr>
        <w:t xml:space="preserve">. Rather, public </w:t>
      </w:r>
      <w:r>
        <w:rPr>
          <w:rStyle w:val="Heading3Char1"/>
          <w:rFonts w:eastAsiaTheme="minorHAnsi"/>
          <w:highlight w:val="cyan"/>
        </w:rPr>
        <w:t>reaction</w:t>
      </w:r>
      <w:r>
        <w:rPr>
          <w:sz w:val="16"/>
        </w:rPr>
        <w:t xml:space="preserve"> in each seems to have </w:t>
      </w:r>
      <w:r>
        <w:rPr>
          <w:rStyle w:val="Emphasis"/>
          <w:highlight w:val="cyan"/>
        </w:rPr>
        <w:t>focus</w:t>
      </w:r>
      <w:r>
        <w:rPr>
          <w:sz w:val="16"/>
        </w:rPr>
        <w:t xml:space="preserve">ed </w:t>
      </w:r>
      <w:r>
        <w:rPr>
          <w:rStyle w:val="Heading3Char1"/>
          <w:rFonts w:eastAsiaTheme="minorHAnsi"/>
          <w:highlight w:val="cyan"/>
        </w:rPr>
        <w:t>on</w:t>
      </w:r>
      <w:r>
        <w:rPr>
          <w:rStyle w:val="Heading3Char1"/>
          <w:rFonts w:eastAsiaTheme="minorHAnsi"/>
        </w:rPr>
        <w:t xml:space="preserve"> the </w:t>
      </w:r>
      <w:r>
        <w:rPr>
          <w:rStyle w:val="Emphasis"/>
          <w:highlight w:val="cyan"/>
        </w:rPr>
        <w:t>specific</w:t>
      </w:r>
      <w:r>
        <w:rPr>
          <w:sz w:val="16"/>
        </w:rPr>
        <w:t xml:space="preserve">, highly charged </w:t>
      </w:r>
      <w:r>
        <w:rPr>
          <w:rStyle w:val="Emphasis"/>
          <w:highlight w:val="cyan"/>
        </w:rPr>
        <w:t>issues</w:t>
      </w:r>
      <w:r>
        <w:rPr>
          <w:sz w:val="16"/>
        </w:rPr>
        <w:t xml:space="preserve"> of rights for criminals, prayer in public schools, and abortions. </w:t>
      </w:r>
      <w:r>
        <w:rPr>
          <w:rStyle w:val="Heading3Char1"/>
          <w:rFonts w:eastAsiaTheme="minorHAnsi"/>
        </w:rPr>
        <w:t xml:space="preserve">It is </w:t>
      </w:r>
      <w:r>
        <w:rPr>
          <w:rStyle w:val="Emphasis"/>
        </w:rPr>
        <w:t>doubtful</w:t>
      </w:r>
      <w:r>
        <w:rPr>
          <w:rStyle w:val="Heading3Char1"/>
          <w:rFonts w:eastAsiaTheme="minorHAnsi"/>
        </w:rPr>
        <w:t xml:space="preserve"> that the Court would have had an easier time if it had chosen to stay out of interbranch and intersystemic conflicts</w:t>
      </w:r>
      <w:r>
        <w:rPr>
          <w:sz w:val="16"/>
        </w:rPr>
        <w:t>. 146</w:t>
      </w:r>
    </w:p>
    <w:p w14:paraId="05C1495E" w14:textId="77777777" w:rsidR="00D44AE7" w:rsidRDefault="00D44AE7" w:rsidP="00D44AE7">
      <w:pPr>
        <w:rPr>
          <w:sz w:val="16"/>
        </w:rPr>
      </w:pPr>
      <w:r>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Pr>
          <w:rStyle w:val="Heading3Char1"/>
          <w:rFonts w:eastAsiaTheme="minorHAnsi"/>
        </w:rPr>
        <w:t xml:space="preserve">It in </w:t>
      </w:r>
      <w:r>
        <w:rPr>
          <w:rStyle w:val="Emphasis"/>
        </w:rPr>
        <w:t>no way</w:t>
      </w:r>
      <w:r>
        <w:rPr>
          <w:rStyle w:val="Heading3Char1"/>
          <w:rFonts w:eastAsiaTheme="minorHAnsi"/>
        </w:rPr>
        <w:t xml:space="preserve"> establishes that "institutional capital" in the federalism area is necessarily </w:t>
      </w:r>
      <w:r>
        <w:rPr>
          <w:rStyle w:val="Emphasis"/>
        </w:rPr>
        <w:t>transferable</w:t>
      </w:r>
      <w:r>
        <w:rPr>
          <w:rStyle w:val="Heading3Char1"/>
          <w:rFonts w:eastAsiaTheme="minorHAnsi"/>
        </w:rPr>
        <w:t xml:space="preserve"> to the civil liberties area, because </w:t>
      </w:r>
      <w:r>
        <w:rPr>
          <w:rStyle w:val="Heading3Char1"/>
          <w:rFonts w:eastAsiaTheme="minorHAnsi"/>
          <w:highlight w:val="cyan"/>
        </w:rPr>
        <w:t>it fails to establish</w:t>
      </w:r>
      <w:r>
        <w:rPr>
          <w:rStyle w:val="Heading3Char1"/>
          <w:rFonts w:eastAsiaTheme="minorHAnsi"/>
        </w:rPr>
        <w:t xml:space="preserve"> that </w:t>
      </w:r>
      <w:r>
        <w:rPr>
          <w:rStyle w:val="Heading3Char1"/>
          <w:rFonts w:eastAsiaTheme="minorHAnsi"/>
          <w:highlight w:val="cyan"/>
        </w:rPr>
        <w:t xml:space="preserve">the </w:t>
      </w:r>
      <w:r>
        <w:rPr>
          <w:rStyle w:val="Emphasis"/>
          <w:highlight w:val="cyan"/>
        </w:rPr>
        <w:t>people</w:t>
      </w:r>
      <w:r>
        <w:rPr>
          <w:rStyle w:val="Heading3Char1"/>
          <w:rFonts w:eastAsiaTheme="minorHAnsi"/>
          <w:highlight w:val="cyan"/>
        </w:rPr>
        <w:t xml:space="preserve"> in question </w:t>
      </w:r>
      <w:r>
        <w:rPr>
          <w:rStyle w:val="Emphasis"/>
          <w:highlight w:val="cyan"/>
        </w:rPr>
        <w:t>care strongly</w:t>
      </w:r>
      <w:r>
        <w:rPr>
          <w:rStyle w:val="Heading3Char1"/>
          <w:rFonts w:eastAsiaTheme="minorHAnsi"/>
        </w:rPr>
        <w:t xml:space="preserve"> that the Supreme Court invalidates federal legislation </w:t>
      </w:r>
      <w:r>
        <w:rPr>
          <w:rStyle w:val="Heading3Char1"/>
          <w:rFonts w:eastAsiaTheme="minorHAnsi"/>
          <w:highlight w:val="cyan"/>
        </w:rPr>
        <w:t xml:space="preserve">on </w:t>
      </w:r>
      <w:r>
        <w:rPr>
          <w:rStyle w:val="Emphasis"/>
          <w:highlight w:val="cyan"/>
        </w:rPr>
        <w:t>federalism</w:t>
      </w:r>
      <w:r>
        <w:rPr>
          <w:rStyle w:val="Heading3Char1"/>
          <w:rFonts w:eastAsiaTheme="minorHAnsi"/>
        </w:rPr>
        <w:t xml:space="preserve"> grounds</w:t>
      </w:r>
      <w:r>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63283F90" w14:textId="77777777" w:rsidR="00D44AE7" w:rsidRDefault="00D44AE7" w:rsidP="00D44AE7">
      <w:pPr>
        <w:rPr>
          <w:sz w:val="16"/>
        </w:rPr>
      </w:pPr>
      <w:r>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1A1B5BCB" w14:textId="77777777" w:rsidR="00D44AE7" w:rsidRDefault="00D44AE7" w:rsidP="00D44AE7">
      <w:pPr>
        <w:rPr>
          <w:sz w:val="16"/>
        </w:rPr>
      </w:pPr>
      <w:r>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federal power. 149</w:t>
      </w:r>
    </w:p>
    <w:p w14:paraId="269D447A" w14:textId="77777777" w:rsidR="00D44AE7" w:rsidRDefault="00D44AE7" w:rsidP="00D44AE7">
      <w:pPr>
        <w:rPr>
          <w:sz w:val="16"/>
        </w:rPr>
      </w:pPr>
      <w:r>
        <w:rPr>
          <w:sz w:val="16"/>
        </w:rPr>
        <w:t xml:space="preserve">As a general matter, an account opposite to Dean Choper's is equally plausible. </w:t>
      </w:r>
      <w:r>
        <w:rPr>
          <w:rStyle w:val="Heading3Char1"/>
          <w:rFonts w:eastAsiaTheme="minorHAnsi"/>
        </w:rPr>
        <w:t xml:space="preserve">The Court's </w:t>
      </w:r>
      <w:r>
        <w:rPr>
          <w:rStyle w:val="Heading3Char1"/>
          <w:rFonts w:eastAsiaTheme="minorHAnsi"/>
          <w:highlight w:val="cyan"/>
        </w:rPr>
        <w:t>capital</w:t>
      </w:r>
      <w:r>
        <w:rPr>
          <w:sz w:val="16"/>
        </w:rPr>
        <w:t xml:space="preserve"> in cases </w:t>
      </w:r>
      <w:r>
        <w:rPr>
          <w:rStyle w:val="Heading3Char1"/>
          <w:rFonts w:eastAsiaTheme="minorHAnsi"/>
        </w:rPr>
        <w:t xml:space="preserve">in which it believes it is needed </w:t>
      </w:r>
      <w:r>
        <w:rPr>
          <w:rStyle w:val="Heading3Char1"/>
          <w:rFonts w:eastAsiaTheme="minorHAnsi"/>
          <w:highlight w:val="cyan"/>
        </w:rPr>
        <w:t>may</w:t>
      </w:r>
      <w:r>
        <w:rPr>
          <w:rStyle w:val="Heading3Char1"/>
          <w:rFonts w:eastAsiaTheme="minorHAnsi"/>
        </w:rPr>
        <w:t xml:space="preserve"> </w:t>
      </w:r>
      <w:r>
        <w:rPr>
          <w:rStyle w:val="Emphasis"/>
        </w:rPr>
        <w:t>actually</w:t>
      </w:r>
      <w:r>
        <w:rPr>
          <w:rStyle w:val="Heading3Char1"/>
          <w:rFonts w:eastAsiaTheme="minorHAnsi"/>
        </w:rPr>
        <w:t xml:space="preserve"> </w:t>
      </w:r>
      <w:r>
        <w:rPr>
          <w:rStyle w:val="Heading3Char1"/>
          <w:rFonts w:eastAsiaTheme="minorHAnsi"/>
          <w:highlight w:val="cyan"/>
        </w:rPr>
        <w:t xml:space="preserve">be </w:t>
      </w:r>
      <w:r>
        <w:rPr>
          <w:rStyle w:val="Emphasis"/>
          <w:highlight w:val="cyan"/>
        </w:rPr>
        <w:t>undermined</w:t>
      </w:r>
      <w:r>
        <w:rPr>
          <w:rStyle w:val="Heading3Char1"/>
          <w:rFonts w:eastAsiaTheme="minorHAnsi"/>
          <w:highlight w:val="cyan"/>
        </w:rPr>
        <w:t xml:space="preserve"> by</w:t>
      </w:r>
      <w:r>
        <w:rPr>
          <w:rStyle w:val="Heading3Char1"/>
          <w:rFonts w:eastAsiaTheme="minorHAnsi"/>
        </w:rPr>
        <w:t xml:space="preserve"> open </w:t>
      </w:r>
      <w:r>
        <w:rPr>
          <w:rStyle w:val="Emphasis"/>
          <w:highlight w:val="cyan"/>
        </w:rPr>
        <w:t>abstention</w:t>
      </w:r>
      <w:r>
        <w:rPr>
          <w:rStyle w:val="Heading3Char1"/>
          <w:rFonts w:eastAsiaTheme="minorHAnsi"/>
        </w:rPr>
        <w:t xml:space="preserve"> in other areas of constitutional law. </w:t>
      </w:r>
      <w:r>
        <w:rPr>
          <w:rStyle w:val="Heading3Char1"/>
          <w:rFonts w:eastAsiaTheme="minorHAnsi"/>
          <w:highlight w:val="cyan"/>
        </w:rPr>
        <w:t>If</w:t>
      </w:r>
      <w:r>
        <w:rPr>
          <w:rStyle w:val="Heading3Char1"/>
          <w:rFonts w:eastAsiaTheme="minorHAnsi"/>
        </w:rPr>
        <w:t xml:space="preserve"> the </w:t>
      </w:r>
      <w:r>
        <w:rPr>
          <w:rStyle w:val="Heading3Char1"/>
          <w:rFonts w:eastAsiaTheme="minorHAnsi"/>
          <w:highlight w:val="cyan"/>
        </w:rPr>
        <w:t xml:space="preserve">Court </w:t>
      </w:r>
      <w:r>
        <w:rPr>
          <w:rStyle w:val="Emphasis"/>
          <w:highlight w:val="cyan"/>
        </w:rPr>
        <w:t>declines</w:t>
      </w:r>
      <w:r>
        <w:rPr>
          <w:sz w:val="16"/>
        </w:rPr>
        <w:t xml:space="preserve"> to exercise </w:t>
      </w:r>
      <w:r>
        <w:rPr>
          <w:rStyle w:val="Emphasis"/>
          <w:highlight w:val="cyan"/>
        </w:rPr>
        <w:t>review</w:t>
      </w:r>
      <w:r>
        <w:rPr>
          <w:sz w:val="16"/>
        </w:rPr>
        <w:t xml:space="preserve"> in one instance on the basis of wholly pragmatic considerations, </w:t>
      </w:r>
      <w:r>
        <w:rPr>
          <w:rStyle w:val="Heading3Char1"/>
          <w:rFonts w:eastAsiaTheme="minorHAnsi"/>
          <w:highlight w:val="cyan"/>
        </w:rPr>
        <w:t>it will have a</w:t>
      </w:r>
      <w:r>
        <w:rPr>
          <w:rStyle w:val="Heading3Char1"/>
          <w:rFonts w:eastAsiaTheme="minorHAnsi"/>
        </w:rPr>
        <w:t xml:space="preserve"> more </w:t>
      </w:r>
      <w:r>
        <w:rPr>
          <w:rStyle w:val="Heading3Char1"/>
          <w:rFonts w:eastAsiaTheme="minorHAnsi"/>
          <w:highlight w:val="cyan"/>
        </w:rPr>
        <w:t>difficult time justifying</w:t>
      </w:r>
      <w:r>
        <w:rPr>
          <w:rStyle w:val="Heading3Char1"/>
          <w:rFonts w:eastAsiaTheme="minorHAnsi"/>
        </w:rPr>
        <w:t xml:space="preserve"> its </w:t>
      </w:r>
      <w:r>
        <w:rPr>
          <w:rStyle w:val="Heading3Char1"/>
          <w:rFonts w:eastAsiaTheme="minorHAnsi"/>
          <w:highlight w:val="cyan"/>
        </w:rPr>
        <w:t>refusal</w:t>
      </w:r>
      <w:r>
        <w:rPr>
          <w:rStyle w:val="Heading3Char1"/>
          <w:rFonts w:eastAsiaTheme="minorHAnsi"/>
        </w:rPr>
        <w:t xml:space="preserve"> to abstain </w:t>
      </w:r>
      <w:r>
        <w:rPr>
          <w:rStyle w:val="Heading3Char1"/>
          <w:rFonts w:eastAsiaTheme="minorHAnsi"/>
          <w:highlight w:val="cyan"/>
        </w:rPr>
        <w:t>in other</w:t>
      </w:r>
      <w:r>
        <w:rPr>
          <w:rStyle w:val="Heading3Char1"/>
          <w:rFonts w:eastAsiaTheme="minorHAnsi"/>
        </w:rPr>
        <w:t xml:space="preserve"> politically </w:t>
      </w:r>
      <w:r>
        <w:rPr>
          <w:rStyle w:val="Heading3Char1"/>
          <w:rFonts w:eastAsiaTheme="minorHAnsi"/>
          <w:highlight w:val="cyan"/>
        </w:rPr>
        <w:t>sensitive cases</w:t>
      </w:r>
      <w:r>
        <w:rPr>
          <w:sz w:val="16"/>
        </w:rPr>
        <w:t>. 150</w:t>
      </w:r>
    </w:p>
    <w:p w14:paraId="7A58CBF7" w14:textId="77777777" w:rsidR="00D44AE7" w:rsidRDefault="00D44AE7" w:rsidP="00D44AE7">
      <w:pPr>
        <w:pStyle w:val="Heading4"/>
      </w:pPr>
      <w:r>
        <w:t xml:space="preserve">No link---the plan is </w:t>
      </w:r>
      <w:r>
        <w:rPr>
          <w:u w:val="single"/>
        </w:rPr>
        <w:t>June</w:t>
      </w:r>
      <w:r>
        <w:t xml:space="preserve">, at the </w:t>
      </w:r>
      <w:r>
        <w:rPr>
          <w:u w:val="single"/>
        </w:rPr>
        <w:t>bottom</w:t>
      </w:r>
      <w:r>
        <w:t xml:space="preserve"> of the docket---that’s normal means. </w:t>
      </w:r>
    </w:p>
    <w:p w14:paraId="3B95C628" w14:textId="77777777" w:rsidR="00D44AE7" w:rsidRDefault="00D44AE7" w:rsidP="00D44AE7">
      <w:pPr>
        <w:pStyle w:val="Heading4"/>
      </w:pPr>
      <w:r>
        <w:t>No link---the plan’s bipart, not a liberal victory</w:t>
      </w:r>
    </w:p>
    <w:p w14:paraId="7BDFB715" w14:textId="77777777" w:rsidR="00D44AE7" w:rsidRDefault="00D44AE7" w:rsidP="00D44AE7">
      <w:pPr>
        <w:pStyle w:val="Heading4"/>
      </w:pPr>
      <w:r>
        <w:t xml:space="preserve">No swing vote. </w:t>
      </w:r>
    </w:p>
    <w:p w14:paraId="507F9691" w14:textId="77777777" w:rsidR="00D44AE7" w:rsidRDefault="00D44AE7" w:rsidP="00D44AE7">
      <w:r>
        <w:rPr>
          <w:rStyle w:val="Style13ptBold"/>
        </w:rPr>
        <w:t>Lithwick ’21</w:t>
      </w:r>
      <w:r>
        <w:t xml:space="preserve"> [Dahlia; December 1; JD at Stanford, clerked for Judge Procter Hug on the United States Court of Appeals for the Ninth Circuit; Slate, “SCOTUS Will Gaslight Us Until the End,” https://slate.com/news-and-politics/2021/12/scotus-will-gaslight-us-until-the-end.html]</w:t>
      </w:r>
    </w:p>
    <w:p w14:paraId="49C00EEB" w14:textId="77777777" w:rsidR="00D44AE7" w:rsidRDefault="00D44AE7" w:rsidP="00D44AE7">
      <w:pPr>
        <w:rPr>
          <w:sz w:val="16"/>
        </w:rPr>
      </w:pPr>
      <w:r>
        <w:rPr>
          <w:sz w:val="16"/>
        </w:rPr>
        <w:t xml:space="preserve">Despite all of the precious actions of Roberts and Barrett and, yes, Kavanaugh, </w:t>
      </w:r>
      <w:r>
        <w:rPr>
          <w:rStyle w:val="Heading3Char1"/>
          <w:rFonts w:eastAsiaTheme="minorHAnsi"/>
          <w:highlight w:val="cyan"/>
        </w:rPr>
        <w:t xml:space="preserve">this was </w:t>
      </w:r>
      <w:r>
        <w:rPr>
          <w:rStyle w:val="Emphasis"/>
          <w:highlight w:val="cyan"/>
        </w:rPr>
        <w:t>never</w:t>
      </w:r>
      <w:r>
        <w:rPr>
          <w:rStyle w:val="Emphasis"/>
        </w:rPr>
        <w:t xml:space="preserve"> a </w:t>
      </w:r>
      <w:r>
        <w:rPr>
          <w:rStyle w:val="Emphasis"/>
          <w:highlight w:val="cyan"/>
        </w:rPr>
        <w:t>3–3–3 court</w:t>
      </w:r>
      <w:r>
        <w:rPr>
          <w:rStyle w:val="Heading3Char1"/>
          <w:rFonts w:eastAsiaTheme="minorHAnsi"/>
          <w:highlight w:val="cyan"/>
        </w:rPr>
        <w:t>. It was</w:t>
      </w:r>
      <w:r>
        <w:rPr>
          <w:rStyle w:val="Heading3Char1"/>
          <w:rFonts w:eastAsiaTheme="minorHAnsi"/>
        </w:rPr>
        <w:t xml:space="preserve"> a </w:t>
      </w:r>
      <w:r>
        <w:rPr>
          <w:rStyle w:val="Heading3Char1"/>
          <w:rFonts w:eastAsiaTheme="minorHAnsi"/>
          <w:highlight w:val="cyan"/>
        </w:rPr>
        <w:t>6–3</w:t>
      </w:r>
      <w:r>
        <w:rPr>
          <w:rStyle w:val="Heading3Char1"/>
          <w:rFonts w:eastAsiaTheme="minorHAnsi"/>
        </w:rPr>
        <w:t xml:space="preserve"> court of which </w:t>
      </w:r>
      <w:r>
        <w:rPr>
          <w:rStyle w:val="Emphasis"/>
          <w:highlight w:val="cyan"/>
        </w:rPr>
        <w:t>half</w:t>
      </w:r>
      <w:r>
        <w:rPr>
          <w:rStyle w:val="Heading3Char1"/>
          <w:rFonts w:eastAsiaTheme="minorHAnsi"/>
          <w:highlight w:val="cyan"/>
        </w:rPr>
        <w:t xml:space="preserve"> of</w:t>
      </w:r>
      <w:r>
        <w:rPr>
          <w:rStyle w:val="Heading3Char1"/>
          <w:rFonts w:eastAsiaTheme="minorHAnsi"/>
        </w:rPr>
        <w:t xml:space="preserve"> that </w:t>
      </w:r>
      <w:r>
        <w:rPr>
          <w:rStyle w:val="Heading3Char1"/>
          <w:rFonts w:eastAsiaTheme="minorHAnsi"/>
          <w:highlight w:val="cyan"/>
        </w:rPr>
        <w:t xml:space="preserve">six are </w:t>
      </w:r>
      <w:r>
        <w:rPr>
          <w:rStyle w:val="Emphasis"/>
          <w:highlight w:val="cyan"/>
        </w:rPr>
        <w:t>sometimes</w:t>
      </w:r>
      <w:r>
        <w:rPr>
          <w:rStyle w:val="Emphasis"/>
        </w:rPr>
        <w:t xml:space="preserve"> slightly </w:t>
      </w:r>
      <w:r>
        <w:rPr>
          <w:rStyle w:val="Emphasis"/>
          <w:highlight w:val="cyan"/>
        </w:rPr>
        <w:t>cautious</w:t>
      </w:r>
      <w:r>
        <w:rPr>
          <w:rStyle w:val="Heading3Char1"/>
          <w:rFonts w:eastAsiaTheme="minorHAnsi"/>
          <w:highlight w:val="cyan"/>
        </w:rPr>
        <w:t xml:space="preserve"> about the </w:t>
      </w:r>
      <w:r>
        <w:rPr>
          <w:rStyle w:val="Emphasis"/>
          <w:highlight w:val="cyan"/>
        </w:rPr>
        <w:t>rates</w:t>
      </w:r>
      <w:r>
        <w:rPr>
          <w:rStyle w:val="Heading3Char1"/>
          <w:rFonts w:eastAsiaTheme="minorHAnsi"/>
        </w:rPr>
        <w:t xml:space="preserve"> at which </w:t>
      </w:r>
      <w:r>
        <w:rPr>
          <w:rStyle w:val="Heading3Char1"/>
          <w:rFonts w:eastAsiaTheme="minorHAnsi"/>
          <w:highlight w:val="cyan"/>
        </w:rPr>
        <w:t>they</w:t>
      </w:r>
      <w:r>
        <w:rPr>
          <w:sz w:val="16"/>
        </w:rPr>
        <w:t xml:space="preserve"> are willing to </w:t>
      </w:r>
      <w:r>
        <w:rPr>
          <w:rStyle w:val="Heading3Char1"/>
          <w:rFonts w:eastAsiaTheme="minorHAnsi"/>
          <w:highlight w:val="cyan"/>
        </w:rPr>
        <w:t>push</w:t>
      </w:r>
      <w:r>
        <w:rPr>
          <w:rStyle w:val="Heading3Char1"/>
          <w:rFonts w:eastAsiaTheme="minorHAnsi"/>
        </w:rPr>
        <w:t xml:space="preserve"> their </w:t>
      </w:r>
      <w:r>
        <w:rPr>
          <w:rStyle w:val="Emphasis"/>
        </w:rPr>
        <w:t xml:space="preserve">own ideological </w:t>
      </w:r>
      <w:r>
        <w:rPr>
          <w:rStyle w:val="Emphasis"/>
          <w:highlight w:val="cyan"/>
        </w:rPr>
        <w:t>agendas</w:t>
      </w:r>
      <w:r>
        <w:rPr>
          <w:rStyle w:val="Heading3Char1"/>
          <w:rFonts w:eastAsiaTheme="minorHAnsi"/>
        </w:rPr>
        <w:t xml:space="preserve"> under the </w:t>
      </w:r>
      <w:r>
        <w:rPr>
          <w:rStyle w:val="Emphasis"/>
        </w:rPr>
        <w:t>threat of public illegitimacy</w:t>
      </w:r>
      <w:r>
        <w:rPr>
          <w:sz w:val="16"/>
        </w:rPr>
        <w:t>. It seems that the issue on which they are prepared to do so is, as it has always been, women’s health and safety and equality and dignity.</w:t>
      </w:r>
    </w:p>
    <w:p w14:paraId="680929D5" w14:textId="77777777" w:rsidR="00D44AE7" w:rsidRDefault="00D44AE7" w:rsidP="00D44AE7">
      <w:pPr>
        <w:rPr>
          <w:sz w:val="16"/>
        </w:rPr>
      </w:pPr>
      <w:r>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4296AFC3" w14:textId="77777777" w:rsidR="00D44AE7" w:rsidRDefault="00D44AE7" w:rsidP="00D44AE7">
      <w:pPr>
        <w:rPr>
          <w:sz w:val="16"/>
        </w:rPr>
      </w:pPr>
      <w:r>
        <w:rPr>
          <w:sz w:val="16"/>
        </w:rPr>
        <w:t xml:space="preserve">When that happens, </w:t>
      </w:r>
      <w:r>
        <w:rPr>
          <w:rStyle w:val="Heading3Char1"/>
          <w:rFonts w:eastAsiaTheme="minorHAnsi"/>
        </w:rPr>
        <w:t xml:space="preserve">you will </w:t>
      </w:r>
      <w:r>
        <w:rPr>
          <w:rStyle w:val="Emphasis"/>
        </w:rPr>
        <w:t>hear more</w:t>
      </w:r>
      <w:r>
        <w:rPr>
          <w:rStyle w:val="Heading3Char1"/>
          <w:rFonts w:eastAsiaTheme="minorHAnsi"/>
        </w:rPr>
        <w:t xml:space="preserve"> about the </w:t>
      </w:r>
      <w:r>
        <w:rPr>
          <w:rStyle w:val="Emphasis"/>
        </w:rPr>
        <w:t xml:space="preserve">much-vaunted </w:t>
      </w:r>
      <w:r>
        <w:rPr>
          <w:rStyle w:val="Emphasis"/>
          <w:highlight w:val="cyan"/>
        </w:rPr>
        <w:t>3–3–3 court</w:t>
      </w:r>
      <w:r>
        <w:rPr>
          <w:rStyle w:val="Heading3Char1"/>
          <w:rFonts w:eastAsiaTheme="minorHAnsi"/>
          <w:highlight w:val="cyan"/>
        </w:rPr>
        <w:t xml:space="preserve"> and</w:t>
      </w:r>
      <w:r>
        <w:rPr>
          <w:rStyle w:val="Heading3Char1"/>
          <w:rFonts w:eastAsiaTheme="minorHAnsi"/>
        </w:rPr>
        <w:t xml:space="preserve"> </w:t>
      </w:r>
      <w:r>
        <w:rPr>
          <w:rStyle w:val="Emphasis"/>
        </w:rPr>
        <w:t xml:space="preserve">its incremental </w:t>
      </w:r>
      <w:r>
        <w:rPr>
          <w:rStyle w:val="Emphasis"/>
          <w:highlight w:val="cyan"/>
        </w:rPr>
        <w:t>moderates</w:t>
      </w:r>
      <w:r>
        <w:rPr>
          <w:rStyle w:val="Heading3Char1"/>
          <w:rFonts w:eastAsiaTheme="minorHAnsi"/>
        </w:rPr>
        <w:t>. That</w:t>
      </w:r>
      <w:r>
        <w:rPr>
          <w:sz w:val="16"/>
        </w:rPr>
        <w:t xml:space="preserve"> too </w:t>
      </w:r>
      <w:r>
        <w:rPr>
          <w:rStyle w:val="Heading3Char1"/>
          <w:rFonts w:eastAsiaTheme="minorHAnsi"/>
          <w:highlight w:val="cyan"/>
        </w:rPr>
        <w:t xml:space="preserve">will be </w:t>
      </w:r>
      <w:r>
        <w:rPr>
          <w:rStyle w:val="Emphasis"/>
          <w:highlight w:val="cyan"/>
        </w:rPr>
        <w:t>gaslighting</w:t>
      </w:r>
      <w:r>
        <w:rPr>
          <w:sz w:val="16"/>
        </w:rPr>
        <w:t>. Your call whether you want to fall for it.</w:t>
      </w:r>
    </w:p>
    <w:p w14:paraId="29E1AE72" w14:textId="77777777" w:rsidR="00D44AE7" w:rsidRDefault="00D44AE7" w:rsidP="00D44AE7">
      <w:pPr>
        <w:pStyle w:val="Heading4"/>
      </w:pPr>
      <w:r>
        <w:t xml:space="preserve">Winners win. </w:t>
      </w:r>
    </w:p>
    <w:p w14:paraId="51EE26C0" w14:textId="77777777" w:rsidR="00D44AE7" w:rsidRDefault="00D44AE7" w:rsidP="00D44AE7">
      <w:pPr>
        <w:rPr>
          <w:rFonts w:cstheme="minorHAnsi"/>
        </w:rPr>
      </w:pPr>
      <w:r>
        <w:rPr>
          <w:rStyle w:val="Style13ptBold"/>
        </w:rPr>
        <w:t xml:space="preserve">Law ‘9 </w:t>
      </w:r>
      <w:r>
        <w:rPr>
          <w:rFonts w:cstheme="minorHAnsi"/>
        </w:rPr>
        <w:t>[David; March 2009; Professor of Law and Political Science at Washington University in St. Louis; Georgetown Law Journal, “A Theory of Judicial Power and Judicial Review,” vol. 97, p. 723]</w:t>
      </w:r>
    </w:p>
    <w:p w14:paraId="38517DB3" w14:textId="77777777" w:rsidR="00D44AE7" w:rsidRDefault="00D44AE7" w:rsidP="00D44AE7">
      <w:pPr>
        <w:rPr>
          <w:rFonts w:cstheme="minorHAnsi"/>
          <w:sz w:val="16"/>
        </w:rPr>
      </w:pPr>
      <w:r>
        <w:rPr>
          <w:rFonts w:cstheme="minorHAnsi"/>
          <w:sz w:val="16"/>
        </w:rPr>
        <w:t>IV. Implications of the Theory for Legitimacy-Based Accounts of Judicial Power</w:t>
      </w:r>
    </w:p>
    <w:p w14:paraId="29500FB9" w14:textId="77777777" w:rsidR="00D44AE7" w:rsidRDefault="00D44AE7" w:rsidP="00D44AE7">
      <w:pPr>
        <w:rPr>
          <w:rFonts w:cstheme="minorHAnsi"/>
          <w:sz w:val="16"/>
        </w:rPr>
      </w:pPr>
      <w:r>
        <w:rPr>
          <w:rFonts w:cstheme="minorHAnsi"/>
          <w:sz w:val="16"/>
        </w:rPr>
        <w:t xml:space="preserve">The argument that compliance with judicial decisions can be explained, in many situations, as the product of judicial coordination poses a strong challenge to conventional wisdom about the nature of judicial power. </w:t>
      </w:r>
      <w:r>
        <w:rPr>
          <w:rStyle w:val="Heading3Char1"/>
          <w:rFonts w:eastAsiaTheme="minorHAnsi" w:cstheme="minorHAnsi"/>
        </w:rPr>
        <w:t>A common way of explaining why people obey courts</w:t>
      </w:r>
      <w:r>
        <w:rPr>
          <w:rFonts w:cstheme="minorHAnsi"/>
          <w:sz w:val="16"/>
        </w:rPr>
        <w:t xml:space="preserve">, especially </w:t>
      </w:r>
      <w:r>
        <w:rPr>
          <w:rStyle w:val="Heading3Char1"/>
          <w:rFonts w:eastAsiaTheme="minorHAnsi" w:cstheme="minorHAnsi"/>
        </w:rPr>
        <w:t xml:space="preserve">in </w:t>
      </w:r>
      <w:r>
        <w:rPr>
          <w:rStyle w:val="Emphasis"/>
          <w:rFonts w:cstheme="minorHAnsi"/>
        </w:rPr>
        <w:t>unpopular</w:t>
      </w:r>
      <w:r>
        <w:rPr>
          <w:rStyle w:val="Heading3Char1"/>
          <w:rFonts w:eastAsiaTheme="minorHAnsi" w:cstheme="minorHAnsi"/>
        </w:rPr>
        <w:t xml:space="preserve"> or </w:t>
      </w:r>
      <w:r>
        <w:rPr>
          <w:rStyle w:val="Emphasis"/>
          <w:rFonts w:cstheme="minorHAnsi"/>
        </w:rPr>
        <w:t>controversial</w:t>
      </w:r>
      <w:r>
        <w:rPr>
          <w:rStyle w:val="Heading3Char1"/>
          <w:rFonts w:eastAsiaTheme="minorHAnsi" w:cstheme="minorHAnsi"/>
        </w:rPr>
        <w:t xml:space="preserve"> cases, is to invoke the </w:t>
      </w:r>
      <w:r>
        <w:rPr>
          <w:rStyle w:val="Emphasis"/>
          <w:rFonts w:cstheme="minorHAnsi"/>
        </w:rPr>
        <w:t>ill-defined</w:t>
      </w:r>
      <w:r>
        <w:rPr>
          <w:rStyle w:val="Heading3Char1"/>
          <w:rFonts w:eastAsiaTheme="minorHAnsi" w:cstheme="minorHAnsi"/>
        </w:rPr>
        <w:t xml:space="preserve"> concept of judicial legitimacy</w:t>
      </w:r>
      <w:r>
        <w:rPr>
          <w:rFonts w:cstheme="minorHAnsi"/>
          <w:sz w:val="16"/>
        </w:rPr>
        <w:t xml:space="preserve">.174 </w:t>
      </w:r>
      <w:r>
        <w:rPr>
          <w:rStyle w:val="Heading3Char1"/>
          <w:rFonts w:eastAsiaTheme="minorHAnsi" w:cstheme="minorHAnsi"/>
          <w:highlight w:val="cyan"/>
        </w:rPr>
        <w:t>It is</w:t>
      </w:r>
      <w:r>
        <w:rPr>
          <w:rFonts w:cstheme="minorHAnsi"/>
          <w:sz w:val="16"/>
        </w:rPr>
        <w:t xml:space="preserve"> often </w:t>
      </w:r>
      <w:r>
        <w:rPr>
          <w:rStyle w:val="Heading3Char1"/>
          <w:rFonts w:eastAsiaTheme="minorHAnsi" w:cstheme="minorHAnsi"/>
          <w:highlight w:val="cyan"/>
        </w:rPr>
        <w:t>suggested</w:t>
      </w:r>
      <w:r>
        <w:rPr>
          <w:rFonts w:cstheme="minorHAnsi"/>
          <w:sz w:val="16"/>
        </w:rPr>
        <w:t xml:space="preserve"> that </w:t>
      </w:r>
      <w:r>
        <w:rPr>
          <w:rStyle w:val="Heading3Char1"/>
          <w:rFonts w:eastAsiaTheme="minorHAnsi" w:cstheme="minorHAnsi"/>
          <w:highlight w:val="cyan"/>
        </w:rPr>
        <w:t>the</w:t>
      </w:r>
      <w:r>
        <w:rPr>
          <w:rStyle w:val="Heading3Char1"/>
          <w:rFonts w:eastAsiaTheme="minorHAnsi" w:cstheme="minorHAnsi"/>
        </w:rPr>
        <w:t xml:space="preserve"> Supreme </w:t>
      </w:r>
      <w:r>
        <w:rPr>
          <w:rStyle w:val="Heading3Char1"/>
          <w:rFonts w:eastAsiaTheme="minorHAnsi" w:cstheme="minorHAnsi"/>
          <w:highlight w:val="cyan"/>
        </w:rPr>
        <w:t>Court enjoys</w:t>
      </w:r>
      <w:r>
        <w:rPr>
          <w:rStyle w:val="Heading3Char1"/>
          <w:rFonts w:eastAsiaTheme="minorHAnsi" w:cstheme="minorHAnsi"/>
        </w:rPr>
        <w:t xml:space="preserve"> a </w:t>
      </w:r>
      <w:r>
        <w:rPr>
          <w:rStyle w:val="Emphasis"/>
          <w:rFonts w:cstheme="minorHAnsi"/>
          <w:highlight w:val="cyan"/>
        </w:rPr>
        <w:t>finite</w:t>
      </w:r>
      <w:r>
        <w:rPr>
          <w:rStyle w:val="Emphasis"/>
          <w:rFonts w:cstheme="minorHAnsi"/>
        </w:rPr>
        <w:t xml:space="preserve"> store</w:t>
      </w:r>
      <w:r>
        <w:rPr>
          <w:rStyle w:val="Heading3Char1"/>
          <w:rFonts w:eastAsiaTheme="minorHAnsi" w:cstheme="minorHAnsi"/>
        </w:rPr>
        <w:t xml:space="preserve"> of some </w:t>
      </w:r>
      <w:r>
        <w:rPr>
          <w:rStyle w:val="Emphasis"/>
          <w:rFonts w:cstheme="minorHAnsi"/>
        </w:rPr>
        <w:t>intangible resource</w:t>
      </w:r>
      <w:r>
        <w:rPr>
          <w:rStyle w:val="Heading3Char1"/>
          <w:rFonts w:eastAsiaTheme="minorHAnsi" w:cstheme="minorHAnsi"/>
        </w:rPr>
        <w:t xml:space="preserve"> known as </w:t>
      </w:r>
      <w:r>
        <w:rPr>
          <w:rStyle w:val="Emphasis"/>
          <w:rFonts w:cstheme="minorHAnsi"/>
          <w:highlight w:val="cyan"/>
        </w:rPr>
        <w:t>legitimacy</w:t>
      </w:r>
      <w:r>
        <w:rPr>
          <w:rStyle w:val="Heading3Char1"/>
          <w:rFonts w:eastAsiaTheme="minorHAnsi" w:cstheme="minorHAnsi"/>
          <w:highlight w:val="cyan"/>
        </w:rPr>
        <w:t>, which can be</w:t>
      </w:r>
      <w:r>
        <w:rPr>
          <w:rStyle w:val="Heading3Char1"/>
          <w:rFonts w:eastAsiaTheme="minorHAnsi" w:cstheme="minorHAnsi"/>
        </w:rPr>
        <w:t xml:space="preserve"> </w:t>
      </w:r>
      <w:r>
        <w:rPr>
          <w:rStyle w:val="Emphasis"/>
          <w:rFonts w:cstheme="minorHAnsi"/>
        </w:rPr>
        <w:t>cultivated</w:t>
      </w:r>
      <w:r>
        <w:rPr>
          <w:rStyle w:val="Heading3Char1"/>
          <w:rFonts w:eastAsiaTheme="minorHAnsi" w:cstheme="minorHAnsi"/>
        </w:rPr>
        <w:t xml:space="preserve"> over time but</w:t>
      </w:r>
      <w:r>
        <w:rPr>
          <w:rFonts w:cstheme="minorHAnsi"/>
          <w:sz w:val="16"/>
        </w:rPr>
        <w:t xml:space="preserve"> also </w:t>
      </w:r>
      <w:r>
        <w:rPr>
          <w:rStyle w:val="Heading3Char1"/>
          <w:rFonts w:eastAsiaTheme="minorHAnsi" w:cstheme="minorHAnsi"/>
          <w:highlight w:val="cyan"/>
        </w:rPr>
        <w:t>depleted</w:t>
      </w:r>
      <w:r>
        <w:rPr>
          <w:rFonts w:cstheme="minorHAnsi"/>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w:t>
      </w:r>
      <w:r>
        <w:rPr>
          <w:rStyle w:val="Heading3Char1"/>
          <w:rFonts w:eastAsiaTheme="minorHAnsi" w:cstheme="minorHAnsi"/>
        </w:rPr>
        <w:t>From this perspective, a decision such as Bush v. Gore</w:t>
      </w:r>
      <w:r>
        <w:rPr>
          <w:rFonts w:cstheme="minorHAnsi"/>
          <w:sz w:val="16"/>
        </w:rPr>
        <w:t xml:space="preserve"> 179 </w:t>
      </w:r>
      <w:r>
        <w:rPr>
          <w:rStyle w:val="Heading3Char1"/>
          <w:rFonts w:eastAsiaTheme="minorHAnsi" w:cstheme="minorHAnsi"/>
        </w:rPr>
        <w:t>constitutes</w:t>
      </w:r>
      <w:r>
        <w:rPr>
          <w:rFonts w:cstheme="minorHAnsi"/>
          <w:sz w:val="16"/>
        </w:rPr>
        <w:t xml:space="preserve"> a substantial </w:t>
      </w:r>
      <w:r>
        <w:rPr>
          <w:rStyle w:val="Emphasis"/>
          <w:rFonts w:cstheme="minorHAnsi"/>
        </w:rPr>
        <w:t>withdrawal</w:t>
      </w:r>
      <w:r>
        <w:rPr>
          <w:rStyle w:val="Heading3Char1"/>
          <w:rFonts w:eastAsiaTheme="minorHAnsi" w:cstheme="minorHAnsi"/>
        </w:rPr>
        <w:t xml:space="preserve"> from a </w:t>
      </w:r>
      <w:r>
        <w:rPr>
          <w:rStyle w:val="Emphasis"/>
          <w:rFonts w:cstheme="minorHAnsi"/>
        </w:rPr>
        <w:t>hard-earned store</w:t>
      </w:r>
      <w:r>
        <w:rPr>
          <w:rStyle w:val="Heading3Char1"/>
          <w:rFonts w:eastAsiaTheme="minorHAnsi" w:cstheme="minorHAnsi"/>
        </w:rPr>
        <w:t xml:space="preserve"> of legitimacy</w:t>
      </w:r>
      <w:r>
        <w:rPr>
          <w:rFonts w:cstheme="minorHAnsi"/>
          <w:sz w:val="16"/>
        </w:rPr>
        <w:t xml:space="preserve">,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w:t>
      </w:r>
    </w:p>
    <w:p w14:paraId="7F7801EC" w14:textId="77777777" w:rsidR="00D44AE7" w:rsidRDefault="00D44AE7" w:rsidP="00D44AE7">
      <w:pPr>
        <w:rPr>
          <w:rFonts w:cstheme="minorHAnsi"/>
          <w:sz w:val="16"/>
        </w:rPr>
      </w:pPr>
      <w:r>
        <w:rPr>
          <w:rStyle w:val="Heading3Char1"/>
          <w:rFonts w:eastAsiaTheme="minorHAnsi" w:cstheme="minorHAnsi"/>
        </w:rPr>
        <w:t xml:space="preserve">To conceive of </w:t>
      </w:r>
      <w:r>
        <w:rPr>
          <w:rStyle w:val="Heading3Char1"/>
          <w:rFonts w:eastAsiaTheme="minorHAnsi" w:cstheme="minorHAnsi"/>
          <w:highlight w:val="cyan"/>
        </w:rPr>
        <w:t>judicial power</w:t>
      </w:r>
      <w:r>
        <w:rPr>
          <w:rFonts w:cstheme="minorHAnsi"/>
          <w:sz w:val="16"/>
        </w:rPr>
        <w:t xml:space="preserve"> as the power to coordinate behavior, however, </w:t>
      </w:r>
      <w:r>
        <w:rPr>
          <w:rStyle w:val="Heading3Char1"/>
          <w:rFonts w:eastAsiaTheme="minorHAnsi" w:cstheme="minorHAnsi"/>
          <w:highlight w:val="cyan"/>
        </w:rPr>
        <w:t xml:space="preserve">leads to the </w:t>
      </w:r>
      <w:r>
        <w:rPr>
          <w:rStyle w:val="Emphasis"/>
          <w:rFonts w:cstheme="minorHAnsi"/>
          <w:highlight w:val="cyan"/>
        </w:rPr>
        <w:t>opposite</w:t>
      </w:r>
      <w:r>
        <w:rPr>
          <w:rStyle w:val="Emphasis"/>
          <w:rFonts w:cstheme="minorHAnsi"/>
        </w:rPr>
        <w:t xml:space="preserve"> conclusion</w:t>
      </w:r>
      <w:r>
        <w:rPr>
          <w:rStyle w:val="Heading3Char1"/>
          <w:rFonts w:eastAsiaTheme="minorHAnsi" w:cstheme="minorHAnsi"/>
        </w:rPr>
        <w:t xml:space="preserve">: </w:t>
      </w:r>
      <w:r>
        <w:rPr>
          <w:rStyle w:val="Heading3Char1"/>
          <w:rFonts w:eastAsiaTheme="minorHAnsi" w:cstheme="minorHAnsi"/>
          <w:highlight w:val="cyan"/>
        </w:rPr>
        <w:t xml:space="preserve">one </w:t>
      </w:r>
      <w:r>
        <w:rPr>
          <w:rStyle w:val="Emphasis"/>
          <w:rFonts w:cstheme="minorHAnsi"/>
          <w:highlight w:val="cyan"/>
        </w:rPr>
        <w:t>need not be popular</w:t>
      </w:r>
      <w:r>
        <w:rPr>
          <w:rStyle w:val="Heading3Char1"/>
          <w:rFonts w:eastAsiaTheme="minorHAnsi" w:cstheme="minorHAnsi"/>
        </w:rPr>
        <w:t xml:space="preserve"> in order </w:t>
      </w:r>
      <w:r>
        <w:rPr>
          <w:rStyle w:val="Heading3Char1"/>
          <w:rFonts w:eastAsiaTheme="minorHAnsi" w:cstheme="minorHAnsi"/>
          <w:highlight w:val="cyan"/>
        </w:rPr>
        <w:t xml:space="preserve">to be </w:t>
      </w:r>
      <w:r>
        <w:rPr>
          <w:rStyle w:val="Emphasis"/>
          <w:rFonts w:cstheme="minorHAnsi"/>
          <w:highlight w:val="cyan"/>
        </w:rPr>
        <w:t>powerful</w:t>
      </w:r>
      <w:r>
        <w:rPr>
          <w:rStyle w:val="Heading3Char1"/>
          <w:rFonts w:eastAsiaTheme="minorHAnsi" w:cstheme="minorHAnsi"/>
          <w:highlight w:val="cyan"/>
        </w:rPr>
        <w:t xml:space="preserve">. A court’s </w:t>
      </w:r>
      <w:r>
        <w:rPr>
          <w:rStyle w:val="Emphasis"/>
          <w:rFonts w:cstheme="minorHAnsi"/>
          <w:highlight w:val="cyan"/>
        </w:rPr>
        <w:t>ability</w:t>
      </w:r>
      <w:r>
        <w:rPr>
          <w:rStyle w:val="Emphasis"/>
          <w:rFonts w:cstheme="minorHAnsi"/>
        </w:rPr>
        <w:t xml:space="preserve"> to coordinate</w:t>
      </w:r>
      <w:r>
        <w:rPr>
          <w:rStyle w:val="Heading3Char1"/>
          <w:rFonts w:eastAsiaTheme="minorHAnsi" w:cstheme="minorHAnsi"/>
        </w:rPr>
        <w:t xml:space="preserve"> </w:t>
      </w:r>
      <w:r>
        <w:rPr>
          <w:rStyle w:val="Heading3Char1"/>
          <w:rFonts w:eastAsiaTheme="minorHAnsi" w:cstheme="minorHAnsi"/>
          <w:highlight w:val="cyan"/>
        </w:rPr>
        <w:t xml:space="preserve">need </w:t>
      </w:r>
      <w:r>
        <w:rPr>
          <w:rStyle w:val="Emphasis"/>
          <w:rFonts w:cstheme="minorHAnsi"/>
          <w:highlight w:val="cyan"/>
        </w:rPr>
        <w:t>not decrease</w:t>
      </w:r>
      <w:r>
        <w:rPr>
          <w:rFonts w:cstheme="minorHAnsi"/>
          <w:sz w:val="16"/>
        </w:rPr>
        <w:t xml:space="preserve"> simply </w:t>
      </w:r>
      <w:r>
        <w:rPr>
          <w:rStyle w:val="Heading3Char1"/>
          <w:rFonts w:eastAsiaTheme="minorHAnsi" w:cstheme="minorHAnsi"/>
          <w:highlight w:val="cyan"/>
        </w:rPr>
        <w:t xml:space="preserve">because it renders </w:t>
      </w:r>
      <w:r>
        <w:rPr>
          <w:rStyle w:val="Emphasis"/>
          <w:rFonts w:cstheme="minorHAnsi"/>
          <w:highlight w:val="cyan"/>
        </w:rPr>
        <w:t>unpopular</w:t>
      </w:r>
      <w:r>
        <w:rPr>
          <w:rFonts w:cstheme="minorHAnsi"/>
          <w:sz w:val="16"/>
        </w:rPr>
        <w:t xml:space="preserve"> (or unpersuasive, or unenforceable) </w:t>
      </w:r>
      <w:r>
        <w:rPr>
          <w:rStyle w:val="Heading3Char1"/>
          <w:rFonts w:eastAsiaTheme="minorHAnsi" w:cstheme="minorHAnsi"/>
          <w:highlight w:val="cyan"/>
        </w:rPr>
        <w:t xml:space="preserve">decisions. To the </w:t>
      </w:r>
      <w:r>
        <w:rPr>
          <w:rStyle w:val="Emphasis"/>
          <w:rFonts w:cstheme="minorHAnsi"/>
          <w:highlight w:val="cyan"/>
        </w:rPr>
        <w:t>contrary</w:t>
      </w:r>
      <w:r>
        <w:rPr>
          <w:rStyle w:val="Heading3Char1"/>
          <w:rFonts w:eastAsiaTheme="minorHAnsi" w:cstheme="minorHAnsi"/>
          <w:highlight w:val="cyan"/>
        </w:rPr>
        <w:t xml:space="preserve">, the </w:t>
      </w:r>
      <w:r>
        <w:rPr>
          <w:rStyle w:val="Emphasis"/>
          <w:rFonts w:cstheme="minorHAnsi"/>
          <w:highlight w:val="cyan"/>
        </w:rPr>
        <w:t>more often</w:t>
      </w:r>
      <w:r>
        <w:rPr>
          <w:rStyle w:val="Heading3Char1"/>
          <w:rFonts w:eastAsiaTheme="minorHAnsi" w:cstheme="minorHAnsi"/>
        </w:rPr>
        <w:t xml:space="preserve"> that </w:t>
      </w:r>
      <w:r>
        <w:rPr>
          <w:rStyle w:val="Heading3Char1"/>
          <w:rFonts w:eastAsiaTheme="minorHAnsi" w:cstheme="minorHAnsi"/>
          <w:highlight w:val="cyan"/>
        </w:rPr>
        <w:t xml:space="preserve">a court renders </w:t>
      </w:r>
      <w:r>
        <w:rPr>
          <w:rStyle w:val="Emphasis"/>
          <w:rFonts w:cstheme="minorHAnsi"/>
          <w:highlight w:val="cyan"/>
        </w:rPr>
        <w:t>unpopular</w:t>
      </w:r>
      <w:r>
        <w:rPr>
          <w:rFonts w:cstheme="minorHAnsi"/>
          <w:sz w:val="16"/>
        </w:rPr>
        <w:t xml:space="preserve"> (or unpersuasive, or unenforceable) </w:t>
      </w:r>
      <w:r>
        <w:rPr>
          <w:rStyle w:val="Heading3Char1"/>
          <w:rFonts w:eastAsiaTheme="minorHAnsi" w:cstheme="minorHAnsi"/>
          <w:highlight w:val="cyan"/>
        </w:rPr>
        <w:t>decisions that are</w:t>
      </w:r>
      <w:r>
        <w:rPr>
          <w:rStyle w:val="Heading3Char1"/>
          <w:rFonts w:eastAsiaTheme="minorHAnsi" w:cstheme="minorHAnsi"/>
        </w:rPr>
        <w:t xml:space="preserve"> </w:t>
      </w:r>
      <w:r>
        <w:rPr>
          <w:rStyle w:val="Emphasis"/>
          <w:rFonts w:cstheme="minorHAnsi"/>
        </w:rPr>
        <w:t xml:space="preserve">nevertheless </w:t>
      </w:r>
      <w:r>
        <w:rPr>
          <w:rStyle w:val="Emphasis"/>
          <w:rFonts w:cstheme="minorHAnsi"/>
          <w:highlight w:val="cyan"/>
        </w:rPr>
        <w:t>obeyed</w:t>
      </w:r>
      <w:r>
        <w:rPr>
          <w:rStyle w:val="Heading3Char1"/>
          <w:rFonts w:eastAsiaTheme="minorHAnsi" w:cstheme="minorHAnsi"/>
          <w:highlight w:val="cyan"/>
        </w:rPr>
        <w:t xml:space="preserve">, the </w:t>
      </w:r>
      <w:r>
        <w:rPr>
          <w:rStyle w:val="Emphasis"/>
          <w:rFonts w:cstheme="minorHAnsi"/>
          <w:highlight w:val="cyan"/>
        </w:rPr>
        <w:t>greater</w:t>
      </w:r>
      <w:r>
        <w:rPr>
          <w:rStyle w:val="Heading3Char1"/>
          <w:rFonts w:eastAsiaTheme="minorHAnsi" w:cstheme="minorHAnsi"/>
          <w:highlight w:val="cyan"/>
        </w:rPr>
        <w:t xml:space="preserve"> the</w:t>
      </w:r>
      <w:r>
        <w:rPr>
          <w:rStyle w:val="Heading3Char1"/>
          <w:rFonts w:eastAsiaTheme="minorHAnsi" w:cstheme="minorHAnsi"/>
        </w:rPr>
        <w:t xml:space="preserve"> </w:t>
      </w:r>
      <w:r>
        <w:rPr>
          <w:rStyle w:val="Emphasis"/>
          <w:rFonts w:cstheme="minorHAnsi"/>
        </w:rPr>
        <w:t xml:space="preserve">court’s </w:t>
      </w:r>
      <w:r>
        <w:rPr>
          <w:rStyle w:val="Emphasis"/>
          <w:rFonts w:cstheme="minorHAnsi"/>
          <w:highlight w:val="cyan"/>
        </w:rPr>
        <w:t>power</w:t>
      </w:r>
      <w:r>
        <w:rPr>
          <w:rStyle w:val="Heading3Char1"/>
          <w:rFonts w:eastAsiaTheme="minorHAnsi" w:cstheme="minorHAnsi"/>
        </w:rPr>
        <w:t xml:space="preserve"> to coordinate may become. In</w:t>
      </w:r>
      <w:r>
        <w:rPr>
          <w:rFonts w:cstheme="minorHAnsi"/>
          <w:sz w:val="16"/>
        </w:rPr>
        <w:t xml:space="preserve"> the hypothetical case of </w:t>
      </w:r>
      <w:r>
        <w:rPr>
          <w:rStyle w:val="Heading3Char1"/>
          <w:rFonts w:eastAsiaTheme="minorHAnsi" w:cstheme="minorHAnsi"/>
        </w:rPr>
        <w:t>George v. Albert</w:t>
      </w:r>
      <w:r>
        <w:rPr>
          <w:rFonts w:cstheme="minorHAnsi"/>
          <w:sz w:val="16"/>
        </w:rPr>
        <w:t xml:space="preserve">, 181 for example, </w:t>
      </w:r>
      <w:r>
        <w:rPr>
          <w:rStyle w:val="Heading3Char1"/>
          <w:rFonts w:eastAsiaTheme="minorHAnsi" w:cstheme="minorHAnsi"/>
          <w:highlight w:val="cyan"/>
        </w:rPr>
        <w:t xml:space="preserve">a </w:t>
      </w:r>
      <w:r>
        <w:rPr>
          <w:rStyle w:val="Emphasis"/>
          <w:rFonts w:cstheme="minorHAnsi"/>
          <w:highlight w:val="cyan"/>
        </w:rPr>
        <w:t>controversial</w:t>
      </w:r>
      <w:r>
        <w:rPr>
          <w:rFonts w:cstheme="minorHAnsi"/>
          <w:sz w:val="16"/>
        </w:rPr>
        <w:t xml:space="preserve"> or unpersuasive </w:t>
      </w:r>
      <w:r>
        <w:rPr>
          <w:rStyle w:val="Heading3Char1"/>
          <w:rFonts w:eastAsiaTheme="minorHAnsi" w:cstheme="minorHAnsi"/>
          <w:highlight w:val="cyan"/>
        </w:rPr>
        <w:t>decision</w:t>
      </w:r>
      <w:r>
        <w:rPr>
          <w:rFonts w:cstheme="minorHAnsi"/>
          <w:sz w:val="16"/>
        </w:rPr>
        <w:t xml:space="preserve"> in favor of George </w:t>
      </w:r>
      <w:r>
        <w:rPr>
          <w:rStyle w:val="Heading3Char1"/>
          <w:rFonts w:eastAsiaTheme="minorHAnsi" w:cstheme="minorHAnsi"/>
          <w:highlight w:val="cyan"/>
        </w:rPr>
        <w:t xml:space="preserve">does </w:t>
      </w:r>
      <w:r>
        <w:rPr>
          <w:rStyle w:val="Emphasis"/>
          <w:rFonts w:cstheme="minorHAnsi"/>
          <w:highlight w:val="cyan"/>
        </w:rPr>
        <w:t>not</w:t>
      </w:r>
      <w:r>
        <w:rPr>
          <w:rStyle w:val="Emphasis"/>
          <w:rFonts w:cstheme="minorHAnsi"/>
        </w:rPr>
        <w:t xml:space="preserve"> necessarily </w:t>
      </w:r>
      <w:r>
        <w:rPr>
          <w:rStyle w:val="Emphasis"/>
          <w:rFonts w:cstheme="minorHAnsi"/>
          <w:highlight w:val="cyan"/>
        </w:rPr>
        <w:t>undermine</w:t>
      </w:r>
      <w:r>
        <w:rPr>
          <w:rStyle w:val="Heading3Char1"/>
          <w:rFonts w:eastAsiaTheme="minorHAnsi" w:cstheme="minorHAnsi"/>
        </w:rPr>
        <w:t xml:space="preserve"> the Court’s </w:t>
      </w:r>
      <w:r>
        <w:rPr>
          <w:rStyle w:val="Heading3Char1"/>
          <w:rFonts w:eastAsiaTheme="minorHAnsi" w:cstheme="minorHAnsi"/>
          <w:highlight w:val="cyan"/>
        </w:rPr>
        <w:t>power</w:t>
      </w:r>
      <w:r>
        <w:rPr>
          <w:rFonts w:cstheme="minorHAnsi"/>
          <w:sz w:val="16"/>
        </w:rPr>
        <w:t xml:space="preserve"> to secure voluntary obedience to future decisions. Rather, if George successfully assumes the Presidency without overt resistance, the Court’s decision has instead reinforced the Court’s power. Mass compliance with the decision in favor of George is a brute demonstration of the Court’s ability to coordinate behavior on the outcomes that it announces.</w:t>
      </w:r>
    </w:p>
    <w:p w14:paraId="39EEB325" w14:textId="77777777" w:rsidR="00D44AE7" w:rsidRDefault="00D44AE7" w:rsidP="00D44AE7">
      <w:pPr>
        <w:pStyle w:val="Heading3"/>
      </w:pPr>
      <w:r>
        <w:t>No Link---1AR</w:t>
      </w:r>
    </w:p>
    <w:p w14:paraId="155B6863" w14:textId="77777777" w:rsidR="00D44AE7" w:rsidRDefault="00D44AE7" w:rsidP="00D44AE7">
      <w:pPr>
        <w:pStyle w:val="Heading4"/>
      </w:pPr>
    </w:p>
    <w:p w14:paraId="6EC05E8D" w14:textId="77777777" w:rsidR="00D44AE7" w:rsidRDefault="00D44AE7" w:rsidP="00D44AE7">
      <w:pPr>
        <w:pStyle w:val="Heading4"/>
      </w:pPr>
      <w:r>
        <w:t xml:space="preserve">One ruling won’t spill over. </w:t>
      </w:r>
    </w:p>
    <w:p w14:paraId="64F83717" w14:textId="77777777" w:rsidR="00D44AE7" w:rsidRDefault="00D44AE7" w:rsidP="00D44AE7">
      <w:r>
        <w:rPr>
          <w:rStyle w:val="Style13ptBold"/>
        </w:rPr>
        <w:t>DeVeaux ’21</w:t>
      </w:r>
      <w:r>
        <w:t xml:space="preserve"> [Amelia Thomson-DeVeaux; 2021; citing Lawrence Baum, a political science professor at Ohio State University, Neal Devins, a professor of law and government at the College of William &amp; Mary, and Michael Salamone, a political science professor at Washington State University; 538, “Why The Supreme Court Probably Doesn’t Care What Most Americans Think About Abortion Or Gun Rights,” https://fivethirtyeight.com/features/why-the-supreme-court-probably-doesnt-care-what-most-americans-think-about-abortion-or-gun-rights/]</w:t>
      </w:r>
    </w:p>
    <w:p w14:paraId="21664E8A" w14:textId="77777777" w:rsidR="00D44AE7" w:rsidRDefault="00D44AE7" w:rsidP="00D44AE7">
      <w:pPr>
        <w:rPr>
          <w:sz w:val="16"/>
        </w:rPr>
      </w:pPr>
      <w:r>
        <w:rPr>
          <w:sz w:val="16"/>
        </w:rPr>
        <w:t xml:space="preserve">And this might be right. On one hand, </w:t>
      </w:r>
      <w:r>
        <w:rPr>
          <w:rStyle w:val="Heading3Char1"/>
          <w:rFonts w:eastAsiaTheme="minorHAnsi"/>
          <w:highlight w:val="cyan"/>
        </w:rPr>
        <w:t xml:space="preserve">it’s </w:t>
      </w:r>
      <w:r>
        <w:rPr>
          <w:rStyle w:val="Emphasis"/>
          <w:highlight w:val="cyan"/>
        </w:rPr>
        <w:t>not obvious</w:t>
      </w:r>
      <w:r>
        <w:rPr>
          <w:rStyle w:val="Heading3Char1"/>
          <w:rFonts w:eastAsiaTheme="minorHAnsi"/>
        </w:rPr>
        <w:t xml:space="preserve"> that </w:t>
      </w:r>
      <w:r>
        <w:rPr>
          <w:rStyle w:val="Heading3Char1"/>
          <w:rFonts w:eastAsiaTheme="minorHAnsi"/>
          <w:highlight w:val="cyan"/>
        </w:rPr>
        <w:t xml:space="preserve">a </w:t>
      </w:r>
      <w:r>
        <w:rPr>
          <w:rStyle w:val="Emphasis"/>
          <w:highlight w:val="cyan"/>
        </w:rPr>
        <w:t>single</w:t>
      </w:r>
      <w:r>
        <w:rPr>
          <w:rStyle w:val="Emphasis"/>
        </w:rPr>
        <w:t xml:space="preserve"> unpopular </w:t>
      </w:r>
      <w:r>
        <w:rPr>
          <w:rStyle w:val="Emphasis"/>
          <w:highlight w:val="cyan"/>
        </w:rPr>
        <w:t>ruling</w:t>
      </w:r>
      <w:r>
        <w:rPr>
          <w:rStyle w:val="Heading3Char1"/>
          <w:rFonts w:eastAsiaTheme="minorHAnsi"/>
          <w:highlight w:val="cyan"/>
        </w:rPr>
        <w:t xml:space="preserve"> -- even if</w:t>
      </w:r>
      <w:r>
        <w:rPr>
          <w:rStyle w:val="Heading3Char1"/>
          <w:rFonts w:eastAsiaTheme="minorHAnsi"/>
        </w:rPr>
        <w:t xml:space="preserve"> it’s </w:t>
      </w:r>
      <w:r>
        <w:rPr>
          <w:rStyle w:val="Emphasis"/>
          <w:highlight w:val="cyan"/>
        </w:rPr>
        <w:t>high-profile</w:t>
      </w:r>
      <w:r>
        <w:rPr>
          <w:rStyle w:val="Heading3Char1"/>
          <w:rFonts w:eastAsiaTheme="minorHAnsi"/>
        </w:rPr>
        <w:t xml:space="preserve"> -- </w:t>
      </w:r>
      <w:r>
        <w:rPr>
          <w:rStyle w:val="Emphasis"/>
          <w:highlight w:val="cyan"/>
        </w:rPr>
        <w:t>would</w:t>
      </w:r>
      <w:r>
        <w:rPr>
          <w:rStyle w:val="Emphasis"/>
        </w:rPr>
        <w:t xml:space="preserve"> be enough</w:t>
      </w:r>
      <w:r>
        <w:rPr>
          <w:rStyle w:val="Heading3Char1"/>
          <w:rFonts w:eastAsiaTheme="minorHAnsi"/>
        </w:rPr>
        <w:t xml:space="preserve"> to </w:t>
      </w:r>
      <w:r>
        <w:rPr>
          <w:rStyle w:val="Heading3Char1"/>
          <w:rFonts w:eastAsiaTheme="minorHAnsi"/>
          <w:highlight w:val="cyan"/>
        </w:rPr>
        <w:t>sow</w:t>
      </w:r>
      <w:r>
        <w:rPr>
          <w:rStyle w:val="Heading3Char1"/>
          <w:rFonts w:eastAsiaTheme="minorHAnsi"/>
        </w:rPr>
        <w:t xml:space="preserve"> </w:t>
      </w:r>
      <w:r>
        <w:rPr>
          <w:rStyle w:val="Emphasis"/>
        </w:rPr>
        <w:t xml:space="preserve">widespread </w:t>
      </w:r>
      <w:r>
        <w:rPr>
          <w:rStyle w:val="Emphasis"/>
          <w:highlight w:val="cyan"/>
        </w:rPr>
        <w:t>doubt</w:t>
      </w:r>
      <w:r>
        <w:rPr>
          <w:rStyle w:val="Heading3Char1"/>
          <w:rFonts w:eastAsiaTheme="minorHAnsi"/>
          <w:highlight w:val="cyan"/>
        </w:rPr>
        <w:t xml:space="preserve"> in the</w:t>
      </w:r>
      <w:r>
        <w:rPr>
          <w:rStyle w:val="Heading3Char1"/>
          <w:rFonts w:eastAsiaTheme="minorHAnsi"/>
        </w:rPr>
        <w:t xml:space="preserve"> </w:t>
      </w:r>
      <w:r>
        <w:rPr>
          <w:rStyle w:val="Emphasis"/>
        </w:rPr>
        <w:t xml:space="preserve">Supreme </w:t>
      </w:r>
      <w:r>
        <w:rPr>
          <w:rStyle w:val="Emphasis"/>
          <w:highlight w:val="cyan"/>
        </w:rPr>
        <w:t>Court’s legitimacy</w:t>
      </w:r>
      <w:r>
        <w:rPr>
          <w:rStyle w:val="Heading3Char1"/>
          <w:rFonts w:eastAsiaTheme="minorHAnsi"/>
        </w:rPr>
        <w:t>. Take</w:t>
      </w:r>
      <w:r>
        <w:rPr>
          <w:sz w:val="16"/>
        </w:rPr>
        <w:t xml:space="preserve"> the outcome in </w:t>
      </w:r>
      <w:r>
        <w:rPr>
          <w:rStyle w:val="Heading3Char1"/>
          <w:rFonts w:eastAsiaTheme="minorHAnsi"/>
          <w:highlight w:val="cyan"/>
        </w:rPr>
        <w:t>Bush v. Gore</w:t>
      </w:r>
      <w:r>
        <w:rPr>
          <w:sz w:val="16"/>
        </w:rPr>
        <w:t xml:space="preserve">, where a divided Supreme Court, split along partisan lines, effectively handed the presidency to George W. Bush. </w:t>
      </w:r>
      <w:r>
        <w:rPr>
          <w:rStyle w:val="Heading3Char1"/>
          <w:rFonts w:eastAsiaTheme="minorHAnsi"/>
        </w:rPr>
        <w:t xml:space="preserve">The ruling </w:t>
      </w:r>
      <w:r>
        <w:rPr>
          <w:rStyle w:val="Heading3Char1"/>
          <w:rFonts w:eastAsiaTheme="minorHAnsi"/>
          <w:highlight w:val="cyan"/>
        </w:rPr>
        <w:t>was</w:t>
      </w:r>
      <w:r>
        <w:rPr>
          <w:rStyle w:val="Heading3Char1"/>
          <w:rFonts w:eastAsiaTheme="minorHAnsi"/>
        </w:rPr>
        <w:t xml:space="preserve"> </w:t>
      </w:r>
      <w:r>
        <w:rPr>
          <w:rStyle w:val="Emphasis"/>
        </w:rPr>
        <w:t xml:space="preserve">intensely </w:t>
      </w:r>
      <w:r>
        <w:rPr>
          <w:rStyle w:val="Emphasis"/>
          <w:highlight w:val="cyan"/>
        </w:rPr>
        <w:t>controversial</w:t>
      </w:r>
      <w:r>
        <w:rPr>
          <w:sz w:val="16"/>
        </w:rPr>
        <w:t xml:space="preserve"> at the time, </w:t>
      </w:r>
      <w:r>
        <w:rPr>
          <w:rStyle w:val="Heading3Char1"/>
          <w:rFonts w:eastAsiaTheme="minorHAnsi"/>
          <w:highlight w:val="cyan"/>
        </w:rPr>
        <w:t>but</w:t>
      </w:r>
      <w:r>
        <w:rPr>
          <w:rStyle w:val="Heading3Char1"/>
          <w:rFonts w:eastAsiaTheme="minorHAnsi"/>
        </w:rPr>
        <w:t xml:space="preserve"> it</w:t>
      </w:r>
      <w:r>
        <w:rPr>
          <w:sz w:val="16"/>
        </w:rPr>
        <w:t xml:space="preserve"> appears to have </w:t>
      </w:r>
      <w:r>
        <w:rPr>
          <w:rStyle w:val="Heading3Char1"/>
          <w:rFonts w:eastAsiaTheme="minorHAnsi"/>
          <w:highlight w:val="cyan"/>
        </w:rPr>
        <w:t xml:space="preserve">had </w:t>
      </w:r>
      <w:r>
        <w:rPr>
          <w:rStyle w:val="Emphasis"/>
          <w:highlight w:val="cyan"/>
        </w:rPr>
        <w:t>little</w:t>
      </w:r>
      <w:r>
        <w:rPr>
          <w:rStyle w:val="Emphasis"/>
        </w:rPr>
        <w:t xml:space="preserve"> lasting </w:t>
      </w:r>
      <w:r>
        <w:rPr>
          <w:rStyle w:val="Emphasis"/>
          <w:highlight w:val="cyan"/>
        </w:rPr>
        <w:t>impact</w:t>
      </w:r>
      <w:r>
        <w:rPr>
          <w:rStyle w:val="Heading3Char1"/>
          <w:rFonts w:eastAsiaTheme="minorHAnsi"/>
        </w:rPr>
        <w:t xml:space="preserve"> on the court’s image</w:t>
      </w:r>
      <w:r>
        <w:rPr>
          <w:sz w:val="16"/>
        </w:rPr>
        <w:t xml:space="preserve">. And although it might be hard to imagine, </w:t>
      </w:r>
      <w:r>
        <w:rPr>
          <w:rStyle w:val="Heading3Char1"/>
          <w:rFonts w:eastAsiaTheme="minorHAnsi"/>
        </w:rPr>
        <w:t xml:space="preserve">the </w:t>
      </w:r>
      <w:r>
        <w:rPr>
          <w:rStyle w:val="Heading3Char1"/>
          <w:rFonts w:eastAsiaTheme="minorHAnsi"/>
          <w:highlight w:val="cyan"/>
        </w:rPr>
        <w:t>same</w:t>
      </w:r>
      <w:r>
        <w:rPr>
          <w:rStyle w:val="Heading3Char1"/>
          <w:rFonts w:eastAsiaTheme="minorHAnsi"/>
        </w:rPr>
        <w:t xml:space="preserve"> </w:t>
      </w:r>
      <w:r>
        <w:rPr>
          <w:rStyle w:val="Emphasis"/>
        </w:rPr>
        <w:t xml:space="preserve">could be </w:t>
      </w:r>
      <w:r>
        <w:rPr>
          <w:rStyle w:val="Emphasis"/>
          <w:highlight w:val="cyan"/>
        </w:rPr>
        <w:t>true</w:t>
      </w:r>
      <w:r>
        <w:rPr>
          <w:rStyle w:val="Heading3Char1"/>
          <w:rFonts w:eastAsiaTheme="minorHAnsi"/>
          <w:highlight w:val="cyan"/>
        </w:rPr>
        <w:t xml:space="preserve"> of a decision that overturns</w:t>
      </w:r>
      <w:r>
        <w:rPr>
          <w:sz w:val="16"/>
        </w:rPr>
        <w:t xml:space="preserve"> or reshapes </w:t>
      </w:r>
      <w:r>
        <w:rPr>
          <w:rStyle w:val="Heading3Char1"/>
          <w:rFonts w:eastAsiaTheme="minorHAnsi"/>
          <w:highlight w:val="cyan"/>
        </w:rPr>
        <w:t>Roe</w:t>
      </w:r>
      <w:r>
        <w:rPr>
          <w:sz w:val="16"/>
        </w:rPr>
        <w:t xml:space="preserve"> — particularly if the justices merely limit the constitutional right to abortion, rather than eliminate it. </w:t>
      </w:r>
    </w:p>
    <w:p w14:paraId="6CDFCE29" w14:textId="77777777" w:rsidR="00D44AE7" w:rsidRDefault="00D44AE7" w:rsidP="00D44AE7">
      <w:pPr>
        <w:rPr>
          <w:sz w:val="16"/>
        </w:rPr>
      </w:pPr>
      <w:r>
        <w:rPr>
          <w:sz w:val="16"/>
        </w:rPr>
        <w:t>But the question of how a highly conservative Supreme Court majority will navigate public opinion isn’t going away. And it becomes even more relevant if the conservatives maintain control of the court for years or even decades.</w:t>
      </w:r>
    </w:p>
    <w:p w14:paraId="60F4E66A" w14:textId="77777777" w:rsidR="00D44AE7" w:rsidRDefault="00D44AE7" w:rsidP="00D44AE7">
      <w:pPr>
        <w:rPr>
          <w:rStyle w:val="Heading3Char1"/>
          <w:rFonts w:ascii="Georgia" w:eastAsiaTheme="minorHAnsi" w:hAnsi="Georgia"/>
          <w:szCs w:val="22"/>
        </w:rPr>
      </w:pPr>
      <w:r>
        <w:rPr>
          <w:sz w:val="16"/>
        </w:rPr>
        <w:t xml:space="preserve">“In the past, even if the court was trending conservative overall, it wasn’t like the conservatives always won and the liberals always lost,” </w:t>
      </w:r>
      <w:r>
        <w:rPr>
          <w:rStyle w:val="Heading3Char1"/>
          <w:rFonts w:eastAsiaTheme="minorHAnsi"/>
        </w:rPr>
        <w:t>said</w:t>
      </w:r>
      <w:r>
        <w:rPr>
          <w:sz w:val="16"/>
        </w:rPr>
        <w:t xml:space="preserve"> Michael </w:t>
      </w:r>
      <w:r>
        <w:rPr>
          <w:rStyle w:val="Heading3Char1"/>
          <w:rFonts w:eastAsiaTheme="minorHAnsi"/>
        </w:rPr>
        <w:t>Salamone</w:t>
      </w:r>
      <w:r>
        <w:rPr>
          <w:sz w:val="16"/>
        </w:rPr>
        <w:t xml:space="preserve">, a political science professor at Washington State University who studies the Supreme Court and public opinion. “Now it’s looking like </w:t>
      </w:r>
      <w:r>
        <w:rPr>
          <w:rStyle w:val="Heading3Char1"/>
          <w:rFonts w:eastAsiaTheme="minorHAnsi"/>
          <w:highlight w:val="cyan"/>
        </w:rPr>
        <w:t>conservative victories are</w:t>
      </w:r>
      <w:r>
        <w:rPr>
          <w:rStyle w:val="Heading3Char1"/>
          <w:rFonts w:eastAsiaTheme="minorHAnsi"/>
        </w:rPr>
        <w:t xml:space="preserve"> going to be a </w:t>
      </w:r>
      <w:r>
        <w:rPr>
          <w:rStyle w:val="Emphasis"/>
        </w:rPr>
        <w:t xml:space="preserve">lot </w:t>
      </w:r>
      <w:r>
        <w:rPr>
          <w:rStyle w:val="Emphasis"/>
          <w:highlight w:val="cyan"/>
        </w:rPr>
        <w:t>more consistent</w:t>
      </w:r>
      <w:r>
        <w:rPr>
          <w:rStyle w:val="Heading3Char1"/>
          <w:rFonts w:eastAsiaTheme="minorHAnsi"/>
        </w:rPr>
        <w:t xml:space="preserve"> and a </w:t>
      </w:r>
      <w:r>
        <w:rPr>
          <w:rStyle w:val="Emphasis"/>
        </w:rPr>
        <w:t xml:space="preserve">lot more </w:t>
      </w:r>
      <w:r>
        <w:rPr>
          <w:rStyle w:val="Emphasis"/>
          <w:highlight w:val="cyan"/>
        </w:rPr>
        <w:t>far-reaching</w:t>
      </w:r>
      <w:r>
        <w:rPr>
          <w:rStyle w:val="Heading3Char1"/>
          <w:rFonts w:eastAsiaTheme="minorHAnsi"/>
          <w:highlight w:val="cyan"/>
        </w:rPr>
        <w:t>.”</w:t>
      </w:r>
    </w:p>
    <w:p w14:paraId="2E386386" w14:textId="77777777" w:rsidR="00D44AE7" w:rsidRDefault="00D44AE7" w:rsidP="00D44AE7">
      <w:pPr>
        <w:pStyle w:val="Heading4"/>
      </w:pPr>
      <w:r>
        <w:t xml:space="preserve">Predicting </w:t>
      </w:r>
      <w:r>
        <w:rPr>
          <w:u w:val="single"/>
        </w:rPr>
        <w:t>cross-case</w:t>
      </w:r>
      <w:r>
        <w:t xml:space="preserve"> interactions is </w:t>
      </w:r>
      <w:r>
        <w:rPr>
          <w:u w:val="single"/>
        </w:rPr>
        <w:t>impossible</w:t>
      </w:r>
      <w:r>
        <w:t xml:space="preserve">. </w:t>
      </w:r>
    </w:p>
    <w:p w14:paraId="444EDE8D" w14:textId="77777777" w:rsidR="00D44AE7" w:rsidRDefault="00D44AE7" w:rsidP="00D44AE7">
      <w:r>
        <w:rPr>
          <w:rStyle w:val="Style13ptBold"/>
        </w:rPr>
        <w:t>Yin ’12</w:t>
      </w:r>
      <w:r>
        <w:t xml:space="preserve"> [David; March 29; JD Candidate at NYU; Harvard Law &amp; Policy Review, “How Predictive is Oral Argument Questioning?” https://harvardlpr.com/2012/03/29/how-predictive-is-oral-argument-questioning/]</w:t>
      </w:r>
    </w:p>
    <w:p w14:paraId="20BC9D05" w14:textId="77777777" w:rsidR="00D44AE7" w:rsidRDefault="00D44AE7" w:rsidP="00D44AE7">
      <w:pPr>
        <w:rPr>
          <w:sz w:val="16"/>
        </w:rPr>
      </w:pPr>
      <w:r>
        <w:rPr>
          <w:sz w:val="16"/>
        </w:rPr>
        <w:t xml:space="preserve">A number of political scientists have attempted to statistically prove the contrary. A paper from Epstein, Landes, and Posner; for example, concludes that justices tend to ask the most questions (and most wordy questions) of the side they tend to vote against. I haven’t done the math for the PPACA oral arguments, but given Breyer’s absurd 472-word question to Clement (transcript pages 61-63), I’d agree his skepticism is pretty much set in stone. Yet as much as general trends might be extracted from years of oral arguments, Lee’s point stands: </w:t>
      </w:r>
      <w:r>
        <w:rPr>
          <w:rStyle w:val="Heading3Char1"/>
          <w:rFonts w:eastAsiaTheme="minorHAnsi"/>
          <w:highlight w:val="cyan"/>
        </w:rPr>
        <w:t xml:space="preserve">for </w:t>
      </w:r>
      <w:r>
        <w:rPr>
          <w:rStyle w:val="Emphasis"/>
          <w:highlight w:val="cyan"/>
        </w:rPr>
        <w:t>any</w:t>
      </w:r>
      <w:r>
        <w:rPr>
          <w:rStyle w:val="Emphasis"/>
        </w:rPr>
        <w:t xml:space="preserve"> one </w:t>
      </w:r>
      <w:r>
        <w:rPr>
          <w:rStyle w:val="Emphasis"/>
          <w:highlight w:val="cyan"/>
        </w:rPr>
        <w:t>case</w:t>
      </w:r>
      <w:r>
        <w:rPr>
          <w:rStyle w:val="Heading3Char1"/>
          <w:rFonts w:eastAsiaTheme="minorHAnsi"/>
        </w:rPr>
        <w:t xml:space="preserve">, </w:t>
      </w:r>
      <w:r>
        <w:rPr>
          <w:rStyle w:val="Emphasis"/>
        </w:rPr>
        <w:t xml:space="preserve">the </w:t>
      </w:r>
      <w:r>
        <w:rPr>
          <w:rStyle w:val="Emphasis"/>
          <w:highlight w:val="cyan"/>
        </w:rPr>
        <w:t>confidence</w:t>
      </w:r>
      <w:r>
        <w:rPr>
          <w:rStyle w:val="Heading3Char1"/>
          <w:rFonts w:eastAsiaTheme="minorHAnsi"/>
          <w:highlight w:val="cyan"/>
        </w:rPr>
        <w:t xml:space="preserve"> one has in predicting</w:t>
      </w:r>
      <w:r>
        <w:rPr>
          <w:rStyle w:val="Heading3Char1"/>
          <w:rFonts w:eastAsiaTheme="minorHAnsi"/>
        </w:rPr>
        <w:t xml:space="preserve"> the </w:t>
      </w:r>
      <w:r>
        <w:rPr>
          <w:rStyle w:val="Heading3Char1"/>
          <w:rFonts w:eastAsiaTheme="minorHAnsi"/>
          <w:highlight w:val="cyan"/>
        </w:rPr>
        <w:t>outcome</w:t>
      </w:r>
      <w:r>
        <w:rPr>
          <w:sz w:val="16"/>
        </w:rPr>
        <w:t xml:space="preserve"> based solely on the questions </w:t>
      </w:r>
      <w:r>
        <w:rPr>
          <w:rStyle w:val="Heading3Char1"/>
          <w:rFonts w:eastAsiaTheme="minorHAnsi"/>
          <w:highlight w:val="cyan"/>
        </w:rPr>
        <w:t xml:space="preserve">should be </w:t>
      </w:r>
      <w:r>
        <w:rPr>
          <w:rStyle w:val="Emphasis"/>
          <w:highlight w:val="cyan"/>
        </w:rPr>
        <w:t>low</w:t>
      </w:r>
      <w:r>
        <w:rPr>
          <w:sz w:val="16"/>
        </w:rPr>
        <w:t>.</w:t>
      </w:r>
    </w:p>
    <w:p w14:paraId="7EE07B77" w14:textId="77777777" w:rsidR="00D44AE7" w:rsidRDefault="00D44AE7" w:rsidP="00D44AE7">
      <w:pPr>
        <w:rPr>
          <w:sz w:val="16"/>
        </w:rPr>
      </w:pPr>
      <w:r>
        <w:rPr>
          <w:sz w:val="16"/>
        </w:rPr>
        <w:t>This term, the Supreme Court decided an important political question doctrine case, Zivotofsky v. Clinton (also known as MBZ v. Clinton). The legal blogs turned out in full force, with most of the forecasts based on the oral argument going in favor of [Sec. State] Clinton/the Executive. SCOTUSBlog’s Lyle Denniston wrote, “the Court appeared to be leaning toward giving the White House a more modest victory over Congress.” Slate’s Dahlia Lithwick concluded, “The court appears poised to decide the substantive question in this case and to support the president’s expansive view of executive authority.” A few months later, much to the surprise of apparently everyone but Zivotofsky’s attorney, the Court came down with an 8-1 decision against the Executive.</w:t>
      </w:r>
    </w:p>
    <w:p w14:paraId="04ED7C58" w14:textId="77777777" w:rsidR="00D44AE7" w:rsidRDefault="00D44AE7" w:rsidP="00D44AE7">
      <w:pPr>
        <w:rPr>
          <w:sz w:val="16"/>
        </w:rPr>
      </w:pPr>
      <w:r>
        <w:rPr>
          <w:sz w:val="16"/>
        </w:rPr>
        <w:t>Another example is the case of Helling v. McKinney, a 1992 case about whether housing a nonsmoking inmate with a smoking inmate constituted cruel and unusual punishment under the 8th Amendment. Although the lawyer for Nevada’s prisons was admittedly atrocious, amicus curiae was the U.S. Government, represented by then-Deputy SG John G. Roberts. Roberts delivered a killer analogy to bolster Nevada’s case: “If a parent smokes and exposes children to secondary tobacco smoke, we don’t brand that as child abuse. It’s difficult to imagine how what we allow parents to do to children in the home is somehow cruel and unusual when done to a convicted felon in prison.” Roberts’ analogy clearly piqued the Court, which posed it to said felon’s lawyer, and received an unconvincing response. Yet despite apparently “winning” oral argument as much as Clement “won“ on Tuesday, Roberts’ side went down 7-2.</w:t>
      </w:r>
    </w:p>
    <w:p w14:paraId="25C7F60A" w14:textId="77777777" w:rsidR="00D44AE7" w:rsidRDefault="00D44AE7" w:rsidP="00D44AE7">
      <w:pPr>
        <w:rPr>
          <w:sz w:val="16"/>
        </w:rPr>
      </w:pPr>
      <w:r>
        <w:rPr>
          <w:sz w:val="16"/>
        </w:rPr>
        <w:t xml:space="preserve">The problem with </w:t>
      </w:r>
      <w:r>
        <w:rPr>
          <w:rStyle w:val="Emphasis"/>
        </w:rPr>
        <w:t>divination</w:t>
      </w:r>
      <w:r>
        <w:rPr>
          <w:rStyle w:val="Heading3Char1"/>
          <w:rFonts w:eastAsiaTheme="minorHAnsi"/>
        </w:rPr>
        <w:t xml:space="preserve"> from oral argument</w:t>
      </w:r>
      <w:r>
        <w:rPr>
          <w:sz w:val="16"/>
        </w:rPr>
        <w:t xml:space="preserve"> is that it </w:t>
      </w:r>
      <w:r>
        <w:rPr>
          <w:rStyle w:val="Heading3Char1"/>
          <w:rFonts w:eastAsiaTheme="minorHAnsi"/>
        </w:rPr>
        <w:t xml:space="preserve">makes </w:t>
      </w:r>
      <w:r>
        <w:rPr>
          <w:rStyle w:val="Emphasis"/>
        </w:rPr>
        <w:t>too much of too little</w:t>
      </w:r>
      <w:r>
        <w:rPr>
          <w:rStyle w:val="Heading3Char1"/>
          <w:rFonts w:eastAsiaTheme="minorHAnsi"/>
        </w:rPr>
        <w:t xml:space="preserve">. As </w:t>
      </w:r>
      <w:r>
        <w:rPr>
          <w:rStyle w:val="Emphasis"/>
        </w:rPr>
        <w:t>any lawyer</w:t>
      </w:r>
      <w:r>
        <w:rPr>
          <w:rStyle w:val="Heading3Char1"/>
          <w:rFonts w:eastAsiaTheme="minorHAnsi"/>
        </w:rPr>
        <w:t xml:space="preserve"> or </w:t>
      </w:r>
      <w:r>
        <w:rPr>
          <w:rStyle w:val="Emphasis"/>
        </w:rPr>
        <w:t>law student</w:t>
      </w:r>
      <w:r>
        <w:rPr>
          <w:rStyle w:val="Heading3Char1"/>
          <w:rFonts w:eastAsiaTheme="minorHAnsi"/>
        </w:rPr>
        <w:t xml:space="preserve"> knows, the briefs have </w:t>
      </w:r>
      <w:r>
        <w:rPr>
          <w:rStyle w:val="Emphasis"/>
        </w:rPr>
        <w:t>much greater weight</w:t>
      </w:r>
      <w:r>
        <w:rPr>
          <w:rStyle w:val="Heading3Char1"/>
          <w:rFonts w:eastAsiaTheme="minorHAnsi"/>
        </w:rPr>
        <w:t xml:space="preserve"> for the bench than oral argument.</w:t>
      </w:r>
      <w:r>
        <w:rPr>
          <w:sz w:val="16"/>
        </w:rPr>
        <w:t xml:space="preserve"> Paul Clement explained, “I’m a big believer that oral argument makes a difference, but I’m also a big believer that comparably the briefs make even more of a difference.” Of course, </w:t>
      </w:r>
      <w:r>
        <w:rPr>
          <w:rStyle w:val="Heading3Char1"/>
          <w:rFonts w:eastAsiaTheme="minorHAnsi"/>
        </w:rPr>
        <w:t xml:space="preserve">a justice’s understanding of the law </w:t>
      </w:r>
      <w:r>
        <w:rPr>
          <w:rStyle w:val="Emphasis"/>
        </w:rPr>
        <w:t>trumps both</w:t>
      </w:r>
      <w:r>
        <w:rPr>
          <w:sz w:val="16"/>
        </w:rPr>
        <w:t>. I notice that despite his usual recalcitrance, we are all very confident in Justice Thomas’ vote in the healthcare case. And even a terrible oral argument from one’s opponent may not spare the other side from the cold hard merits (e.g. the respondent’s argument in U.S. v. Alvarez was cringe-worthy, but I’d bet Alvarez wins nonetheless).</w:t>
      </w:r>
    </w:p>
    <w:p w14:paraId="0336AEB6" w14:textId="77777777" w:rsidR="00D44AE7" w:rsidRDefault="00D44AE7" w:rsidP="00D44AE7">
      <w:pPr>
        <w:rPr>
          <w:sz w:val="16"/>
        </w:rPr>
      </w:pPr>
      <w:r>
        <w:rPr>
          <w:sz w:val="16"/>
        </w:rPr>
        <w:t xml:space="preserve">Ultimately, </w:t>
      </w:r>
      <w:r>
        <w:rPr>
          <w:rStyle w:val="Heading3Char1"/>
          <w:rFonts w:eastAsiaTheme="minorHAnsi"/>
        </w:rPr>
        <w:t>the commentary</w:t>
      </w:r>
      <w:r>
        <w:rPr>
          <w:sz w:val="16"/>
        </w:rPr>
        <w:t xml:space="preserve"> on the healthcare oral arguments </w:t>
      </w:r>
      <w:r>
        <w:rPr>
          <w:rStyle w:val="Heading3Char1"/>
          <w:rFonts w:eastAsiaTheme="minorHAnsi"/>
        </w:rPr>
        <w:t>is interesting</w:t>
      </w:r>
      <w:r>
        <w:rPr>
          <w:sz w:val="16"/>
        </w:rPr>
        <w:t xml:space="preserve"> and informative to read, </w:t>
      </w:r>
      <w:r>
        <w:rPr>
          <w:rStyle w:val="Heading3Char1"/>
          <w:rFonts w:eastAsiaTheme="minorHAnsi"/>
        </w:rPr>
        <w:t xml:space="preserve">but should be taken with a </w:t>
      </w:r>
      <w:r>
        <w:rPr>
          <w:rStyle w:val="Emphasis"/>
        </w:rPr>
        <w:t>heavy brick of salt</w:t>
      </w:r>
      <w:r>
        <w:rPr>
          <w:sz w:val="16"/>
        </w:rPr>
        <w:t xml:space="preserve">. I suspect </w:t>
      </w:r>
      <w:r>
        <w:rPr>
          <w:rStyle w:val="Heading3Char1"/>
          <w:rFonts w:eastAsiaTheme="minorHAnsi"/>
          <w:highlight w:val="cyan"/>
        </w:rPr>
        <w:t xml:space="preserve">if any journalists </w:t>
      </w:r>
      <w:r>
        <w:rPr>
          <w:rStyle w:val="Emphasis"/>
          <w:highlight w:val="cyan"/>
        </w:rPr>
        <w:t>or</w:t>
      </w:r>
      <w:r>
        <w:rPr>
          <w:rStyle w:val="Heading3Char1"/>
          <w:rFonts w:eastAsiaTheme="minorHAnsi"/>
        </w:rPr>
        <w:t xml:space="preserve"> law </w:t>
      </w:r>
      <w:r>
        <w:rPr>
          <w:rStyle w:val="Heading3Char1"/>
          <w:rFonts w:eastAsiaTheme="minorHAnsi"/>
          <w:highlight w:val="cyan"/>
        </w:rPr>
        <w:t>professors could</w:t>
      </w:r>
      <w:r>
        <w:rPr>
          <w:rStyle w:val="Heading3Char1"/>
          <w:rFonts w:eastAsiaTheme="minorHAnsi"/>
        </w:rPr>
        <w:t xml:space="preserve"> </w:t>
      </w:r>
      <w:r>
        <w:rPr>
          <w:rStyle w:val="Emphasis"/>
        </w:rPr>
        <w:t xml:space="preserve">actually </w:t>
      </w:r>
      <w:r>
        <w:rPr>
          <w:rStyle w:val="Emphasis"/>
          <w:highlight w:val="cyan"/>
        </w:rPr>
        <w:t>predict</w:t>
      </w:r>
      <w:r>
        <w:rPr>
          <w:rStyle w:val="Heading3Char1"/>
          <w:rFonts w:eastAsiaTheme="minorHAnsi"/>
          <w:highlight w:val="cyan"/>
        </w:rPr>
        <w:t xml:space="preserve"> outcomes</w:t>
      </w:r>
      <w:r>
        <w:rPr>
          <w:rStyle w:val="Heading3Char1"/>
          <w:rFonts w:eastAsiaTheme="minorHAnsi"/>
        </w:rPr>
        <w:t xml:space="preserve"> of cases </w:t>
      </w:r>
      <w:r>
        <w:rPr>
          <w:rStyle w:val="Heading3Char1"/>
          <w:rFonts w:eastAsiaTheme="minorHAnsi"/>
          <w:highlight w:val="cyan"/>
        </w:rPr>
        <w:t>with</w:t>
      </w:r>
      <w:r>
        <w:rPr>
          <w:rStyle w:val="Heading3Char1"/>
          <w:rFonts w:eastAsiaTheme="minorHAnsi"/>
        </w:rPr>
        <w:t xml:space="preserve"> </w:t>
      </w:r>
      <w:r>
        <w:rPr>
          <w:rStyle w:val="Emphasis"/>
        </w:rPr>
        <w:t xml:space="preserve">great </w:t>
      </w:r>
      <w:r>
        <w:rPr>
          <w:rStyle w:val="Emphasis"/>
          <w:highlight w:val="cyan"/>
        </w:rPr>
        <w:t>accuracy</w:t>
      </w:r>
      <w:r>
        <w:rPr>
          <w:rStyle w:val="Emphasis"/>
        </w:rPr>
        <w:t xml:space="preserve"> and confidence</w:t>
      </w:r>
      <w:r>
        <w:rPr>
          <w:rStyle w:val="Heading3Char1"/>
          <w:rFonts w:eastAsiaTheme="minorHAnsi"/>
        </w:rPr>
        <w:t xml:space="preserve">, </w:t>
      </w:r>
      <w:r>
        <w:rPr>
          <w:rStyle w:val="Heading3Char1"/>
          <w:rFonts w:eastAsiaTheme="minorHAnsi"/>
          <w:highlight w:val="cyan"/>
        </w:rPr>
        <w:t>they would have</w:t>
      </w:r>
      <w:r>
        <w:rPr>
          <w:rStyle w:val="Heading3Char1"/>
          <w:rFonts w:eastAsiaTheme="minorHAnsi"/>
        </w:rPr>
        <w:t xml:space="preserve"> </w:t>
      </w:r>
      <w:r>
        <w:rPr>
          <w:rStyle w:val="Emphasis"/>
        </w:rPr>
        <w:t xml:space="preserve">long ago </w:t>
      </w:r>
      <w:r>
        <w:rPr>
          <w:rStyle w:val="Emphasis"/>
          <w:highlight w:val="cyan"/>
        </w:rPr>
        <w:t>retired</w:t>
      </w:r>
      <w:r>
        <w:rPr>
          <w:rStyle w:val="Emphasis"/>
        </w:rPr>
        <w:t xml:space="preserve"> their </w:t>
      </w:r>
      <w:r>
        <w:rPr>
          <w:rStyle w:val="Emphasis"/>
          <w:highlight w:val="cyan"/>
        </w:rPr>
        <w:t>pens</w:t>
      </w:r>
      <w:r>
        <w:rPr>
          <w:rStyle w:val="Heading3Char1"/>
          <w:rFonts w:eastAsiaTheme="minorHAnsi"/>
          <w:highlight w:val="cyan"/>
        </w:rPr>
        <w:t xml:space="preserve"> to make </w:t>
      </w:r>
      <w:r>
        <w:rPr>
          <w:rStyle w:val="Emphasis"/>
          <w:highlight w:val="cyan"/>
        </w:rPr>
        <w:t>fortunes</w:t>
      </w:r>
      <w:r>
        <w:rPr>
          <w:rStyle w:val="Heading3Char1"/>
          <w:rFonts w:eastAsiaTheme="minorHAnsi"/>
          <w:highlight w:val="cyan"/>
        </w:rPr>
        <w:t xml:space="preserve"> in financial markets</w:t>
      </w:r>
      <w:r>
        <w:rPr>
          <w:sz w:val="16"/>
        </w:rPr>
        <w:t>.</w:t>
      </w:r>
    </w:p>
    <w:p w14:paraId="63D91DC2" w14:textId="77777777" w:rsidR="00D44AE7" w:rsidRDefault="00D44AE7" w:rsidP="00D44AE7">
      <w:pPr>
        <w:pStyle w:val="Heading3"/>
      </w:pPr>
      <w:r>
        <w:t>No Swing---1AR</w:t>
      </w:r>
    </w:p>
    <w:p w14:paraId="1B578AAD" w14:textId="77777777" w:rsidR="00D44AE7" w:rsidRDefault="00D44AE7" w:rsidP="00D44AE7">
      <w:pPr>
        <w:pStyle w:val="Heading4"/>
      </w:pPr>
      <w:r>
        <w:t xml:space="preserve">Conservatives are </w:t>
      </w:r>
      <w:r>
        <w:rPr>
          <w:u w:val="single"/>
        </w:rPr>
        <w:t>partisans</w:t>
      </w:r>
      <w:r>
        <w:t xml:space="preserve">---they don’t swing. </w:t>
      </w:r>
    </w:p>
    <w:p w14:paraId="086FC83F" w14:textId="77777777" w:rsidR="00D44AE7" w:rsidRDefault="00D44AE7" w:rsidP="00D44AE7">
      <w:r>
        <w:rPr>
          <w:rStyle w:val="Style13ptBold"/>
        </w:rPr>
        <w:t>DeVeaux ’21</w:t>
      </w:r>
      <w:r>
        <w:t xml:space="preserve"> [Amelia Thomson-DeVeaux; 2021; citing Lawrence Baum, a political science professor at Ohio State University, Neal Devins, a professor of law and government at the College of William &amp; Mary, and Michael Salamone, a political science professor at Washington State University; 538, “Why The Supreme Court Probably Doesn’t Care What Most Americans Think About Abortion Or Gun Rights,” https://fivethirtyeight.com/features/why-the-supreme-court-probably-doesnt-care-what-most-americans-think-about-abortion-or-gun-rights/]</w:t>
      </w:r>
    </w:p>
    <w:p w14:paraId="4361D19C" w14:textId="77777777" w:rsidR="00D44AE7" w:rsidRDefault="00D44AE7" w:rsidP="00D44AE7">
      <w:pPr>
        <w:rPr>
          <w:sz w:val="16"/>
        </w:rPr>
      </w:pPr>
      <w:r>
        <w:rPr>
          <w:rStyle w:val="Heading3Char1"/>
          <w:rFonts w:eastAsiaTheme="minorHAnsi"/>
        </w:rPr>
        <w:t>It's</w:t>
      </w:r>
      <w:r>
        <w:rPr>
          <w:sz w:val="16"/>
        </w:rPr>
        <w:t xml:space="preserve"> also </w:t>
      </w:r>
      <w:r>
        <w:rPr>
          <w:rStyle w:val="Emphasis"/>
        </w:rPr>
        <w:t>possible</w:t>
      </w:r>
      <w:r>
        <w:rPr>
          <w:sz w:val="16"/>
        </w:rPr>
        <w:t xml:space="preserve"> that </w:t>
      </w:r>
      <w:r>
        <w:rPr>
          <w:rStyle w:val="Heading3Char1"/>
          <w:rFonts w:eastAsiaTheme="minorHAnsi"/>
        </w:rPr>
        <w:t xml:space="preserve">Supreme Court </w:t>
      </w:r>
      <w:r>
        <w:rPr>
          <w:rStyle w:val="Heading3Char1"/>
          <w:rFonts w:eastAsiaTheme="minorHAnsi"/>
          <w:highlight w:val="cyan"/>
        </w:rPr>
        <w:t>justices</w:t>
      </w:r>
      <w:r>
        <w:rPr>
          <w:sz w:val="16"/>
        </w:rPr>
        <w:t xml:space="preserve"> mostly </w:t>
      </w:r>
      <w:r>
        <w:rPr>
          <w:rStyle w:val="Heading3Char1"/>
          <w:rFonts w:eastAsiaTheme="minorHAnsi"/>
          <w:highlight w:val="cyan"/>
        </w:rPr>
        <w:t>care about</w:t>
      </w:r>
      <w:r>
        <w:rPr>
          <w:rStyle w:val="Heading3Char1"/>
          <w:rFonts w:eastAsiaTheme="minorHAnsi"/>
        </w:rPr>
        <w:t xml:space="preserve"> their reputation among a </w:t>
      </w:r>
      <w:r>
        <w:rPr>
          <w:rStyle w:val="Emphasis"/>
        </w:rPr>
        <w:t>select group of Americans</w:t>
      </w:r>
      <w:r>
        <w:rPr>
          <w:rStyle w:val="Heading3Char1"/>
          <w:rFonts w:eastAsiaTheme="minorHAnsi"/>
        </w:rPr>
        <w:t>. Baum and</w:t>
      </w:r>
      <w:r>
        <w:rPr>
          <w:sz w:val="16"/>
        </w:rPr>
        <w:t xml:space="preserve"> Neal </w:t>
      </w:r>
      <w:r>
        <w:rPr>
          <w:rStyle w:val="Heading3Char1"/>
          <w:rFonts w:eastAsiaTheme="minorHAnsi"/>
        </w:rPr>
        <w:t>Devins</w:t>
      </w:r>
      <w:r>
        <w:rPr>
          <w:sz w:val="16"/>
        </w:rPr>
        <w:t xml:space="preserve">, a professor of law and government at the College of William &amp; Mary, have </w:t>
      </w:r>
      <w:r>
        <w:rPr>
          <w:rStyle w:val="Heading3Char1"/>
          <w:rFonts w:eastAsiaTheme="minorHAnsi"/>
        </w:rPr>
        <w:t>argued</w:t>
      </w:r>
      <w:r>
        <w:rPr>
          <w:sz w:val="16"/>
        </w:rPr>
        <w:t xml:space="preserve"> that Supreme Court </w:t>
      </w:r>
      <w:r>
        <w:rPr>
          <w:rStyle w:val="Heading3Char1"/>
          <w:rFonts w:eastAsiaTheme="minorHAnsi"/>
        </w:rPr>
        <w:t xml:space="preserve">justices are more interested in how they’re regarded by </w:t>
      </w:r>
      <w:r>
        <w:rPr>
          <w:rStyle w:val="Emphasis"/>
          <w:highlight w:val="cyan"/>
        </w:rPr>
        <w:t>elites</w:t>
      </w:r>
      <w:r>
        <w:rPr>
          <w:sz w:val="16"/>
        </w:rPr>
        <w:t xml:space="preserve">. </w:t>
      </w:r>
    </w:p>
    <w:p w14:paraId="1AB31468" w14:textId="77777777" w:rsidR="00D44AE7" w:rsidRDefault="00D44AE7" w:rsidP="00D44AE7">
      <w:pPr>
        <w:rPr>
          <w:sz w:val="16"/>
        </w:rPr>
      </w:pPr>
      <w:r>
        <w:rPr>
          <w:rStyle w:val="Heading3Char1"/>
          <w:rFonts w:eastAsiaTheme="minorHAnsi"/>
        </w:rPr>
        <w:t xml:space="preserve">This is </w:t>
      </w:r>
      <w:r>
        <w:rPr>
          <w:rStyle w:val="Emphasis"/>
        </w:rPr>
        <w:t>significant</w:t>
      </w:r>
      <w:r>
        <w:rPr>
          <w:rStyle w:val="Heading3Char1"/>
          <w:rFonts w:eastAsiaTheme="minorHAnsi"/>
        </w:rPr>
        <w:t xml:space="preserve"> for understanding why</w:t>
      </w:r>
      <w:r>
        <w:rPr>
          <w:sz w:val="16"/>
        </w:rPr>
        <w:t xml:space="preserve"> the </w:t>
      </w:r>
      <w:r>
        <w:rPr>
          <w:rStyle w:val="Heading3Char1"/>
          <w:rFonts w:eastAsiaTheme="minorHAnsi"/>
          <w:highlight w:val="cyan"/>
        </w:rPr>
        <w:t>conservative</w:t>
      </w:r>
      <w:r>
        <w:rPr>
          <w:rStyle w:val="Heading3Char1"/>
          <w:rFonts w:eastAsiaTheme="minorHAnsi"/>
        </w:rPr>
        <w:t xml:space="preserve"> justice</w:t>
      </w:r>
      <w:r>
        <w:rPr>
          <w:rStyle w:val="Heading3Char1"/>
          <w:rFonts w:eastAsiaTheme="minorHAnsi"/>
          <w:highlight w:val="cyan"/>
        </w:rPr>
        <w:t>s</w:t>
      </w:r>
      <w:r>
        <w:rPr>
          <w:rStyle w:val="Heading3Char1"/>
          <w:rFonts w:eastAsiaTheme="minorHAnsi"/>
        </w:rPr>
        <w:t xml:space="preserve">’ behavior has </w:t>
      </w:r>
      <w:r>
        <w:rPr>
          <w:rStyle w:val="Heading3Char1"/>
          <w:rFonts w:eastAsiaTheme="minorHAnsi"/>
          <w:highlight w:val="cyan"/>
        </w:rPr>
        <w:t>become</w:t>
      </w:r>
      <w:r>
        <w:rPr>
          <w:rStyle w:val="Heading3Char1"/>
          <w:rFonts w:eastAsiaTheme="minorHAnsi"/>
        </w:rPr>
        <w:t xml:space="preserve"> </w:t>
      </w:r>
      <w:r>
        <w:rPr>
          <w:rStyle w:val="Emphasis"/>
        </w:rPr>
        <w:t xml:space="preserve">more </w:t>
      </w:r>
      <w:r>
        <w:rPr>
          <w:rStyle w:val="Emphasis"/>
          <w:highlight w:val="cyan"/>
        </w:rPr>
        <w:t>predictably right-wing</w:t>
      </w:r>
      <w:r>
        <w:rPr>
          <w:sz w:val="16"/>
        </w:rPr>
        <w:t xml:space="preserve">. Baum and Devins argue that </w:t>
      </w:r>
      <w:r>
        <w:rPr>
          <w:rStyle w:val="Heading3Char1"/>
          <w:rFonts w:eastAsiaTheme="minorHAnsi"/>
        </w:rPr>
        <w:t xml:space="preserve">as </w:t>
      </w:r>
      <w:r>
        <w:rPr>
          <w:rStyle w:val="Heading3Char1"/>
          <w:rFonts w:eastAsiaTheme="minorHAnsi"/>
          <w:highlight w:val="cyan"/>
        </w:rPr>
        <w:t>elites have grown</w:t>
      </w:r>
      <w:r>
        <w:rPr>
          <w:rStyle w:val="Heading3Char1"/>
          <w:rFonts w:eastAsiaTheme="minorHAnsi"/>
        </w:rPr>
        <w:t xml:space="preserve"> </w:t>
      </w:r>
      <w:r>
        <w:rPr>
          <w:rStyle w:val="Emphasis"/>
        </w:rPr>
        <w:t xml:space="preserve">more politically </w:t>
      </w:r>
      <w:r>
        <w:rPr>
          <w:rStyle w:val="Emphasis"/>
          <w:highlight w:val="cyan"/>
        </w:rPr>
        <w:t>polarized</w:t>
      </w:r>
      <w:r>
        <w:rPr>
          <w:rStyle w:val="Heading3Char1"/>
          <w:rFonts w:eastAsiaTheme="minorHAnsi"/>
        </w:rPr>
        <w:t xml:space="preserve">, the justices’ </w:t>
      </w:r>
      <w:r>
        <w:rPr>
          <w:rStyle w:val="Emphasis"/>
          <w:highlight w:val="cyan"/>
        </w:rPr>
        <w:t>partisan</w:t>
      </w:r>
      <w:r>
        <w:rPr>
          <w:rStyle w:val="Emphasis"/>
        </w:rPr>
        <w:t xml:space="preserve"> tendencie</w:t>
      </w:r>
      <w:r>
        <w:rPr>
          <w:rStyle w:val="Emphasis"/>
          <w:highlight w:val="cyan"/>
        </w:rPr>
        <w:t>s</w:t>
      </w:r>
      <w:r>
        <w:rPr>
          <w:rStyle w:val="Heading3Char1"/>
          <w:rFonts w:eastAsiaTheme="minorHAnsi"/>
        </w:rPr>
        <w:t xml:space="preserve"> have </w:t>
      </w:r>
      <w:r>
        <w:rPr>
          <w:rStyle w:val="Emphasis"/>
          <w:highlight w:val="cyan"/>
        </w:rPr>
        <w:t>hardened</w:t>
      </w:r>
      <w:r>
        <w:rPr>
          <w:rStyle w:val="Emphasis"/>
        </w:rPr>
        <w:t xml:space="preserve"> as well</w:t>
      </w:r>
      <w:r>
        <w:rPr>
          <w:sz w:val="16"/>
        </w:rPr>
        <w:t xml:space="preserve">. In other words, </w:t>
      </w:r>
      <w:r>
        <w:rPr>
          <w:rStyle w:val="Heading3Char1"/>
          <w:rFonts w:eastAsiaTheme="minorHAnsi"/>
        </w:rPr>
        <w:t xml:space="preserve">the </w:t>
      </w:r>
      <w:r>
        <w:rPr>
          <w:rStyle w:val="Heading3Char1"/>
          <w:rFonts w:eastAsiaTheme="minorHAnsi"/>
          <w:highlight w:val="cyan"/>
        </w:rPr>
        <w:t>people influencing</w:t>
      </w:r>
      <w:r>
        <w:rPr>
          <w:rStyle w:val="Heading3Char1"/>
          <w:rFonts w:eastAsiaTheme="minorHAnsi"/>
        </w:rPr>
        <w:t xml:space="preserve"> the </w:t>
      </w:r>
      <w:r>
        <w:rPr>
          <w:rStyle w:val="Heading3Char1"/>
          <w:rFonts w:eastAsiaTheme="minorHAnsi"/>
          <w:highlight w:val="cyan"/>
        </w:rPr>
        <w:t>conservative justices</w:t>
      </w:r>
      <w:r>
        <w:rPr>
          <w:rStyle w:val="Heading3Char1"/>
          <w:rFonts w:eastAsiaTheme="minorHAnsi"/>
        </w:rPr>
        <w:t xml:space="preserve">' thoughts </w:t>
      </w:r>
      <w:r>
        <w:rPr>
          <w:rStyle w:val="Heading3Char1"/>
          <w:rFonts w:eastAsiaTheme="minorHAnsi"/>
          <w:highlight w:val="cyan"/>
        </w:rPr>
        <w:t>are</w:t>
      </w:r>
      <w:r>
        <w:rPr>
          <w:rStyle w:val="Heading3Char1"/>
          <w:rFonts w:eastAsiaTheme="minorHAnsi"/>
        </w:rPr>
        <w:t xml:space="preserve"> </w:t>
      </w:r>
      <w:r>
        <w:rPr>
          <w:rStyle w:val="Emphasis"/>
        </w:rPr>
        <w:t xml:space="preserve">probably much </w:t>
      </w:r>
      <w:r>
        <w:rPr>
          <w:rStyle w:val="Emphasis"/>
          <w:highlight w:val="cyan"/>
        </w:rPr>
        <w:t>more right-wing</w:t>
      </w:r>
      <w:r>
        <w:rPr>
          <w:rStyle w:val="Heading3Char1"/>
          <w:rFonts w:eastAsiaTheme="minorHAnsi"/>
          <w:highlight w:val="cyan"/>
        </w:rPr>
        <w:t xml:space="preserve"> than the public</w:t>
      </w:r>
      <w:r>
        <w:rPr>
          <w:rStyle w:val="Heading3Char1"/>
          <w:rFonts w:eastAsiaTheme="minorHAnsi"/>
        </w:rPr>
        <w:t xml:space="preserve"> at large</w:t>
      </w:r>
      <w:r>
        <w:rPr>
          <w:sz w:val="16"/>
        </w:rPr>
        <w:t xml:space="preserve">. On top of that, some of the </w:t>
      </w:r>
      <w:r>
        <w:rPr>
          <w:rStyle w:val="Heading3Char1"/>
          <w:rFonts w:eastAsiaTheme="minorHAnsi"/>
        </w:rPr>
        <w:t xml:space="preserve">justices may be willing to risk backlash for the outcome they believe is </w:t>
      </w:r>
      <w:r>
        <w:rPr>
          <w:rStyle w:val="Emphasis"/>
        </w:rPr>
        <w:t>correct</w:t>
      </w:r>
      <w:r>
        <w:rPr>
          <w:sz w:val="16"/>
        </w:rPr>
        <w:t xml:space="preserve">. “Is legitimacy something that’s enough to get a justice to move away from something [he or she] strongly feels?” Baum told me. </w:t>
      </w:r>
      <w:r>
        <w:rPr>
          <w:rStyle w:val="Heading3Char1"/>
          <w:rFonts w:eastAsiaTheme="minorHAnsi"/>
          <w:highlight w:val="cyan"/>
        </w:rPr>
        <w:t>With the</w:t>
      </w:r>
      <w:r>
        <w:rPr>
          <w:rStyle w:val="Heading3Char1"/>
          <w:rFonts w:eastAsiaTheme="minorHAnsi"/>
        </w:rPr>
        <w:t xml:space="preserve"> </w:t>
      </w:r>
      <w:r>
        <w:rPr>
          <w:rStyle w:val="Emphasis"/>
        </w:rPr>
        <w:t xml:space="preserve">possible </w:t>
      </w:r>
      <w:r>
        <w:rPr>
          <w:rStyle w:val="Emphasis"/>
          <w:highlight w:val="cyan"/>
        </w:rPr>
        <w:t>exception of Roberts</w:t>
      </w:r>
      <w:r>
        <w:rPr>
          <w:sz w:val="16"/>
        </w:rPr>
        <w:t xml:space="preserve">, who is particularly focused on the court’s image, </w:t>
      </w:r>
      <w:r>
        <w:rPr>
          <w:rStyle w:val="Heading3Char1"/>
          <w:rFonts w:eastAsiaTheme="minorHAnsi"/>
          <w:highlight w:val="cyan"/>
        </w:rPr>
        <w:t xml:space="preserve">Baum doesn’t think the </w:t>
      </w:r>
      <w:r>
        <w:rPr>
          <w:rStyle w:val="Emphasis"/>
          <w:highlight w:val="cyan"/>
        </w:rPr>
        <w:t>public</w:t>
      </w:r>
      <w:r>
        <w:rPr>
          <w:rStyle w:val="Emphasis"/>
        </w:rPr>
        <w:t>’s views</w:t>
      </w:r>
      <w:r>
        <w:rPr>
          <w:rStyle w:val="Heading3Char1"/>
          <w:rFonts w:eastAsiaTheme="minorHAnsi"/>
        </w:rPr>
        <w:t xml:space="preserve"> </w:t>
      </w:r>
      <w:r>
        <w:rPr>
          <w:rStyle w:val="Heading3Char1"/>
          <w:rFonts w:eastAsiaTheme="minorHAnsi"/>
          <w:highlight w:val="cyan"/>
        </w:rPr>
        <w:t xml:space="preserve">will be </w:t>
      </w:r>
      <w:r>
        <w:rPr>
          <w:rStyle w:val="Emphasis"/>
          <w:highlight w:val="cyan"/>
        </w:rPr>
        <w:t>enough to sway</w:t>
      </w:r>
      <w:r>
        <w:rPr>
          <w:rStyle w:val="Heading3Char1"/>
          <w:rFonts w:eastAsiaTheme="minorHAnsi"/>
          <w:highlight w:val="cyan"/>
        </w:rPr>
        <w:t xml:space="preserve"> a justice</w:t>
      </w:r>
      <w:r>
        <w:rPr>
          <w:rStyle w:val="Heading3Char1"/>
          <w:rFonts w:eastAsiaTheme="minorHAnsi"/>
        </w:rPr>
        <w:t xml:space="preserve"> who </w:t>
      </w:r>
      <w:r>
        <w:rPr>
          <w:rStyle w:val="Emphasis"/>
        </w:rPr>
        <w:t>cares deeply</w:t>
      </w:r>
      <w:r>
        <w:rPr>
          <w:rStyle w:val="Heading3Char1"/>
          <w:rFonts w:eastAsiaTheme="minorHAnsi"/>
        </w:rPr>
        <w:t xml:space="preserve"> about the issue they’re deciding</w:t>
      </w:r>
      <w:r>
        <w:rPr>
          <w:sz w:val="16"/>
        </w:rPr>
        <w:t>.</w:t>
      </w:r>
    </w:p>
    <w:p w14:paraId="63229F3D" w14:textId="77777777" w:rsidR="00D44AE7" w:rsidRDefault="00D44AE7" w:rsidP="00D44AE7">
      <w:pPr>
        <w:pStyle w:val="Heading4"/>
      </w:pPr>
      <w:r>
        <w:t xml:space="preserve">Roberts lost control---the last </w:t>
      </w:r>
      <w:r>
        <w:rPr>
          <w:u w:val="single"/>
        </w:rPr>
        <w:t>three months</w:t>
      </w:r>
      <w:r>
        <w:t xml:space="preserve"> failed to persuade. </w:t>
      </w:r>
    </w:p>
    <w:p w14:paraId="4243CF9C" w14:textId="77777777" w:rsidR="00D44AE7" w:rsidRDefault="00D44AE7" w:rsidP="00D44AE7">
      <w:r>
        <w:rPr>
          <w:rStyle w:val="Style13ptBold"/>
        </w:rPr>
        <w:t>Lithwick ’21</w:t>
      </w:r>
      <w:r>
        <w:t xml:space="preserve"> [Dahlia; December 10; JD at Stanford, clerked for Judge Procter Hug on the United States Court of Appeals for the Ninth Circuit; Slate, “John Roberts Has Lost Control,” https://slate.com/news-and-politics/2021/12/texas-abortion-john-roberts-lost-control-supreme-court.html]</w:t>
      </w:r>
    </w:p>
    <w:p w14:paraId="3E807574" w14:textId="77777777" w:rsidR="00D44AE7" w:rsidRDefault="00D44AE7" w:rsidP="00D44AE7">
      <w:pPr>
        <w:rPr>
          <w:sz w:val="16"/>
        </w:rPr>
      </w:pPr>
      <w:r>
        <w:rPr>
          <w:sz w:val="16"/>
        </w:rPr>
        <w:t xml:space="preserve">The trouble that the media is having in settling on a coherent frame for this specific decision is both entirely the problem and entirely beside the point. </w:t>
      </w:r>
      <w:r>
        <w:rPr>
          <w:rStyle w:val="Heading3Char1"/>
          <w:rFonts w:eastAsiaTheme="minorHAnsi"/>
        </w:rPr>
        <w:t xml:space="preserve">The </w:t>
      </w:r>
      <w:r>
        <w:rPr>
          <w:rStyle w:val="Emphasis"/>
        </w:rPr>
        <w:t>real story</w:t>
      </w:r>
      <w:r>
        <w:rPr>
          <w:sz w:val="16"/>
        </w:rPr>
        <w:t xml:space="preserve"> of the two decisions in U.S. v. Texas and Whole Woman’s Health v. Jackson </w:t>
      </w:r>
      <w:r>
        <w:rPr>
          <w:rStyle w:val="Heading3Char1"/>
          <w:rFonts w:eastAsiaTheme="minorHAnsi"/>
        </w:rPr>
        <w:t>is</w:t>
      </w:r>
      <w:r>
        <w:rPr>
          <w:sz w:val="16"/>
        </w:rPr>
        <w:t xml:space="preserve"> that Chief Justice John </w:t>
      </w:r>
      <w:r>
        <w:rPr>
          <w:rStyle w:val="Heading3Char1"/>
          <w:rFonts w:eastAsiaTheme="minorHAnsi"/>
          <w:highlight w:val="cyan"/>
        </w:rPr>
        <w:t>Roberts</w:t>
      </w:r>
      <w:r>
        <w:rPr>
          <w:rStyle w:val="Heading3Char1"/>
          <w:rFonts w:eastAsiaTheme="minorHAnsi"/>
        </w:rPr>
        <w:t xml:space="preserve"> has</w:t>
      </w:r>
      <w:r>
        <w:rPr>
          <w:sz w:val="16"/>
        </w:rPr>
        <w:t xml:space="preserve"> now </w:t>
      </w:r>
      <w:r>
        <w:rPr>
          <w:rStyle w:val="Emphasis"/>
          <w:highlight w:val="cyan"/>
        </w:rPr>
        <w:t>lost control</w:t>
      </w:r>
      <w:r>
        <w:rPr>
          <w:rStyle w:val="Heading3Char1"/>
          <w:rFonts w:eastAsiaTheme="minorHAnsi"/>
        </w:rPr>
        <w:t xml:space="preserve"> of his court</w:t>
      </w:r>
      <w:r>
        <w:rPr>
          <w:sz w:val="16"/>
        </w:rPr>
        <w:t xml:space="preserve">. As was the case in the very first shadow docket order that allowed S.B. 8 to go into effect, despite abundant evidence that it was materially harming pregnant people and clearly violated Roe v. Wade, the vote today was 5-4, again with the court behaving as though there is nothing unusual about the Texas scheme. </w:t>
      </w:r>
      <w:r>
        <w:rPr>
          <w:rStyle w:val="Heading3Char1"/>
          <w:rFonts w:eastAsiaTheme="minorHAnsi"/>
        </w:rPr>
        <w:t xml:space="preserve">The chief justice </w:t>
      </w:r>
      <w:r>
        <w:rPr>
          <w:rStyle w:val="Heading3Char1"/>
          <w:rFonts w:eastAsiaTheme="minorHAnsi"/>
          <w:highlight w:val="cyan"/>
        </w:rPr>
        <w:t>had</w:t>
      </w:r>
      <w:r>
        <w:rPr>
          <w:sz w:val="16"/>
        </w:rPr>
        <w:t xml:space="preserve"> over </w:t>
      </w:r>
      <w:r>
        <w:rPr>
          <w:rStyle w:val="Emphasis"/>
          <w:highlight w:val="cyan"/>
        </w:rPr>
        <w:t>three months</w:t>
      </w:r>
      <w:r>
        <w:rPr>
          <w:rStyle w:val="Heading3Char1"/>
          <w:rFonts w:eastAsiaTheme="minorHAnsi"/>
          <w:highlight w:val="cyan"/>
        </w:rPr>
        <w:t xml:space="preserve"> to change a</w:t>
      </w:r>
      <w:r>
        <w:rPr>
          <w:rStyle w:val="Heading3Char1"/>
          <w:rFonts w:eastAsiaTheme="minorHAnsi"/>
        </w:rPr>
        <w:t xml:space="preserve"> </w:t>
      </w:r>
      <w:r>
        <w:rPr>
          <w:rStyle w:val="Emphasis"/>
        </w:rPr>
        <w:t xml:space="preserve">single </w:t>
      </w:r>
      <w:r>
        <w:rPr>
          <w:rStyle w:val="Emphasis"/>
          <w:highlight w:val="cyan"/>
        </w:rPr>
        <w:t>mind</w:t>
      </w:r>
      <w:r>
        <w:rPr>
          <w:rStyle w:val="Heading3Char1"/>
          <w:rFonts w:eastAsiaTheme="minorHAnsi"/>
        </w:rPr>
        <w:t xml:space="preserve"> on the conservative flank of the court. </w:t>
      </w:r>
      <w:r>
        <w:rPr>
          <w:rStyle w:val="Heading3Char1"/>
          <w:rFonts w:eastAsiaTheme="minorHAnsi"/>
          <w:highlight w:val="cyan"/>
        </w:rPr>
        <w:t xml:space="preserve">He </w:t>
      </w:r>
      <w:r>
        <w:rPr>
          <w:rStyle w:val="Emphasis"/>
          <w:highlight w:val="cyan"/>
        </w:rPr>
        <w:t>failed</w:t>
      </w:r>
      <w:r>
        <w:rPr>
          <w:sz w:val="16"/>
        </w:rPr>
        <w:t xml:space="preserve"> to do so. Writing for those five justices, Neil Gorsuch lays out myriad stumbling blocks and problems with the abortion providers’ theory before granting them very limited relief against four state licensing officials who have some authority to enforce S.B. 8.</w:t>
      </w:r>
    </w:p>
    <w:p w14:paraId="6126BE8D" w14:textId="77777777" w:rsidR="00D44AE7" w:rsidRDefault="00D44AE7" w:rsidP="00D44AE7">
      <w:pPr>
        <w:rPr>
          <w:sz w:val="16"/>
        </w:rPr>
      </w:pPr>
      <w:r>
        <w:rPr>
          <w:sz w:val="16"/>
        </w:rPr>
        <w:t>The chief justice, concurring in part and dissenting in part, pointed out that the purpose of the law was to evade judicial review: “Texas has passed a law banning abortions after roughly six weeks of pregnancy. That law is contrary to this Court’s decisions in Roe v. Wade and Planned Parenthood of Southeastern Pa. v. Casey. It has had the effect of denying the exercise of what we have held is a right protected under the Federal Constitution.” He describes Texas’ enforcement mechanisms as “an array of stratagems, designed to shield its unconstitutional law from judicial review.” He goes on to note that “these provisions, among others, effectively chill the provision of abortions in Texas.” All of these statements are facts. To address the problems they lay out, he would add the attorney general and a state court clerk back to the list of folks who could properly be sued.</w:t>
      </w:r>
    </w:p>
    <w:p w14:paraId="26691824" w14:textId="77777777" w:rsidR="00D44AE7" w:rsidRDefault="00D44AE7" w:rsidP="00D44AE7">
      <w:pPr>
        <w:rPr>
          <w:sz w:val="16"/>
        </w:rPr>
      </w:pPr>
      <w:r>
        <w:rPr>
          <w:sz w:val="16"/>
        </w:rPr>
        <w:t>The chief justice’s opinion closes with this grim warning:</w:t>
      </w:r>
    </w:p>
    <w:p w14:paraId="28CFECA7" w14:textId="77777777" w:rsidR="00D44AE7" w:rsidRDefault="00D44AE7" w:rsidP="00D44AE7">
      <w:pPr>
        <w:rPr>
          <w:sz w:val="16"/>
        </w:rPr>
      </w:pPr>
      <w:r>
        <w:rPr>
          <w:sz w:val="16"/>
        </w:rPr>
        <w:t>The clear purpose and actual effect of S. B. 8 has been to nullify this Court’s rulings. It is, however, a basic principle that the Constitution is the “fundamental and paramount law of the nation,” and “[i]t is emphatically the province and duty of the judicial department to say what the law is.” Indeed, “[i]f the legislatures of the several states may, at will, annul the judgments of the courts of the United States, and destroy the rights acquired under those judgments, the constitution itself becomes a solemn mockery.” The nature of the federal right infringed does not matter; it is the role of the Supreme Court in our constitutional system that is at stake.</w:t>
      </w:r>
    </w:p>
    <w:p w14:paraId="4BB698C3" w14:textId="77777777" w:rsidR="00D44AE7" w:rsidRDefault="00D44AE7" w:rsidP="00D44AE7">
      <w:pPr>
        <w:rPr>
          <w:sz w:val="16"/>
        </w:rPr>
      </w:pPr>
      <w:r>
        <w:rPr>
          <w:sz w:val="16"/>
        </w:rPr>
        <w:t>His statement is joined by the court’s three liberals.</w:t>
      </w:r>
    </w:p>
    <w:p w14:paraId="370F3F5E" w14:textId="77777777" w:rsidR="00D44AE7" w:rsidRDefault="00D44AE7" w:rsidP="00D44AE7">
      <w:pPr>
        <w:rPr>
          <w:sz w:val="16"/>
        </w:rPr>
      </w:pPr>
      <w:r>
        <w:rPr>
          <w:sz w:val="16"/>
        </w:rPr>
        <w:t xml:space="preserve">Perhaps now is as good a time as any to </w:t>
      </w:r>
      <w:r>
        <w:rPr>
          <w:rStyle w:val="Emphasis"/>
          <w:highlight w:val="cyan"/>
        </w:rPr>
        <w:t>put to rest</w:t>
      </w:r>
      <w:r>
        <w:rPr>
          <w:rStyle w:val="Heading3Char1"/>
          <w:rFonts w:eastAsiaTheme="minorHAnsi"/>
          <w:highlight w:val="cyan"/>
        </w:rPr>
        <w:t xml:space="preserve"> the</w:t>
      </w:r>
      <w:r>
        <w:rPr>
          <w:sz w:val="16"/>
        </w:rPr>
        <w:t xml:space="preserve"> soothing notion, floated last spring, of a </w:t>
      </w:r>
      <w:r>
        <w:rPr>
          <w:rStyle w:val="Emphasis"/>
          <w:highlight w:val="cyan"/>
        </w:rPr>
        <w:t>3–3–3 court</w:t>
      </w:r>
      <w:r>
        <w:rPr>
          <w:sz w:val="16"/>
        </w:rPr>
        <w:t xml:space="preserve">, with a temperate and amiable Brett Kavanaugh as the median justice and a youthful Amy Coney Barrett inclined to pump the brakes on the most radical elements of the Federalist Society’s pet projects. </w:t>
      </w:r>
      <w:r>
        <w:rPr>
          <w:rStyle w:val="Emphasis"/>
          <w:highlight w:val="cyan"/>
        </w:rPr>
        <w:t>Neither Barrett nor Kavanaugh</w:t>
      </w:r>
      <w:r>
        <w:rPr>
          <w:rStyle w:val="Heading3Char1"/>
          <w:rFonts w:eastAsiaTheme="minorHAnsi"/>
        </w:rPr>
        <w:t xml:space="preserve"> appears</w:t>
      </w:r>
      <w:r>
        <w:rPr>
          <w:sz w:val="16"/>
        </w:rPr>
        <w:t xml:space="preserve"> to be </w:t>
      </w:r>
      <w:r>
        <w:rPr>
          <w:rStyle w:val="Emphasis"/>
          <w:highlight w:val="cyan"/>
        </w:rPr>
        <w:t>swayed</w:t>
      </w:r>
      <w:r>
        <w:rPr>
          <w:rStyle w:val="Heading3Char1"/>
          <w:rFonts w:eastAsiaTheme="minorHAnsi"/>
          <w:highlight w:val="cyan"/>
        </w:rPr>
        <w:t xml:space="preserve"> by</w:t>
      </w:r>
      <w:r>
        <w:rPr>
          <w:rStyle w:val="Heading3Char1"/>
          <w:rFonts w:eastAsiaTheme="minorHAnsi"/>
        </w:rPr>
        <w:t xml:space="preserve"> the chief justice’s concerns for </w:t>
      </w:r>
      <w:r>
        <w:rPr>
          <w:rStyle w:val="Emphasis"/>
        </w:rPr>
        <w:t xml:space="preserve">institutional </w:t>
      </w:r>
      <w:r>
        <w:rPr>
          <w:rStyle w:val="Emphasis"/>
          <w:highlight w:val="cyan"/>
        </w:rPr>
        <w:t>legitimacy</w:t>
      </w:r>
      <w:r>
        <w:rPr>
          <w:rStyle w:val="Heading3Char1"/>
          <w:rFonts w:eastAsiaTheme="minorHAnsi"/>
        </w:rPr>
        <w:t xml:space="preserve"> or</w:t>
      </w:r>
      <w:r>
        <w:rPr>
          <w:sz w:val="16"/>
        </w:rPr>
        <w:t xml:space="preserve"> even, in fact, </w:t>
      </w:r>
      <w:r>
        <w:rPr>
          <w:rStyle w:val="Emphasis"/>
        </w:rPr>
        <w:t>institutional supremacy</w:t>
      </w:r>
      <w:r>
        <w:rPr>
          <w:sz w:val="16"/>
        </w:rPr>
        <w:t>. If red states want to go ahead and choke off federally protected rights, they have been given the comprehensive road map. We will certainly see red states do precisely this.</w:t>
      </w:r>
    </w:p>
    <w:p w14:paraId="5EFEBA69" w14:textId="77777777" w:rsidR="00D44AE7" w:rsidRDefault="00D44AE7" w:rsidP="00D44AE7">
      <w:pPr>
        <w:rPr>
          <w:sz w:val="16"/>
        </w:rPr>
      </w:pPr>
      <w:r>
        <w:rPr>
          <w:sz w:val="16"/>
        </w:rPr>
        <w:t xml:space="preserve">The </w:t>
      </w:r>
      <w:r>
        <w:rPr>
          <w:rStyle w:val="Emphasis"/>
          <w:highlight w:val="cyan"/>
        </w:rPr>
        <w:t>mistake</w:t>
      </w:r>
      <w:r>
        <w:rPr>
          <w:sz w:val="16"/>
        </w:rPr>
        <w:t xml:space="preserve"> we’ve been making for over a year lay in </w:t>
      </w:r>
      <w:r>
        <w:rPr>
          <w:rStyle w:val="Heading3Char1"/>
          <w:rFonts w:eastAsiaTheme="minorHAnsi"/>
          <w:highlight w:val="cyan"/>
        </w:rPr>
        <w:t>believing</w:t>
      </w:r>
      <w:r>
        <w:rPr>
          <w:sz w:val="16"/>
        </w:rPr>
        <w:t xml:space="preserve"> that John </w:t>
      </w:r>
      <w:r>
        <w:rPr>
          <w:rStyle w:val="Heading3Char1"/>
          <w:rFonts w:eastAsiaTheme="minorHAnsi"/>
        </w:rPr>
        <w:t xml:space="preserve">Roberts’ </w:t>
      </w:r>
      <w:r>
        <w:rPr>
          <w:rStyle w:val="Emphasis"/>
          <w:highlight w:val="cyan"/>
        </w:rPr>
        <w:t>worries</w:t>
      </w:r>
      <w:r>
        <w:rPr>
          <w:rStyle w:val="Heading3Char1"/>
          <w:rFonts w:eastAsiaTheme="minorHAnsi"/>
          <w:highlight w:val="cyan"/>
        </w:rPr>
        <w:t xml:space="preserve"> with</w:t>
      </w:r>
      <w:r>
        <w:rPr>
          <w:rStyle w:val="Heading3Char1"/>
          <w:rFonts w:eastAsiaTheme="minorHAnsi"/>
        </w:rPr>
        <w:t xml:space="preserve"> respect to the </w:t>
      </w:r>
      <w:r>
        <w:rPr>
          <w:rStyle w:val="Emphasis"/>
          <w:highlight w:val="cyan"/>
        </w:rPr>
        <w:t>reputation</w:t>
      </w:r>
      <w:r>
        <w:rPr>
          <w:rStyle w:val="Heading3Char1"/>
          <w:rFonts w:eastAsiaTheme="minorHAnsi"/>
        </w:rPr>
        <w:t xml:space="preserve">, </w:t>
      </w:r>
      <w:r>
        <w:rPr>
          <w:rStyle w:val="Emphasis"/>
        </w:rPr>
        <w:t>independence</w:t>
      </w:r>
      <w:r>
        <w:rPr>
          <w:rStyle w:val="Heading3Char1"/>
          <w:rFonts w:eastAsiaTheme="minorHAnsi"/>
        </w:rPr>
        <w:t xml:space="preserve">, and </w:t>
      </w:r>
      <w:r>
        <w:rPr>
          <w:rStyle w:val="Emphasis"/>
        </w:rPr>
        <w:t>legitimacy</w:t>
      </w:r>
      <w:r>
        <w:rPr>
          <w:rStyle w:val="Heading3Char1"/>
          <w:rFonts w:eastAsiaTheme="minorHAnsi"/>
        </w:rPr>
        <w:t xml:space="preserve"> of the court </w:t>
      </w:r>
      <w:r>
        <w:rPr>
          <w:rStyle w:val="Heading3Char1"/>
          <w:rFonts w:eastAsiaTheme="minorHAnsi"/>
          <w:highlight w:val="cyan"/>
        </w:rPr>
        <w:t>were</w:t>
      </w:r>
      <w:r>
        <w:rPr>
          <w:sz w:val="16"/>
        </w:rPr>
        <w:t xml:space="preserve"> both an end in themselves and </w:t>
      </w:r>
      <w:r>
        <w:rPr>
          <w:rStyle w:val="Emphasis"/>
          <w:highlight w:val="cyan"/>
        </w:rPr>
        <w:t>shared</w:t>
      </w:r>
      <w:r>
        <w:rPr>
          <w:rStyle w:val="Heading3Char1"/>
          <w:rFonts w:eastAsiaTheme="minorHAnsi"/>
          <w:highlight w:val="cyan"/>
        </w:rPr>
        <w:t xml:space="preserve"> by</w:t>
      </w:r>
      <w:r>
        <w:rPr>
          <w:rStyle w:val="Heading3Char1"/>
          <w:rFonts w:eastAsiaTheme="minorHAnsi"/>
        </w:rPr>
        <w:t xml:space="preserve"> the </w:t>
      </w:r>
      <w:r>
        <w:rPr>
          <w:rStyle w:val="Emphasis"/>
          <w:highlight w:val="cyan"/>
        </w:rPr>
        <w:t>imaginary centrists</w:t>
      </w:r>
      <w:r>
        <w:rPr>
          <w:rStyle w:val="Heading3Char1"/>
          <w:rFonts w:eastAsiaTheme="minorHAnsi"/>
          <w:highlight w:val="cyan"/>
        </w:rPr>
        <w:t xml:space="preserve"> Barrett and Kavanaugh</w:t>
      </w:r>
      <w:r>
        <w:rPr>
          <w:rStyle w:val="Heading3Char1"/>
          <w:rFonts w:eastAsiaTheme="minorHAnsi"/>
        </w:rPr>
        <w:t xml:space="preserve">. We have for </w:t>
      </w:r>
      <w:r>
        <w:rPr>
          <w:rStyle w:val="Emphasis"/>
        </w:rPr>
        <w:t>too long</w:t>
      </w:r>
      <w:r>
        <w:rPr>
          <w:rStyle w:val="Heading3Char1"/>
          <w:rFonts w:eastAsiaTheme="minorHAnsi"/>
        </w:rPr>
        <w:t xml:space="preserve"> confused Roberts’ concern for the </w:t>
      </w:r>
      <w:r>
        <w:rPr>
          <w:rStyle w:val="Emphasis"/>
        </w:rPr>
        <w:t>appearance of temperate independence</w:t>
      </w:r>
      <w:r>
        <w:rPr>
          <w:sz w:val="16"/>
        </w:rPr>
        <w:t xml:space="preserve"> (the “lie better next time” instruction to litigants) </w:t>
      </w:r>
      <w:r>
        <w:rPr>
          <w:rStyle w:val="Heading3Char1"/>
          <w:rFonts w:eastAsiaTheme="minorHAnsi"/>
        </w:rPr>
        <w:t xml:space="preserve">with a concern for </w:t>
      </w:r>
      <w:r>
        <w:rPr>
          <w:rStyle w:val="Emphasis"/>
        </w:rPr>
        <w:t>actual temperate independence</w:t>
      </w:r>
      <w:r>
        <w:rPr>
          <w:sz w:val="16"/>
        </w:rPr>
        <w:t>. Faced with public outcry about the way in which S.B. 8 was handled on its emergency docket in September (in the dark of night, without explanation), the court scheduled real-life arguments and real-life briefings, then waited yet another month, and then somehow produced a decision with substantially the same outcome. This time it came with an elaborate warning to abortion providers that they can go ahead with their lawsuit but they will likely fail again in the future—while the majority still congratulated itself on having treated the plaintiffs with “extraordinary solicitude at every turn.”</w:t>
      </w:r>
    </w:p>
    <w:p w14:paraId="6D423000" w14:textId="77777777" w:rsidR="00D44AE7" w:rsidRDefault="00D44AE7" w:rsidP="00D44AE7">
      <w:pPr>
        <w:rPr>
          <w:sz w:val="16"/>
        </w:rPr>
      </w:pPr>
      <w:r>
        <w:rPr>
          <w:sz w:val="16"/>
        </w:rPr>
        <w:t>I have used up my quota of the word gaslighting for 2021, but to be clear, abortions after six weeks are still unlawful in Texas. Real people are suffering the real consequences, as Justice Sonia Sotomayor opens in her own partial dissent: “For nearly three months, the Texas Legislature has substantially suspended a constitutional guarantee: a pregnant woman’s right to control her own body.” Five conservative justices think this is just fine. Clever, even. The stratagems by which Texas’ abortion ban was diabolically effectuated have been blessed yet again by five justices on the Supreme Court, who tell you once again that this enforcement mechanism was just too brilliantly innovative to be enjoined and possibly even too brilliant to be successfully challenged in the future. And only the chief justice seems to be willing to say that this constitutes “nullification” of a fundamental constitutional freedom, and should perhaps be addressed accordingly.</w:t>
      </w:r>
    </w:p>
    <w:p w14:paraId="1F385262" w14:textId="77777777" w:rsidR="00D44AE7" w:rsidRDefault="00D44AE7" w:rsidP="00D44AE7">
      <w:pPr>
        <w:rPr>
          <w:sz w:val="16"/>
        </w:rPr>
      </w:pPr>
      <w:r>
        <w:rPr>
          <w:sz w:val="16"/>
        </w:rPr>
        <w:t>The problem at the heart of the perception of John Roberts’ moderating influence on the court was that it was always about public perception. When he was still theoretically in charge of the conservative supermajority, his approach was in fact that it could do anything, so long as it didn’t look too radical. Some of us came to confuse that with moderation. But public perception is malleable and can be measured on a sliding scale. Five justices want you to call a narrow loss a “win” for abortion rights, and they want you to think of state nullification as “novel.” They will keep saying that over and over until one concedes that it’s true, and when Dobbs comes down this summer, they will tell you there is nothing radical in doing away with the right to choose. They will assume that if you accepted nullification in September, you’ll be open to overt bans come spring.</w:t>
      </w:r>
    </w:p>
    <w:p w14:paraId="4EBD401C" w14:textId="77777777" w:rsidR="00D44AE7" w:rsidRDefault="00D44AE7" w:rsidP="00D44AE7">
      <w:pPr>
        <w:rPr>
          <w:sz w:val="16"/>
        </w:rPr>
      </w:pPr>
      <w:r>
        <w:rPr>
          <w:rStyle w:val="Heading3Char1"/>
          <w:rFonts w:eastAsiaTheme="minorHAnsi"/>
        </w:rPr>
        <w:t xml:space="preserve">Roberts is </w:t>
      </w:r>
      <w:r>
        <w:rPr>
          <w:rStyle w:val="Emphasis"/>
        </w:rPr>
        <w:t>credited</w:t>
      </w:r>
      <w:r>
        <w:rPr>
          <w:rStyle w:val="Heading3Char1"/>
          <w:rFonts w:eastAsiaTheme="minorHAnsi"/>
        </w:rPr>
        <w:t xml:space="preserve"> with </w:t>
      </w:r>
      <w:r>
        <w:rPr>
          <w:rStyle w:val="Emphasis"/>
        </w:rPr>
        <w:t>soothing</w:t>
      </w:r>
      <w:r>
        <w:rPr>
          <w:rStyle w:val="Heading3Char1"/>
          <w:rFonts w:eastAsiaTheme="minorHAnsi"/>
        </w:rPr>
        <w:t xml:space="preserve"> us that</w:t>
      </w:r>
      <w:r>
        <w:rPr>
          <w:sz w:val="16"/>
        </w:rPr>
        <w:t xml:space="preserve"> Supreme Court </w:t>
      </w:r>
      <w:r>
        <w:rPr>
          <w:rStyle w:val="Heading3Char1"/>
          <w:rFonts w:eastAsiaTheme="minorHAnsi"/>
        </w:rPr>
        <w:t xml:space="preserve">justices are never doing anything more than calling </w:t>
      </w:r>
      <w:r>
        <w:rPr>
          <w:rStyle w:val="Emphasis"/>
        </w:rPr>
        <w:t>balls and strikes</w:t>
      </w:r>
      <w:r>
        <w:rPr>
          <w:sz w:val="16"/>
        </w:rPr>
        <w:t xml:space="preserve">. But </w:t>
      </w:r>
      <w:r>
        <w:rPr>
          <w:rStyle w:val="Heading3Char1"/>
          <w:rFonts w:eastAsiaTheme="minorHAnsi"/>
        </w:rPr>
        <w:t xml:space="preserve">under his watch, a </w:t>
      </w:r>
      <w:r>
        <w:rPr>
          <w:rStyle w:val="Emphasis"/>
        </w:rPr>
        <w:t>conservative supermajority</w:t>
      </w:r>
      <w:r>
        <w:rPr>
          <w:rStyle w:val="Heading3Char1"/>
          <w:rFonts w:eastAsiaTheme="minorHAnsi"/>
        </w:rPr>
        <w:t xml:space="preserve"> has changed the strike zone, corked the bats, and set the </w:t>
      </w:r>
      <w:r>
        <w:rPr>
          <w:rStyle w:val="Emphasis"/>
        </w:rPr>
        <w:t>whole infield on fire</w:t>
      </w:r>
      <w:r>
        <w:rPr>
          <w:sz w:val="16"/>
        </w:rPr>
        <w:t xml:space="preserve">—all while </w:t>
      </w:r>
      <w:r>
        <w:rPr>
          <w:rStyle w:val="Heading3Char1"/>
          <w:rFonts w:eastAsiaTheme="minorHAnsi"/>
        </w:rPr>
        <w:t>telling us that the game remains the same</w:t>
      </w:r>
      <w:r>
        <w:rPr>
          <w:sz w:val="16"/>
        </w:rPr>
        <w:t xml:space="preserve">. They managed all that with the help of one Chief Justice John </w:t>
      </w:r>
      <w:r>
        <w:rPr>
          <w:rStyle w:val="Heading3Char1"/>
          <w:rFonts w:eastAsiaTheme="minorHAnsi"/>
        </w:rPr>
        <w:t>Roberts</w:t>
      </w:r>
      <w:r>
        <w:rPr>
          <w:sz w:val="16"/>
        </w:rPr>
        <w:t xml:space="preserve">. What this tiny, narrow, wholly radical ruling reveals is that Roberts is now alone in his concern that the fans might soon figure all this out. His </w:t>
      </w:r>
      <w:r>
        <w:rPr>
          <w:rStyle w:val="Heading3Char1"/>
          <w:rFonts w:eastAsiaTheme="minorHAnsi"/>
        </w:rPr>
        <w:t>problem? He’s not</w:t>
      </w:r>
      <w:r>
        <w:rPr>
          <w:sz w:val="16"/>
        </w:rPr>
        <w:t xml:space="preserve"> the one </w:t>
      </w:r>
      <w:r>
        <w:rPr>
          <w:rStyle w:val="Heading3Char1"/>
          <w:rFonts w:eastAsiaTheme="minorHAnsi"/>
        </w:rPr>
        <w:t>calling the game anymore</w:t>
      </w:r>
      <w:r>
        <w:rPr>
          <w:sz w:val="16"/>
        </w:rPr>
        <w:t>.</w:t>
      </w:r>
    </w:p>
    <w:p w14:paraId="4D514917" w14:textId="77777777" w:rsidR="00D44AE7" w:rsidRDefault="00D44AE7" w:rsidP="00D44AE7">
      <w:pPr>
        <w:pStyle w:val="Heading4"/>
      </w:pPr>
      <w:r>
        <w:rPr>
          <w:b w:val="0"/>
        </w:rPr>
        <w:t xml:space="preserve">The bench is </w:t>
      </w:r>
      <w:r>
        <w:rPr>
          <w:b w:val="0"/>
          <w:u w:val="single"/>
        </w:rPr>
        <w:t>reactionary</w:t>
      </w:r>
      <w:r>
        <w:rPr>
          <w:b w:val="0"/>
        </w:rPr>
        <w:t xml:space="preserve">---they </w:t>
      </w:r>
      <w:r>
        <w:rPr>
          <w:b w:val="0"/>
          <w:u w:val="single"/>
        </w:rPr>
        <w:t>regularly</w:t>
      </w:r>
      <w:r>
        <w:rPr>
          <w:b w:val="0"/>
        </w:rPr>
        <w:t xml:space="preserve"> break from Roberts. </w:t>
      </w:r>
    </w:p>
    <w:p w14:paraId="426DC5CE" w14:textId="77777777" w:rsidR="00D44AE7" w:rsidRDefault="00D44AE7" w:rsidP="00D44AE7">
      <w:r>
        <w:rPr>
          <w:rStyle w:val="Style13ptBold"/>
        </w:rPr>
        <w:t>Marcus ’21</w:t>
      </w:r>
      <w:r>
        <w:t xml:space="preserve"> [Ruth; November 28; JD at Harvard Law School; the Washington Post, “The Rule of Six: A newly radicalized Supreme Court is poised to reshape the nation,” https://www.washingtonpost.com/opinions/2021/11/28/supreme-court-decisions-abortion-guns-religious-freedom-loom/]</w:t>
      </w:r>
    </w:p>
    <w:p w14:paraId="084A507F" w14:textId="77777777" w:rsidR="00D44AE7" w:rsidRDefault="00D44AE7" w:rsidP="00D44AE7">
      <w:pPr>
        <w:rPr>
          <w:sz w:val="16"/>
        </w:rPr>
      </w:pPr>
      <w:r>
        <w:rPr>
          <w:rStyle w:val="Emphasis"/>
        </w:rPr>
        <w:t xml:space="preserve">Do </w:t>
      </w:r>
      <w:r>
        <w:rPr>
          <w:rStyle w:val="Emphasis"/>
          <w:highlight w:val="cyan"/>
        </w:rPr>
        <w:t>no</w:t>
      </w:r>
      <w:r>
        <w:rPr>
          <w:rStyle w:val="Emphasis"/>
        </w:rPr>
        <w:t>t</w:t>
      </w:r>
      <w:r>
        <w:rPr>
          <w:rStyle w:val="Heading3Char1"/>
          <w:rFonts w:eastAsiaTheme="minorHAnsi"/>
        </w:rPr>
        <w:t xml:space="preserve"> mistake today’s lineup for a </w:t>
      </w:r>
      <w:r>
        <w:rPr>
          <w:rStyle w:val="Emphasis"/>
          <w:highlight w:val="cyan"/>
        </w:rPr>
        <w:t>3-3-3 court</w:t>
      </w:r>
      <w:r>
        <w:rPr>
          <w:sz w:val="16"/>
        </w:rPr>
        <w:t xml:space="preserve"> — three conservatives, three moderates, three liberals. There are three extremely conservative, extremely impatient justices — Thomas, Alito and Gorsuch — who would go to extraordinary lengths to undo some of the most entrenched constitutional doctrine. Thomas, for instance, has called for revisiting New York Times v. Sullivan, the landmark press freedom case that provides a shield against libel suits brought by public officials; in an enterprise later joined by Gorsuch, Thomas termed New York Times and subsequent cases “policy-driven decisions masquerading as constitutional law.” Again joined by Gorsuch, he has questioned Gideon v. Wainwright, which guaranteed a right to appointed counsel for those who cannot afford to hire their own lawyers. He has said the Constitution does not prohibit states from establishing an official religion.</w:t>
      </w:r>
    </w:p>
    <w:p w14:paraId="25FED7C1" w14:textId="77777777" w:rsidR="00D44AE7" w:rsidRDefault="00D44AE7" w:rsidP="00D44AE7">
      <w:pPr>
        <w:rPr>
          <w:rStyle w:val="Heading3Char1"/>
          <w:rFonts w:ascii="Georgia" w:eastAsiaTheme="minorHAnsi" w:hAnsi="Georgia"/>
          <w:szCs w:val="22"/>
        </w:rPr>
      </w:pPr>
      <w:r>
        <w:rPr>
          <w:sz w:val="16"/>
        </w:rPr>
        <w:t xml:space="preserve">But </w:t>
      </w:r>
      <w:r>
        <w:rPr>
          <w:rStyle w:val="Emphasis"/>
        </w:rPr>
        <w:t>even the more patient justices</w:t>
      </w:r>
      <w:r>
        <w:rPr>
          <w:rStyle w:val="Heading3Char1"/>
          <w:rFonts w:eastAsiaTheme="minorHAnsi"/>
        </w:rPr>
        <w:t xml:space="preserve"> — </w:t>
      </w:r>
      <w:r>
        <w:rPr>
          <w:rStyle w:val="Heading3Char1"/>
          <w:rFonts w:eastAsiaTheme="minorHAnsi"/>
          <w:highlight w:val="cyan"/>
        </w:rPr>
        <w:t>Roberts</w:t>
      </w:r>
      <w:r>
        <w:rPr>
          <w:sz w:val="16"/>
        </w:rPr>
        <w:t xml:space="preserve">, sometimes </w:t>
      </w:r>
      <w:r>
        <w:rPr>
          <w:rStyle w:val="Heading3Char1"/>
          <w:rFonts w:eastAsiaTheme="minorHAnsi"/>
          <w:highlight w:val="cyan"/>
        </w:rPr>
        <w:t>Kavanaugh, and</w:t>
      </w:r>
      <w:r>
        <w:rPr>
          <w:sz w:val="16"/>
        </w:rPr>
        <w:t xml:space="preserve">, at least judging from her first year, </w:t>
      </w:r>
      <w:r>
        <w:rPr>
          <w:rStyle w:val="Heading3Char1"/>
          <w:rFonts w:eastAsiaTheme="minorHAnsi"/>
          <w:highlight w:val="cyan"/>
        </w:rPr>
        <w:t xml:space="preserve">Barrett — are </w:t>
      </w:r>
      <w:r>
        <w:rPr>
          <w:rStyle w:val="Emphasis"/>
          <w:highlight w:val="cyan"/>
        </w:rPr>
        <w:t>no moderates</w:t>
      </w:r>
      <w:r>
        <w:rPr>
          <w:rStyle w:val="Heading3Char1"/>
          <w:rFonts w:eastAsiaTheme="minorHAnsi"/>
          <w:highlight w:val="cyan"/>
        </w:rPr>
        <w:t>. All three</w:t>
      </w:r>
      <w:r>
        <w:rPr>
          <w:sz w:val="16"/>
        </w:rPr>
        <w:t xml:space="preserve">, for instance, </w:t>
      </w:r>
      <w:r>
        <w:rPr>
          <w:rStyle w:val="Heading3Char1"/>
          <w:rFonts w:eastAsiaTheme="minorHAnsi"/>
          <w:highlight w:val="cyan"/>
        </w:rPr>
        <w:t>joined</w:t>
      </w:r>
      <w:r>
        <w:rPr>
          <w:rStyle w:val="Heading3Char1"/>
          <w:rFonts w:eastAsiaTheme="minorHAnsi"/>
        </w:rPr>
        <w:t xml:space="preserve"> a </w:t>
      </w:r>
      <w:r>
        <w:rPr>
          <w:rStyle w:val="Emphasis"/>
        </w:rPr>
        <w:t xml:space="preserve">particularly </w:t>
      </w:r>
      <w:r>
        <w:rPr>
          <w:rStyle w:val="Emphasis"/>
          <w:highlight w:val="cyan"/>
        </w:rPr>
        <w:t>radical Alito</w:t>
      </w:r>
      <w:r>
        <w:rPr>
          <w:rStyle w:val="Emphasis"/>
        </w:rPr>
        <w:t xml:space="preserve"> opinion</w:t>
      </w:r>
      <w:r>
        <w:rPr>
          <w:sz w:val="16"/>
        </w:rPr>
        <w:t xml:space="preserve"> last term </w:t>
      </w:r>
      <w:r>
        <w:rPr>
          <w:rStyle w:val="Heading3Char1"/>
          <w:rFonts w:eastAsiaTheme="minorHAnsi"/>
        </w:rPr>
        <w:t xml:space="preserve">that </w:t>
      </w:r>
      <w:r>
        <w:rPr>
          <w:rStyle w:val="Emphasis"/>
          <w:highlight w:val="cyan"/>
        </w:rPr>
        <w:t>neutered</w:t>
      </w:r>
      <w:r>
        <w:rPr>
          <w:sz w:val="16"/>
        </w:rPr>
        <w:t xml:space="preserve"> the remaining major enforcement mechanism in </w:t>
      </w:r>
      <w:r>
        <w:rPr>
          <w:rStyle w:val="Heading3Char1"/>
          <w:rFonts w:eastAsiaTheme="minorHAnsi"/>
          <w:highlight w:val="cyan"/>
        </w:rPr>
        <w:t>the V</w:t>
      </w:r>
      <w:r>
        <w:rPr>
          <w:rStyle w:val="Heading3Char1"/>
          <w:rFonts w:eastAsiaTheme="minorHAnsi"/>
        </w:rPr>
        <w:t xml:space="preserve">oting </w:t>
      </w:r>
      <w:r>
        <w:rPr>
          <w:rStyle w:val="Heading3Char1"/>
          <w:rFonts w:eastAsiaTheme="minorHAnsi"/>
          <w:highlight w:val="cyan"/>
        </w:rPr>
        <w:t>R</w:t>
      </w:r>
      <w:r>
        <w:rPr>
          <w:rStyle w:val="Heading3Char1"/>
          <w:rFonts w:eastAsiaTheme="minorHAnsi"/>
        </w:rPr>
        <w:t xml:space="preserve">ights </w:t>
      </w:r>
      <w:r>
        <w:rPr>
          <w:rStyle w:val="Heading3Char1"/>
          <w:rFonts w:eastAsiaTheme="minorHAnsi"/>
          <w:highlight w:val="cyan"/>
        </w:rPr>
        <w:t>A</w:t>
      </w:r>
      <w:r>
        <w:rPr>
          <w:rStyle w:val="Heading3Char1"/>
          <w:rFonts w:eastAsiaTheme="minorHAnsi"/>
        </w:rPr>
        <w:t>ct</w:t>
      </w:r>
      <w:r>
        <w:rPr>
          <w:sz w:val="16"/>
        </w:rPr>
        <w:t xml:space="preserve"> of 1965. </w:t>
      </w:r>
      <w:r>
        <w:rPr>
          <w:rStyle w:val="Heading3Char1"/>
          <w:rFonts w:eastAsiaTheme="minorHAnsi"/>
        </w:rPr>
        <w:t>“I dislike</w:t>
      </w:r>
      <w:r>
        <w:rPr>
          <w:sz w:val="16"/>
        </w:rPr>
        <w:t xml:space="preserve"> the fact </w:t>
      </w:r>
      <w:r>
        <w:rPr>
          <w:rStyle w:val="Heading3Char1"/>
          <w:rFonts w:eastAsiaTheme="minorHAnsi"/>
        </w:rPr>
        <w:t xml:space="preserve">that journalists refer to the </w:t>
      </w:r>
      <w:r>
        <w:rPr>
          <w:rStyle w:val="Emphasis"/>
        </w:rPr>
        <w:t>six</w:t>
      </w:r>
      <w:r>
        <w:rPr>
          <w:rStyle w:val="Heading3Char1"/>
          <w:rFonts w:eastAsiaTheme="minorHAnsi"/>
        </w:rPr>
        <w:t xml:space="preserve"> as conservative,” said</w:t>
      </w:r>
      <w:r>
        <w:rPr>
          <w:sz w:val="16"/>
        </w:rPr>
        <w:t xml:space="preserve"> Harvard Law School professor Charles </w:t>
      </w:r>
      <w:r>
        <w:rPr>
          <w:rStyle w:val="Heading3Char1"/>
          <w:rFonts w:eastAsiaTheme="minorHAnsi"/>
        </w:rPr>
        <w:t>Fried</w:t>
      </w:r>
      <w:r>
        <w:rPr>
          <w:sz w:val="16"/>
        </w:rPr>
        <w:t>, who served as solicitor general under Reagan. “</w:t>
      </w:r>
      <w:r>
        <w:rPr>
          <w:rStyle w:val="Heading3Char1"/>
          <w:rFonts w:eastAsiaTheme="minorHAnsi"/>
        </w:rPr>
        <w:t xml:space="preserve">They’re </w:t>
      </w:r>
      <w:r>
        <w:rPr>
          <w:rStyle w:val="Emphasis"/>
        </w:rPr>
        <w:t>not</w:t>
      </w:r>
      <w:r>
        <w:rPr>
          <w:rStyle w:val="Heading3Char1"/>
          <w:rFonts w:eastAsiaTheme="minorHAnsi"/>
        </w:rPr>
        <w:t xml:space="preserve">. </w:t>
      </w:r>
      <w:r>
        <w:rPr>
          <w:rStyle w:val="Heading3Char1"/>
          <w:rFonts w:eastAsiaTheme="minorHAnsi"/>
          <w:highlight w:val="cyan"/>
        </w:rPr>
        <w:t xml:space="preserve">They’re </w:t>
      </w:r>
      <w:r>
        <w:rPr>
          <w:rStyle w:val="Emphasis"/>
          <w:highlight w:val="cyan"/>
        </w:rPr>
        <w:t>reactionaries</w:t>
      </w:r>
      <w:r>
        <w:rPr>
          <w:rStyle w:val="Heading3Char1"/>
          <w:rFonts w:eastAsiaTheme="minorHAnsi"/>
        </w:rPr>
        <w:t xml:space="preserve">. That’s the </w:t>
      </w:r>
      <w:r>
        <w:rPr>
          <w:rStyle w:val="Emphasis"/>
        </w:rPr>
        <w:t>only correct term</w:t>
      </w:r>
      <w:r>
        <w:rPr>
          <w:rStyle w:val="Heading3Char1"/>
          <w:rFonts w:eastAsiaTheme="minorHAnsi"/>
        </w:rPr>
        <w:t xml:space="preserve"> for them.”</w:t>
      </w:r>
    </w:p>
    <w:p w14:paraId="3CA7C2C2" w14:textId="77777777" w:rsidR="00D44AE7" w:rsidRDefault="00D44AE7" w:rsidP="00D44AE7">
      <w:pPr>
        <w:rPr>
          <w:sz w:val="16"/>
        </w:rPr>
      </w:pPr>
      <w:r>
        <w:rPr>
          <w:sz w:val="16"/>
        </w:rPr>
        <w:t>Yet the Roberts-Kavanaugh-Barrett trio has been willing, at times, to proceed more slowly. When Kavanaugh joined the court in 2018 after confirmation hearings that convulsed the Senate and the country, and that showed the newest justice in an angry, partisan light, Roberts had a simple, and achievable, goal for that term: to ensure that it was as boring as possible. Kavanaugh was, for the most part, eager to oblige.</w:t>
      </w:r>
    </w:p>
    <w:p w14:paraId="0AE7566F" w14:textId="77777777" w:rsidR="00D44AE7" w:rsidRDefault="00D44AE7" w:rsidP="00D44AE7">
      <w:pPr>
        <w:rPr>
          <w:sz w:val="16"/>
        </w:rPr>
      </w:pPr>
      <w:r>
        <w:rPr>
          <w:sz w:val="16"/>
        </w:rPr>
        <w:t>When the court confronted cases touching on hot social topics — Oregon bakers fined for refusing to create a wedding cake for a same-sex couple, abortion restrictions in Alabama and Indiana, state efforts to cut off public funding for Planned Parenthood — the enhanced conservative majority held back. Four justices are needed to agree to hear a case, and though the Thomas-Alito-Gorsuch wing bristled at “the court’s refusal to do its job,” as Thomas put it in the Planned Parenthood case, Roberts and Kavanaugh took pass after pass.</w:t>
      </w:r>
    </w:p>
    <w:p w14:paraId="67EB9E83" w14:textId="77777777" w:rsidR="00D44AE7" w:rsidRDefault="00D44AE7" w:rsidP="00D44AE7">
      <w:pPr>
        <w:rPr>
          <w:sz w:val="16"/>
        </w:rPr>
      </w:pPr>
      <w:r>
        <w:rPr>
          <w:sz w:val="16"/>
        </w:rPr>
        <w:t>But it was clear in the 2018-2019 term that Kavanaugh’s arrival had shifted the court measurably to the right. On the final decision day of the term, for instance, Kavanaugh voted with the other four conservatives to reject a theory that his mentor, Kennedy, had toyed with for years: that partisan gerrymandering can be so extreme as to violate the Constitution. With Kavanaugh on the court, that door was firmly shut, and with it, a potentially powerful tool to combat political polarization was lost.</w:t>
      </w:r>
    </w:p>
    <w:p w14:paraId="552CFEA6" w14:textId="77777777" w:rsidR="00D44AE7" w:rsidRDefault="00D44AE7" w:rsidP="00D44AE7">
      <w:pPr>
        <w:rPr>
          <w:sz w:val="16"/>
        </w:rPr>
      </w:pPr>
      <w:r>
        <w:rPr>
          <w:sz w:val="16"/>
        </w:rPr>
        <w:t xml:space="preserve">While </w:t>
      </w:r>
      <w:r>
        <w:rPr>
          <w:rStyle w:val="Heading3Char1"/>
          <w:rFonts w:eastAsiaTheme="minorHAnsi"/>
          <w:highlight w:val="cyan"/>
        </w:rPr>
        <w:t>Kavanaugh</w:t>
      </w:r>
      <w:r>
        <w:rPr>
          <w:sz w:val="16"/>
        </w:rPr>
        <w:t xml:space="preserve"> voted with Roberts 94 percent of the time, more than any other pair of justices, he </w:t>
      </w:r>
      <w:r>
        <w:rPr>
          <w:rStyle w:val="Heading3Char1"/>
          <w:rFonts w:eastAsiaTheme="minorHAnsi"/>
          <w:highlight w:val="cyan"/>
        </w:rPr>
        <w:t>demonstrated</w:t>
      </w:r>
      <w:r>
        <w:rPr>
          <w:sz w:val="16"/>
        </w:rPr>
        <w:t xml:space="preserve"> his </w:t>
      </w:r>
      <w:r>
        <w:rPr>
          <w:rStyle w:val="Emphasis"/>
          <w:highlight w:val="cyan"/>
        </w:rPr>
        <w:t>willingness</w:t>
      </w:r>
      <w:r>
        <w:rPr>
          <w:rStyle w:val="Heading3Char1"/>
          <w:rFonts w:eastAsiaTheme="minorHAnsi"/>
          <w:highlight w:val="cyan"/>
        </w:rPr>
        <w:t xml:space="preserve"> to break with the chief in</w:t>
      </w:r>
      <w:r>
        <w:rPr>
          <w:sz w:val="16"/>
          <w:szCs w:val="16"/>
        </w:rPr>
        <w:t xml:space="preserve"> </w:t>
      </w:r>
      <w:r>
        <w:rPr>
          <w:sz w:val="16"/>
        </w:rPr>
        <w:t xml:space="preserve">several </w:t>
      </w:r>
      <w:r>
        <w:rPr>
          <w:rStyle w:val="Emphasis"/>
          <w:highlight w:val="cyan"/>
        </w:rPr>
        <w:t>significant cases</w:t>
      </w:r>
      <w:r>
        <w:rPr>
          <w:sz w:val="16"/>
        </w:rPr>
        <w:t>. In another decision on the term’s last day, the court voted 5 to 4, Roberts joining with the liberals, to block the Trump administration’s effort to add a question about citizenship to the census; Kavanaugh sided with the conservatives.</w:t>
      </w:r>
    </w:p>
    <w:p w14:paraId="3A321832" w14:textId="77777777" w:rsidR="00D44AE7" w:rsidRDefault="00D44AE7" w:rsidP="00D44AE7">
      <w:pPr>
        <w:pStyle w:val="Heading3"/>
      </w:pPr>
      <w:r>
        <w:t xml:space="preserve">Winners Win---1AR </w:t>
      </w:r>
    </w:p>
    <w:p w14:paraId="2ED7139A" w14:textId="77777777" w:rsidR="00D44AE7" w:rsidRDefault="00D44AE7" w:rsidP="00D44AE7">
      <w:pPr>
        <w:pStyle w:val="Heading4"/>
      </w:pPr>
      <w:r>
        <w:t xml:space="preserve">Action </w:t>
      </w:r>
      <w:r>
        <w:rPr>
          <w:u w:val="single"/>
        </w:rPr>
        <w:t>recoups</w:t>
      </w:r>
      <w:r>
        <w:t xml:space="preserve"> capital. </w:t>
      </w:r>
    </w:p>
    <w:p w14:paraId="0C17C1D5" w14:textId="77777777" w:rsidR="00D44AE7" w:rsidRDefault="00D44AE7" w:rsidP="00D44AE7">
      <w:pPr>
        <w:rPr>
          <w:rStyle w:val="Style13ptBold"/>
        </w:rPr>
      </w:pPr>
      <w:r>
        <w:rPr>
          <w:rStyle w:val="Style13ptBold"/>
        </w:rPr>
        <w:t xml:space="preserve">Little ‘8 </w:t>
      </w:r>
      <w:r>
        <w:t>[Laura; revised November 26; Professor of Law at Temple University, Beasley School of Law; Hastings Law Journal, “Envy and Jealousy: A Study of Separation of Powers and Judicial Review,” vol. 52]</w:t>
      </w:r>
    </w:p>
    <w:p w14:paraId="0673B56A" w14:textId="77777777" w:rsidR="00D44AE7" w:rsidRDefault="00D44AE7" w:rsidP="00D44AE7">
      <w:pPr>
        <w:rPr>
          <w:sz w:val="16"/>
        </w:rPr>
      </w:pPr>
      <w:r>
        <w:rPr>
          <w:sz w:val="16"/>
        </w:rPr>
        <w:t xml:space="preserve">Other scholars bolster Redish's position by pointing out that </w:t>
      </w:r>
      <w:r>
        <w:rPr>
          <w:rStyle w:val="Heading3Char1"/>
          <w:rFonts w:eastAsiaTheme="minorHAnsi"/>
          <w:highlight w:val="cyan"/>
        </w:rPr>
        <w:t>judicial review</w:t>
      </w:r>
      <w:r>
        <w:rPr>
          <w:sz w:val="16"/>
        </w:rPr>
        <w:t xml:space="preserve"> of both federalism and separation of powers questions </w:t>
      </w:r>
      <w:r>
        <w:rPr>
          <w:rStyle w:val="Heading3Char1"/>
          <w:rFonts w:eastAsiaTheme="minorHAnsi"/>
          <w:highlight w:val="cyan"/>
        </w:rPr>
        <w:t>presents</w:t>
      </w:r>
      <w:r>
        <w:rPr>
          <w:sz w:val="16"/>
        </w:rPr>
        <w:t xml:space="preserve"> something of </w:t>
      </w:r>
      <w:r>
        <w:rPr>
          <w:rStyle w:val="Heading3Char1"/>
          <w:rFonts w:eastAsiaTheme="minorHAnsi"/>
          <w:highlight w:val="cyan"/>
        </w:rPr>
        <w:t xml:space="preserve">a </w:t>
      </w:r>
      <w:r>
        <w:rPr>
          <w:rStyle w:val="Emphasis"/>
          <w:highlight w:val="cyan"/>
        </w:rPr>
        <w:t>self-fulfilling</w:t>
      </w:r>
      <w:r>
        <w:rPr>
          <w:rStyle w:val="Heading3Char1"/>
          <w:rFonts w:eastAsiaTheme="minorHAnsi"/>
          <w:highlight w:val="cyan"/>
        </w:rPr>
        <w:t xml:space="preserve"> prophesy. Through</w:t>
      </w:r>
      <w:r>
        <w:rPr>
          <w:rStyle w:val="Heading3Char1"/>
          <w:rFonts w:eastAsiaTheme="minorHAnsi"/>
        </w:rPr>
        <w:t xml:space="preserve"> review of these </w:t>
      </w:r>
      <w:r>
        <w:rPr>
          <w:rStyle w:val="Emphasis"/>
          <w:highlight w:val="cyan"/>
        </w:rPr>
        <w:t>sensitive issues</w:t>
      </w:r>
      <w:r>
        <w:rPr>
          <w:sz w:val="16"/>
        </w:rPr>
        <w:t xml:space="preserve"> of power, </w:t>
      </w:r>
      <w:r>
        <w:rPr>
          <w:rStyle w:val="Heading3Char1"/>
          <w:rFonts w:eastAsiaTheme="minorHAnsi"/>
          <w:highlight w:val="cyan"/>
        </w:rPr>
        <w:t xml:space="preserve">the judiciary </w:t>
      </w:r>
      <w:r>
        <w:rPr>
          <w:rStyle w:val="Emphasis"/>
          <w:highlight w:val="cyan"/>
        </w:rPr>
        <w:t>bolsters</w:t>
      </w:r>
      <w:r>
        <w:rPr>
          <w:rStyle w:val="Heading3Char1"/>
          <w:rFonts w:eastAsiaTheme="minorHAnsi"/>
          <w:highlight w:val="cyan"/>
        </w:rPr>
        <w:t xml:space="preserve"> its</w:t>
      </w:r>
      <w:r>
        <w:rPr>
          <w:rStyle w:val="Heading3Char1"/>
          <w:rFonts w:eastAsiaTheme="minorHAnsi"/>
        </w:rPr>
        <w:t xml:space="preserve"> </w:t>
      </w:r>
      <w:r>
        <w:rPr>
          <w:rStyle w:val="Emphasis"/>
        </w:rPr>
        <w:t xml:space="preserve">own </w:t>
      </w:r>
      <w:r>
        <w:rPr>
          <w:rStyle w:val="Emphasis"/>
          <w:highlight w:val="cyan"/>
        </w:rPr>
        <w:t>position</w:t>
      </w:r>
      <w:r>
        <w:rPr>
          <w:rStyle w:val="Heading3Char1"/>
          <w:rFonts w:eastAsiaTheme="minorHAnsi"/>
          <w:highlight w:val="cyan"/>
        </w:rPr>
        <w:t xml:space="preserve"> or </w:t>
      </w:r>
      <w:r>
        <w:rPr>
          <w:rStyle w:val="Emphasis"/>
          <w:highlight w:val="cyan"/>
        </w:rPr>
        <w:t>amasses</w:t>
      </w:r>
      <w:r>
        <w:rPr>
          <w:rStyle w:val="Heading3Char1"/>
          <w:rFonts w:eastAsiaTheme="minorHAnsi"/>
        </w:rPr>
        <w:t xml:space="preserve"> "political </w:t>
      </w:r>
      <w:r>
        <w:rPr>
          <w:rStyle w:val="Emphasis"/>
          <w:highlight w:val="cyan"/>
        </w:rPr>
        <w:t>capital</w:t>
      </w:r>
      <w:r>
        <w:rPr>
          <w:rStyle w:val="Heading3Char1"/>
          <w:rFonts w:eastAsiaTheme="minorHAnsi"/>
          <w:highlight w:val="cyan"/>
        </w:rPr>
        <w:t>" and</w:t>
      </w:r>
      <w:r>
        <w:rPr>
          <w:sz w:val="16"/>
        </w:rPr>
        <w:t xml:space="preserve">, thereby, </w:t>
      </w:r>
      <w:r>
        <w:rPr>
          <w:rStyle w:val="Heading3Char1"/>
          <w:rFonts w:eastAsiaTheme="minorHAnsi"/>
          <w:highlight w:val="cyan"/>
        </w:rPr>
        <w:t>legitimates its</w:t>
      </w:r>
      <w:r>
        <w:rPr>
          <w:rStyle w:val="Heading3Char1"/>
          <w:rFonts w:eastAsiaTheme="minorHAnsi"/>
        </w:rPr>
        <w:t xml:space="preserve"> </w:t>
      </w:r>
      <w:r>
        <w:rPr>
          <w:rStyle w:val="Emphasis"/>
        </w:rPr>
        <w:t xml:space="preserve">own </w:t>
      </w:r>
      <w:r>
        <w:rPr>
          <w:rStyle w:val="Emphasis"/>
          <w:highlight w:val="cyan"/>
        </w:rPr>
        <w:t>power</w:t>
      </w:r>
      <w:r>
        <w:rPr>
          <w:rStyle w:val="Heading3Char1"/>
          <w:rFonts w:eastAsiaTheme="minorHAnsi"/>
        </w:rPr>
        <w:t xml:space="preserve"> to engage in such review</w:t>
      </w:r>
      <w:r>
        <w:rPr>
          <w:sz w:val="16"/>
        </w:rPr>
        <w:t xml:space="preserve">. 237 </w:t>
      </w:r>
      <w:r>
        <w:rPr>
          <w:rStyle w:val="Heading3Char1"/>
          <w:rFonts w:eastAsiaTheme="minorHAnsi"/>
        </w:rPr>
        <w:t>The judiciary has</w:t>
      </w:r>
      <w:r>
        <w:rPr>
          <w:sz w:val="16"/>
        </w:rPr>
        <w:t xml:space="preserve"> therefore </w:t>
      </w:r>
      <w:r>
        <w:rPr>
          <w:rStyle w:val="Emphasis"/>
        </w:rPr>
        <w:t>established itself</w:t>
      </w:r>
      <w:r>
        <w:rPr>
          <w:rStyle w:val="Heading3Char1"/>
          <w:rFonts w:eastAsiaTheme="minorHAnsi"/>
        </w:rPr>
        <w:t xml:space="preserve"> as an effective watchdog to ensure</w:t>
      </w:r>
      <w:r>
        <w:rPr>
          <w:sz w:val="16"/>
        </w:rPr>
        <w:t xml:space="preserve"> that governmental </w:t>
      </w:r>
      <w:r>
        <w:rPr>
          <w:rStyle w:val="Heading3Char1"/>
          <w:rFonts w:eastAsiaTheme="minorHAnsi"/>
        </w:rPr>
        <w:t>structures are functioning appropriately</w:t>
      </w:r>
      <w:r>
        <w:rPr>
          <w:sz w:val="16"/>
        </w:rPr>
        <w:t>. n237. Perry, supra note 11, at 57 (</w:t>
      </w:r>
      <w:r>
        <w:rPr>
          <w:rStyle w:val="Emphasis"/>
        </w:rPr>
        <w:t>S</w:t>
      </w:r>
      <w:r>
        <w:rPr>
          <w:rStyle w:val="Heading3Char1"/>
          <w:rFonts w:eastAsiaTheme="minorHAnsi"/>
        </w:rPr>
        <w:t xml:space="preserve">upreme </w:t>
      </w:r>
      <w:r>
        <w:rPr>
          <w:rStyle w:val="Emphasis"/>
          <w:highlight w:val="cyan"/>
        </w:rPr>
        <w:t>C</w:t>
      </w:r>
      <w:r>
        <w:rPr>
          <w:rStyle w:val="Heading3Char1"/>
          <w:rFonts w:eastAsiaTheme="minorHAnsi"/>
          <w:highlight w:val="cyan"/>
        </w:rPr>
        <w:t>ourt has "</w:t>
      </w:r>
      <w:r>
        <w:rPr>
          <w:rStyle w:val="Emphasis"/>
          <w:highlight w:val="cyan"/>
        </w:rPr>
        <w:t>amassed</w:t>
      </w:r>
      <w:r>
        <w:rPr>
          <w:rStyle w:val="Heading3Char1"/>
          <w:rFonts w:eastAsiaTheme="minorHAnsi"/>
        </w:rPr>
        <w:t xml:space="preserve"> a great deal of the </w:t>
      </w:r>
      <w:r>
        <w:rPr>
          <w:rStyle w:val="Emphasis"/>
        </w:rPr>
        <w:t xml:space="preserve">political </w:t>
      </w:r>
      <w:r>
        <w:rPr>
          <w:rStyle w:val="Emphasis"/>
          <w:highlight w:val="cyan"/>
        </w:rPr>
        <w:t>capital</w:t>
      </w:r>
      <w:r>
        <w:rPr>
          <w:rStyle w:val="Heading3Char1"/>
          <w:rFonts w:eastAsiaTheme="minorHAnsi"/>
        </w:rPr>
        <w:t xml:space="preserve"> it</w:t>
      </w:r>
      <w:r>
        <w:rPr>
          <w:sz w:val="16"/>
        </w:rPr>
        <w:t xml:space="preserve"> now </w:t>
      </w:r>
      <w:r>
        <w:rPr>
          <w:rStyle w:val="Heading3Char1"/>
          <w:rFonts w:eastAsiaTheme="minorHAnsi"/>
        </w:rPr>
        <w:t xml:space="preserve">enjoys ... precisely </w:t>
      </w:r>
      <w:r>
        <w:rPr>
          <w:rStyle w:val="Heading3Char1"/>
          <w:rFonts w:eastAsiaTheme="minorHAnsi"/>
          <w:highlight w:val="cyan"/>
        </w:rPr>
        <w:t>by resolving problems</w:t>
      </w:r>
      <w:r>
        <w:rPr>
          <w:sz w:val="16"/>
        </w:rPr>
        <w:t xml:space="preserve"> arising under the doctrines of federalism and of the separation-of-powers "); see also Archibald Cox, The Role of the Supreme Court in American Government 30 (1972) (explaining that </w:t>
      </w:r>
      <w:r>
        <w:rPr>
          <w:rStyle w:val="Heading3Char1"/>
          <w:rFonts w:eastAsiaTheme="minorHAnsi"/>
        </w:rPr>
        <w:t xml:space="preserve">"history </w:t>
      </w:r>
      <w:r>
        <w:rPr>
          <w:rStyle w:val="Emphasis"/>
        </w:rPr>
        <w:t>legitimated</w:t>
      </w:r>
      <w:r>
        <w:rPr>
          <w:rStyle w:val="Heading3Char1"/>
          <w:rFonts w:eastAsiaTheme="minorHAnsi"/>
        </w:rPr>
        <w:t xml:space="preserve"> the power [of judicial review]</w:t>
      </w:r>
      <w:r>
        <w:rPr>
          <w:sz w:val="16"/>
        </w:rPr>
        <w:t xml:space="preserve">, and then habit took over to guide men's actions so long as the system worked well enough"). </w:t>
      </w:r>
    </w:p>
    <w:p w14:paraId="20035D5B" w14:textId="77777777" w:rsidR="00D44AE7" w:rsidRDefault="00D44AE7" w:rsidP="00D44AE7">
      <w:pPr>
        <w:pStyle w:val="Heading4"/>
      </w:pPr>
      <w:r>
        <w:t xml:space="preserve">It’s </w:t>
      </w:r>
      <w:r>
        <w:rPr>
          <w:u w:val="single"/>
        </w:rPr>
        <w:t>proven</w:t>
      </w:r>
      <w:r>
        <w:t xml:space="preserve"> by </w:t>
      </w:r>
      <w:r>
        <w:rPr>
          <w:u w:val="single"/>
        </w:rPr>
        <w:t>200 years</w:t>
      </w:r>
      <w:r>
        <w:t xml:space="preserve"> of history. </w:t>
      </w:r>
    </w:p>
    <w:p w14:paraId="3C21283A" w14:textId="77777777" w:rsidR="00D44AE7" w:rsidRDefault="00D44AE7" w:rsidP="00D44AE7">
      <w:pPr>
        <w:rPr>
          <w:rStyle w:val="Style13ptBold"/>
        </w:rPr>
      </w:pPr>
      <w:r>
        <w:rPr>
          <w:rStyle w:val="Style13ptBold"/>
        </w:rPr>
        <w:t xml:space="preserve">Chemerinsky ’99 </w:t>
      </w:r>
      <w:r>
        <w:t xml:space="preserve">[Erwin; Fall 1999; Alston and Bird Professor of Law and Professor of Political Science; South Texas Law Review, “The Supreme Court, Public Opinion, and the Role of the Academic Commentator,” vol. 40] </w:t>
      </w:r>
    </w:p>
    <w:p w14:paraId="5F110D70" w14:textId="77777777" w:rsidR="00D44AE7" w:rsidRDefault="00D44AE7" w:rsidP="00D44AE7">
      <w:pPr>
        <w:rPr>
          <w:sz w:val="16"/>
        </w:rPr>
      </w:pPr>
      <w:r>
        <w:rPr>
          <w:rStyle w:val="Heading3Char1"/>
          <w:rFonts w:eastAsiaTheme="minorHAnsi"/>
          <w:highlight w:val="cyan"/>
        </w:rPr>
        <w:t>Choper</w:t>
      </w:r>
      <w:r>
        <w:rPr>
          <w:sz w:val="16"/>
        </w:rPr>
        <w:t xml:space="preserve">, for example, </w:t>
      </w:r>
      <w:r>
        <w:rPr>
          <w:rStyle w:val="Heading3Char1"/>
          <w:rFonts w:eastAsiaTheme="minorHAnsi"/>
          <w:highlight w:val="cyan"/>
        </w:rPr>
        <w:t>concludes</w:t>
      </w:r>
      <w:r>
        <w:rPr>
          <w:sz w:val="16"/>
        </w:rPr>
        <w:t xml:space="preserve"> from this premise that </w:t>
      </w:r>
      <w:r>
        <w:rPr>
          <w:rStyle w:val="Heading3Char1"/>
          <w:rFonts w:eastAsiaTheme="minorHAnsi"/>
          <w:highlight w:val="cyan"/>
        </w:rPr>
        <w:t xml:space="preserve">the Court should </w:t>
      </w:r>
      <w:r>
        <w:rPr>
          <w:rStyle w:val="Emphasis"/>
          <w:highlight w:val="cyan"/>
        </w:rPr>
        <w:t>not rule</w:t>
      </w:r>
      <w:r>
        <w:rPr>
          <w:sz w:val="16"/>
        </w:rPr>
        <w:t xml:space="preserve"> on federalism or separation of powers issues </w:t>
      </w:r>
      <w:r>
        <w:rPr>
          <w:rStyle w:val="Heading3Char1"/>
          <w:rFonts w:eastAsiaTheme="minorHAnsi"/>
        </w:rPr>
        <w:t xml:space="preserve">so as </w:t>
      </w:r>
      <w:r>
        <w:rPr>
          <w:rStyle w:val="Heading3Char1"/>
          <w:rFonts w:eastAsiaTheme="minorHAnsi"/>
          <w:highlight w:val="cyan"/>
        </w:rPr>
        <w:t xml:space="preserve">to </w:t>
      </w:r>
      <w:r>
        <w:rPr>
          <w:rStyle w:val="Emphasis"/>
          <w:highlight w:val="cyan"/>
        </w:rPr>
        <w:t>not squander</w:t>
      </w:r>
      <w:r>
        <w:rPr>
          <w:rStyle w:val="Heading3Char1"/>
          <w:rFonts w:eastAsiaTheme="minorHAnsi"/>
        </w:rPr>
        <w:t xml:space="preserve"> its </w:t>
      </w:r>
      <w:r>
        <w:rPr>
          <w:rStyle w:val="Emphasis"/>
        </w:rPr>
        <w:t xml:space="preserve">political </w:t>
      </w:r>
      <w:r>
        <w:rPr>
          <w:rStyle w:val="Emphasis"/>
          <w:highlight w:val="cyan"/>
        </w:rPr>
        <w:t>capital</w:t>
      </w:r>
      <w:r>
        <w:rPr>
          <w:rStyle w:val="Heading3Char1"/>
          <w:rFonts w:eastAsiaTheme="minorHAnsi"/>
        </w:rPr>
        <w:t xml:space="preserve"> in these areas</w:t>
      </w:r>
      <w:r>
        <w:rPr>
          <w:sz w:val="16"/>
        </w:rPr>
        <w:t xml:space="preserve"> that he sees as less important than individual rights cases. Bickel argued that the Court should practice the "passive virtues" and use justiciability doctrines to avoid highly controversial matters so as to preserve its political capital. </w:t>
      </w:r>
      <w:r w:rsidRPr="004539A7">
        <w:rPr>
          <w:sz w:val="16"/>
        </w:rPr>
        <w:t>19</w:t>
      </w:r>
      <w:r>
        <w:rPr>
          <w:sz w:val="16"/>
        </w:rPr>
        <w:t xml:space="preserve"> Other scholars reason from the same assumption. Daniel Conkle, for example, speaks of the "fragile legitimacy that attaches to Supreme Court pronouncements of constitutional law." </w:t>
      </w:r>
      <w:r w:rsidRPr="004539A7">
        <w:rPr>
          <w:sz w:val="16"/>
        </w:rPr>
        <w:t>20</w:t>
      </w:r>
      <w:r>
        <w:rPr>
          <w:sz w:val="16"/>
        </w:rPr>
        <w:t xml:space="preserve">  I am convinced that </w:t>
      </w:r>
      <w:r>
        <w:rPr>
          <w:rStyle w:val="Heading3Char1"/>
          <w:rFonts w:eastAsiaTheme="minorHAnsi"/>
          <w:highlight w:val="cyan"/>
        </w:rPr>
        <w:t xml:space="preserve">these scholars are </w:t>
      </w:r>
      <w:r>
        <w:rPr>
          <w:rStyle w:val="Emphasis"/>
          <w:highlight w:val="cyan"/>
        </w:rPr>
        <w:t>wrong</w:t>
      </w:r>
      <w:r>
        <w:rPr>
          <w:rStyle w:val="Heading3Char1"/>
          <w:rFonts w:eastAsiaTheme="minorHAnsi"/>
        </w:rPr>
        <w:t xml:space="preserve"> and that </w:t>
      </w:r>
      <w:r>
        <w:rPr>
          <w:rStyle w:val="Heading3Char1"/>
          <w:rFonts w:eastAsiaTheme="minorHAnsi"/>
          <w:highlight w:val="cyan"/>
        </w:rPr>
        <w:t>the</w:t>
      </w:r>
      <w:r>
        <w:rPr>
          <w:rStyle w:val="Heading3Char1"/>
          <w:rFonts w:eastAsiaTheme="minorHAnsi"/>
        </w:rPr>
        <w:t xml:space="preserve"> </w:t>
      </w:r>
      <w:r>
        <w:rPr>
          <w:rStyle w:val="Emphasis"/>
        </w:rPr>
        <w:t xml:space="preserve">public </w:t>
      </w:r>
      <w:r>
        <w:rPr>
          <w:rStyle w:val="Emphasis"/>
          <w:highlight w:val="cyan"/>
        </w:rPr>
        <w:t>image</w:t>
      </w:r>
      <w:r>
        <w:rPr>
          <w:rStyle w:val="Heading3Char1"/>
          <w:rFonts w:eastAsiaTheme="minorHAnsi"/>
          <w:highlight w:val="cyan"/>
        </w:rPr>
        <w:t xml:space="preserve"> of the Court is </w:t>
      </w:r>
      <w:r>
        <w:rPr>
          <w:rStyle w:val="Emphasis"/>
          <w:highlight w:val="cyan"/>
        </w:rPr>
        <w:t>not</w:t>
      </w:r>
      <w:r>
        <w:rPr>
          <w:rStyle w:val="Emphasis"/>
        </w:rPr>
        <w:t xml:space="preserve"> easily </w:t>
      </w:r>
      <w:r>
        <w:rPr>
          <w:rStyle w:val="Emphasis"/>
          <w:highlight w:val="cyan"/>
        </w:rPr>
        <w:t>tarnished</w:t>
      </w:r>
      <w:r>
        <w:rPr>
          <w:rStyle w:val="Heading3Char1"/>
          <w:rFonts w:eastAsiaTheme="minorHAnsi"/>
          <w:highlight w:val="cyan"/>
        </w:rPr>
        <w:t>, and</w:t>
      </w:r>
      <w:r>
        <w:rPr>
          <w:rStyle w:val="Heading3Char1"/>
          <w:rFonts w:eastAsiaTheme="minorHAnsi"/>
        </w:rPr>
        <w:t xml:space="preserve"> preserving it </w:t>
      </w:r>
      <w:r>
        <w:rPr>
          <w:rStyle w:val="Emphasis"/>
          <w:highlight w:val="cyan"/>
        </w:rPr>
        <w:t>need not</w:t>
      </w:r>
      <w:r>
        <w:rPr>
          <w:rStyle w:val="Heading3Char1"/>
          <w:rFonts w:eastAsiaTheme="minorHAnsi"/>
          <w:highlight w:val="cyan"/>
        </w:rPr>
        <w:t xml:space="preserve"> be a </w:t>
      </w:r>
      <w:r>
        <w:rPr>
          <w:rStyle w:val="Emphasis"/>
          <w:highlight w:val="cyan"/>
        </w:rPr>
        <w:t>preoccupation</w:t>
      </w:r>
      <w:r>
        <w:rPr>
          <w:rStyle w:val="Heading3Char1"/>
          <w:rFonts w:eastAsiaTheme="minorHAnsi"/>
        </w:rPr>
        <w:t xml:space="preserve"> of the Court </w:t>
      </w:r>
      <w:r>
        <w:rPr>
          <w:sz w:val="16"/>
        </w:rPr>
        <w:t xml:space="preserve">or constitutional theorists. </w:t>
      </w:r>
      <w:r>
        <w:rPr>
          <w:rStyle w:val="Heading3Char1"/>
          <w:rFonts w:eastAsiaTheme="minorHAnsi"/>
          <w:highlight w:val="cyan"/>
        </w:rPr>
        <w:t xml:space="preserve">There is </w:t>
      </w:r>
      <w:r>
        <w:rPr>
          <w:rStyle w:val="Emphasis"/>
          <w:highlight w:val="cyan"/>
        </w:rPr>
        <w:t>no ev</w:t>
      </w:r>
      <w:r>
        <w:rPr>
          <w:rStyle w:val="Emphasis"/>
        </w:rPr>
        <w:t>idence</w:t>
      </w:r>
      <w:r>
        <w:rPr>
          <w:rStyle w:val="Heading3Char1"/>
          <w:rFonts w:eastAsiaTheme="minorHAnsi"/>
        </w:rPr>
        <w:t xml:space="preserve"> </w:t>
      </w:r>
      <w:r>
        <w:rPr>
          <w:rStyle w:val="Heading3Char1"/>
          <w:rFonts w:eastAsiaTheme="minorHAnsi"/>
          <w:highlight w:val="cyan"/>
        </w:rPr>
        <w:t>to support</w:t>
      </w:r>
      <w:r>
        <w:rPr>
          <w:rStyle w:val="Heading3Char1"/>
          <w:rFonts w:eastAsiaTheme="minorHAnsi"/>
        </w:rPr>
        <w:t xml:space="preserve"> their </w:t>
      </w:r>
      <w:r>
        <w:rPr>
          <w:rStyle w:val="Emphasis"/>
        </w:rPr>
        <w:t>assertion</w:t>
      </w:r>
      <w:r>
        <w:rPr>
          <w:rStyle w:val="Heading3Char1"/>
          <w:rFonts w:eastAsiaTheme="minorHAnsi"/>
        </w:rPr>
        <w:t xml:space="preserve"> of fragile </w:t>
      </w:r>
      <w:r>
        <w:rPr>
          <w:rStyle w:val="Emphasis"/>
        </w:rPr>
        <w:t xml:space="preserve">public </w:t>
      </w:r>
      <w:r>
        <w:rPr>
          <w:rStyle w:val="Emphasis"/>
          <w:highlight w:val="cyan"/>
        </w:rPr>
        <w:t>legitimacy</w:t>
      </w:r>
      <w:r>
        <w:rPr>
          <w:rStyle w:val="Heading3Char1"/>
          <w:rFonts w:eastAsiaTheme="minorHAnsi"/>
          <w:highlight w:val="cyan"/>
        </w:rPr>
        <w:t xml:space="preserve"> and</w:t>
      </w:r>
      <w:r>
        <w:rPr>
          <w:rStyle w:val="Heading3Char1"/>
          <w:rFonts w:eastAsiaTheme="minorHAnsi"/>
        </w:rPr>
        <w:t xml:space="preserve"> almost </w:t>
      </w:r>
      <w:r>
        <w:rPr>
          <w:rStyle w:val="Emphasis"/>
        </w:rPr>
        <w:t xml:space="preserve">200 </w:t>
      </w:r>
      <w:r>
        <w:rPr>
          <w:rStyle w:val="Emphasis"/>
          <w:highlight w:val="cyan"/>
        </w:rPr>
        <w:t>years</w:t>
      </w:r>
      <w:r>
        <w:rPr>
          <w:rStyle w:val="Heading3Char1"/>
          <w:rFonts w:eastAsiaTheme="minorHAnsi"/>
          <w:highlight w:val="cyan"/>
        </w:rPr>
        <w:t xml:space="preserve"> of</w:t>
      </w:r>
      <w:r>
        <w:rPr>
          <w:rStyle w:val="Heading3Char1"/>
          <w:rFonts w:eastAsiaTheme="minorHAnsi"/>
        </w:rPr>
        <w:t xml:space="preserve"> judicial </w:t>
      </w:r>
      <w:r>
        <w:rPr>
          <w:rStyle w:val="Heading3Char1"/>
          <w:rFonts w:eastAsiaTheme="minorHAnsi"/>
          <w:highlight w:val="cyan"/>
        </w:rPr>
        <w:t xml:space="preserve">review </w:t>
      </w:r>
      <w:r>
        <w:rPr>
          <w:rStyle w:val="Emphasis"/>
          <w:highlight w:val="cyan"/>
        </w:rPr>
        <w:t>refute it</w:t>
      </w:r>
      <w:r>
        <w:rPr>
          <w:sz w:val="16"/>
        </w:rPr>
        <w:t>.</w:t>
      </w:r>
    </w:p>
    <w:p w14:paraId="2C3D6FC2" w14:textId="77777777" w:rsidR="00D44AE7" w:rsidRDefault="00D44AE7" w:rsidP="00D44AE7">
      <w:pPr>
        <w:pStyle w:val="Heading2"/>
      </w:pPr>
      <w:bookmarkStart w:id="37" w:name="_Hlk145932506"/>
      <w:r>
        <w:t>AT: Politics DA</w:t>
      </w:r>
    </w:p>
    <w:p w14:paraId="4BF538CC" w14:textId="77777777" w:rsidR="00D44AE7" w:rsidRPr="006912E8" w:rsidRDefault="00D44AE7" w:rsidP="00D44AE7">
      <w:pPr>
        <w:pStyle w:val="Heading3"/>
      </w:pPr>
      <w:r>
        <w:t>No Link---2AC</w:t>
      </w:r>
    </w:p>
    <w:p w14:paraId="1990C35A" w14:textId="77777777" w:rsidR="00D44AE7" w:rsidRDefault="00D44AE7" w:rsidP="00D44AE7">
      <w:pPr>
        <w:pStyle w:val="Heading4"/>
      </w:pPr>
      <w:r>
        <w:t xml:space="preserve">Courts </w:t>
      </w:r>
      <w:r>
        <w:rPr>
          <w:u w:val="single"/>
        </w:rPr>
        <w:t>neutralize</w:t>
      </w:r>
      <w:r>
        <w:t xml:space="preserve"> backlash.</w:t>
      </w:r>
    </w:p>
    <w:p w14:paraId="61A313FB" w14:textId="77777777" w:rsidR="00D44AE7" w:rsidRDefault="00D44AE7" w:rsidP="00D44AE7">
      <w:pPr>
        <w:rPr>
          <w:rFonts w:cstheme="minorHAnsi"/>
        </w:rPr>
      </w:pPr>
      <w:r>
        <w:rPr>
          <w:rStyle w:val="Style13ptBold"/>
        </w:rPr>
        <w:t xml:space="preserve">Mazzone ’18 </w:t>
      </w:r>
      <w:r>
        <w:rPr>
          <w:rFonts w:cstheme="minorHAnsi"/>
        </w:rPr>
        <w:t xml:space="preserve">[Jason; August 9; Professor of Law at the University of Illinois at Urbana-Champaign; Chicago-Kent Law Review, “Above Politics: Congress and the Supreme Court in 2017,” </w:t>
      </w:r>
      <w:r w:rsidRPr="004539A7">
        <w:rPr>
          <w:rFonts w:cstheme="minorHAnsi"/>
        </w:rPr>
        <w:t>vol.</w:t>
      </w:r>
      <w:r>
        <w:rPr>
          <w:rStyle w:val="Hyperlink"/>
          <w:rFonts w:cstheme="minorHAnsi"/>
        </w:rPr>
        <w:t xml:space="preserve"> 93</w:t>
      </w:r>
      <w:r>
        <w:rPr>
          <w:rFonts w:cstheme="minorHAnsi"/>
        </w:rPr>
        <w:t>]</w:t>
      </w:r>
    </w:p>
    <w:p w14:paraId="48427E8B" w14:textId="77777777" w:rsidR="00D44AE7" w:rsidRDefault="00D44AE7" w:rsidP="00D44AE7">
      <w:pPr>
        <w:rPr>
          <w:sz w:val="16"/>
        </w:rPr>
      </w:pPr>
      <w:r>
        <w:rPr>
          <w:rStyle w:val="Heading3Char1"/>
          <w:rFonts w:eastAsiaTheme="minorHAnsi"/>
          <w:highlight w:val="cyan"/>
        </w:rPr>
        <w:t>Absent</w:t>
      </w:r>
      <w:r>
        <w:rPr>
          <w:sz w:val="16"/>
        </w:rPr>
        <w:t xml:space="preserve">, too, </w:t>
      </w:r>
      <w:r>
        <w:rPr>
          <w:rStyle w:val="Heading3Char1"/>
          <w:rFonts w:eastAsiaTheme="minorHAnsi"/>
          <w:highlight w:val="cyan"/>
        </w:rPr>
        <w:t>in</w:t>
      </w:r>
      <w:r>
        <w:rPr>
          <w:sz w:val="16"/>
        </w:rPr>
        <w:t xml:space="preserve"> the modern </w:t>
      </w:r>
      <w:r>
        <w:rPr>
          <w:rStyle w:val="Heading3Char1"/>
          <w:rFonts w:eastAsiaTheme="minorHAnsi"/>
          <w:highlight w:val="cyan"/>
        </w:rPr>
        <w:t xml:space="preserve">Congress is </w:t>
      </w:r>
      <w:r>
        <w:rPr>
          <w:rStyle w:val="Emphasis"/>
          <w:highlight w:val="cyan"/>
        </w:rPr>
        <w:t>any</w:t>
      </w:r>
      <w:r>
        <w:rPr>
          <w:sz w:val="16"/>
        </w:rPr>
        <w:t xml:space="preserve"> real </w:t>
      </w:r>
      <w:r>
        <w:rPr>
          <w:rStyle w:val="Emphasis"/>
          <w:highlight w:val="cyan"/>
        </w:rPr>
        <w:t>sense</w:t>
      </w:r>
      <w:r>
        <w:rPr>
          <w:rStyle w:val="Heading3Char1"/>
          <w:rFonts w:eastAsiaTheme="minorHAnsi"/>
        </w:rPr>
        <w:t xml:space="preserve"> that </w:t>
      </w:r>
      <w:r>
        <w:rPr>
          <w:rStyle w:val="Heading3Char1"/>
          <w:rFonts w:eastAsiaTheme="minorHAnsi"/>
          <w:highlight w:val="cyan"/>
        </w:rPr>
        <w:t>the</w:t>
      </w:r>
      <w:r>
        <w:rPr>
          <w:rStyle w:val="Heading3Char1"/>
          <w:rFonts w:eastAsiaTheme="minorHAnsi"/>
        </w:rPr>
        <w:t xml:space="preserve"> Supreme </w:t>
      </w:r>
      <w:r>
        <w:rPr>
          <w:rStyle w:val="Heading3Char1"/>
          <w:rFonts w:eastAsiaTheme="minorHAnsi"/>
          <w:highlight w:val="cyan"/>
        </w:rPr>
        <w:t xml:space="preserve">Court can be </w:t>
      </w:r>
      <w:r>
        <w:rPr>
          <w:rStyle w:val="Emphasis"/>
          <w:highlight w:val="cyan"/>
        </w:rPr>
        <w:t>brought to heel</w:t>
      </w:r>
      <w:r>
        <w:rPr>
          <w:sz w:val="16"/>
        </w:rPr>
        <w:t xml:space="preserve">: say, </w:t>
      </w:r>
      <w:r>
        <w:rPr>
          <w:rStyle w:val="Heading3Char1"/>
          <w:rFonts w:eastAsiaTheme="minorHAnsi"/>
        </w:rPr>
        <w:t>by</w:t>
      </w:r>
      <w:r>
        <w:rPr>
          <w:sz w:val="16"/>
        </w:rPr>
        <w:t xml:space="preserve"> constitutional </w:t>
      </w:r>
      <w:r>
        <w:rPr>
          <w:rStyle w:val="Heading3Char1"/>
          <w:rFonts w:eastAsiaTheme="minorHAnsi"/>
        </w:rPr>
        <w:t>amendment</w:t>
      </w:r>
      <w:r>
        <w:rPr>
          <w:sz w:val="16"/>
        </w:rPr>
        <w:t xml:space="preserve">, by </w:t>
      </w:r>
      <w:r>
        <w:rPr>
          <w:rStyle w:val="Heading3Char1"/>
          <w:rFonts w:eastAsiaTheme="minorHAnsi"/>
        </w:rPr>
        <w:t>stripping the</w:t>
      </w:r>
      <w:r>
        <w:rPr>
          <w:sz w:val="16"/>
        </w:rPr>
        <w:t xml:space="preserve"> Court of </w:t>
      </w:r>
      <w:r>
        <w:rPr>
          <w:rStyle w:val="Heading3Char1"/>
          <w:rFonts w:eastAsiaTheme="minorHAnsi"/>
        </w:rPr>
        <w:t>funding</w:t>
      </w:r>
      <w:r>
        <w:rPr>
          <w:sz w:val="16"/>
        </w:rPr>
        <w:t xml:space="preserve">, by hauling in members of the Court to justify their rulings before congressional investigatory committees, by appointing special counsels to review and report back on what the Court does, by </w:t>
      </w:r>
      <w:r>
        <w:rPr>
          <w:rStyle w:val="Heading3Char1"/>
          <w:rFonts w:eastAsiaTheme="minorHAnsi"/>
        </w:rPr>
        <w:t>impeaching</w:t>
      </w:r>
      <w:r>
        <w:rPr>
          <w:sz w:val="16"/>
        </w:rPr>
        <w:t xml:space="preserve"> the </w:t>
      </w:r>
      <w:r>
        <w:rPr>
          <w:rStyle w:val="Heading3Char1"/>
          <w:rFonts w:eastAsiaTheme="minorHAnsi"/>
        </w:rPr>
        <w:t>Justices</w:t>
      </w:r>
      <w:r>
        <w:rPr>
          <w:sz w:val="16"/>
        </w:rPr>
        <w:t xml:space="preserve"> (or locking them up), </w:t>
      </w:r>
      <w:r>
        <w:rPr>
          <w:rStyle w:val="Heading3Char1"/>
          <w:rFonts w:eastAsiaTheme="minorHAnsi"/>
        </w:rPr>
        <w:t>or</w:t>
      </w:r>
      <w:r>
        <w:rPr>
          <w:sz w:val="16"/>
        </w:rPr>
        <w:t xml:space="preserve"> by simply </w:t>
      </w:r>
      <w:r>
        <w:rPr>
          <w:rStyle w:val="Heading3Char1"/>
          <w:rFonts w:eastAsiaTheme="minorHAnsi"/>
        </w:rPr>
        <w:t>ignoring</w:t>
      </w:r>
      <w:r>
        <w:rPr>
          <w:sz w:val="16"/>
        </w:rPr>
        <w:t xml:space="preserve"> or defying </w:t>
      </w:r>
      <w:r>
        <w:rPr>
          <w:rStyle w:val="Heading3Char1"/>
          <w:rFonts w:eastAsiaTheme="minorHAnsi"/>
        </w:rPr>
        <w:t>judicial rulings</w:t>
      </w:r>
      <w:r>
        <w:rPr>
          <w:sz w:val="16"/>
        </w:rPr>
        <w:t xml:space="preserve">. Perhaps </w:t>
      </w:r>
      <w:r>
        <w:rPr>
          <w:rStyle w:val="Heading3Char1"/>
          <w:rFonts w:eastAsiaTheme="minorHAnsi"/>
          <w:highlight w:val="cyan"/>
        </w:rPr>
        <w:t xml:space="preserve">the Court does </w:t>
      </w:r>
      <w:r>
        <w:rPr>
          <w:rStyle w:val="Emphasis"/>
          <w:highlight w:val="cyan"/>
        </w:rPr>
        <w:t>not</w:t>
      </w:r>
      <w:r>
        <w:rPr>
          <w:rStyle w:val="Emphasis"/>
        </w:rPr>
        <w:t xml:space="preserve"> rule</w:t>
      </w:r>
      <w:r>
        <w:rPr>
          <w:rStyle w:val="Heading3Char1"/>
          <w:rFonts w:eastAsiaTheme="minorHAnsi"/>
        </w:rPr>
        <w:t xml:space="preserve"> in ways that </w:t>
      </w:r>
      <w:r>
        <w:rPr>
          <w:rStyle w:val="Emphasis"/>
          <w:highlight w:val="cyan"/>
        </w:rPr>
        <w:t>offend</w:t>
      </w:r>
      <w:r>
        <w:rPr>
          <w:sz w:val="16"/>
        </w:rPr>
        <w:t xml:space="preserve"> enough members of </w:t>
      </w:r>
      <w:r>
        <w:rPr>
          <w:rStyle w:val="Heading3Char1"/>
          <w:rFonts w:eastAsiaTheme="minorHAnsi"/>
          <w:highlight w:val="cyan"/>
        </w:rPr>
        <w:t>Congress</w:t>
      </w:r>
      <w:r>
        <w:rPr>
          <w:sz w:val="16"/>
        </w:rPr>
        <w:t xml:space="preserve"> (or their constituents) fo</w:t>
      </w:r>
      <w:r>
        <w:rPr>
          <w:rStyle w:val="Heading3Char1"/>
          <w:rFonts w:eastAsiaTheme="minorHAnsi"/>
        </w:rPr>
        <w:t xml:space="preserve">r them </w:t>
      </w:r>
      <w:r>
        <w:rPr>
          <w:rStyle w:val="Heading3Char1"/>
          <w:rFonts w:eastAsiaTheme="minorHAnsi"/>
          <w:highlight w:val="cyan"/>
        </w:rPr>
        <w:t>to invest</w:t>
      </w:r>
      <w:r>
        <w:rPr>
          <w:rStyle w:val="Heading3Char1"/>
          <w:rFonts w:eastAsiaTheme="minorHAnsi"/>
        </w:rPr>
        <w:t xml:space="preserve"> the </w:t>
      </w:r>
      <w:r>
        <w:rPr>
          <w:rStyle w:val="Emphasis"/>
          <w:highlight w:val="cyan"/>
        </w:rPr>
        <w:t>energy</w:t>
      </w:r>
      <w:r>
        <w:rPr>
          <w:sz w:val="16"/>
        </w:rPr>
        <w:t>—</w:t>
      </w:r>
      <w:r>
        <w:rPr>
          <w:rStyle w:val="Heading3Char1"/>
          <w:rFonts w:eastAsiaTheme="minorHAnsi"/>
          <w:highlight w:val="cyan"/>
        </w:rPr>
        <w:t>and</w:t>
      </w:r>
      <w:r>
        <w:rPr>
          <w:rStyle w:val="Heading3Char1"/>
          <w:rFonts w:eastAsiaTheme="minorHAnsi"/>
        </w:rPr>
        <w:t xml:space="preserve"> </w:t>
      </w:r>
      <w:r>
        <w:rPr>
          <w:rStyle w:val="Emphasis"/>
        </w:rPr>
        <w:t xml:space="preserve">political </w:t>
      </w:r>
      <w:r>
        <w:rPr>
          <w:rStyle w:val="Emphasis"/>
          <w:highlight w:val="cyan"/>
        </w:rPr>
        <w:t>capital</w:t>
      </w:r>
      <w:r>
        <w:rPr>
          <w:sz w:val="16"/>
        </w:rPr>
        <w:t xml:space="preserve">—required </w:t>
      </w:r>
      <w:r>
        <w:rPr>
          <w:rStyle w:val="Heading3Char1"/>
          <w:rFonts w:eastAsiaTheme="minorHAnsi"/>
        </w:rPr>
        <w:t>to generate these</w:t>
      </w:r>
      <w:r>
        <w:rPr>
          <w:sz w:val="16"/>
        </w:rPr>
        <w:t xml:space="preserve"> sorts of </w:t>
      </w:r>
      <w:r>
        <w:rPr>
          <w:rStyle w:val="Heading3Char1"/>
          <w:rFonts w:eastAsiaTheme="minorHAnsi"/>
        </w:rPr>
        <w:t>measures</w:t>
      </w:r>
      <w:r>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Pr>
          <w:rStyle w:val="Heading3Char1"/>
          <w:rFonts w:eastAsiaTheme="minorHAnsi"/>
          <w:highlight w:val="cyan"/>
        </w:rPr>
        <w:t>it has</w:t>
      </w:r>
      <w:r>
        <w:rPr>
          <w:rStyle w:val="Heading3Char1"/>
          <w:rFonts w:eastAsiaTheme="minorHAnsi"/>
        </w:rPr>
        <w:t xml:space="preserve"> very </w:t>
      </w:r>
      <w:r>
        <w:rPr>
          <w:rStyle w:val="Emphasis"/>
          <w:highlight w:val="cyan"/>
        </w:rPr>
        <w:t>little to fear</w:t>
      </w:r>
      <w:r>
        <w:rPr>
          <w:rStyle w:val="Heading3Char1"/>
          <w:rFonts w:eastAsiaTheme="minorHAnsi"/>
        </w:rPr>
        <w:t xml:space="preserve"> from the </w:t>
      </w:r>
      <w:r>
        <w:rPr>
          <w:rStyle w:val="Emphasis"/>
        </w:rPr>
        <w:t>Congress</w:t>
      </w:r>
      <w:r>
        <w:rPr>
          <w:sz w:val="16"/>
        </w:rPr>
        <w:t xml:space="preserve">. </w:t>
      </w:r>
    </w:p>
    <w:p w14:paraId="39FD65BA" w14:textId="77777777" w:rsidR="00D44AE7" w:rsidRDefault="00D44AE7" w:rsidP="00D44AE7">
      <w:pPr>
        <w:rPr>
          <w:sz w:val="16"/>
        </w:rPr>
      </w:pPr>
      <w:r>
        <w:rPr>
          <w:sz w:val="16"/>
        </w:rPr>
        <w:t xml:space="preserve">Conclusion </w:t>
      </w:r>
    </w:p>
    <w:p w14:paraId="49345222" w14:textId="77777777" w:rsidR="00D44AE7" w:rsidRDefault="00D44AE7" w:rsidP="00D44AE7">
      <w:pPr>
        <w:rPr>
          <w:sz w:val="16"/>
        </w:rPr>
      </w:pPr>
      <w:r>
        <w:rPr>
          <w:rStyle w:val="Heading3Char1"/>
          <w:rFonts w:eastAsiaTheme="minorHAnsi"/>
          <w:highlight w:val="cyan"/>
        </w:rPr>
        <w:t>After</w:t>
      </w:r>
      <w:r>
        <w:rPr>
          <w:sz w:val="16"/>
        </w:rPr>
        <w:t xml:space="preserve"> President </w:t>
      </w:r>
      <w:r>
        <w:rPr>
          <w:rStyle w:val="Heading3Char1"/>
          <w:rFonts w:eastAsiaTheme="minorHAnsi"/>
        </w:rPr>
        <w:t>Trump nominated</w:t>
      </w:r>
      <w:r>
        <w:rPr>
          <w:sz w:val="16"/>
        </w:rPr>
        <w:t xml:space="preserve"> Neil </w:t>
      </w:r>
      <w:r>
        <w:rPr>
          <w:rStyle w:val="Heading3Char1"/>
          <w:rFonts w:eastAsiaTheme="minorHAnsi"/>
          <w:highlight w:val="cyan"/>
        </w:rPr>
        <w:t>Gorsuch</w:t>
      </w:r>
      <w:r>
        <w:rPr>
          <w:sz w:val="16"/>
        </w:rPr>
        <w:t xml:space="preserve"> to fill the vacancy on the Supreme Court left by the death of Justice Scalia, fifteen House </w:t>
      </w:r>
      <w:r>
        <w:rPr>
          <w:rStyle w:val="Heading3Char1"/>
          <w:rFonts w:eastAsiaTheme="minorHAnsi"/>
          <w:highlight w:val="cyan"/>
        </w:rPr>
        <w:t>Republicans</w:t>
      </w:r>
      <w:r>
        <w:rPr>
          <w:rStyle w:val="Heading3Char1"/>
          <w:rFonts w:eastAsiaTheme="minorHAnsi"/>
        </w:rPr>
        <w:t xml:space="preserve"> sponsored a Resolution</w:t>
      </w:r>
      <w:r>
        <w:rPr>
          <w:sz w:val="16"/>
        </w:rPr>
        <w:t xml:space="preserve"> that “the House firmly supports the nomination of Neil Gorsuch to the Supreme Court” and “the Senate should hold a swift confirmation of this nomination.”229 </w:t>
      </w:r>
      <w:r>
        <w:rPr>
          <w:rStyle w:val="Heading3Char1"/>
          <w:rFonts w:eastAsiaTheme="minorHAnsi"/>
        </w:rPr>
        <w:t>The</w:t>
      </w:r>
      <w:r>
        <w:rPr>
          <w:sz w:val="16"/>
        </w:rPr>
        <w:t xml:space="preserve"> proposed </w:t>
      </w:r>
      <w:r>
        <w:rPr>
          <w:rStyle w:val="Heading3Char1"/>
          <w:rFonts w:eastAsiaTheme="minorHAnsi"/>
        </w:rPr>
        <w:t xml:space="preserve">resolution </w:t>
      </w:r>
      <w:r>
        <w:rPr>
          <w:rStyle w:val="Emphasis"/>
          <w:highlight w:val="cyan"/>
        </w:rPr>
        <w:t>died</w:t>
      </w:r>
      <w:r>
        <w:rPr>
          <w:rStyle w:val="Heading3Char1"/>
          <w:rFonts w:eastAsiaTheme="minorHAnsi"/>
          <w:highlight w:val="cyan"/>
        </w:rPr>
        <w:t xml:space="preserve">, </w:t>
      </w:r>
      <w:r>
        <w:rPr>
          <w:rStyle w:val="Emphasis"/>
          <w:highlight w:val="cyan"/>
        </w:rPr>
        <w:t>without</w:t>
      </w:r>
      <w:r>
        <w:rPr>
          <w:rStyle w:val="Heading3Char1"/>
          <w:rFonts w:eastAsiaTheme="minorHAnsi"/>
        </w:rPr>
        <w:t xml:space="preserve"> further </w:t>
      </w:r>
      <w:r>
        <w:rPr>
          <w:rStyle w:val="Heading3Char1"/>
          <w:rFonts w:eastAsiaTheme="minorHAnsi"/>
          <w:highlight w:val="cyan"/>
        </w:rPr>
        <w:t>action</w:t>
      </w:r>
      <w:r>
        <w:rPr>
          <w:sz w:val="16"/>
        </w:rPr>
        <w:t xml:space="preserve">, in the Committee on the Judiciary. While Gorsuch was, of course, confirmed, the failure of the Republican-controlled House to pass a simple resolution supporting the nomination is telling. </w:t>
      </w:r>
      <w:r>
        <w:rPr>
          <w:rStyle w:val="Heading3Char1"/>
          <w:rFonts w:eastAsiaTheme="minorHAnsi"/>
        </w:rPr>
        <w:t>After an election</w:t>
      </w:r>
      <w:r>
        <w:rPr>
          <w:sz w:val="16"/>
        </w:rPr>
        <w:t xml:space="preserve"> season </w:t>
      </w:r>
      <w:r>
        <w:rPr>
          <w:rStyle w:val="Heading3Char1"/>
          <w:rFonts w:eastAsiaTheme="minorHAnsi"/>
        </w:rPr>
        <w:t>in which the</w:t>
      </w:r>
      <w:r>
        <w:rPr>
          <w:sz w:val="16"/>
        </w:rPr>
        <w:t xml:space="preserve"> Supreme </w:t>
      </w:r>
      <w:r>
        <w:rPr>
          <w:rStyle w:val="Heading3Char1"/>
          <w:rFonts w:eastAsiaTheme="minorHAnsi"/>
        </w:rPr>
        <w:t>Court figured</w:t>
      </w:r>
      <w:r>
        <w:rPr>
          <w:sz w:val="16"/>
        </w:rPr>
        <w:t xml:space="preserve"> very </w:t>
      </w:r>
      <w:r>
        <w:rPr>
          <w:rStyle w:val="Heading3Char1"/>
          <w:rFonts w:eastAsiaTheme="minorHAnsi"/>
        </w:rPr>
        <w:t>prominently</w:t>
      </w:r>
      <w:r>
        <w:rPr>
          <w:sz w:val="16"/>
        </w:rPr>
        <w:t xml:space="preserve">, aside from the Senate’s confirmation of a new Justice, </w:t>
      </w:r>
      <w:r>
        <w:rPr>
          <w:rStyle w:val="Heading3Char1"/>
          <w:rFonts w:eastAsiaTheme="minorHAnsi"/>
        </w:rPr>
        <w:t>Congress</w:t>
      </w:r>
      <w:r>
        <w:rPr>
          <w:sz w:val="16"/>
        </w:rPr>
        <w:t xml:space="preserve"> in 2017 </w:t>
      </w:r>
      <w:r>
        <w:rPr>
          <w:rStyle w:val="Heading3Char1"/>
          <w:rFonts w:eastAsiaTheme="minorHAnsi"/>
        </w:rPr>
        <w:t xml:space="preserve">accomplished </w:t>
      </w:r>
      <w:r>
        <w:rPr>
          <w:rStyle w:val="Emphasis"/>
        </w:rPr>
        <w:t>nothing</w:t>
      </w:r>
      <w:r>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Pr>
          <w:rStyle w:val="Heading3Char1"/>
          <w:rFonts w:eastAsiaTheme="minorHAnsi"/>
        </w:rPr>
        <w:t>Even</w:t>
      </w:r>
      <w:r>
        <w:rPr>
          <w:sz w:val="16"/>
        </w:rPr>
        <w:t xml:space="preserve"> the most </w:t>
      </w:r>
      <w:r>
        <w:rPr>
          <w:rStyle w:val="Heading3Char1"/>
          <w:rFonts w:eastAsiaTheme="minorHAnsi"/>
        </w:rPr>
        <w:t>modest</w:t>
      </w:r>
      <w:r>
        <w:rPr>
          <w:sz w:val="16"/>
        </w:rPr>
        <w:t xml:space="preserve"> of these </w:t>
      </w:r>
      <w:r>
        <w:rPr>
          <w:rStyle w:val="Heading3Char1"/>
          <w:rFonts w:eastAsiaTheme="minorHAnsi"/>
        </w:rPr>
        <w:t>proposals failed to advance</w:t>
      </w:r>
      <w:r>
        <w:rPr>
          <w:sz w:val="16"/>
        </w:rPr>
        <w:t xml:space="preserve"> through the legislative process </w:t>
      </w:r>
      <w:r>
        <w:rPr>
          <w:rStyle w:val="Heading3Char1"/>
          <w:rFonts w:eastAsiaTheme="minorHAnsi"/>
        </w:rPr>
        <w:t>and become law</w:t>
      </w:r>
      <w:r>
        <w:rPr>
          <w:sz w:val="16"/>
        </w:rPr>
        <w:t xml:space="preserve">. We like to think that the Supreme Court, guided solely by the rule of law, is above politics. The experience of 2017 suggests that </w:t>
      </w:r>
      <w:r>
        <w:rPr>
          <w:rStyle w:val="Heading3Char1"/>
          <w:rFonts w:eastAsiaTheme="minorHAnsi"/>
          <w:highlight w:val="cyan"/>
        </w:rPr>
        <w:t>the Court may</w:t>
      </w:r>
      <w:r>
        <w:rPr>
          <w:sz w:val="16"/>
        </w:rPr>
        <w:t xml:space="preserve"> also </w:t>
      </w:r>
      <w:r>
        <w:rPr>
          <w:rStyle w:val="Heading3Char1"/>
          <w:rFonts w:eastAsiaTheme="minorHAnsi"/>
          <w:highlight w:val="cyan"/>
        </w:rPr>
        <w:t xml:space="preserve">be </w:t>
      </w:r>
      <w:r>
        <w:rPr>
          <w:rStyle w:val="Emphasis"/>
          <w:highlight w:val="cyan"/>
        </w:rPr>
        <w:t>above politics</w:t>
      </w:r>
      <w:r>
        <w:rPr>
          <w:rStyle w:val="Heading3Char1"/>
          <w:rFonts w:eastAsiaTheme="minorHAnsi"/>
        </w:rPr>
        <w:t xml:space="preserve"> in the</w:t>
      </w:r>
      <w:r>
        <w:rPr>
          <w:sz w:val="16"/>
        </w:rPr>
        <w:t xml:space="preserve"> quite different </w:t>
      </w:r>
      <w:r>
        <w:rPr>
          <w:rStyle w:val="Heading3Char1"/>
          <w:rFonts w:eastAsiaTheme="minorHAnsi"/>
        </w:rPr>
        <w:t xml:space="preserve">sense that its </w:t>
      </w:r>
      <w:r>
        <w:rPr>
          <w:rStyle w:val="Emphasis"/>
          <w:highlight w:val="cyan"/>
        </w:rPr>
        <w:t>rulings</w:t>
      </w:r>
      <w:r>
        <w:rPr>
          <w:rStyle w:val="Heading3Char1"/>
          <w:rFonts w:eastAsiaTheme="minorHAnsi"/>
        </w:rPr>
        <w:t xml:space="preserve"> and </w:t>
      </w:r>
      <w:r>
        <w:rPr>
          <w:rStyle w:val="Emphasis"/>
        </w:rPr>
        <w:t>activities</w:t>
      </w:r>
      <w:r>
        <w:rPr>
          <w:rStyle w:val="Heading3Char1"/>
          <w:rFonts w:eastAsiaTheme="minorHAnsi"/>
        </w:rPr>
        <w:t xml:space="preserve"> </w:t>
      </w:r>
      <w:r>
        <w:rPr>
          <w:rStyle w:val="Heading3Char1"/>
          <w:rFonts w:eastAsiaTheme="minorHAnsi"/>
          <w:highlight w:val="cyan"/>
        </w:rPr>
        <w:t>are</w:t>
      </w:r>
      <w:r>
        <w:rPr>
          <w:sz w:val="16"/>
        </w:rPr>
        <w:t xml:space="preserve"> largely </w:t>
      </w:r>
      <w:r>
        <w:rPr>
          <w:rStyle w:val="Emphasis"/>
          <w:highlight w:val="cyan"/>
        </w:rPr>
        <w:t>immune to political response</w:t>
      </w:r>
      <w:r>
        <w:rPr>
          <w:rStyle w:val="Heading3Char1"/>
          <w:rFonts w:eastAsiaTheme="minorHAnsi"/>
        </w:rPr>
        <w:t xml:space="preserve"> and redress</w:t>
      </w:r>
      <w:r>
        <w:rPr>
          <w:sz w:val="16"/>
        </w:rPr>
        <w:t>.</w:t>
      </w:r>
    </w:p>
    <w:bookmarkEnd w:id="37"/>
    <w:p w14:paraId="773FB9B7" w14:textId="77777777" w:rsidR="00D44AE7" w:rsidRDefault="00D44AE7" w:rsidP="00D44AE7">
      <w:pPr>
        <w:pStyle w:val="Heading3"/>
      </w:pPr>
      <w:r>
        <w:t>No Link---1AR</w:t>
      </w:r>
    </w:p>
    <w:p w14:paraId="62C499BD" w14:textId="77777777" w:rsidR="00D44AE7" w:rsidRDefault="00D44AE7" w:rsidP="00D44AE7">
      <w:pPr>
        <w:pStyle w:val="Heading4"/>
      </w:pPr>
      <w:r>
        <w:t xml:space="preserve">Courts </w:t>
      </w:r>
      <w:r>
        <w:rPr>
          <w:u w:val="single"/>
        </w:rPr>
        <w:t>bypass gridlock</w:t>
      </w:r>
      <w:r>
        <w:t xml:space="preserve"> and </w:t>
      </w:r>
      <w:r>
        <w:rPr>
          <w:u w:val="single"/>
        </w:rPr>
        <w:t>save PC</w:t>
      </w:r>
      <w:r>
        <w:t xml:space="preserve">, even </w:t>
      </w:r>
      <w:r>
        <w:rPr>
          <w:u w:val="single"/>
        </w:rPr>
        <w:t>if</w:t>
      </w:r>
      <w:r>
        <w:t xml:space="preserve"> unpopular. </w:t>
      </w:r>
    </w:p>
    <w:p w14:paraId="2B4AD608" w14:textId="77777777" w:rsidR="00D44AE7" w:rsidRDefault="00D44AE7" w:rsidP="00D44AE7">
      <w:r>
        <w:rPr>
          <w:rStyle w:val="Style13ptBold"/>
        </w:rPr>
        <w:t xml:space="preserve">Tushnet ‘8 </w:t>
      </w:r>
      <w:r>
        <w:t>[Mark; Summer 2008; William Nelson Cromwell Professor of Law, Harvard Law School; Constitutional Commentary, “Book Review: The Obama Presidency and The Roberts Court: Some Hints from Political Science,” vol. 25]</w:t>
      </w:r>
    </w:p>
    <w:p w14:paraId="7101B9BC" w14:textId="77777777" w:rsidR="00D44AE7" w:rsidRDefault="00D44AE7" w:rsidP="00D44AE7">
      <w:pPr>
        <w:rPr>
          <w:sz w:val="16"/>
        </w:rPr>
      </w:pPr>
      <w:r>
        <w:rPr>
          <w:sz w:val="16"/>
        </w:rPr>
        <w:t xml:space="preserve">What can the courts do for a resilient regime? </w:t>
      </w:r>
      <w:r>
        <w:rPr>
          <w:rStyle w:val="Heading3Char1"/>
          <w:rFonts w:eastAsiaTheme="minorHAnsi"/>
          <w:highlight w:val="cyan"/>
        </w:rPr>
        <w:t>Presidents</w:t>
      </w:r>
      <w:r>
        <w:rPr>
          <w:rStyle w:val="Heading3Char1"/>
          <w:rFonts w:eastAsiaTheme="minorHAnsi"/>
        </w:rPr>
        <w:t xml:space="preserve"> and Congress </w:t>
      </w:r>
      <w:r>
        <w:rPr>
          <w:rStyle w:val="Heading3Char1"/>
          <w:rFonts w:eastAsiaTheme="minorHAnsi"/>
          <w:highlight w:val="cyan"/>
        </w:rPr>
        <w:t xml:space="preserve">have </w:t>
      </w:r>
      <w:r>
        <w:rPr>
          <w:rStyle w:val="Emphasis"/>
          <w:highlight w:val="cyan"/>
        </w:rPr>
        <w:t>limited</w:t>
      </w:r>
      <w:r>
        <w:rPr>
          <w:rStyle w:val="Emphasis"/>
        </w:rPr>
        <w:t xml:space="preserve"> time</w:t>
      </w:r>
      <w:r>
        <w:rPr>
          <w:rStyle w:val="Heading3Char1"/>
          <w:rFonts w:eastAsiaTheme="minorHAnsi"/>
        </w:rPr>
        <w:t xml:space="preserve"> and </w:t>
      </w:r>
      <w:r>
        <w:rPr>
          <w:rStyle w:val="Emphasis"/>
        </w:rPr>
        <w:t xml:space="preserve">political </w:t>
      </w:r>
      <w:r>
        <w:rPr>
          <w:rStyle w:val="Emphasis"/>
          <w:highlight w:val="cyan"/>
        </w:rPr>
        <w:t>energy</w:t>
      </w:r>
      <w:r>
        <w:rPr>
          <w:rStyle w:val="Heading3Char1"/>
          <w:rFonts w:eastAsiaTheme="minorHAnsi"/>
          <w:highlight w:val="cyan"/>
        </w:rPr>
        <w:t>. They</w:t>
      </w:r>
      <w:r>
        <w:rPr>
          <w:rStyle w:val="Heading3Char1"/>
          <w:rFonts w:eastAsiaTheme="minorHAnsi"/>
        </w:rPr>
        <w:t xml:space="preserve"> will </w:t>
      </w:r>
      <w:r>
        <w:rPr>
          <w:rStyle w:val="Heading3Char1"/>
          <w:rFonts w:eastAsiaTheme="minorHAnsi"/>
          <w:highlight w:val="cyan"/>
        </w:rPr>
        <w:t>spend them on</w:t>
      </w:r>
      <w:r>
        <w:rPr>
          <w:sz w:val="16"/>
        </w:rPr>
        <w:t xml:space="preserve"> what they regard as </w:t>
      </w:r>
      <w:r>
        <w:rPr>
          <w:rStyle w:val="Emphasis"/>
          <w:highlight w:val="cyan"/>
        </w:rPr>
        <w:t>central</w:t>
      </w:r>
      <w:r>
        <w:rPr>
          <w:rStyle w:val="Heading3Char1"/>
          <w:rFonts w:eastAsiaTheme="minorHAnsi"/>
          <w:highlight w:val="cyan"/>
        </w:rPr>
        <w:t xml:space="preserve"> issues</w:t>
      </w:r>
      <w:r>
        <w:rPr>
          <w:sz w:val="16"/>
        </w:rPr>
        <w:t xml:space="preserve">. But at any time </w:t>
      </w:r>
      <w:r>
        <w:rPr>
          <w:rStyle w:val="Heading3Char1"/>
          <w:rFonts w:eastAsiaTheme="minorHAnsi"/>
        </w:rPr>
        <w:t>there will be "</w:t>
      </w:r>
      <w:r>
        <w:rPr>
          <w:rStyle w:val="Emphasis"/>
        </w:rPr>
        <w:t>outliers</w:t>
      </w:r>
      <w:r>
        <w:rPr>
          <w:rStyle w:val="Heading3Char1"/>
          <w:rFonts w:eastAsiaTheme="minorHAnsi"/>
        </w:rPr>
        <w:t>"</w:t>
      </w:r>
      <w:r>
        <w:rPr>
          <w:sz w:val="16"/>
        </w:rPr>
        <w:t xml:space="preserve"> - geographic regions as yet uncommitted to the regime's constitutional understandings, or substantive areas </w:t>
      </w:r>
      <w:r>
        <w:rPr>
          <w:rStyle w:val="Heading3Char1"/>
          <w:rFonts w:eastAsiaTheme="minorHAnsi"/>
        </w:rPr>
        <w:t>that</w:t>
      </w:r>
      <w:r>
        <w:rPr>
          <w:sz w:val="16"/>
        </w:rPr>
        <w:t xml:space="preserve"> plainly </w:t>
      </w:r>
      <w:r>
        <w:rPr>
          <w:rStyle w:val="Heading3Char1"/>
          <w:rFonts w:eastAsiaTheme="minorHAnsi"/>
        </w:rPr>
        <w:t>require change</w:t>
      </w:r>
      <w:r>
        <w:rPr>
          <w:sz w:val="16"/>
        </w:rPr>
        <w:t xml:space="preserve"> if those understandings are to become deeply implanted in society, </w:t>
      </w:r>
      <w:r>
        <w:rPr>
          <w:rStyle w:val="Heading3Char1"/>
          <w:rFonts w:eastAsiaTheme="minorHAnsi"/>
        </w:rPr>
        <w:t xml:space="preserve">yet politically </w:t>
      </w:r>
      <w:r>
        <w:rPr>
          <w:rStyle w:val="Emphasis"/>
        </w:rPr>
        <w:t>too touchy</w:t>
      </w:r>
      <w:r>
        <w:rPr>
          <w:rStyle w:val="Heading3Char1"/>
          <w:rFonts w:eastAsiaTheme="minorHAnsi"/>
        </w:rPr>
        <w:t xml:space="preserve"> or relatively </w:t>
      </w:r>
      <w:r>
        <w:rPr>
          <w:rStyle w:val="Emphasis"/>
        </w:rPr>
        <w:t>unimportant</w:t>
      </w:r>
      <w:r>
        <w:rPr>
          <w:rStyle w:val="Heading3Char1"/>
          <w:rFonts w:eastAsiaTheme="minorHAnsi"/>
        </w:rPr>
        <w:t xml:space="preserve"> to Congress</w:t>
      </w:r>
      <w:r>
        <w:rPr>
          <w:sz w:val="16"/>
        </w:rPr>
        <w:t xml:space="preserve">. "For the affiliated leader, </w:t>
      </w:r>
      <w:r>
        <w:rPr>
          <w:rStyle w:val="Heading3Char1"/>
          <w:rFonts w:eastAsiaTheme="minorHAnsi"/>
          <w:highlight w:val="cyan"/>
        </w:rPr>
        <w:t xml:space="preserve">enhancing </w:t>
      </w:r>
      <w:r>
        <w:rPr>
          <w:rStyle w:val="Emphasis"/>
          <w:highlight w:val="cyan"/>
        </w:rPr>
        <w:t>judicial authority</w:t>
      </w:r>
      <w:r>
        <w:rPr>
          <w:rStyle w:val="Heading3Char1"/>
          <w:rFonts w:eastAsiaTheme="minorHAnsi"/>
        </w:rPr>
        <w:t xml:space="preserve"> to</w:t>
      </w:r>
      <w:r>
        <w:rPr>
          <w:sz w:val="16"/>
        </w:rPr>
        <w:t xml:space="preserve"> define and </w:t>
      </w:r>
      <w:r>
        <w:rPr>
          <w:rStyle w:val="Heading3Char1"/>
          <w:rFonts w:eastAsiaTheme="minorHAnsi"/>
        </w:rPr>
        <w:t xml:space="preserve">enforce constitutional meaning </w:t>
      </w:r>
      <w:r>
        <w:rPr>
          <w:rStyle w:val="Heading3Char1"/>
          <w:rFonts w:eastAsiaTheme="minorHAnsi"/>
          <w:highlight w:val="cyan"/>
        </w:rPr>
        <w:t>provides a</w:t>
      </w:r>
      <w:r>
        <w:rPr>
          <w:rStyle w:val="Heading3Char1"/>
          <w:rFonts w:eastAsiaTheme="minorHAnsi"/>
        </w:rPr>
        <w:t xml:space="preserve">n </w:t>
      </w:r>
      <w:r>
        <w:rPr>
          <w:rStyle w:val="Emphasis"/>
        </w:rPr>
        <w:t xml:space="preserve">efficient </w:t>
      </w:r>
      <w:r>
        <w:rPr>
          <w:rStyle w:val="Emphasis"/>
          <w:highlight w:val="cyan"/>
        </w:rPr>
        <w:t>mechanism</w:t>
      </w:r>
      <w:r>
        <w:rPr>
          <w:rStyle w:val="Heading3Char1"/>
          <w:rFonts w:eastAsiaTheme="minorHAnsi"/>
          <w:highlight w:val="cyan"/>
        </w:rPr>
        <w:t xml:space="preserve"> for</w:t>
      </w:r>
      <w:r>
        <w:rPr>
          <w:sz w:val="16"/>
        </w:rPr>
        <w:t xml:space="preserve"> supervising and </w:t>
      </w:r>
      <w:r>
        <w:rPr>
          <w:rStyle w:val="Heading3Char1"/>
          <w:rFonts w:eastAsiaTheme="minorHAnsi"/>
          <w:highlight w:val="cyan"/>
        </w:rPr>
        <w:t>correcting</w:t>
      </w:r>
      <w:r>
        <w:rPr>
          <w:rStyle w:val="Heading3Char1"/>
          <w:rFonts w:eastAsiaTheme="minorHAnsi"/>
        </w:rPr>
        <w:t xml:space="preserve"> those who</w:t>
      </w:r>
      <w:r>
        <w:rPr>
          <w:sz w:val="16"/>
        </w:rPr>
        <w:t xml:space="preserve"> might </w:t>
      </w:r>
      <w:r>
        <w:rPr>
          <w:rStyle w:val="Heading3Char1"/>
          <w:rFonts w:eastAsiaTheme="minorHAnsi"/>
        </w:rPr>
        <w:t xml:space="preserve">fail to adhere to </w:t>
      </w:r>
      <w:r>
        <w:rPr>
          <w:rStyle w:val="Heading3Char1"/>
          <w:rFonts w:eastAsiaTheme="minorHAnsi"/>
          <w:highlight w:val="cyan"/>
        </w:rPr>
        <w:t xml:space="preserve">the </w:t>
      </w:r>
      <w:r>
        <w:rPr>
          <w:rStyle w:val="Emphasis"/>
          <w:highlight w:val="cyan"/>
        </w:rPr>
        <w:t>politically preferred</w:t>
      </w:r>
      <w:r>
        <w:rPr>
          <w:rStyle w:val="Heading3Char1"/>
          <w:rFonts w:eastAsiaTheme="minorHAnsi"/>
        </w:rPr>
        <w:t xml:space="preserve"> constitutional </w:t>
      </w:r>
      <w:r>
        <w:rPr>
          <w:rStyle w:val="Heading3Char1"/>
          <w:rFonts w:eastAsiaTheme="minorHAnsi"/>
          <w:highlight w:val="cyan"/>
        </w:rPr>
        <w:t>vision"</w:t>
      </w:r>
      <w:r>
        <w:rPr>
          <w:sz w:val="16"/>
        </w:rPr>
        <w:t xml:space="preserve"> (pp. 105-06). The courts can serve as a convenient but essentially administrative mechanism for bringing these outliers into the constitutional order. n16</w:t>
      </w:r>
    </w:p>
    <w:p w14:paraId="6A3F506A" w14:textId="77777777" w:rsidR="00D44AE7" w:rsidRDefault="00D44AE7" w:rsidP="00D44AE7">
      <w:pPr>
        <w:rPr>
          <w:sz w:val="16"/>
        </w:rPr>
      </w:pPr>
      <w:r>
        <w:rPr>
          <w:sz w:val="16"/>
        </w:rPr>
        <w:t>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p>
    <w:p w14:paraId="19FCDABC" w14:textId="77777777" w:rsidR="00D44AE7" w:rsidRDefault="00D44AE7" w:rsidP="00D44AE7">
      <w:pPr>
        <w:rPr>
          <w:sz w:val="16"/>
        </w:rPr>
      </w:pPr>
      <w:r>
        <w:rPr>
          <w:sz w:val="16"/>
        </w:rPr>
        <w:t xml:space="preserve">More boldly, affiliated </w:t>
      </w:r>
      <w:r>
        <w:rPr>
          <w:rStyle w:val="Heading3Char1"/>
          <w:rFonts w:eastAsiaTheme="minorHAnsi"/>
          <w:highlight w:val="cyan"/>
        </w:rPr>
        <w:t>presidents</w:t>
      </w:r>
      <w:r>
        <w:rPr>
          <w:rStyle w:val="Heading3Char1"/>
          <w:rFonts w:eastAsiaTheme="minorHAnsi"/>
        </w:rPr>
        <w:t xml:space="preserve"> may</w:t>
      </w:r>
      <w:r>
        <w:rPr>
          <w:sz w:val="16"/>
        </w:rPr>
        <w:t xml:space="preserve"> try to </w:t>
      </w:r>
      <w:r>
        <w:rPr>
          <w:rStyle w:val="Heading3Char1"/>
          <w:rFonts w:eastAsiaTheme="minorHAnsi"/>
          <w:highlight w:val="cyan"/>
        </w:rPr>
        <w:t xml:space="preserve">use the </w:t>
      </w:r>
      <w:r>
        <w:rPr>
          <w:rStyle w:val="Emphasis"/>
          <w:highlight w:val="cyan"/>
        </w:rPr>
        <w:t>courts</w:t>
      </w:r>
      <w:r>
        <w:rPr>
          <w:rStyle w:val="Heading3Char1"/>
          <w:rFonts w:eastAsiaTheme="minorHAnsi"/>
          <w:highlight w:val="cyan"/>
        </w:rPr>
        <w:t xml:space="preserve"> to "</w:t>
      </w:r>
      <w:r>
        <w:rPr>
          <w:rStyle w:val="Emphasis"/>
          <w:highlight w:val="cyan"/>
        </w:rPr>
        <w:t>overcome gridlock</w:t>
      </w:r>
      <w:r>
        <w:rPr>
          <w:rStyle w:val="Heading3Char1"/>
          <w:rFonts w:eastAsiaTheme="minorHAnsi"/>
          <w:highlight w:val="cyan"/>
        </w:rPr>
        <w:t>"</w:t>
      </w:r>
      <w:r>
        <w:rPr>
          <w:sz w:val="16"/>
        </w:rPr>
        <w:t xml:space="preserve"> (p. 124) </w:t>
      </w:r>
      <w:r>
        <w:rPr>
          <w:rStyle w:val="Heading3Char1"/>
          <w:rFonts w:eastAsiaTheme="minorHAnsi"/>
        </w:rPr>
        <w:t xml:space="preserve">caused by the </w:t>
      </w:r>
      <w:r>
        <w:rPr>
          <w:rStyle w:val="Emphasis"/>
        </w:rPr>
        <w:t>strategic positions</w:t>
      </w:r>
      <w:r>
        <w:rPr>
          <w:rStyle w:val="Heading3Char1"/>
          <w:rFonts w:eastAsiaTheme="minorHAnsi"/>
        </w:rPr>
        <w:t xml:space="preserve"> recalcitrant opponents</w:t>
      </w:r>
      <w:r>
        <w:rPr>
          <w:sz w:val="16"/>
        </w:rPr>
        <w:t xml:space="preserve"> of the new constitutional regime may </w:t>
      </w:r>
      <w:r>
        <w:rPr>
          <w:rStyle w:val="Heading3Char1"/>
          <w:rFonts w:eastAsiaTheme="minorHAnsi"/>
        </w:rPr>
        <w:t>occupy</w:t>
      </w:r>
      <w:r>
        <w:rPr>
          <w:sz w:val="16"/>
        </w:rPr>
        <w:t xml:space="preserve">. And, </w:t>
      </w:r>
      <w:r>
        <w:rPr>
          <w:rStyle w:val="Heading3Char1"/>
          <w:rFonts w:eastAsiaTheme="minorHAnsi"/>
        </w:rPr>
        <w:t xml:space="preserve">if not "use the courts," at least </w:t>
      </w:r>
      <w:r>
        <w:rPr>
          <w:rStyle w:val="Emphasis"/>
        </w:rPr>
        <w:t>rely on</w:t>
      </w:r>
      <w:r>
        <w:rPr>
          <w:rStyle w:val="Heading3Char1"/>
          <w:rFonts w:eastAsiaTheme="minorHAnsi"/>
        </w:rPr>
        <w:t xml:space="preserve"> the </w:t>
      </w:r>
      <w:r>
        <w:rPr>
          <w:rStyle w:val="Emphasis"/>
          <w:highlight w:val="cyan"/>
        </w:rPr>
        <w:t>courts</w:t>
      </w:r>
      <w:r>
        <w:rPr>
          <w:rStyle w:val="Heading3Char1"/>
          <w:rFonts w:eastAsiaTheme="minorHAnsi"/>
        </w:rPr>
        <w:t xml:space="preserve"> to </w:t>
      </w:r>
      <w:r>
        <w:rPr>
          <w:rStyle w:val="Emphasis"/>
          <w:highlight w:val="cyan"/>
        </w:rPr>
        <w:t>take</w:t>
      </w:r>
      <w:r>
        <w:rPr>
          <w:rStyle w:val="Emphasis"/>
        </w:rPr>
        <w:t xml:space="preserve"> the </w:t>
      </w:r>
      <w:r>
        <w:rPr>
          <w:rStyle w:val="Emphasis"/>
          <w:highlight w:val="cyan"/>
        </w:rPr>
        <w:t>initiative</w:t>
      </w:r>
      <w:r>
        <w:rPr>
          <w:rStyle w:val="Heading3Char1"/>
          <w:rFonts w:eastAsiaTheme="minorHAnsi"/>
          <w:highlight w:val="cyan"/>
        </w:rPr>
        <w:t>, because</w:t>
      </w:r>
      <w:r>
        <w:rPr>
          <w:rStyle w:val="Heading3Char1"/>
          <w:rFonts w:eastAsiaTheme="minorHAnsi"/>
        </w:rPr>
        <w:t xml:space="preserve"> "the Court can</w:t>
      </w:r>
      <w:r>
        <w:rPr>
          <w:sz w:val="16"/>
        </w:rPr>
        <w:t xml:space="preserve"> sometimes </w:t>
      </w:r>
      <w:r>
        <w:rPr>
          <w:rStyle w:val="Emphasis"/>
        </w:rPr>
        <w:t>move forward</w:t>
      </w:r>
      <w:r>
        <w:rPr>
          <w:rStyle w:val="Heading3Char1"/>
          <w:rFonts w:eastAsiaTheme="minorHAnsi"/>
        </w:rPr>
        <w:t xml:space="preserve"> on the</w:t>
      </w:r>
      <w:r>
        <w:rPr>
          <w:sz w:val="16"/>
        </w:rPr>
        <w:t xml:space="preserve"> constitutional </w:t>
      </w:r>
      <w:r>
        <w:rPr>
          <w:rStyle w:val="Heading3Char1"/>
          <w:rFonts w:eastAsiaTheme="minorHAnsi"/>
        </w:rPr>
        <w:t>agenda where</w:t>
      </w:r>
      <w:r>
        <w:rPr>
          <w:sz w:val="16"/>
        </w:rPr>
        <w:t xml:space="preserve"> other </w:t>
      </w:r>
      <w:r>
        <w:rPr>
          <w:rStyle w:val="Heading3Char1"/>
          <w:rFonts w:eastAsiaTheme="minorHAnsi"/>
        </w:rPr>
        <w:t>political officials cannot"</w:t>
      </w:r>
      <w:r>
        <w:rPr>
          <w:sz w:val="16"/>
        </w:rPr>
        <w:t xml:space="preserve"> (p. 125). "</w:t>
      </w:r>
      <w:r>
        <w:rPr>
          <w:rStyle w:val="Heading3Char1"/>
          <w:rFonts w:eastAsiaTheme="minorHAnsi"/>
        </w:rPr>
        <w:t xml:space="preserve">Coalition </w:t>
      </w:r>
      <w:r>
        <w:rPr>
          <w:rStyle w:val="Heading3Char1"/>
          <w:rFonts w:eastAsiaTheme="minorHAnsi"/>
          <w:highlight w:val="cyan"/>
        </w:rPr>
        <w:t xml:space="preserve">leaders might be </w:t>
      </w:r>
      <w:r>
        <w:rPr>
          <w:rStyle w:val="Emphasis"/>
          <w:highlight w:val="cyan"/>
        </w:rPr>
        <w:t>constrained</w:t>
      </w:r>
      <w:r>
        <w:rPr>
          <w:rStyle w:val="Heading3Char1"/>
          <w:rFonts w:eastAsiaTheme="minorHAnsi"/>
        </w:rPr>
        <w:t xml:space="preserve"> by the needs of </w:t>
      </w:r>
      <w:r>
        <w:rPr>
          <w:sz w:val="16"/>
        </w:rPr>
        <w:t xml:space="preserve">coalition </w:t>
      </w:r>
      <w:r>
        <w:rPr>
          <w:rStyle w:val="Heading3Char1"/>
          <w:rFonts w:eastAsiaTheme="minorHAnsi"/>
        </w:rPr>
        <w:t xml:space="preserve">maintenance," </w:t>
      </w:r>
      <w:r>
        <w:rPr>
          <w:rStyle w:val="Heading3Char1"/>
          <w:rFonts w:eastAsiaTheme="minorHAnsi"/>
          <w:highlight w:val="cyan"/>
        </w:rPr>
        <w:t>but "judges have a</w:t>
      </w:r>
      <w:r>
        <w:rPr>
          <w:sz w:val="16"/>
        </w:rPr>
        <w:t xml:space="preserve"> relatively </w:t>
      </w:r>
      <w:r>
        <w:rPr>
          <w:rStyle w:val="Emphasis"/>
          <w:highlight w:val="cyan"/>
        </w:rPr>
        <w:t>free hand</w:t>
      </w:r>
      <w:r>
        <w:rPr>
          <w:rStyle w:val="Heading3Char1"/>
          <w:rFonts w:eastAsiaTheme="minorHAnsi"/>
          <w:highlight w:val="cyan"/>
        </w:rPr>
        <w:t>"</w:t>
      </w:r>
      <w:r>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14:paraId="14602B2D" w14:textId="77777777" w:rsidR="00D44AE7" w:rsidRDefault="00D44AE7" w:rsidP="00D44AE7">
      <w:pPr>
        <w:rPr>
          <w:sz w:val="16"/>
        </w:rPr>
      </w:pPr>
      <w:r>
        <w:rPr>
          <w:sz w:val="16"/>
        </w:rPr>
        <w:t xml:space="preserve">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w:t>
      </w:r>
      <w:r>
        <w:rPr>
          <w:rStyle w:val="Heading3Char1"/>
          <w:rFonts w:eastAsiaTheme="minorHAnsi"/>
        </w:rPr>
        <w:t xml:space="preserve">they can turn divided government to their </w:t>
      </w:r>
      <w:r>
        <w:rPr>
          <w:rStyle w:val="Emphasis"/>
        </w:rPr>
        <w:t>advantage</w:t>
      </w:r>
      <w:r>
        <w:rPr>
          <w:rStyle w:val="Heading3Char1"/>
          <w:rFonts w:eastAsiaTheme="minorHAnsi"/>
        </w:rPr>
        <w:t xml:space="preserve"> by seeking </w:t>
      </w:r>
      <w:r>
        <w:rPr>
          <w:rStyle w:val="Emphasis"/>
        </w:rPr>
        <w:t>judicial confirmation</w:t>
      </w:r>
      <w:r>
        <w:rPr>
          <w:sz w:val="16"/>
        </w:rPr>
        <w:t xml:space="preserve">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w:t>
      </w:r>
      <w:r>
        <w:rPr>
          <w:rStyle w:val="Heading3Char1"/>
          <w:rFonts w:eastAsiaTheme="minorHAnsi"/>
          <w:highlight w:val="cyan"/>
        </w:rPr>
        <w:t>they</w:t>
      </w:r>
      <w:r>
        <w:rPr>
          <w:rStyle w:val="Heading3Char1"/>
          <w:rFonts w:eastAsiaTheme="minorHAnsi"/>
        </w:rPr>
        <w:t xml:space="preserve"> can try "to </w:t>
      </w:r>
      <w:r>
        <w:rPr>
          <w:rStyle w:val="Emphasis"/>
          <w:highlight w:val="cyan"/>
        </w:rPr>
        <w:t>borrow</w:t>
      </w:r>
      <w:r>
        <w:rPr>
          <w:rStyle w:val="Heading3Char1"/>
          <w:rFonts w:eastAsiaTheme="minorHAnsi"/>
          <w:highlight w:val="cyan"/>
        </w:rPr>
        <w:t xml:space="preserve"> from</w:t>
      </w:r>
      <w:r>
        <w:rPr>
          <w:rStyle w:val="Heading3Char1"/>
          <w:rFonts w:eastAsiaTheme="minorHAnsi"/>
        </w:rPr>
        <w:t xml:space="preserve"> the </w:t>
      </w:r>
      <w:r>
        <w:rPr>
          <w:rStyle w:val="Emphasis"/>
          <w:highlight w:val="cyan"/>
        </w:rPr>
        <w:t>authority</w:t>
      </w:r>
      <w:r>
        <w:rPr>
          <w:rStyle w:val="Heading3Char1"/>
          <w:rFonts w:eastAsiaTheme="minorHAnsi"/>
          <w:highlight w:val="cyan"/>
        </w:rPr>
        <w:t xml:space="preserve"> of</w:t>
      </w:r>
      <w:r>
        <w:rPr>
          <w:rStyle w:val="Heading3Char1"/>
          <w:rFonts w:eastAsiaTheme="minorHAnsi"/>
        </w:rPr>
        <w:t xml:space="preserve"> the </w:t>
      </w:r>
      <w:r>
        <w:rPr>
          <w:rStyle w:val="Emphasis"/>
          <w:highlight w:val="cyan"/>
        </w:rPr>
        <w:t>courts</w:t>
      </w:r>
      <w:r>
        <w:rPr>
          <w:sz w:val="16"/>
        </w:rPr>
        <w:t xml:space="preserve"> in order </w:t>
      </w:r>
      <w:r>
        <w:rPr>
          <w:rStyle w:val="Heading3Char1"/>
          <w:rFonts w:eastAsiaTheme="minorHAnsi"/>
          <w:highlight w:val="cyan"/>
        </w:rPr>
        <w:t xml:space="preserve">to </w:t>
      </w:r>
      <w:r>
        <w:rPr>
          <w:rStyle w:val="Emphasis"/>
          <w:highlight w:val="cyan"/>
        </w:rPr>
        <w:t>hold off</w:t>
      </w:r>
      <w:r>
        <w:rPr>
          <w:rStyle w:val="Heading3Char1"/>
          <w:rFonts w:eastAsiaTheme="minorHAnsi"/>
          <w:highlight w:val="cyan"/>
        </w:rPr>
        <w:t xml:space="preserve"> their</w:t>
      </w:r>
      <w:r>
        <w:rPr>
          <w:rStyle w:val="Heading3Char1"/>
          <w:rFonts w:eastAsiaTheme="minorHAnsi"/>
        </w:rPr>
        <w:t xml:space="preserve"> </w:t>
      </w:r>
      <w:r>
        <w:rPr>
          <w:rStyle w:val="Emphasis"/>
        </w:rPr>
        <w:t xml:space="preserve">political </w:t>
      </w:r>
      <w:r>
        <w:rPr>
          <w:rStyle w:val="Emphasis"/>
          <w:highlight w:val="cyan"/>
        </w:rPr>
        <w:t>adversaries</w:t>
      </w:r>
      <w:r>
        <w:rPr>
          <w:rStyle w:val="Heading3Char1"/>
          <w:rFonts w:eastAsiaTheme="minorHAnsi"/>
          <w:highlight w:val="cyan"/>
        </w:rPr>
        <w:t>"</w:t>
      </w:r>
      <w:r>
        <w:rPr>
          <w:sz w:val="16"/>
        </w:rPr>
        <w:t xml:space="preserve"> (p. 195).</w:t>
      </w:r>
    </w:p>
    <w:p w14:paraId="48651EC3" w14:textId="77777777" w:rsidR="00D44AE7" w:rsidRDefault="00D44AE7" w:rsidP="00D44AE7">
      <w:pPr>
        <w:rPr>
          <w:sz w:val="16"/>
        </w:rPr>
      </w:pPr>
      <w:r>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Pr>
          <w:rStyle w:val="Heading3Char1"/>
          <w:rFonts w:eastAsiaTheme="minorHAnsi"/>
          <w:highlight w:val="cyan"/>
        </w:rPr>
        <w:t>politicians have</w:t>
      </w:r>
      <w:r>
        <w:rPr>
          <w:sz w:val="16"/>
        </w:rPr>
        <w:t xml:space="preserve"> had </w:t>
      </w:r>
      <w:r>
        <w:rPr>
          <w:rStyle w:val="Heading3Char1"/>
          <w:rFonts w:eastAsiaTheme="minorHAnsi"/>
        </w:rPr>
        <w:t xml:space="preserve">increasingly </w:t>
      </w:r>
      <w:r>
        <w:rPr>
          <w:rStyle w:val="Emphasis"/>
        </w:rPr>
        <w:t xml:space="preserve">strong </w:t>
      </w:r>
      <w:r>
        <w:rPr>
          <w:rStyle w:val="Emphasis"/>
          <w:highlight w:val="cyan"/>
        </w:rPr>
        <w:t>reasons</w:t>
      </w:r>
      <w:r>
        <w:rPr>
          <w:rStyle w:val="Heading3Char1"/>
          <w:rFonts w:eastAsiaTheme="minorHAnsi"/>
          <w:highlight w:val="cyan"/>
        </w:rPr>
        <w:t xml:space="preserve"> to </w:t>
      </w:r>
      <w:r>
        <w:rPr>
          <w:rStyle w:val="Emphasis"/>
          <w:highlight w:val="cyan"/>
        </w:rPr>
        <w:t>support</w:t>
      </w:r>
      <w:r>
        <w:rPr>
          <w:rStyle w:val="Heading3Char1"/>
          <w:rFonts w:eastAsiaTheme="minorHAnsi"/>
          <w:highlight w:val="cyan"/>
        </w:rPr>
        <w:t xml:space="preserve"> the</w:t>
      </w:r>
      <w:r>
        <w:rPr>
          <w:rStyle w:val="Heading3Char1"/>
          <w:rFonts w:eastAsiaTheme="minorHAnsi"/>
        </w:rPr>
        <w:t xml:space="preserve"> Supreme </w:t>
      </w:r>
      <w:r>
        <w:rPr>
          <w:rStyle w:val="Heading3Char1"/>
          <w:rFonts w:eastAsiaTheme="minorHAnsi"/>
          <w:highlight w:val="cyan"/>
        </w:rPr>
        <w:t>Court</w:t>
      </w:r>
      <w:r>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the </w:t>
      </w:r>
      <w:r>
        <w:rPr>
          <w:rStyle w:val="Heading3Char1"/>
          <w:rFonts w:eastAsiaTheme="minorHAnsi"/>
        </w:rPr>
        <w:t xml:space="preserve">Supreme Court will be </w:t>
      </w:r>
      <w:r>
        <w:rPr>
          <w:rStyle w:val="Emphasis"/>
        </w:rPr>
        <w:t>useful</w:t>
      </w:r>
      <w:r>
        <w:rPr>
          <w:sz w:val="16"/>
        </w:rPr>
        <w:t xml:space="preserve"> and annoying </w:t>
      </w:r>
      <w:r>
        <w:rPr>
          <w:rStyle w:val="Heading3Char1"/>
          <w:rFonts w:eastAsiaTheme="minorHAnsi"/>
        </w:rPr>
        <w:t>to every President</w:t>
      </w:r>
      <w:r>
        <w:rPr>
          <w:sz w:val="16"/>
        </w:rPr>
        <w:t xml:space="preserve"> - useful because </w:t>
      </w:r>
      <w:r>
        <w:rPr>
          <w:rStyle w:val="Heading3Char1"/>
          <w:rFonts w:eastAsiaTheme="minorHAnsi"/>
          <w:highlight w:val="cyan"/>
        </w:rPr>
        <w:t>the Court can</w:t>
      </w:r>
      <w:r>
        <w:rPr>
          <w:sz w:val="16"/>
        </w:rPr>
        <w:t xml:space="preserve"> serve to articulate regime principles and </w:t>
      </w:r>
      <w:r>
        <w:rPr>
          <w:rStyle w:val="Heading3Char1"/>
          <w:rFonts w:eastAsiaTheme="minorHAnsi"/>
          <w:highlight w:val="cyan"/>
        </w:rPr>
        <w:t>can do</w:t>
      </w:r>
      <w:r>
        <w:rPr>
          <w:rStyle w:val="Heading3Char1"/>
          <w:rFonts w:eastAsiaTheme="minorHAnsi"/>
        </w:rPr>
        <w:t xml:space="preserve"> some </w:t>
      </w:r>
      <w:r>
        <w:rPr>
          <w:rStyle w:val="Emphasis"/>
          <w:highlight w:val="cyan"/>
        </w:rPr>
        <w:t>policy work</w:t>
      </w:r>
      <w:r>
        <w:rPr>
          <w:sz w:val="16"/>
        </w:rPr>
        <w:t xml:space="preserve"> that </w:t>
      </w:r>
      <w:r>
        <w:rPr>
          <w:rStyle w:val="Heading3Char1"/>
          <w:rFonts w:eastAsiaTheme="minorHAnsi"/>
          <w:highlight w:val="cyan"/>
        </w:rPr>
        <w:t xml:space="preserve">Presidents would rather </w:t>
      </w:r>
      <w:r>
        <w:rPr>
          <w:rStyle w:val="Emphasis"/>
          <w:highlight w:val="cyan"/>
        </w:rPr>
        <w:t>not expend</w:t>
      </w:r>
      <w:r>
        <w:rPr>
          <w:rStyle w:val="Heading3Char1"/>
          <w:rFonts w:eastAsiaTheme="minorHAnsi"/>
        </w:rPr>
        <w:t xml:space="preserve"> time and </w:t>
      </w:r>
      <w:r>
        <w:rPr>
          <w:rStyle w:val="Emphasis"/>
        </w:rPr>
        <w:t xml:space="preserve">political </w:t>
      </w:r>
      <w:r>
        <w:rPr>
          <w:rStyle w:val="Emphasis"/>
          <w:highlight w:val="cyan"/>
        </w:rPr>
        <w:t>capital</w:t>
      </w:r>
      <w:r>
        <w:rPr>
          <w:rStyle w:val="Heading3Char1"/>
          <w:rFonts w:eastAsiaTheme="minorHAnsi"/>
          <w:highlight w:val="cyan"/>
        </w:rPr>
        <w:t xml:space="preserve"> on</w:t>
      </w:r>
      <w:r>
        <w:rPr>
          <w:sz w:val="16"/>
        </w:rPr>
        <w:t>, and annoying because the Court's failure to satisfy all the demands emanating from a President's political supporters will put pressure on the President to do something about the Court.</w:t>
      </w:r>
    </w:p>
    <w:p w14:paraId="6A59E844" w14:textId="77777777" w:rsidR="00D44AE7" w:rsidRDefault="00D44AE7" w:rsidP="00D44AE7">
      <w:pPr>
        <w:pStyle w:val="Heading4"/>
      </w:pPr>
      <w:r>
        <w:t xml:space="preserve">Courts are </w:t>
      </w:r>
      <w:r>
        <w:rPr>
          <w:u w:val="single"/>
        </w:rPr>
        <w:t>insulated</w:t>
      </w:r>
      <w:r>
        <w:t xml:space="preserve"> from backlash. </w:t>
      </w:r>
    </w:p>
    <w:p w14:paraId="16307935" w14:textId="77777777" w:rsidR="00D44AE7" w:rsidRDefault="00D44AE7" w:rsidP="00D44AE7">
      <w:pPr>
        <w:rPr>
          <w:rFonts w:cstheme="minorHAnsi"/>
        </w:rPr>
      </w:pPr>
      <w:r>
        <w:rPr>
          <w:rStyle w:val="Style13ptBold"/>
        </w:rPr>
        <w:t xml:space="preserve">Chemerinsky ’17 </w:t>
      </w:r>
      <w:r>
        <w:rPr>
          <w:rFonts w:cstheme="minorHAnsi"/>
        </w:rPr>
        <w:t xml:space="preserve">[Erwin; April 1; Professor of Law at UC-Berkeley, J.D. from Harvard University; William &amp; Mary Law Review, “In Defense of Judicial Supremacy,” </w:t>
      </w:r>
      <w:r w:rsidRPr="004539A7">
        <w:rPr>
          <w:rFonts w:cstheme="minorHAnsi"/>
        </w:rPr>
        <w:t>vol.</w:t>
      </w:r>
      <w:r>
        <w:rPr>
          <w:rStyle w:val="Hyperlink"/>
          <w:rFonts w:cstheme="minorHAnsi"/>
        </w:rPr>
        <w:t xml:space="preserve"> 58</w:t>
      </w:r>
      <w:r>
        <w:rPr>
          <w:rFonts w:cstheme="minorHAnsi"/>
        </w:rPr>
        <w:t>]</w:t>
      </w:r>
    </w:p>
    <w:p w14:paraId="5CA6AD6F" w14:textId="77777777" w:rsidR="00D44AE7" w:rsidRDefault="00D44AE7" w:rsidP="00D44AE7">
      <w:pPr>
        <w:rPr>
          <w:sz w:val="16"/>
        </w:rPr>
      </w:pPr>
      <w:r>
        <w:rPr>
          <w:sz w:val="16"/>
        </w:rPr>
        <w:t xml:space="preserve">Accordingly, in deciding who should be the authoritative interpreter of the Constitution, the answer is </w:t>
      </w:r>
      <w:r>
        <w:rPr>
          <w:rStyle w:val="Heading3Char1"/>
          <w:rFonts w:eastAsiaTheme="minorHAnsi"/>
          <w:highlight w:val="cyan"/>
        </w:rPr>
        <w:t>the branch</w:t>
      </w:r>
      <w:r>
        <w:rPr>
          <w:sz w:val="16"/>
        </w:rPr>
        <w:t xml:space="preserve"> of government that </w:t>
      </w:r>
      <w:r>
        <w:rPr>
          <w:rStyle w:val="Heading3Char1"/>
          <w:rFonts w:eastAsiaTheme="minorHAnsi"/>
          <w:highlight w:val="cyan"/>
        </w:rPr>
        <w:t>can</w:t>
      </w:r>
      <w:r>
        <w:rPr>
          <w:rStyle w:val="Heading3Char1"/>
          <w:rFonts w:eastAsiaTheme="minorHAnsi"/>
        </w:rPr>
        <w:t xml:space="preserve"> </w:t>
      </w:r>
      <w:r>
        <w:rPr>
          <w:rStyle w:val="Emphasis"/>
        </w:rPr>
        <w:t xml:space="preserve">best </w:t>
      </w:r>
      <w:r>
        <w:rPr>
          <w:rStyle w:val="Emphasis"/>
          <w:highlight w:val="cyan"/>
        </w:rPr>
        <w:t>enforce</w:t>
      </w:r>
      <w:r>
        <w:rPr>
          <w:rStyle w:val="Heading3Char1"/>
          <w:rFonts w:eastAsiaTheme="minorHAnsi"/>
        </w:rPr>
        <w:t xml:space="preserve"> the Constitution’s limits </w:t>
      </w:r>
      <w:r>
        <w:rPr>
          <w:rStyle w:val="Emphasis"/>
          <w:highlight w:val="cyan"/>
        </w:rPr>
        <w:t>against</w:t>
      </w:r>
      <w:r>
        <w:rPr>
          <w:rStyle w:val="Heading3Char1"/>
          <w:rFonts w:eastAsiaTheme="minorHAnsi"/>
        </w:rPr>
        <w:t xml:space="preserve"> the desires of </w:t>
      </w:r>
      <w:r>
        <w:rPr>
          <w:rStyle w:val="Emphasis"/>
          <w:highlight w:val="cyan"/>
        </w:rPr>
        <w:t>political majorities</w:t>
      </w:r>
      <w:r>
        <w:rPr>
          <w:sz w:val="16"/>
        </w:rPr>
        <w:t xml:space="preserve">. By this criterion, </w:t>
      </w:r>
      <w:r>
        <w:rPr>
          <w:rStyle w:val="Heading3Char1"/>
          <w:rFonts w:eastAsiaTheme="minorHAnsi"/>
          <w:highlight w:val="cyan"/>
        </w:rPr>
        <w:t>the</w:t>
      </w:r>
      <w:r>
        <w:rPr>
          <w:rStyle w:val="Heading3Char1"/>
          <w:rFonts w:eastAsiaTheme="minorHAnsi"/>
        </w:rPr>
        <w:t xml:space="preserve"> </w:t>
      </w:r>
      <w:r>
        <w:rPr>
          <w:rStyle w:val="Emphasis"/>
        </w:rPr>
        <w:t xml:space="preserve">federal </w:t>
      </w:r>
      <w:r>
        <w:rPr>
          <w:rStyle w:val="Emphasis"/>
          <w:highlight w:val="cyan"/>
        </w:rPr>
        <w:t>judiciary</w:t>
      </w:r>
      <w:r>
        <w:rPr>
          <w:rStyle w:val="Heading3Char1"/>
          <w:rFonts w:eastAsiaTheme="minorHAnsi"/>
          <w:highlight w:val="cyan"/>
        </w:rPr>
        <w:t xml:space="preserve"> is</w:t>
      </w:r>
      <w:r>
        <w:rPr>
          <w:sz w:val="16"/>
        </w:rPr>
        <w:t xml:space="preserve"> the </w:t>
      </w:r>
      <w:r>
        <w:rPr>
          <w:rStyle w:val="Emphasis"/>
        </w:rPr>
        <w:t>obvious</w:t>
      </w:r>
      <w:r>
        <w:rPr>
          <w:sz w:val="16"/>
        </w:rPr>
        <w:t xml:space="preserve"> choice. </w:t>
      </w:r>
      <w:r>
        <w:rPr>
          <w:rStyle w:val="Heading3Char1"/>
          <w:rFonts w:eastAsiaTheme="minorHAnsi"/>
        </w:rPr>
        <w:t xml:space="preserve">It is the institution </w:t>
      </w:r>
      <w:r>
        <w:rPr>
          <w:rStyle w:val="Heading3Char1"/>
          <w:rFonts w:eastAsiaTheme="minorHAnsi"/>
          <w:highlight w:val="cyan"/>
        </w:rPr>
        <w:t xml:space="preserve">most </w:t>
      </w:r>
      <w:r>
        <w:rPr>
          <w:rStyle w:val="Emphasis"/>
          <w:highlight w:val="cyan"/>
        </w:rPr>
        <w:t>insulated</w:t>
      </w:r>
      <w:r>
        <w:rPr>
          <w:rStyle w:val="Heading3Char1"/>
          <w:rFonts w:eastAsiaTheme="minorHAnsi"/>
        </w:rPr>
        <w:t xml:space="preserve"> from </w:t>
      </w:r>
      <w:r>
        <w:rPr>
          <w:rStyle w:val="Emphasis"/>
        </w:rPr>
        <w:t>political pressures</w:t>
      </w:r>
      <w:r>
        <w:rPr>
          <w:sz w:val="16"/>
        </w:rPr>
        <w:t xml:space="preserve">.27 </w:t>
      </w:r>
      <w:r>
        <w:rPr>
          <w:rStyle w:val="Heading3Char1"/>
          <w:rFonts w:eastAsiaTheme="minorHAnsi"/>
          <w:highlight w:val="cyan"/>
        </w:rPr>
        <w:t>Article III</w:t>
      </w:r>
      <w:r>
        <w:rPr>
          <w:sz w:val="16"/>
        </w:rPr>
        <w:t xml:space="preserve"> of the Constitution </w:t>
      </w:r>
      <w:r>
        <w:rPr>
          <w:rStyle w:val="Heading3Char1"/>
          <w:rFonts w:eastAsiaTheme="minorHAnsi"/>
          <w:highlight w:val="cyan"/>
        </w:rPr>
        <w:t>provides</w:t>
      </w:r>
      <w:r>
        <w:rPr>
          <w:rStyle w:val="Heading3Char1"/>
          <w:rFonts w:eastAsiaTheme="minorHAnsi"/>
        </w:rPr>
        <w:t xml:space="preserve"> that federal</w:t>
      </w:r>
      <w:r>
        <w:rPr>
          <w:sz w:val="16"/>
        </w:rPr>
        <w:t xml:space="preserve"> court </w:t>
      </w:r>
      <w:r>
        <w:rPr>
          <w:rStyle w:val="Heading3Char1"/>
          <w:rFonts w:eastAsiaTheme="minorHAnsi"/>
        </w:rPr>
        <w:t xml:space="preserve">judges have </w:t>
      </w:r>
      <w:r>
        <w:rPr>
          <w:rStyle w:val="Emphasis"/>
          <w:highlight w:val="cyan"/>
        </w:rPr>
        <w:t>life tenure</w:t>
      </w:r>
      <w:r>
        <w:rPr>
          <w:sz w:val="16"/>
        </w:rPr>
        <w:t xml:space="preserve"> unless impeached </w:t>
      </w:r>
      <w:r>
        <w:rPr>
          <w:rStyle w:val="Heading3Char1"/>
          <w:rFonts w:eastAsiaTheme="minorHAnsi"/>
          <w:highlight w:val="cyan"/>
        </w:rPr>
        <w:t>and</w:t>
      </w:r>
      <w:r>
        <w:rPr>
          <w:rStyle w:val="Heading3Char1"/>
          <w:rFonts w:eastAsiaTheme="minorHAnsi"/>
        </w:rPr>
        <w:t xml:space="preserve"> that their </w:t>
      </w:r>
      <w:r>
        <w:rPr>
          <w:rStyle w:val="Emphasis"/>
          <w:highlight w:val="cyan"/>
        </w:rPr>
        <w:t>salary</w:t>
      </w:r>
      <w:r>
        <w:rPr>
          <w:rStyle w:val="Heading3Char1"/>
          <w:rFonts w:eastAsiaTheme="minorHAnsi"/>
        </w:rPr>
        <w:t xml:space="preserve"> may </w:t>
      </w:r>
      <w:r>
        <w:rPr>
          <w:rStyle w:val="Emphasis"/>
          <w:highlight w:val="cyan"/>
        </w:rPr>
        <w:t>not</w:t>
      </w:r>
      <w:r>
        <w:rPr>
          <w:rStyle w:val="Emphasis"/>
        </w:rPr>
        <w:t xml:space="preserve"> be </w:t>
      </w:r>
      <w:r>
        <w:rPr>
          <w:rStyle w:val="Emphasis"/>
          <w:highlight w:val="cyan"/>
        </w:rPr>
        <w:t>decreased</w:t>
      </w:r>
      <w:r>
        <w:rPr>
          <w:rStyle w:val="Heading3Char1"/>
          <w:rFonts w:eastAsiaTheme="minorHAnsi"/>
        </w:rPr>
        <w:t xml:space="preserve"> during</w:t>
      </w:r>
      <w:r>
        <w:rPr>
          <w:sz w:val="16"/>
        </w:rPr>
        <w:t xml:space="preserve"> their terms of </w:t>
      </w:r>
      <w:r>
        <w:rPr>
          <w:rStyle w:val="Heading3Char1"/>
          <w:rFonts w:eastAsiaTheme="minorHAnsi"/>
        </w:rPr>
        <w:t>office</w:t>
      </w:r>
      <w:r>
        <w:rPr>
          <w:sz w:val="16"/>
        </w:rPr>
        <w:t xml:space="preserve">.28 </w:t>
      </w:r>
      <w:r>
        <w:rPr>
          <w:rStyle w:val="Heading3Char1"/>
          <w:rFonts w:eastAsiaTheme="minorHAnsi"/>
        </w:rPr>
        <w:t>Unlike legislators</w:t>
      </w:r>
      <w:r>
        <w:rPr>
          <w:sz w:val="16"/>
        </w:rPr>
        <w:t xml:space="preserve"> or the President, </w:t>
      </w:r>
      <w:r>
        <w:rPr>
          <w:rStyle w:val="Heading3Char1"/>
          <w:rFonts w:eastAsiaTheme="minorHAnsi"/>
          <w:highlight w:val="cyan"/>
        </w:rPr>
        <w:t xml:space="preserve">they </w:t>
      </w:r>
      <w:r>
        <w:rPr>
          <w:rStyle w:val="Emphasis"/>
          <w:highlight w:val="cyan"/>
        </w:rPr>
        <w:t>never</w:t>
      </w:r>
      <w:r>
        <w:rPr>
          <w:rStyle w:val="Heading3Char1"/>
          <w:rFonts w:eastAsiaTheme="minorHAnsi"/>
          <w:highlight w:val="cyan"/>
        </w:rPr>
        <w:t xml:space="preserve"> face </w:t>
      </w:r>
      <w:r>
        <w:rPr>
          <w:rStyle w:val="Emphasis"/>
          <w:highlight w:val="cyan"/>
        </w:rPr>
        <w:t>reelection</w:t>
      </w:r>
      <w:r>
        <w:rPr>
          <w:sz w:val="16"/>
        </w:rPr>
        <w:t xml:space="preserve">.29 </w:t>
      </w:r>
    </w:p>
    <w:p w14:paraId="01586A99" w14:textId="77777777" w:rsidR="00D44AE7" w:rsidRDefault="00D44AE7" w:rsidP="00D44AE7">
      <w:pPr>
        <w:rPr>
          <w:sz w:val="16"/>
        </w:rPr>
      </w:pPr>
      <w:r>
        <w:rPr>
          <w:sz w:val="16"/>
        </w:rPr>
        <w:t xml:space="preserve">Furthermore, </w:t>
      </w:r>
      <w:r>
        <w:rPr>
          <w:rStyle w:val="Heading3Char1"/>
          <w:rFonts w:eastAsiaTheme="minorHAnsi"/>
        </w:rPr>
        <w:t>the method of</w:t>
      </w:r>
      <w:r>
        <w:rPr>
          <w:sz w:val="16"/>
        </w:rPr>
        <w:t xml:space="preserve"> federal </w:t>
      </w:r>
      <w:r>
        <w:rPr>
          <w:rStyle w:val="Heading3Char1"/>
          <w:rFonts w:eastAsiaTheme="minorHAnsi"/>
        </w:rPr>
        <w:t xml:space="preserve">judicial </w:t>
      </w:r>
      <w:r>
        <w:rPr>
          <w:rStyle w:val="Heading3Char1"/>
          <w:rFonts w:eastAsiaTheme="minorHAnsi"/>
          <w:highlight w:val="cyan"/>
        </w:rPr>
        <w:t xml:space="preserve">selection </w:t>
      </w:r>
      <w:r>
        <w:rPr>
          <w:rStyle w:val="Emphasis"/>
          <w:highlight w:val="cyan"/>
        </w:rPr>
        <w:t>reinforces</w:t>
      </w:r>
      <w:r>
        <w:rPr>
          <w:rStyle w:val="Heading3Char1"/>
          <w:rFonts w:eastAsiaTheme="minorHAnsi"/>
        </w:rPr>
        <w:t xml:space="preserve"> its </w:t>
      </w:r>
      <w:r>
        <w:rPr>
          <w:rStyle w:val="Emphasis"/>
          <w:highlight w:val="cyan"/>
        </w:rPr>
        <w:t>antimajoritarian</w:t>
      </w:r>
      <w:r>
        <w:rPr>
          <w:rStyle w:val="Heading3Char1"/>
          <w:rFonts w:eastAsiaTheme="minorHAnsi"/>
          <w:highlight w:val="cyan"/>
        </w:rPr>
        <w:t xml:space="preserve"> character</w:t>
      </w:r>
      <w:r>
        <w:rPr>
          <w:sz w:val="16"/>
        </w:rPr>
        <w:t xml:space="preserve">. Unlike the House of Representatives, whose members are elected at the same time, or the Senate, where one-third of the members are chosen in each election, </w:t>
      </w:r>
      <w:r>
        <w:rPr>
          <w:rStyle w:val="Heading3Char1"/>
          <w:rFonts w:eastAsiaTheme="minorHAnsi"/>
          <w:highlight w:val="cyan"/>
        </w:rPr>
        <w:t>the Pres</w:t>
      </w:r>
      <w:r>
        <w:rPr>
          <w:rStyle w:val="Heading3Char1"/>
          <w:rFonts w:eastAsiaTheme="minorHAnsi"/>
        </w:rPr>
        <w:t xml:space="preserve">ident </w:t>
      </w:r>
      <w:r>
        <w:rPr>
          <w:rStyle w:val="Heading3Char1"/>
          <w:rFonts w:eastAsiaTheme="minorHAnsi"/>
          <w:highlight w:val="cyan"/>
        </w:rPr>
        <w:t>appoints</w:t>
      </w:r>
      <w:r>
        <w:rPr>
          <w:sz w:val="16"/>
        </w:rPr>
        <w:t xml:space="preserve"> the Court’s </w:t>
      </w:r>
      <w:r>
        <w:rPr>
          <w:rStyle w:val="Heading3Char1"/>
          <w:rFonts w:eastAsiaTheme="minorHAnsi"/>
        </w:rPr>
        <w:t xml:space="preserve">members </w:t>
      </w:r>
      <w:r>
        <w:rPr>
          <w:rStyle w:val="Emphasis"/>
          <w:highlight w:val="cyan"/>
        </w:rPr>
        <w:t>one at a time</w:t>
      </w:r>
      <w:r>
        <w:rPr>
          <w:sz w:val="16"/>
        </w:rPr>
        <w:t xml:space="preserve">, as vacancies arise.30 Generally, </w:t>
      </w:r>
      <w:r>
        <w:rPr>
          <w:rStyle w:val="Heading3Char1"/>
          <w:rFonts w:eastAsiaTheme="minorHAnsi"/>
        </w:rPr>
        <w:t>no</w:t>
      </w:r>
      <w:r>
        <w:rPr>
          <w:sz w:val="16"/>
        </w:rPr>
        <w:t xml:space="preserve"> single </w:t>
      </w:r>
      <w:r>
        <w:rPr>
          <w:rStyle w:val="Heading3Char1"/>
          <w:rFonts w:eastAsiaTheme="minorHAnsi"/>
        </w:rPr>
        <w:t>administration is able to appoint a majority</w:t>
      </w:r>
      <w:r>
        <w:rPr>
          <w:sz w:val="16"/>
        </w:rPr>
        <w:t xml:space="preserve"> of the Court or the federal judiciary. </w:t>
      </w:r>
      <w:r>
        <w:rPr>
          <w:rStyle w:val="Heading3Char1"/>
          <w:rFonts w:eastAsiaTheme="minorHAnsi"/>
          <w:highlight w:val="cyan"/>
        </w:rPr>
        <w:t>The</w:t>
      </w:r>
      <w:r>
        <w:rPr>
          <w:rStyle w:val="Heading3Char1"/>
          <w:rFonts w:eastAsiaTheme="minorHAnsi"/>
        </w:rPr>
        <w:t xml:space="preserve"> result is</w:t>
      </w:r>
      <w:r>
        <w:rPr>
          <w:sz w:val="16"/>
        </w:rPr>
        <w:t xml:space="preserve"> that </w:t>
      </w:r>
      <w:r>
        <w:rPr>
          <w:rStyle w:val="Heading3Char1"/>
          <w:rFonts w:eastAsiaTheme="minorHAnsi"/>
        </w:rPr>
        <w:t xml:space="preserve">the </w:t>
      </w:r>
      <w:r>
        <w:rPr>
          <w:rStyle w:val="Heading3Char1"/>
          <w:rFonts w:eastAsiaTheme="minorHAnsi"/>
          <w:highlight w:val="cyan"/>
        </w:rPr>
        <w:t xml:space="preserve">Court reflects </w:t>
      </w:r>
      <w:r>
        <w:rPr>
          <w:rStyle w:val="Emphasis"/>
          <w:highlight w:val="cyan"/>
        </w:rPr>
        <w:t>many</w:t>
      </w:r>
      <w:r>
        <w:rPr>
          <w:rStyle w:val="Emphasis"/>
        </w:rPr>
        <w:t xml:space="preserve"> political </w:t>
      </w:r>
      <w:r>
        <w:rPr>
          <w:rStyle w:val="Emphasis"/>
          <w:highlight w:val="cyan"/>
        </w:rPr>
        <w:t>views</w:t>
      </w:r>
      <w:r>
        <w:rPr>
          <w:rStyle w:val="Heading3Char1"/>
          <w:rFonts w:eastAsiaTheme="minorHAnsi"/>
          <w:highlight w:val="cyan"/>
        </w:rPr>
        <w:t>, not</w:t>
      </w:r>
      <w:r>
        <w:rPr>
          <w:rStyle w:val="Heading3Char1"/>
          <w:rFonts w:eastAsiaTheme="minorHAnsi"/>
        </w:rPr>
        <w:t xml:space="preserve"> just the </w:t>
      </w:r>
      <w:r>
        <w:rPr>
          <w:rStyle w:val="Emphasis"/>
          <w:highlight w:val="cyan"/>
        </w:rPr>
        <w:t>one</w:t>
      </w:r>
      <w:r>
        <w:rPr>
          <w:rStyle w:val="Heading3Char1"/>
          <w:rFonts w:eastAsiaTheme="minorHAnsi"/>
          <w:highlight w:val="cyan"/>
        </w:rPr>
        <w:t xml:space="preserve"> that dominates</w:t>
      </w:r>
      <w:r>
        <w:rPr>
          <w:sz w:val="16"/>
        </w:rPr>
        <w:t xml:space="preserve"> at a particular time. </w:t>
      </w:r>
    </w:p>
    <w:p w14:paraId="37FE18F1" w14:textId="77777777" w:rsidR="00D44AE7" w:rsidRDefault="00D44AE7" w:rsidP="00D44AE7">
      <w:pPr>
        <w:rPr>
          <w:sz w:val="16"/>
        </w:rPr>
      </w:pPr>
      <w:r>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Pr>
          <w:rStyle w:val="Heading3Char1"/>
          <w:rFonts w:eastAsiaTheme="minorHAnsi"/>
        </w:rPr>
        <w:t>the</w:t>
      </w:r>
      <w:r>
        <w:rPr>
          <w:sz w:val="16"/>
        </w:rPr>
        <w:t xml:space="preserve"> federal </w:t>
      </w:r>
      <w:r>
        <w:rPr>
          <w:rStyle w:val="Heading3Char1"/>
          <w:rFonts w:eastAsiaTheme="minorHAnsi"/>
        </w:rPr>
        <w:t xml:space="preserve">judiciary’s </w:t>
      </w:r>
      <w:r>
        <w:rPr>
          <w:rStyle w:val="Heading3Char1"/>
          <w:rFonts w:eastAsiaTheme="minorHAnsi"/>
          <w:highlight w:val="cyan"/>
        </w:rPr>
        <w:t xml:space="preserve">jurisdiction is </w:t>
      </w:r>
      <w:r>
        <w:rPr>
          <w:rStyle w:val="Emphasis"/>
          <w:highlight w:val="cyan"/>
        </w:rPr>
        <w:t>mandatory</w:t>
      </w:r>
      <w:r>
        <w:rPr>
          <w:sz w:val="16"/>
        </w:rPr>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2A0FB995" w14:textId="77777777" w:rsidR="00D44AE7" w:rsidRDefault="00D44AE7" w:rsidP="00D44AE7">
      <w:pPr>
        <w:pStyle w:val="Heading4"/>
      </w:pPr>
      <w:r>
        <w:t xml:space="preserve">They face no </w:t>
      </w:r>
      <w:r>
        <w:rPr>
          <w:u w:val="single"/>
        </w:rPr>
        <w:t>ideological</w:t>
      </w:r>
      <w:r>
        <w:t xml:space="preserve"> or </w:t>
      </w:r>
      <w:r>
        <w:rPr>
          <w:u w:val="single"/>
        </w:rPr>
        <w:t>political</w:t>
      </w:r>
      <w:r>
        <w:t xml:space="preserve"> pressure. </w:t>
      </w:r>
    </w:p>
    <w:p w14:paraId="384F5AE0" w14:textId="77777777" w:rsidR="00D44AE7" w:rsidRDefault="00D44AE7" w:rsidP="00D44AE7">
      <w:pPr>
        <w:rPr>
          <w:rFonts w:cstheme="minorHAnsi"/>
        </w:rPr>
      </w:pPr>
      <w:r>
        <w:rPr>
          <w:rStyle w:val="Style13ptBold"/>
        </w:rPr>
        <w:t xml:space="preserve">Chemerinsky ’17 </w:t>
      </w:r>
      <w:r>
        <w:rPr>
          <w:rFonts w:cstheme="minorHAnsi"/>
        </w:rPr>
        <w:t xml:space="preserve">[Erwin; April 1; Professor of Law at UC-Berkeley, J.D. from Harvard University; William &amp; Mary Law Review, “In Defense of Judicial Supremacy,” </w:t>
      </w:r>
      <w:r w:rsidRPr="004539A7">
        <w:rPr>
          <w:rFonts w:cstheme="minorHAnsi"/>
        </w:rPr>
        <w:t>vol.</w:t>
      </w:r>
      <w:r>
        <w:rPr>
          <w:rStyle w:val="Hyperlink"/>
          <w:rFonts w:cstheme="minorHAnsi"/>
        </w:rPr>
        <w:t xml:space="preserve"> 58</w:t>
      </w:r>
      <w:r>
        <w:rPr>
          <w:rFonts w:cstheme="minorHAnsi"/>
        </w:rPr>
        <w:t>]</w:t>
      </w:r>
    </w:p>
    <w:p w14:paraId="575E23BB" w14:textId="77777777" w:rsidR="00D44AE7" w:rsidRDefault="00D44AE7" w:rsidP="00D44AE7">
      <w:pPr>
        <w:rPr>
          <w:sz w:val="16"/>
        </w:rPr>
      </w:pPr>
      <w:r>
        <w:rPr>
          <w:sz w:val="16"/>
        </w:rPr>
        <w:t xml:space="preserve">Third, </w:t>
      </w:r>
      <w:r>
        <w:rPr>
          <w:rStyle w:val="Heading3Char1"/>
          <w:rFonts w:eastAsiaTheme="minorHAnsi"/>
        </w:rPr>
        <w:t xml:space="preserve">as the branch </w:t>
      </w:r>
      <w:r>
        <w:rPr>
          <w:rStyle w:val="Heading3Char1"/>
          <w:rFonts w:eastAsiaTheme="minorHAnsi"/>
          <w:highlight w:val="cyan"/>
        </w:rPr>
        <w:t xml:space="preserve">most </w:t>
      </w:r>
      <w:r>
        <w:rPr>
          <w:rStyle w:val="Emphasis"/>
          <w:highlight w:val="cyan"/>
        </w:rPr>
        <w:t>insulated</w:t>
      </w:r>
      <w:r>
        <w:rPr>
          <w:rStyle w:val="Heading3Char1"/>
          <w:rFonts w:eastAsiaTheme="minorHAnsi"/>
          <w:highlight w:val="cyan"/>
        </w:rPr>
        <w:t xml:space="preserve"> from</w:t>
      </w:r>
      <w:r>
        <w:rPr>
          <w:rStyle w:val="Heading3Char1"/>
          <w:rFonts w:eastAsiaTheme="minorHAnsi"/>
        </w:rPr>
        <w:t xml:space="preserve"> </w:t>
      </w:r>
      <w:r>
        <w:rPr>
          <w:rStyle w:val="Emphasis"/>
        </w:rPr>
        <w:t xml:space="preserve">day-to-day </w:t>
      </w:r>
      <w:r>
        <w:rPr>
          <w:rStyle w:val="Emphasis"/>
          <w:highlight w:val="cyan"/>
        </w:rPr>
        <w:t>politics</w:t>
      </w:r>
      <w:r>
        <w:rPr>
          <w:rStyle w:val="Heading3Char1"/>
          <w:rFonts w:eastAsiaTheme="minorHAnsi"/>
          <w:highlight w:val="cyan"/>
        </w:rPr>
        <w:t>, the judiciary is</w:t>
      </w:r>
      <w:r>
        <w:rPr>
          <w:sz w:val="16"/>
        </w:rPr>
        <w:t xml:space="preserve"> the branch most </w:t>
      </w:r>
      <w:r>
        <w:rPr>
          <w:rStyle w:val="Emphasis"/>
          <w:highlight w:val="cyan"/>
        </w:rPr>
        <w:t>willing</w:t>
      </w:r>
      <w:r>
        <w:rPr>
          <w:rStyle w:val="Heading3Char1"/>
          <w:rFonts w:eastAsiaTheme="minorHAnsi"/>
          <w:highlight w:val="cyan"/>
        </w:rPr>
        <w:t xml:space="preserve"> to enforce</w:t>
      </w:r>
      <w:r>
        <w:rPr>
          <w:rStyle w:val="Heading3Char1"/>
          <w:rFonts w:eastAsiaTheme="minorHAnsi"/>
        </w:rPr>
        <w:t xml:space="preserve"> the Constitution </w:t>
      </w:r>
      <w:r>
        <w:rPr>
          <w:rStyle w:val="Emphasis"/>
          <w:highlight w:val="cyan"/>
        </w:rPr>
        <w:t>in</w:t>
      </w:r>
      <w:r>
        <w:rPr>
          <w:rStyle w:val="Emphasis"/>
        </w:rPr>
        <w:t xml:space="preserve"> the face</w:t>
      </w:r>
      <w:r>
        <w:rPr>
          <w:rStyle w:val="Heading3Char1"/>
          <w:rFonts w:eastAsiaTheme="minorHAnsi"/>
        </w:rPr>
        <w:t xml:space="preserve"> of</w:t>
      </w:r>
      <w:r>
        <w:rPr>
          <w:sz w:val="16"/>
        </w:rPr>
        <w:t xml:space="preserve"> </w:t>
      </w:r>
      <w:r>
        <w:rPr>
          <w:rStyle w:val="Emphasis"/>
          <w:highlight w:val="cyan"/>
        </w:rPr>
        <w:t>strong pressures</w:t>
      </w:r>
      <w:r>
        <w:rPr>
          <w:rStyle w:val="Heading3Char1"/>
          <w:rFonts w:eastAsiaTheme="minorHAnsi"/>
          <w:highlight w:val="cyan"/>
        </w:rPr>
        <w:t xml:space="preserve"> from</w:t>
      </w:r>
      <w:r>
        <w:rPr>
          <w:rStyle w:val="Heading3Char1"/>
          <w:rFonts w:eastAsiaTheme="minorHAnsi"/>
        </w:rPr>
        <w:t xml:space="preserve"> </w:t>
      </w:r>
      <w:r>
        <w:rPr>
          <w:rStyle w:val="Emphasis"/>
        </w:rPr>
        <w:t xml:space="preserve">political </w:t>
      </w:r>
      <w:r>
        <w:rPr>
          <w:rStyle w:val="Emphasis"/>
          <w:highlight w:val="cyan"/>
        </w:rPr>
        <w:t>majorities</w:t>
      </w:r>
      <w:r>
        <w:rPr>
          <w:sz w:val="16"/>
        </w:rPr>
        <w:t xml:space="preserve">.42 Even if the legislature and executive were to listen to all claims and respond on the merits, they are still less likely to uphold the Constitution against the intense opposition of their constituents. </w:t>
      </w:r>
      <w:r>
        <w:rPr>
          <w:rStyle w:val="Heading3Char1"/>
          <w:rFonts w:eastAsiaTheme="minorHAnsi"/>
        </w:rPr>
        <w:t xml:space="preserve">This </w:t>
      </w:r>
      <w:r>
        <w:rPr>
          <w:rStyle w:val="Emphasis"/>
          <w:highlight w:val="cyan"/>
        </w:rPr>
        <w:t>insulation</w:t>
      </w:r>
      <w:r>
        <w:rPr>
          <w:sz w:val="16"/>
        </w:rPr>
        <w:t xml:space="preserve"> is what moved Alexis de Tocqueville to remark that “the power vested in the American courts of justice of pronouncing a statute to be unconstitutional </w:t>
      </w:r>
      <w:r>
        <w:rPr>
          <w:rStyle w:val="Heading3Char1"/>
          <w:rFonts w:eastAsiaTheme="minorHAnsi"/>
          <w:highlight w:val="cyan"/>
        </w:rPr>
        <w:t>forms</w:t>
      </w:r>
      <w:r>
        <w:rPr>
          <w:rStyle w:val="Heading3Char1"/>
          <w:rFonts w:eastAsiaTheme="minorHAnsi"/>
        </w:rPr>
        <w:t xml:space="preserve"> one of </w:t>
      </w:r>
      <w:r>
        <w:rPr>
          <w:rStyle w:val="Heading3Char1"/>
          <w:rFonts w:eastAsiaTheme="minorHAnsi"/>
          <w:highlight w:val="cyan"/>
        </w:rPr>
        <w:t xml:space="preserve">the </w:t>
      </w:r>
      <w:r>
        <w:rPr>
          <w:rStyle w:val="Emphasis"/>
          <w:highlight w:val="cyan"/>
        </w:rPr>
        <w:t>most powerful</w:t>
      </w:r>
      <w:r>
        <w:rPr>
          <w:rStyle w:val="Heading3Char1"/>
          <w:rFonts w:eastAsiaTheme="minorHAnsi"/>
          <w:highlight w:val="cyan"/>
        </w:rPr>
        <w:t xml:space="preserve"> barriers</w:t>
      </w:r>
      <w:r>
        <w:rPr>
          <w:sz w:val="16"/>
        </w:rPr>
        <w:t xml:space="preserve"> that have </w:t>
      </w:r>
      <w:r>
        <w:rPr>
          <w:rStyle w:val="Emphasis"/>
        </w:rPr>
        <w:t>ever</w:t>
      </w:r>
      <w:r>
        <w:rPr>
          <w:sz w:val="16"/>
        </w:rPr>
        <w:t xml:space="preserve"> been </w:t>
      </w:r>
      <w:r>
        <w:rPr>
          <w:rStyle w:val="Heading3Char1"/>
          <w:rFonts w:eastAsiaTheme="minorHAnsi"/>
        </w:rPr>
        <w:t>devised against</w:t>
      </w:r>
      <w:r>
        <w:rPr>
          <w:sz w:val="16"/>
        </w:rPr>
        <w:t xml:space="preserve"> the tyranny of </w:t>
      </w:r>
      <w:r>
        <w:rPr>
          <w:rStyle w:val="Heading3Char1"/>
          <w:rFonts w:eastAsiaTheme="minorHAnsi"/>
        </w:rPr>
        <w:t>political assemblies.”</w:t>
      </w:r>
      <w:r>
        <w:rPr>
          <w:sz w:val="16"/>
        </w:rPr>
        <w:t xml:space="preserve">43 </w:t>
      </w:r>
    </w:p>
    <w:p w14:paraId="518DAD66" w14:textId="77777777" w:rsidR="00D44AE7" w:rsidRDefault="00D44AE7" w:rsidP="00D44AE7">
      <w:pPr>
        <w:rPr>
          <w:sz w:val="16"/>
        </w:rPr>
      </w:pPr>
      <w:r>
        <w:rPr>
          <w:sz w:val="16"/>
        </w:rPr>
        <w:t xml:space="preserve">The argument is not that legislators act in bad faith and disregard their oath to uphold the Constitution, although this sometimes happens. Rather, it is that constitutional interpretation inherently requires choices as to what the Constitution should mean—how its abstract values should be applied in specific situations. These choices are best made by an institution whose </w:t>
      </w:r>
      <w:r>
        <w:rPr>
          <w:rStyle w:val="Heading3Char1"/>
          <w:rFonts w:eastAsiaTheme="minorHAnsi"/>
        </w:rPr>
        <w:t xml:space="preserve">primary </w:t>
      </w:r>
      <w:r>
        <w:rPr>
          <w:rStyle w:val="Emphasis"/>
          <w:highlight w:val="cyan"/>
        </w:rPr>
        <w:t>commitment</w:t>
      </w:r>
      <w:r>
        <w:rPr>
          <w:rStyle w:val="Heading3Char1"/>
          <w:rFonts w:eastAsiaTheme="minorHAnsi"/>
          <w:highlight w:val="cyan"/>
        </w:rPr>
        <w:t xml:space="preserve"> is</w:t>
      </w:r>
      <w:r>
        <w:rPr>
          <w:rStyle w:val="Heading3Char1"/>
          <w:rFonts w:eastAsiaTheme="minorHAnsi"/>
        </w:rPr>
        <w:t xml:space="preserve"> to the </w:t>
      </w:r>
      <w:r>
        <w:rPr>
          <w:rStyle w:val="Emphasis"/>
        </w:rPr>
        <w:t>Constitution</w:t>
      </w:r>
      <w:r>
        <w:rPr>
          <w:rStyle w:val="Heading3Char1"/>
          <w:rFonts w:eastAsiaTheme="minorHAnsi"/>
        </w:rPr>
        <w:t xml:space="preserve">, </w:t>
      </w:r>
      <w:r>
        <w:rPr>
          <w:rStyle w:val="Heading3Char1"/>
          <w:rFonts w:eastAsiaTheme="minorHAnsi"/>
          <w:highlight w:val="cyan"/>
        </w:rPr>
        <w:t>not</w:t>
      </w:r>
      <w:r>
        <w:rPr>
          <w:rStyle w:val="Heading3Char1"/>
          <w:rFonts w:eastAsiaTheme="minorHAnsi"/>
        </w:rPr>
        <w:t xml:space="preserve"> to gaining </w:t>
      </w:r>
      <w:r>
        <w:rPr>
          <w:rStyle w:val="Emphasis"/>
          <w:highlight w:val="cyan"/>
        </w:rPr>
        <w:t>reelection</w:t>
      </w:r>
      <w:r>
        <w:rPr>
          <w:sz w:val="16"/>
        </w:rPr>
        <w:t xml:space="preserve">. Professor Owen Fiss observed that </w:t>
      </w:r>
      <w:r>
        <w:rPr>
          <w:rStyle w:val="Heading3Char1"/>
          <w:rFonts w:eastAsiaTheme="minorHAnsi"/>
          <w:highlight w:val="cyan"/>
        </w:rPr>
        <w:t>“[l]egislatures</w:t>
      </w:r>
      <w:r>
        <w:rPr>
          <w:rStyle w:val="Heading3Char1"/>
          <w:rFonts w:eastAsiaTheme="minorHAnsi"/>
        </w:rPr>
        <w:t xml:space="preserve"> ... </w:t>
      </w:r>
      <w:r>
        <w:rPr>
          <w:rStyle w:val="Heading3Char1"/>
          <w:rFonts w:eastAsiaTheme="minorHAnsi"/>
          <w:highlight w:val="cyan"/>
        </w:rPr>
        <w:t xml:space="preserve">are </w:t>
      </w:r>
      <w:r>
        <w:rPr>
          <w:rStyle w:val="Emphasis"/>
          <w:highlight w:val="cyan"/>
        </w:rPr>
        <w:t>not ideological</w:t>
      </w:r>
      <w:r>
        <w:rPr>
          <w:rStyle w:val="Emphasis"/>
        </w:rPr>
        <w:t>ly</w:t>
      </w:r>
      <w:r>
        <w:rPr>
          <w:rStyle w:val="Heading3Char1"/>
          <w:rFonts w:eastAsiaTheme="minorHAnsi"/>
        </w:rPr>
        <w:t xml:space="preserve"> committed or</w:t>
      </w:r>
      <w:r>
        <w:rPr>
          <w:sz w:val="16"/>
        </w:rPr>
        <w:t xml:space="preserve"> institutionally </w:t>
      </w:r>
      <w:r>
        <w:rPr>
          <w:rStyle w:val="Heading3Char1"/>
          <w:rFonts w:eastAsiaTheme="minorHAnsi"/>
        </w:rPr>
        <w:t>suited to search for</w:t>
      </w:r>
      <w:r>
        <w:rPr>
          <w:sz w:val="16"/>
        </w:rPr>
        <w:t xml:space="preserve"> the meaning of </w:t>
      </w:r>
      <w:r>
        <w:rPr>
          <w:rStyle w:val="Heading3Char1"/>
          <w:rFonts w:eastAsiaTheme="minorHAnsi"/>
        </w:rPr>
        <w:t>constitutional values, but</w:t>
      </w:r>
      <w:r>
        <w:rPr>
          <w:sz w:val="16"/>
        </w:rPr>
        <w:t xml:space="preserve"> instead see their primary function in terms of registering the actual, occurrent preferences of </w:t>
      </w:r>
      <w:r>
        <w:rPr>
          <w:rStyle w:val="Heading3Char1"/>
          <w:rFonts w:eastAsiaTheme="minorHAnsi"/>
        </w:rPr>
        <w:t>the people.”</w:t>
      </w:r>
      <w:r>
        <w:rPr>
          <w:sz w:val="16"/>
        </w:rPr>
        <w:t xml:space="preserve">44 The people can trust the judiciary much more to decide, for instance, whether the Constitution should protect the speech activities of a politically unpopular group like the Nazi Party.45 Because </w:t>
      </w:r>
      <w:r>
        <w:rPr>
          <w:rStyle w:val="Heading3Char1"/>
          <w:rFonts w:eastAsiaTheme="minorHAnsi"/>
          <w:highlight w:val="cyan"/>
        </w:rPr>
        <w:t xml:space="preserve">the Court is </w:t>
      </w:r>
      <w:r>
        <w:rPr>
          <w:rStyle w:val="Emphasis"/>
          <w:highlight w:val="cyan"/>
        </w:rPr>
        <w:t>committed</w:t>
      </w:r>
      <w:r>
        <w:rPr>
          <w:sz w:val="16"/>
        </w:rPr>
        <w:t xml:space="preserve"> to upholding the First Amendment </w:t>
      </w:r>
      <w:r>
        <w:rPr>
          <w:rStyle w:val="Heading3Char1"/>
          <w:rFonts w:eastAsiaTheme="minorHAnsi"/>
        </w:rPr>
        <w:t xml:space="preserve">and is </w:t>
      </w:r>
      <w:r>
        <w:rPr>
          <w:rStyle w:val="Emphasis"/>
          <w:highlight w:val="cyan"/>
        </w:rPr>
        <w:t>not</w:t>
      </w:r>
      <w:r>
        <w:rPr>
          <w:rStyle w:val="Emphasis"/>
        </w:rPr>
        <w:t xml:space="preserve"> faced</w:t>
      </w:r>
      <w:r>
        <w:rPr>
          <w:rStyle w:val="Heading3Char1"/>
          <w:rFonts w:eastAsiaTheme="minorHAnsi"/>
        </w:rPr>
        <w:t xml:space="preserve"> with intense </w:t>
      </w:r>
      <w:r>
        <w:rPr>
          <w:rStyle w:val="Emphasis"/>
        </w:rPr>
        <w:t>pressure</w:t>
      </w:r>
      <w:r>
        <w:rPr>
          <w:rStyle w:val="Heading3Char1"/>
          <w:rFonts w:eastAsiaTheme="minorHAnsi"/>
        </w:rPr>
        <w:t xml:space="preserve"> </w:t>
      </w:r>
      <w:r>
        <w:rPr>
          <w:rStyle w:val="Heading3Char1"/>
          <w:rFonts w:eastAsiaTheme="minorHAnsi"/>
          <w:highlight w:val="cyan"/>
        </w:rPr>
        <w:t xml:space="preserve">from </w:t>
      </w:r>
      <w:r>
        <w:rPr>
          <w:rStyle w:val="Emphasis"/>
          <w:highlight w:val="cyan"/>
        </w:rPr>
        <w:t>constituents</w:t>
      </w:r>
      <w:r>
        <w:rPr>
          <w:rStyle w:val="Heading3Char1"/>
          <w:rFonts w:eastAsiaTheme="minorHAnsi"/>
        </w:rPr>
        <w:t>, it is</w:t>
      </w:r>
      <w:r>
        <w:rPr>
          <w:sz w:val="16"/>
        </w:rPr>
        <w:t xml:space="preserve"> also </w:t>
      </w:r>
      <w:r>
        <w:rPr>
          <w:rStyle w:val="Heading3Char1"/>
          <w:rFonts w:eastAsiaTheme="minorHAnsi"/>
        </w:rPr>
        <w:t xml:space="preserve">in a </w:t>
      </w:r>
      <w:r>
        <w:rPr>
          <w:rStyle w:val="Emphasis"/>
        </w:rPr>
        <w:t>better position</w:t>
      </w:r>
      <w:r>
        <w:rPr>
          <w:sz w:val="16"/>
        </w:rPr>
        <w:t xml:space="preserve"> to decide whether the right of privacy includes the right of a woman to decide whether to have an abortion or whether school prayer violates the Constitution.46</w:t>
      </w:r>
    </w:p>
    <w:p w14:paraId="4342148C" w14:textId="77777777" w:rsidR="00D44AE7" w:rsidRDefault="00D44AE7" w:rsidP="00D44AE7">
      <w:pPr>
        <w:pStyle w:val="Heading4"/>
      </w:pPr>
      <w:r>
        <w:t xml:space="preserve">They’re </w:t>
      </w:r>
      <w:r>
        <w:rPr>
          <w:u w:val="single"/>
        </w:rPr>
        <w:t>politically detached</w:t>
      </w:r>
      <w:r>
        <w:t xml:space="preserve">. </w:t>
      </w:r>
    </w:p>
    <w:p w14:paraId="591B0750" w14:textId="77777777" w:rsidR="00D44AE7" w:rsidRDefault="00D44AE7" w:rsidP="00D44AE7">
      <w:pPr>
        <w:rPr>
          <w:rFonts w:cstheme="minorHAnsi"/>
        </w:rPr>
      </w:pPr>
      <w:r>
        <w:rPr>
          <w:rStyle w:val="Style13ptBold"/>
        </w:rPr>
        <w:t xml:space="preserve">Chemerinsky ’17 </w:t>
      </w:r>
      <w:r>
        <w:rPr>
          <w:rFonts w:cstheme="minorHAnsi"/>
        </w:rPr>
        <w:t xml:space="preserve">[Erwin; April 1; Professor of Law at UC-Berkeley, J.D. from Harvard University; William &amp; Mary Law Review, “In Defense of Judicial Supremacy,” </w:t>
      </w:r>
      <w:r w:rsidRPr="004539A7">
        <w:rPr>
          <w:rFonts w:cstheme="minorHAnsi"/>
        </w:rPr>
        <w:t>vol.</w:t>
      </w:r>
      <w:r>
        <w:rPr>
          <w:rStyle w:val="Hyperlink"/>
          <w:rFonts w:cstheme="minorHAnsi"/>
        </w:rPr>
        <w:t xml:space="preserve"> 58</w:t>
      </w:r>
      <w:r>
        <w:rPr>
          <w:rFonts w:cstheme="minorHAnsi"/>
        </w:rPr>
        <w:t>]</w:t>
      </w:r>
    </w:p>
    <w:p w14:paraId="7CF47AB3" w14:textId="77777777" w:rsidR="00D44AE7" w:rsidRDefault="00D44AE7" w:rsidP="00D44AE7">
      <w:pPr>
        <w:rPr>
          <w:sz w:val="16"/>
        </w:rPr>
      </w:pPr>
      <w:r>
        <w:rPr>
          <w:sz w:val="16"/>
        </w:rPr>
        <w:t xml:space="preserve">Constitutional </w:t>
      </w:r>
      <w:r>
        <w:rPr>
          <w:rStyle w:val="Heading3Char1"/>
          <w:rFonts w:eastAsiaTheme="minorHAnsi"/>
          <w:highlight w:val="cyan"/>
        </w:rPr>
        <w:t>interpretation</w:t>
      </w:r>
      <w:r>
        <w:rPr>
          <w:sz w:val="16"/>
        </w:rPr>
        <w:t xml:space="preserve"> is a process of deciding what values are so fundamental that they </w:t>
      </w:r>
      <w:r>
        <w:rPr>
          <w:rStyle w:val="Heading3Char1"/>
          <w:rFonts w:eastAsiaTheme="minorHAnsi"/>
          <w:highlight w:val="cyan"/>
        </w:rPr>
        <w:t xml:space="preserve">should be </w:t>
      </w:r>
      <w:r>
        <w:rPr>
          <w:rStyle w:val="Emphasis"/>
          <w:highlight w:val="cyan"/>
        </w:rPr>
        <w:t>safeguarded</w:t>
      </w:r>
      <w:r>
        <w:rPr>
          <w:rStyle w:val="Heading3Char1"/>
          <w:rFonts w:eastAsiaTheme="minorHAnsi"/>
          <w:highlight w:val="cyan"/>
        </w:rPr>
        <w:t xml:space="preserve"> from</w:t>
      </w:r>
      <w:r>
        <w:rPr>
          <w:rStyle w:val="Heading3Char1"/>
          <w:rFonts w:eastAsiaTheme="minorHAnsi"/>
        </w:rPr>
        <w:t xml:space="preserve"> </w:t>
      </w:r>
      <w:r>
        <w:rPr>
          <w:rStyle w:val="Emphasis"/>
        </w:rPr>
        <w:t xml:space="preserve">political </w:t>
      </w:r>
      <w:r>
        <w:rPr>
          <w:rStyle w:val="Emphasis"/>
          <w:highlight w:val="cyan"/>
        </w:rPr>
        <w:t>majorities</w:t>
      </w:r>
      <w:r>
        <w:rPr>
          <w:sz w:val="16"/>
        </w:rPr>
        <w:t xml:space="preserve">.48 It makes little sense to entrust these decisions to those same political majorities. </w:t>
      </w:r>
      <w:r>
        <w:rPr>
          <w:rStyle w:val="Heading3Char1"/>
          <w:rFonts w:eastAsiaTheme="minorHAnsi"/>
        </w:rPr>
        <w:t xml:space="preserve">The </w:t>
      </w:r>
      <w:r>
        <w:rPr>
          <w:rStyle w:val="Heading3Char1"/>
          <w:rFonts w:eastAsiaTheme="minorHAnsi"/>
          <w:highlight w:val="cyan"/>
        </w:rPr>
        <w:t>judiciary’s</w:t>
      </w:r>
      <w:r>
        <w:rPr>
          <w:rStyle w:val="Heading3Char1"/>
          <w:rFonts w:eastAsiaTheme="minorHAnsi"/>
        </w:rPr>
        <w:t xml:space="preserve"> </w:t>
      </w:r>
      <w:r>
        <w:rPr>
          <w:rStyle w:val="Emphasis"/>
        </w:rPr>
        <w:t>insulation</w:t>
      </w:r>
      <w:r>
        <w:rPr>
          <w:rStyle w:val="Heading3Char1"/>
          <w:rFonts w:eastAsiaTheme="minorHAnsi"/>
        </w:rPr>
        <w:t xml:space="preserve"> and </w:t>
      </w:r>
      <w:r>
        <w:rPr>
          <w:rStyle w:val="Emphasis"/>
          <w:highlight w:val="cyan"/>
        </w:rPr>
        <w:t>commitment</w:t>
      </w:r>
      <w:r>
        <w:rPr>
          <w:rStyle w:val="Heading3Char1"/>
          <w:rFonts w:eastAsiaTheme="minorHAnsi"/>
          <w:highlight w:val="cyan"/>
        </w:rPr>
        <w:t xml:space="preserve"> to decisions</w:t>
      </w:r>
      <w:r>
        <w:rPr>
          <w:rStyle w:val="Heading3Char1"/>
          <w:rFonts w:eastAsiaTheme="minorHAnsi"/>
        </w:rPr>
        <w:t xml:space="preserve"> based </w:t>
      </w:r>
      <w:r>
        <w:rPr>
          <w:rStyle w:val="Emphasis"/>
        </w:rPr>
        <w:t>on the merits</w:t>
      </w:r>
      <w:r>
        <w:rPr>
          <w:rStyle w:val="Heading3Char1"/>
          <w:rFonts w:eastAsiaTheme="minorHAnsi"/>
        </w:rPr>
        <w:t xml:space="preserve"> </w:t>
      </w:r>
      <w:r>
        <w:rPr>
          <w:rStyle w:val="Heading3Char1"/>
          <w:rFonts w:eastAsiaTheme="minorHAnsi"/>
          <w:highlight w:val="cyan"/>
        </w:rPr>
        <w:t>make it</w:t>
      </w:r>
      <w:r>
        <w:rPr>
          <w:rStyle w:val="Heading3Char1"/>
          <w:rFonts w:eastAsiaTheme="minorHAnsi"/>
        </w:rPr>
        <w:t xml:space="preserve"> far </w:t>
      </w:r>
      <w:r>
        <w:rPr>
          <w:rStyle w:val="Emphasis"/>
        </w:rPr>
        <w:t xml:space="preserve">better </w:t>
      </w:r>
      <w:r>
        <w:rPr>
          <w:rStyle w:val="Emphasis"/>
          <w:highlight w:val="cyan"/>
        </w:rPr>
        <w:t>suite</w:t>
      </w:r>
      <w:r>
        <w:rPr>
          <w:sz w:val="16"/>
          <w:highlight w:val="cyan"/>
        </w:rPr>
        <w:t>d</w:t>
      </w:r>
      <w:r>
        <w:rPr>
          <w:sz w:val="16"/>
        </w:rPr>
        <w:t xml:space="preserve"> for this task.49 Professor Alexander Bickel remarked: </w:t>
      </w:r>
    </w:p>
    <w:p w14:paraId="4A1421C8" w14:textId="77777777" w:rsidR="00D44AE7" w:rsidRDefault="00D44AE7" w:rsidP="00D44AE7">
      <w:pPr>
        <w:ind w:left="720"/>
        <w:rPr>
          <w:sz w:val="16"/>
        </w:rPr>
      </w:pPr>
      <w:r>
        <w:rPr>
          <w:rStyle w:val="Heading3Char1"/>
          <w:rFonts w:eastAsiaTheme="minorHAnsi"/>
          <w:highlight w:val="cyan"/>
        </w:rPr>
        <w:t>[C]ourts have</w:t>
      </w:r>
      <w:r>
        <w:rPr>
          <w:rStyle w:val="Heading3Char1"/>
          <w:rFonts w:eastAsiaTheme="minorHAnsi"/>
        </w:rPr>
        <w:t xml:space="preserve"> certain </w:t>
      </w:r>
      <w:r>
        <w:rPr>
          <w:rStyle w:val="Emphasis"/>
        </w:rPr>
        <w:t>capacities</w:t>
      </w:r>
      <w:r>
        <w:rPr>
          <w:rStyle w:val="Heading3Char1"/>
          <w:rFonts w:eastAsiaTheme="minorHAnsi"/>
        </w:rPr>
        <w:t xml:space="preserve"> for dealing with matters</w:t>
      </w:r>
      <w:r>
        <w:rPr>
          <w:sz w:val="16"/>
        </w:rPr>
        <w:t xml:space="preserve"> of principle </w:t>
      </w:r>
      <w:r>
        <w:rPr>
          <w:rStyle w:val="Heading3Char1"/>
          <w:rFonts w:eastAsiaTheme="minorHAnsi"/>
        </w:rPr>
        <w:t>that legislatures</w:t>
      </w:r>
      <w:r>
        <w:rPr>
          <w:sz w:val="16"/>
        </w:rPr>
        <w:t xml:space="preserve"> and executives </w:t>
      </w:r>
      <w:r>
        <w:rPr>
          <w:rStyle w:val="Heading3Char1"/>
          <w:rFonts w:eastAsiaTheme="minorHAnsi"/>
        </w:rPr>
        <w:t>do not possess. Judges have</w:t>
      </w:r>
      <w:r>
        <w:rPr>
          <w:sz w:val="16"/>
        </w:rPr>
        <w:t xml:space="preserve">, or should have, </w:t>
      </w:r>
      <w:r>
        <w:rPr>
          <w:rStyle w:val="Heading3Char1"/>
          <w:rFonts w:eastAsiaTheme="minorHAnsi"/>
        </w:rPr>
        <w:t xml:space="preserve">the </w:t>
      </w:r>
      <w:r>
        <w:rPr>
          <w:rStyle w:val="Emphasis"/>
        </w:rPr>
        <w:t>leisure</w:t>
      </w:r>
      <w:r>
        <w:rPr>
          <w:rStyle w:val="Heading3Char1"/>
          <w:rFonts w:eastAsiaTheme="minorHAnsi"/>
        </w:rPr>
        <w:t xml:space="preserve">, the </w:t>
      </w:r>
      <w:r>
        <w:rPr>
          <w:rStyle w:val="Emphasis"/>
          <w:highlight w:val="cyan"/>
        </w:rPr>
        <w:t>training</w:t>
      </w:r>
      <w:r>
        <w:rPr>
          <w:rStyle w:val="Heading3Char1"/>
          <w:rFonts w:eastAsiaTheme="minorHAnsi"/>
          <w:highlight w:val="cyan"/>
        </w:rPr>
        <w:t>, and</w:t>
      </w:r>
      <w:r>
        <w:rPr>
          <w:rStyle w:val="Heading3Char1"/>
          <w:rFonts w:eastAsiaTheme="minorHAnsi"/>
        </w:rPr>
        <w:t xml:space="preserve"> the </w:t>
      </w:r>
      <w:r>
        <w:rPr>
          <w:rStyle w:val="Emphasis"/>
          <w:highlight w:val="cyan"/>
        </w:rPr>
        <w:t>insulation</w:t>
      </w:r>
      <w:r>
        <w:rPr>
          <w:sz w:val="16"/>
        </w:rPr>
        <w:t xml:space="preserve"> to follow the ways of the scholar in pursuing the ends of government. </w:t>
      </w:r>
      <w:r>
        <w:rPr>
          <w:rStyle w:val="Heading3Char1"/>
          <w:rFonts w:eastAsiaTheme="minorHAnsi"/>
        </w:rPr>
        <w:t>This is crucial</w:t>
      </w:r>
      <w:r>
        <w:rPr>
          <w:sz w:val="16"/>
        </w:rPr>
        <w:t xml:space="preserve"> in sorting out the enduring values of a society.50 </w:t>
      </w:r>
    </w:p>
    <w:p w14:paraId="0160E022" w14:textId="77777777" w:rsidR="00D44AE7" w:rsidRDefault="00D44AE7" w:rsidP="00D44AE7">
      <w:pPr>
        <w:rPr>
          <w:sz w:val="16"/>
        </w:rPr>
      </w:pPr>
      <w:r>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7C833018" w14:textId="77777777" w:rsidR="00D44AE7" w:rsidRDefault="00D44AE7" w:rsidP="00D44AE7">
      <w:pPr>
        <w:rPr>
          <w:sz w:val="16"/>
        </w:rPr>
      </w:pPr>
      <w:r>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Pr>
          <w:rStyle w:val="Heading3Char1"/>
          <w:rFonts w:eastAsiaTheme="minorHAnsi"/>
          <w:highlight w:val="cyan"/>
        </w:rPr>
        <w:t>Review</w:t>
      </w:r>
      <w:r>
        <w:rPr>
          <w:rStyle w:val="Heading3Char1"/>
          <w:rFonts w:eastAsiaTheme="minorHAnsi"/>
        </w:rPr>
        <w:t xml:space="preserve"> by another branch</w:t>
      </w:r>
      <w:r>
        <w:rPr>
          <w:sz w:val="16"/>
        </w:rPr>
        <w:t xml:space="preserve"> of government </w:t>
      </w:r>
      <w:r>
        <w:rPr>
          <w:rStyle w:val="Heading3Char1"/>
          <w:rFonts w:eastAsiaTheme="minorHAnsi"/>
          <w:highlight w:val="cyan"/>
        </w:rPr>
        <w:t>creates a</w:t>
      </w:r>
      <w:r>
        <w:rPr>
          <w:rStyle w:val="Heading3Char1"/>
          <w:rFonts w:eastAsiaTheme="minorHAnsi"/>
        </w:rPr>
        <w:t xml:space="preserve"> </w:t>
      </w:r>
      <w:r>
        <w:rPr>
          <w:rStyle w:val="Emphasis"/>
        </w:rPr>
        <w:t xml:space="preserve">necessary </w:t>
      </w:r>
      <w:r>
        <w:rPr>
          <w:rStyle w:val="Emphasis"/>
          <w:highlight w:val="cyan"/>
        </w:rPr>
        <w:t>check</w:t>
      </w:r>
      <w:r>
        <w:rPr>
          <w:rStyle w:val="Heading3Char1"/>
          <w:rFonts w:eastAsiaTheme="minorHAnsi"/>
        </w:rPr>
        <w:t xml:space="preserve"> on the majority</w:t>
      </w:r>
      <w:r>
        <w:rPr>
          <w:sz w:val="16"/>
        </w:rPr>
        <w:t xml:space="preserve">.52 The executive veto provides something of a check, but Congress can override a veto.53 Moreover, </w:t>
      </w:r>
      <w:r>
        <w:rPr>
          <w:rStyle w:val="Heading3Char1"/>
          <w:rFonts w:eastAsiaTheme="minorHAnsi"/>
          <w:highlight w:val="cyan"/>
        </w:rPr>
        <w:t>the President is</w:t>
      </w:r>
      <w:r>
        <w:rPr>
          <w:rStyle w:val="Heading3Char1"/>
          <w:rFonts w:eastAsiaTheme="minorHAnsi"/>
        </w:rPr>
        <w:t xml:space="preserve"> </w:t>
      </w:r>
      <w:r>
        <w:rPr>
          <w:rStyle w:val="Emphasis"/>
        </w:rPr>
        <w:t xml:space="preserve">electorally </w:t>
      </w:r>
      <w:r>
        <w:rPr>
          <w:rStyle w:val="Emphasis"/>
          <w:highlight w:val="cyan"/>
        </w:rPr>
        <w:t>accountable</w:t>
      </w:r>
      <w:r>
        <w:rPr>
          <w:sz w:val="16"/>
        </w:rPr>
        <w:t xml:space="preserve">, at least in his first term, </w:t>
      </w:r>
      <w:r>
        <w:rPr>
          <w:rStyle w:val="Heading3Char1"/>
          <w:rFonts w:eastAsiaTheme="minorHAnsi"/>
          <w:highlight w:val="cyan"/>
        </w:rPr>
        <w:t>and</w:t>
      </w:r>
      <w:r>
        <w:rPr>
          <w:rStyle w:val="Heading3Char1"/>
          <w:rFonts w:eastAsiaTheme="minorHAnsi"/>
        </w:rPr>
        <w:t xml:space="preserve"> may </w:t>
      </w:r>
      <w:r>
        <w:rPr>
          <w:rStyle w:val="Heading3Char1"/>
          <w:rFonts w:eastAsiaTheme="minorHAnsi"/>
          <w:highlight w:val="cyan"/>
        </w:rPr>
        <w:t>feel</w:t>
      </w:r>
      <w:r>
        <w:rPr>
          <w:rStyle w:val="Heading3Char1"/>
          <w:rFonts w:eastAsiaTheme="minorHAnsi"/>
        </w:rPr>
        <w:t xml:space="preserve"> the </w:t>
      </w:r>
      <w:r>
        <w:rPr>
          <w:rStyle w:val="Emphasis"/>
        </w:rPr>
        <w:t xml:space="preserve">same </w:t>
      </w:r>
      <w:r>
        <w:rPr>
          <w:rStyle w:val="Emphasis"/>
          <w:highlight w:val="cyan"/>
        </w:rPr>
        <w:t>pressures</w:t>
      </w:r>
      <w:r>
        <w:rPr>
          <w:rStyle w:val="Heading3Char1"/>
          <w:rFonts w:eastAsiaTheme="minorHAnsi"/>
          <w:highlight w:val="cyan"/>
        </w:rPr>
        <w:t xml:space="preserve"> as </w:t>
      </w:r>
      <w:r>
        <w:rPr>
          <w:rStyle w:val="Emphasis"/>
          <w:highlight w:val="cyan"/>
        </w:rPr>
        <w:t>Congress</w:t>
      </w:r>
      <w:r>
        <w:rPr>
          <w:sz w:val="16"/>
        </w:rPr>
        <w:t xml:space="preserve">.54 </w:t>
      </w:r>
      <w:r>
        <w:rPr>
          <w:rStyle w:val="Heading3Char1"/>
          <w:rFonts w:eastAsiaTheme="minorHAnsi"/>
        </w:rPr>
        <w:t xml:space="preserve">The </w:t>
      </w:r>
      <w:r>
        <w:rPr>
          <w:rStyle w:val="Heading3Char1"/>
          <w:rFonts w:eastAsiaTheme="minorHAnsi"/>
          <w:highlight w:val="cyan"/>
        </w:rPr>
        <w:t>judiciary is</w:t>
      </w:r>
      <w:r>
        <w:rPr>
          <w:rStyle w:val="Heading3Char1"/>
          <w:rFonts w:eastAsiaTheme="minorHAnsi"/>
        </w:rPr>
        <w:t xml:space="preserve"> </w:t>
      </w:r>
      <w:r>
        <w:rPr>
          <w:rStyle w:val="Emphasis"/>
        </w:rPr>
        <w:t xml:space="preserve">most </w:t>
      </w:r>
      <w:r>
        <w:rPr>
          <w:rStyle w:val="Emphasis"/>
          <w:highlight w:val="cyan"/>
        </w:rPr>
        <w:t>detached</w:t>
      </w:r>
      <w:r>
        <w:rPr>
          <w:rStyle w:val="Heading3Char1"/>
          <w:rFonts w:eastAsiaTheme="minorHAnsi"/>
          <w:highlight w:val="cyan"/>
        </w:rPr>
        <w:t xml:space="preserve"> from</w:t>
      </w:r>
      <w:r>
        <w:rPr>
          <w:sz w:val="16"/>
        </w:rPr>
        <w:t xml:space="preserve"> both </w:t>
      </w:r>
      <w:r>
        <w:rPr>
          <w:rStyle w:val="Heading3Char1"/>
          <w:rFonts w:eastAsiaTheme="minorHAnsi"/>
        </w:rPr>
        <w:t xml:space="preserve">the </w:t>
      </w:r>
      <w:r>
        <w:rPr>
          <w:rStyle w:val="Emphasis"/>
        </w:rPr>
        <w:t>enactment</w:t>
      </w:r>
      <w:r>
        <w:rPr>
          <w:rStyle w:val="Heading3Char1"/>
          <w:rFonts w:eastAsiaTheme="minorHAnsi"/>
        </w:rPr>
        <w:t xml:space="preserve"> of laws and the </w:t>
      </w:r>
      <w:r>
        <w:rPr>
          <w:rStyle w:val="Emphasis"/>
          <w:highlight w:val="cyan"/>
        </w:rPr>
        <w:t>implementation</w:t>
      </w:r>
      <w:r>
        <w:rPr>
          <w:rStyle w:val="Heading3Char1"/>
          <w:rFonts w:eastAsiaTheme="minorHAnsi"/>
        </w:rPr>
        <w:t xml:space="preserve"> of </w:t>
      </w:r>
      <w:r>
        <w:rPr>
          <w:rStyle w:val="Emphasis"/>
        </w:rPr>
        <w:t>policies</w:t>
      </w:r>
      <w:r>
        <w:rPr>
          <w:sz w:val="16"/>
        </w:rPr>
        <w:t xml:space="preserve">. </w:t>
      </w:r>
    </w:p>
    <w:p w14:paraId="2EBAD9D3" w14:textId="77777777" w:rsidR="00CC7626" w:rsidRDefault="00CC7626" w:rsidP="00CC7626">
      <w:pPr>
        <w:pStyle w:val="Heading3"/>
      </w:pPr>
      <w:r>
        <w:t>U---Farm Bill---2AC</w:t>
      </w:r>
    </w:p>
    <w:p w14:paraId="51434E9D" w14:textId="77777777" w:rsidR="00CC7626" w:rsidRDefault="00CC7626" w:rsidP="00CC7626">
      <w:pPr>
        <w:pStyle w:val="Heading4"/>
      </w:pPr>
      <w:r>
        <w:t>Won’t pass.</w:t>
      </w:r>
    </w:p>
    <w:p w14:paraId="1E2BCA82" w14:textId="77777777" w:rsidR="00CC7626" w:rsidRDefault="00CC7626" w:rsidP="00CC7626">
      <w:r>
        <w:t xml:space="preserve">Allison </w:t>
      </w:r>
      <w:r w:rsidRPr="003C23CC">
        <w:rPr>
          <w:rStyle w:val="Style13ptBold"/>
        </w:rPr>
        <w:t>Winter 7/5</w:t>
      </w:r>
      <w:r>
        <w:t>. Washington D.C. correspondent for States Newsroom. "‘Frustrating’ partisan stalemate: the new normal for farm bills? Minnesota Reformer." Minnesota Reformer. 4-23-2020. https://minnesotareformer.com/2024/07/05/frustrating-partisan-stalemate-the-new-normal-for-farm-bills/ //yao</w:t>
      </w:r>
    </w:p>
    <w:p w14:paraId="11049F2B" w14:textId="77777777" w:rsidR="00CC7626" w:rsidRPr="003C23CC" w:rsidRDefault="00CC7626" w:rsidP="00CC7626">
      <w:pPr>
        <w:rPr>
          <w:sz w:val="16"/>
        </w:rPr>
      </w:pPr>
      <w:r w:rsidRPr="003C23CC">
        <w:rPr>
          <w:rStyle w:val="StyleUnderline"/>
        </w:rPr>
        <w:t xml:space="preserve">The </w:t>
      </w:r>
      <w:r w:rsidRPr="003C23CC">
        <w:rPr>
          <w:rStyle w:val="Emphasis"/>
        </w:rPr>
        <w:t>stalemate</w:t>
      </w:r>
      <w:r w:rsidRPr="003C23CC">
        <w:rPr>
          <w:sz w:val="16"/>
        </w:rPr>
        <w:t xml:space="preserve"> </w:t>
      </w:r>
      <w:r w:rsidRPr="003C23CC">
        <w:rPr>
          <w:rStyle w:val="StyleUnderline"/>
        </w:rPr>
        <w:t>over the</w:t>
      </w:r>
      <w:r w:rsidRPr="003C23CC">
        <w:rPr>
          <w:sz w:val="16"/>
        </w:rPr>
        <w:t xml:space="preserve"> current </w:t>
      </w:r>
      <w:r w:rsidRPr="003C23CC">
        <w:rPr>
          <w:rStyle w:val="StyleUnderline"/>
        </w:rPr>
        <w:t>farm bill</w:t>
      </w:r>
      <w:r w:rsidRPr="003C23CC">
        <w:rPr>
          <w:sz w:val="16"/>
        </w:rPr>
        <w:t xml:space="preserve"> may be solidifying a new era in farm politics as it </w:t>
      </w:r>
      <w:r w:rsidRPr="003C23CC">
        <w:rPr>
          <w:rStyle w:val="StyleUnderline"/>
        </w:rPr>
        <w:t>joins</w:t>
      </w:r>
      <w:r w:rsidRPr="003C23CC">
        <w:rPr>
          <w:sz w:val="16"/>
        </w:rPr>
        <w:t xml:space="preserve"> the last three farm bills in a </w:t>
      </w:r>
      <w:r w:rsidRPr="003C23CC">
        <w:rPr>
          <w:rStyle w:val="Emphasis"/>
        </w:rPr>
        <w:t>trend</w:t>
      </w:r>
      <w:r w:rsidRPr="003C23CC">
        <w:rPr>
          <w:sz w:val="16"/>
        </w:rPr>
        <w:t xml:space="preserve"> </w:t>
      </w:r>
      <w:r w:rsidRPr="003C23CC">
        <w:rPr>
          <w:rStyle w:val="StyleUnderline"/>
        </w:rPr>
        <w:t>of</w:t>
      </w:r>
      <w:r w:rsidRPr="003C23CC">
        <w:rPr>
          <w:sz w:val="16"/>
        </w:rPr>
        <w:t xml:space="preserve"> </w:t>
      </w:r>
      <w:r w:rsidRPr="003C23CC">
        <w:rPr>
          <w:rStyle w:val="Emphasis"/>
        </w:rPr>
        <w:t>delays</w:t>
      </w:r>
      <w:r w:rsidRPr="003C23CC">
        <w:rPr>
          <w:sz w:val="16"/>
        </w:rPr>
        <w:t xml:space="preserve"> </w:t>
      </w:r>
      <w:r w:rsidRPr="003C23CC">
        <w:rPr>
          <w:rStyle w:val="StyleUnderline"/>
        </w:rPr>
        <w:t>and</w:t>
      </w:r>
      <w:r w:rsidRPr="003C23CC">
        <w:rPr>
          <w:sz w:val="16"/>
        </w:rPr>
        <w:t xml:space="preserve"> </w:t>
      </w:r>
      <w:r w:rsidRPr="003C23CC">
        <w:rPr>
          <w:rStyle w:val="Emphasis"/>
        </w:rPr>
        <w:t>partisan division</w:t>
      </w:r>
      <w:r w:rsidRPr="003C23CC">
        <w:rPr>
          <w:sz w:val="16"/>
        </w:rPr>
        <w:t xml:space="preserve"> — a contrast from the legislation’s history of bipartisanship.</w:t>
      </w:r>
    </w:p>
    <w:p w14:paraId="795AE219" w14:textId="77777777" w:rsidR="00CC7626" w:rsidRPr="003C23CC" w:rsidRDefault="00CC7626" w:rsidP="00CC7626">
      <w:pPr>
        <w:rPr>
          <w:sz w:val="16"/>
        </w:rPr>
      </w:pPr>
      <w:r w:rsidRPr="003C23CC">
        <w:rPr>
          <w:sz w:val="16"/>
        </w:rPr>
        <w:t>Every five years, Congress is tasked with drafting a new federal farm bill. The omnibus law that began 90 years ago as various kinds of payments to support farmers now has an impact far beyond the farm, with programs to create wildlife habitat, address climate change and provide the nation’s largest federal nutrition program.</w:t>
      </w:r>
    </w:p>
    <w:p w14:paraId="2EA0E31A" w14:textId="77777777" w:rsidR="00CC7626" w:rsidRPr="003C23CC" w:rsidRDefault="00CC7626" w:rsidP="00CC7626">
      <w:pPr>
        <w:rPr>
          <w:sz w:val="16"/>
        </w:rPr>
      </w:pPr>
      <w:r w:rsidRPr="003C23CC">
        <w:rPr>
          <w:sz w:val="16"/>
        </w:rPr>
        <w:t>The current farm bill process, already nearly a year behind schedule, is at an impasse as Democrats and Republicans clash over how to pay for the bill and whether to place limits on nutrition and climate programs. The previous farm bill expired in September 2023 and has been extended through the end of this September.</w:t>
      </w:r>
    </w:p>
    <w:p w14:paraId="6D352666" w14:textId="77777777" w:rsidR="00CC7626" w:rsidRPr="003C23CC" w:rsidRDefault="00CC7626" w:rsidP="00CC7626">
      <w:pPr>
        <w:rPr>
          <w:sz w:val="16"/>
        </w:rPr>
      </w:pPr>
      <w:r w:rsidRPr="003C23CC">
        <w:rPr>
          <w:sz w:val="16"/>
        </w:rPr>
        <w:t>Historically, farm bills were completed within a few months of their expiration date. Ten of the 13 farm bills since 1965 were enacted by December 31 in the year of their expirations. But three of the four farm bills since 2008 went beyond that date.</w:t>
      </w:r>
    </w:p>
    <w:p w14:paraId="2B0EFB9C" w14:textId="77777777" w:rsidR="00CC7626" w:rsidRPr="003C23CC" w:rsidRDefault="00CC7626" w:rsidP="00CC7626">
      <w:pPr>
        <w:rPr>
          <w:sz w:val="16"/>
        </w:rPr>
      </w:pPr>
      <w:r w:rsidRPr="003C23CC">
        <w:rPr>
          <w:rStyle w:val="StyleUnderline"/>
        </w:rPr>
        <w:t>The</w:t>
      </w:r>
      <w:r w:rsidRPr="003C23CC">
        <w:rPr>
          <w:sz w:val="16"/>
        </w:rPr>
        <w:t xml:space="preserve"> last three </w:t>
      </w:r>
      <w:r w:rsidRPr="003C23CC">
        <w:rPr>
          <w:rStyle w:val="StyleUnderline"/>
        </w:rPr>
        <w:t>bills</w:t>
      </w:r>
      <w:r w:rsidRPr="003C23CC">
        <w:rPr>
          <w:sz w:val="16"/>
        </w:rPr>
        <w:t xml:space="preserve"> – including the 2018 bill, which is the one recent version that passed on time – each </w:t>
      </w:r>
      <w:r w:rsidRPr="003C23CC">
        <w:rPr>
          <w:rStyle w:val="StyleUnderline"/>
        </w:rPr>
        <w:t>had</w:t>
      </w:r>
      <w:r w:rsidRPr="003C23CC">
        <w:rPr>
          <w:sz w:val="16"/>
        </w:rPr>
        <w:t xml:space="preserve"> </w:t>
      </w:r>
      <w:r w:rsidRPr="003C23CC">
        <w:rPr>
          <w:rStyle w:val="Emphasis"/>
        </w:rPr>
        <w:t>partisan disagreements</w:t>
      </w:r>
      <w:r w:rsidRPr="003C23CC">
        <w:rPr>
          <w:sz w:val="16"/>
        </w:rPr>
        <w:t xml:space="preserve"> </w:t>
      </w:r>
      <w:r w:rsidRPr="003C23CC">
        <w:rPr>
          <w:rStyle w:val="StyleUnderline"/>
        </w:rPr>
        <w:t>about</w:t>
      </w:r>
      <w:r w:rsidRPr="003C23CC">
        <w:rPr>
          <w:sz w:val="16"/>
        </w:rPr>
        <w:t xml:space="preserve"> </w:t>
      </w:r>
      <w:r w:rsidRPr="003C23CC">
        <w:rPr>
          <w:rStyle w:val="Emphasis"/>
        </w:rPr>
        <w:t>spending</w:t>
      </w:r>
      <w:r w:rsidRPr="003C23CC">
        <w:rPr>
          <w:sz w:val="16"/>
        </w:rPr>
        <w:t>.</w:t>
      </w:r>
    </w:p>
    <w:p w14:paraId="78D76084" w14:textId="77777777" w:rsidR="00CC7626" w:rsidRPr="003C23CC" w:rsidRDefault="00CC7626" w:rsidP="00CC7626">
      <w:pPr>
        <w:rPr>
          <w:sz w:val="16"/>
        </w:rPr>
      </w:pPr>
      <w:r w:rsidRPr="003C23CC">
        <w:rPr>
          <w:sz w:val="16"/>
        </w:rPr>
        <w:t>The trend represents a change in how the once-bipartisan legislation is viewed.</w:t>
      </w:r>
    </w:p>
    <w:p w14:paraId="799EA7C7" w14:textId="77777777" w:rsidR="00CC7626" w:rsidRPr="003C23CC" w:rsidRDefault="00CC7626" w:rsidP="00CC7626">
      <w:pPr>
        <w:rPr>
          <w:sz w:val="16"/>
        </w:rPr>
      </w:pPr>
      <w:r w:rsidRPr="003C23CC">
        <w:rPr>
          <w:sz w:val="16"/>
        </w:rPr>
        <w:t>“The last two farm bills were the anomaly,” said Jonathan Coppess, a professor of Agricultural Law and Policy at the University of Illinois who has written a history of the farm bill. “Now that it has been three in a row, I’m not sure that holds.”</w:t>
      </w:r>
    </w:p>
    <w:p w14:paraId="56977900" w14:textId="77777777" w:rsidR="00CC7626" w:rsidRPr="003C23CC" w:rsidRDefault="00CC7626" w:rsidP="00CC7626">
      <w:pPr>
        <w:rPr>
          <w:sz w:val="16"/>
        </w:rPr>
      </w:pPr>
      <w:r w:rsidRPr="003C23CC">
        <w:rPr>
          <w:sz w:val="16"/>
        </w:rPr>
        <w:t>A recent report from the nonpartisan Congressional Research Service notes that starting in 2008, farm bills have been subject to delays, vetoes and insufficient votes to pass on the floor.</w:t>
      </w:r>
    </w:p>
    <w:p w14:paraId="0C09CAA6" w14:textId="77777777" w:rsidR="00CC7626" w:rsidRPr="003C23CC" w:rsidRDefault="00CC7626" w:rsidP="00CC7626">
      <w:pPr>
        <w:rPr>
          <w:sz w:val="16"/>
        </w:rPr>
      </w:pPr>
      <w:r w:rsidRPr="003C23CC">
        <w:rPr>
          <w:sz w:val="16"/>
        </w:rPr>
        <w:t xml:space="preserve">The report concluded: “Over time, </w:t>
      </w:r>
      <w:r w:rsidRPr="003C23CC">
        <w:rPr>
          <w:rStyle w:val="StyleUnderline"/>
        </w:rPr>
        <w:t>farm bills</w:t>
      </w:r>
      <w:r w:rsidRPr="003C23CC">
        <w:rPr>
          <w:sz w:val="16"/>
        </w:rPr>
        <w:t xml:space="preserve"> have tended to </w:t>
      </w:r>
      <w:r w:rsidRPr="003C23CC">
        <w:rPr>
          <w:rStyle w:val="StyleUnderline"/>
        </w:rPr>
        <w:t>become</w:t>
      </w:r>
      <w:r w:rsidRPr="003C23CC">
        <w:rPr>
          <w:sz w:val="16"/>
        </w:rPr>
        <w:t xml:space="preserve"> more </w:t>
      </w:r>
      <w:r w:rsidRPr="003C23CC">
        <w:rPr>
          <w:rStyle w:val="Emphasis"/>
        </w:rPr>
        <w:t>complicated</w:t>
      </w:r>
      <w:r w:rsidRPr="003C23CC">
        <w:rPr>
          <w:sz w:val="16"/>
        </w:rPr>
        <w:t xml:space="preserve"> </w:t>
      </w:r>
      <w:r w:rsidRPr="003C23CC">
        <w:rPr>
          <w:rStyle w:val="StyleUnderline"/>
        </w:rPr>
        <w:t>and</w:t>
      </w:r>
      <w:r w:rsidRPr="003C23CC">
        <w:rPr>
          <w:sz w:val="16"/>
        </w:rPr>
        <w:t xml:space="preserve"> </w:t>
      </w:r>
      <w:r w:rsidRPr="003C23CC">
        <w:rPr>
          <w:rStyle w:val="Emphasis"/>
        </w:rPr>
        <w:t>politically sensitive</w:t>
      </w:r>
      <w:r w:rsidRPr="003C23CC">
        <w:rPr>
          <w:sz w:val="16"/>
        </w:rPr>
        <w:t xml:space="preserve">. </w:t>
      </w:r>
      <w:r w:rsidRPr="003C23CC">
        <w:rPr>
          <w:rStyle w:val="StyleUnderline"/>
        </w:rPr>
        <w:t>As a result</w:t>
      </w:r>
      <w:r w:rsidRPr="003C23CC">
        <w:rPr>
          <w:sz w:val="16"/>
        </w:rPr>
        <w:t xml:space="preserve">, the </w:t>
      </w:r>
      <w:r w:rsidRPr="003C23CC">
        <w:rPr>
          <w:rStyle w:val="StyleUnderline"/>
        </w:rPr>
        <w:t>timeline for</w:t>
      </w:r>
      <w:r w:rsidRPr="003C23CC">
        <w:rPr>
          <w:sz w:val="16"/>
        </w:rPr>
        <w:t xml:space="preserve"> </w:t>
      </w:r>
      <w:r w:rsidRPr="003C23CC">
        <w:rPr>
          <w:rStyle w:val="Emphasis"/>
        </w:rPr>
        <w:t>reauthorization</w:t>
      </w:r>
      <w:r w:rsidRPr="003C23CC">
        <w:rPr>
          <w:sz w:val="16"/>
        </w:rPr>
        <w:t xml:space="preserve"> has </w:t>
      </w:r>
      <w:r w:rsidRPr="003C23CC">
        <w:rPr>
          <w:rStyle w:val="StyleUnderline"/>
        </w:rPr>
        <w:t>become</w:t>
      </w:r>
      <w:r w:rsidRPr="003C23CC">
        <w:rPr>
          <w:sz w:val="16"/>
        </w:rPr>
        <w:t xml:space="preserve"> </w:t>
      </w:r>
      <w:r w:rsidRPr="003C23CC">
        <w:rPr>
          <w:rStyle w:val="Emphasis"/>
        </w:rPr>
        <w:t>less certain</w:t>
      </w:r>
      <w:r w:rsidRPr="003C23CC">
        <w:rPr>
          <w:sz w:val="16"/>
        </w:rPr>
        <w:t>.”</w:t>
      </w:r>
    </w:p>
    <w:p w14:paraId="6EAFE704" w14:textId="77777777" w:rsidR="00CC7626" w:rsidRPr="003C23CC" w:rsidRDefault="00CC7626" w:rsidP="00CC7626">
      <w:pPr>
        <w:rPr>
          <w:sz w:val="16"/>
        </w:rPr>
      </w:pPr>
      <w:r w:rsidRPr="003C23CC">
        <w:rPr>
          <w:sz w:val="16"/>
        </w:rPr>
        <w:t>Spending debate</w:t>
      </w:r>
    </w:p>
    <w:p w14:paraId="6D3E84CE" w14:textId="77777777" w:rsidR="00CC7626" w:rsidRPr="003C23CC" w:rsidRDefault="00CC7626" w:rsidP="00CC7626">
      <w:pPr>
        <w:rPr>
          <w:sz w:val="16"/>
        </w:rPr>
      </w:pPr>
      <w:r w:rsidRPr="003C23CC">
        <w:rPr>
          <w:sz w:val="16"/>
        </w:rPr>
        <w:t xml:space="preserve">That uncertainty is true of the current farm bill, as </w:t>
      </w:r>
      <w:r w:rsidRPr="003C23CC">
        <w:rPr>
          <w:rStyle w:val="Emphasis"/>
        </w:rPr>
        <w:t>Republicans</w:t>
      </w:r>
      <w:r w:rsidRPr="003C23CC">
        <w:rPr>
          <w:rStyle w:val="StyleUnderline"/>
        </w:rPr>
        <w:t xml:space="preserve"> in the House and Senate</w:t>
      </w:r>
      <w:r w:rsidRPr="003C23CC">
        <w:rPr>
          <w:sz w:val="16"/>
        </w:rPr>
        <w:t xml:space="preserve"> </w:t>
      </w:r>
      <w:r w:rsidRPr="003C23CC">
        <w:rPr>
          <w:rStyle w:val="StyleUnderline"/>
        </w:rPr>
        <w:t>push</w:t>
      </w:r>
      <w:r w:rsidRPr="003C23CC">
        <w:rPr>
          <w:sz w:val="16"/>
        </w:rPr>
        <w:t xml:space="preserve"> for </w:t>
      </w:r>
      <w:r w:rsidRPr="003C23CC">
        <w:rPr>
          <w:rStyle w:val="Emphasis"/>
        </w:rPr>
        <w:t>spending limits</w:t>
      </w:r>
      <w:r w:rsidRPr="003C23CC">
        <w:rPr>
          <w:sz w:val="16"/>
        </w:rPr>
        <w:t xml:space="preserve"> </w:t>
      </w:r>
      <w:r w:rsidRPr="003C23CC">
        <w:rPr>
          <w:rStyle w:val="StyleUnderline"/>
        </w:rPr>
        <w:t xml:space="preserve">that </w:t>
      </w:r>
      <w:r w:rsidRPr="003C23CC">
        <w:rPr>
          <w:rStyle w:val="Emphasis"/>
        </w:rPr>
        <w:t>Democrats</w:t>
      </w:r>
      <w:r w:rsidRPr="003C23CC">
        <w:rPr>
          <w:sz w:val="16"/>
        </w:rPr>
        <w:t xml:space="preserve"> </w:t>
      </w:r>
      <w:r w:rsidRPr="003C23CC">
        <w:rPr>
          <w:rStyle w:val="StyleUnderline"/>
        </w:rPr>
        <w:t>say</w:t>
      </w:r>
      <w:r w:rsidRPr="003C23CC">
        <w:rPr>
          <w:sz w:val="16"/>
        </w:rPr>
        <w:t xml:space="preserve"> </w:t>
      </w:r>
      <w:r w:rsidRPr="003C23CC">
        <w:rPr>
          <w:rStyle w:val="StyleUnderline"/>
        </w:rPr>
        <w:t>are</w:t>
      </w:r>
      <w:r w:rsidRPr="003C23CC">
        <w:rPr>
          <w:sz w:val="16"/>
        </w:rPr>
        <w:t xml:space="preserve"> </w:t>
      </w:r>
      <w:r w:rsidRPr="003C23CC">
        <w:rPr>
          <w:rStyle w:val="Emphasis"/>
        </w:rPr>
        <w:t>non-starters</w:t>
      </w:r>
      <w:r w:rsidRPr="003C23CC">
        <w:rPr>
          <w:sz w:val="16"/>
        </w:rPr>
        <w:t>.</w:t>
      </w:r>
    </w:p>
    <w:p w14:paraId="1279B286" w14:textId="77777777" w:rsidR="00CC7626" w:rsidRPr="003C23CC" w:rsidRDefault="00CC7626" w:rsidP="00CC7626">
      <w:pPr>
        <w:rPr>
          <w:sz w:val="16"/>
        </w:rPr>
      </w:pPr>
      <w:r w:rsidRPr="003C23CC">
        <w:rPr>
          <w:sz w:val="16"/>
        </w:rPr>
        <w:t>“</w:t>
      </w:r>
      <w:r w:rsidRPr="003C23CC">
        <w:rPr>
          <w:rStyle w:val="StyleUnderline"/>
        </w:rPr>
        <w:t xml:space="preserve">I </w:t>
      </w:r>
      <w:r w:rsidRPr="003C23CC">
        <w:rPr>
          <w:rStyle w:val="Emphasis"/>
        </w:rPr>
        <w:t>don’t think</w:t>
      </w:r>
      <w:r w:rsidRPr="003C23CC">
        <w:rPr>
          <w:rStyle w:val="StyleUnderline"/>
        </w:rPr>
        <w:t xml:space="preserve"> we’re close</w:t>
      </w:r>
      <w:r w:rsidRPr="003C23CC">
        <w:rPr>
          <w:sz w:val="16"/>
        </w:rPr>
        <w:t xml:space="preserve"> to getting a farm bill done until the folks who are negotiating the farm bill are realistic about what’s doable within a constrained resource environment,” Agriculture Secretary Tom Vilsack said in an= interview on the radio program AgriTalk June 21.</w:t>
      </w:r>
    </w:p>
    <w:p w14:paraId="61C27081" w14:textId="77777777" w:rsidR="00CC7626" w:rsidRPr="003C23CC" w:rsidRDefault="00CC7626" w:rsidP="00CC7626">
      <w:pPr>
        <w:rPr>
          <w:sz w:val="16"/>
        </w:rPr>
      </w:pPr>
      <w:r w:rsidRPr="003C23CC">
        <w:rPr>
          <w:sz w:val="16"/>
        </w:rPr>
        <w:t>The Republican-led House Agriculture Committee approved its farm bill proposal largely on party lines at the end of May, after hours of debate and complaints from Democrats that the process had not been as bipartisan as in years past.</w:t>
      </w:r>
    </w:p>
    <w:p w14:paraId="7B62FD0C" w14:textId="77777777" w:rsidR="00CC7626" w:rsidRPr="003C23CC" w:rsidRDefault="00CC7626" w:rsidP="00CC7626">
      <w:pPr>
        <w:rPr>
          <w:sz w:val="16"/>
        </w:rPr>
      </w:pPr>
      <w:r w:rsidRPr="003C23CC">
        <w:rPr>
          <w:sz w:val="16"/>
        </w:rPr>
        <w:t xml:space="preserve">Four Democrats voted for the bill in committee, but they joined 20 other </w:t>
      </w:r>
      <w:r w:rsidRPr="003C23CC">
        <w:rPr>
          <w:rStyle w:val="StyleUnderline"/>
        </w:rPr>
        <w:t>Democrats</w:t>
      </w:r>
      <w:r w:rsidRPr="003C23CC">
        <w:rPr>
          <w:sz w:val="16"/>
        </w:rPr>
        <w:t xml:space="preserve"> on the committee in a “dissenting views” letter </w:t>
      </w:r>
      <w:r w:rsidRPr="003C23CC">
        <w:rPr>
          <w:rStyle w:val="StyleUnderline"/>
        </w:rPr>
        <w:t>express</w:t>
      </w:r>
      <w:r w:rsidRPr="003C23CC">
        <w:rPr>
          <w:sz w:val="16"/>
        </w:rPr>
        <w:t>ing “</w:t>
      </w:r>
      <w:r w:rsidRPr="003C23CC">
        <w:rPr>
          <w:rStyle w:val="Emphasis"/>
        </w:rPr>
        <w:t>genuine concern</w:t>
      </w:r>
      <w:r w:rsidRPr="003C23CC">
        <w:rPr>
          <w:rStyle w:val="StyleUnderline"/>
        </w:rPr>
        <w:t xml:space="preserve"> over the trajectory of</w:t>
      </w:r>
      <w:r w:rsidRPr="003C23CC">
        <w:rPr>
          <w:sz w:val="16"/>
        </w:rPr>
        <w:t xml:space="preserve"> the Majority’s </w:t>
      </w:r>
      <w:r w:rsidRPr="003C23CC">
        <w:rPr>
          <w:rStyle w:val="Emphasis"/>
        </w:rPr>
        <w:t>partisan</w:t>
      </w:r>
      <w:r w:rsidRPr="003C23CC">
        <w:rPr>
          <w:sz w:val="16"/>
        </w:rPr>
        <w:t xml:space="preserve"> </w:t>
      </w:r>
      <w:r w:rsidRPr="003C23CC">
        <w:rPr>
          <w:rStyle w:val="StyleUnderline"/>
        </w:rPr>
        <w:t>farm bill</w:t>
      </w:r>
      <w:r w:rsidRPr="003C23CC">
        <w:rPr>
          <w:sz w:val="16"/>
        </w:rPr>
        <w:t>” – which they predicted would be stuck in delay and dysfunction without significant changes.</w:t>
      </w:r>
    </w:p>
    <w:p w14:paraId="1F929CB0" w14:textId="77777777" w:rsidR="00CC7626" w:rsidRPr="003C23CC" w:rsidRDefault="00CC7626" w:rsidP="00CC7626">
      <w:pPr>
        <w:rPr>
          <w:sz w:val="16"/>
        </w:rPr>
      </w:pPr>
    </w:p>
    <w:p w14:paraId="5691D1FF" w14:textId="77777777" w:rsidR="00CC7626" w:rsidRDefault="00CC7626" w:rsidP="00CC7626">
      <w:pPr>
        <w:pStyle w:val="Heading3"/>
      </w:pPr>
      <w:r>
        <w:t>Lobbying---2AC</w:t>
      </w:r>
    </w:p>
    <w:p w14:paraId="3331F71C" w14:textId="77777777" w:rsidR="00CC7626" w:rsidRDefault="00CC7626" w:rsidP="00CC7626">
      <w:pPr>
        <w:pStyle w:val="Heading4"/>
      </w:pPr>
      <w:r>
        <w:t xml:space="preserve">Industry lobbies </w:t>
      </w:r>
      <w:r w:rsidRPr="00727022">
        <w:rPr>
          <w:u w:val="single"/>
        </w:rPr>
        <w:t>support</w:t>
      </w:r>
      <w:r>
        <w:t xml:space="preserve"> the plan.</w:t>
      </w:r>
    </w:p>
    <w:p w14:paraId="1EE1ADFD" w14:textId="77777777" w:rsidR="00CC7626" w:rsidRDefault="00CC7626" w:rsidP="00CC7626">
      <w:r>
        <w:t xml:space="preserve">Inci </w:t>
      </w:r>
      <w:r w:rsidRPr="00727022">
        <w:rPr>
          <w:rStyle w:val="Style13ptBold"/>
        </w:rPr>
        <w:t>Sayki 23</w:t>
      </w:r>
      <w:r>
        <w:t>. Journalism masters student at Columbia Journalism School. "Despite record federal lobbying spending, the pharmaceutical and health product industry lost their biggest legislative bet in 2022." OpenSecrets News. 2-2-2023. https://www.opensecrets.org/news/2023/02/despite-record-federal-lobbying-spending-the-pharmaceutical-and-health-product-industry-lost-their-biggest-legislative-bet-in-2022/ //yao</w:t>
      </w:r>
    </w:p>
    <w:p w14:paraId="52DC7AF5" w14:textId="77777777" w:rsidR="00CC7626" w:rsidRPr="00727022" w:rsidRDefault="00CC7626" w:rsidP="00CC7626">
      <w:pPr>
        <w:rPr>
          <w:sz w:val="16"/>
        </w:rPr>
      </w:pPr>
      <w:r w:rsidRPr="00727022">
        <w:rPr>
          <w:rStyle w:val="StyleUnderline"/>
        </w:rPr>
        <w:t>Pharma</w:t>
      </w:r>
      <w:r w:rsidRPr="00727022">
        <w:rPr>
          <w:sz w:val="16"/>
        </w:rPr>
        <w:t xml:space="preserve">ceutical and health product </w:t>
      </w:r>
      <w:r w:rsidRPr="00727022">
        <w:rPr>
          <w:rStyle w:val="StyleUnderline"/>
        </w:rPr>
        <w:t>companies</w:t>
      </w:r>
      <w:r w:rsidRPr="00727022">
        <w:rPr>
          <w:sz w:val="16"/>
        </w:rPr>
        <w:t xml:space="preserve"> </w:t>
      </w:r>
      <w:r w:rsidRPr="00727022">
        <w:rPr>
          <w:rStyle w:val="StyleUnderline"/>
        </w:rPr>
        <w:t>poured over</w:t>
      </w:r>
      <w:r w:rsidRPr="00727022">
        <w:rPr>
          <w:sz w:val="16"/>
        </w:rPr>
        <w:t xml:space="preserve"> a record </w:t>
      </w:r>
      <w:r w:rsidRPr="00727022">
        <w:rPr>
          <w:rStyle w:val="Emphasis"/>
        </w:rPr>
        <w:t>$372 million</w:t>
      </w:r>
      <w:r w:rsidRPr="00727022">
        <w:rPr>
          <w:sz w:val="16"/>
        </w:rPr>
        <w:t xml:space="preserve"> </w:t>
      </w:r>
      <w:r w:rsidRPr="00727022">
        <w:rPr>
          <w:rStyle w:val="StyleUnderline"/>
        </w:rPr>
        <w:t>into</w:t>
      </w:r>
      <w:r w:rsidRPr="00727022">
        <w:rPr>
          <w:sz w:val="16"/>
        </w:rPr>
        <w:t xml:space="preserve"> </w:t>
      </w:r>
      <w:r w:rsidRPr="00727022">
        <w:rPr>
          <w:rStyle w:val="Emphasis"/>
        </w:rPr>
        <w:t>lobbying</w:t>
      </w:r>
      <w:r w:rsidRPr="00727022">
        <w:rPr>
          <w:rStyle w:val="StyleUnderline"/>
        </w:rPr>
        <w:t xml:space="preserve"> Congress</w:t>
      </w:r>
      <w:r w:rsidRPr="00727022">
        <w:rPr>
          <w:sz w:val="16"/>
        </w:rPr>
        <w:t xml:space="preserve"> </w:t>
      </w:r>
      <w:r w:rsidRPr="00727022">
        <w:rPr>
          <w:rStyle w:val="StyleUnderline"/>
        </w:rPr>
        <w:t>and</w:t>
      </w:r>
      <w:r w:rsidRPr="00727022">
        <w:rPr>
          <w:sz w:val="16"/>
        </w:rPr>
        <w:t xml:space="preserve"> </w:t>
      </w:r>
      <w:r w:rsidRPr="00727022">
        <w:rPr>
          <w:rStyle w:val="StyleUnderline"/>
        </w:rPr>
        <w:t>federal agencies</w:t>
      </w:r>
      <w:r w:rsidRPr="00727022">
        <w:rPr>
          <w:sz w:val="16"/>
        </w:rPr>
        <w:t xml:space="preserve"> last year, </w:t>
      </w:r>
      <w:r w:rsidRPr="00727022">
        <w:rPr>
          <w:rStyle w:val="Emphasis"/>
        </w:rPr>
        <w:t>outspending</w:t>
      </w:r>
      <w:r w:rsidRPr="00727022">
        <w:rPr>
          <w:sz w:val="16"/>
        </w:rPr>
        <w:t xml:space="preserve"> </w:t>
      </w:r>
      <w:r w:rsidRPr="00727022">
        <w:rPr>
          <w:rStyle w:val="StyleUnderline"/>
        </w:rPr>
        <w:t>every other industry</w:t>
      </w:r>
      <w:r w:rsidRPr="00727022">
        <w:rPr>
          <w:sz w:val="16"/>
        </w:rPr>
        <w:t xml:space="preserve"> </w:t>
      </w:r>
      <w:r w:rsidRPr="00727022">
        <w:rPr>
          <w:rStyle w:val="StyleUnderline"/>
        </w:rPr>
        <w:t>and</w:t>
      </w:r>
      <w:r w:rsidRPr="00727022">
        <w:rPr>
          <w:sz w:val="16"/>
        </w:rPr>
        <w:t xml:space="preserve"> </w:t>
      </w:r>
      <w:r w:rsidRPr="00727022">
        <w:rPr>
          <w:rStyle w:val="StyleUnderline"/>
        </w:rPr>
        <w:t>making up</w:t>
      </w:r>
      <w:r w:rsidRPr="00727022">
        <w:rPr>
          <w:sz w:val="16"/>
        </w:rPr>
        <w:t xml:space="preserve"> </w:t>
      </w:r>
      <w:r w:rsidRPr="00727022">
        <w:rPr>
          <w:rStyle w:val="Emphasis"/>
        </w:rPr>
        <w:t>over half</w:t>
      </w:r>
      <w:r w:rsidRPr="00727022">
        <w:rPr>
          <w:sz w:val="16"/>
        </w:rPr>
        <w:t xml:space="preserve"> </w:t>
      </w:r>
      <w:r w:rsidRPr="00727022">
        <w:rPr>
          <w:rStyle w:val="StyleUnderline"/>
        </w:rPr>
        <w:t>of</w:t>
      </w:r>
      <w:r w:rsidRPr="00727022">
        <w:rPr>
          <w:sz w:val="16"/>
        </w:rPr>
        <w:t xml:space="preserve"> </w:t>
      </w:r>
      <w:r w:rsidRPr="00727022">
        <w:rPr>
          <w:rStyle w:val="StyleUnderline"/>
        </w:rPr>
        <w:t>all</w:t>
      </w:r>
      <w:r w:rsidRPr="00727022">
        <w:rPr>
          <w:sz w:val="16"/>
        </w:rPr>
        <w:t xml:space="preserve"> health sector </w:t>
      </w:r>
      <w:r w:rsidRPr="00727022">
        <w:rPr>
          <w:rStyle w:val="StyleUnderline"/>
        </w:rPr>
        <w:t>lobbying efforts</w:t>
      </w:r>
      <w:r w:rsidRPr="00727022">
        <w:rPr>
          <w:sz w:val="16"/>
        </w:rPr>
        <w:t>, OpenSecrets’ analysis of recent federal disclosure filings revealed. The industry suffered a legislative defeat, however, when a bill curtailing rising drug costs was signed into law.</w:t>
      </w:r>
    </w:p>
    <w:p w14:paraId="6F65DDBF" w14:textId="77777777" w:rsidR="00CC7626" w:rsidRPr="00727022" w:rsidRDefault="00CC7626" w:rsidP="00CC7626">
      <w:pPr>
        <w:rPr>
          <w:sz w:val="16"/>
        </w:rPr>
      </w:pPr>
      <w:r w:rsidRPr="00727022">
        <w:rPr>
          <w:sz w:val="16"/>
        </w:rPr>
        <w:t>Most of the pharmaceutical and health product industry’s 2022 lobbying efforts took aim at the Inflation Reduction Act of 2022, which was introduced as an amendment to the Build Back Better Act and signed into law by President Joe Biden in August 2022. The bill — among other environmental and economic objectives— allows for Medicare to negotiate the prices of certain prescription drugs, caps out-of-pocket spending for Medicare beneficiaries and takes aim at insulin costs. These provisions are to go into effect gradually over the next three years.</w:t>
      </w:r>
    </w:p>
    <w:p w14:paraId="31F8D2F0" w14:textId="77777777" w:rsidR="00CC7626" w:rsidRPr="00727022" w:rsidRDefault="00CC7626" w:rsidP="00CC7626">
      <w:pPr>
        <w:rPr>
          <w:sz w:val="16"/>
        </w:rPr>
      </w:pPr>
      <w:r w:rsidRPr="00727022">
        <w:rPr>
          <w:rStyle w:val="StyleUnderline"/>
        </w:rPr>
        <w:t xml:space="preserve">Each year for the </w:t>
      </w:r>
      <w:r w:rsidRPr="00727022">
        <w:rPr>
          <w:rStyle w:val="Emphasis"/>
        </w:rPr>
        <w:t>past decade</w:t>
      </w:r>
      <w:r w:rsidRPr="00727022">
        <w:rPr>
          <w:sz w:val="16"/>
        </w:rPr>
        <w:t xml:space="preserve">, </w:t>
      </w:r>
      <w:r w:rsidRPr="00727022">
        <w:rPr>
          <w:rStyle w:val="StyleUnderline"/>
        </w:rPr>
        <w:t>the</w:t>
      </w:r>
      <w:r w:rsidRPr="00727022">
        <w:rPr>
          <w:sz w:val="16"/>
        </w:rPr>
        <w:t xml:space="preserve"> </w:t>
      </w:r>
      <w:r w:rsidRPr="00727022">
        <w:rPr>
          <w:rStyle w:val="Emphasis"/>
        </w:rPr>
        <w:t>pharma</w:t>
      </w:r>
      <w:r w:rsidRPr="00727022">
        <w:rPr>
          <w:sz w:val="16"/>
        </w:rPr>
        <w:t xml:space="preserve">ceutical and health product </w:t>
      </w:r>
      <w:r w:rsidRPr="00727022">
        <w:rPr>
          <w:rStyle w:val="StyleUnderline"/>
        </w:rPr>
        <w:t>industry has</w:t>
      </w:r>
      <w:r w:rsidRPr="00727022">
        <w:rPr>
          <w:sz w:val="16"/>
        </w:rPr>
        <w:t xml:space="preserve"> </w:t>
      </w:r>
      <w:r w:rsidRPr="00727022">
        <w:rPr>
          <w:rStyle w:val="Emphasis"/>
        </w:rPr>
        <w:t>one-upped</w:t>
      </w:r>
      <w:r w:rsidRPr="00727022">
        <w:rPr>
          <w:sz w:val="16"/>
        </w:rPr>
        <w:t xml:space="preserve"> </w:t>
      </w:r>
      <w:r w:rsidRPr="00727022">
        <w:rPr>
          <w:rStyle w:val="StyleUnderline"/>
        </w:rPr>
        <w:t>its</w:t>
      </w:r>
      <w:r w:rsidRPr="00727022">
        <w:rPr>
          <w:sz w:val="16"/>
        </w:rPr>
        <w:t xml:space="preserve"> </w:t>
      </w:r>
      <w:r w:rsidRPr="00727022">
        <w:rPr>
          <w:rStyle w:val="StyleUnderline"/>
        </w:rPr>
        <w:t>federal lobbying expenditures</w:t>
      </w:r>
      <w:r w:rsidRPr="00727022">
        <w:rPr>
          <w:sz w:val="16"/>
        </w:rPr>
        <w:t xml:space="preserve"> from the previous year, </w:t>
      </w:r>
      <w:r w:rsidRPr="00727022">
        <w:rPr>
          <w:rStyle w:val="StyleUnderline"/>
        </w:rPr>
        <w:t>an</w:t>
      </w:r>
      <w:r w:rsidRPr="00727022">
        <w:rPr>
          <w:sz w:val="16"/>
        </w:rPr>
        <w:t xml:space="preserve"> overall </w:t>
      </w:r>
      <w:r w:rsidRPr="00727022">
        <w:rPr>
          <w:rStyle w:val="StyleUnderline"/>
        </w:rPr>
        <w:t>increase</w:t>
      </w:r>
      <w:r w:rsidRPr="00727022">
        <w:rPr>
          <w:sz w:val="16"/>
        </w:rPr>
        <w:t xml:space="preserve"> </w:t>
      </w:r>
      <w:r w:rsidRPr="00727022">
        <w:rPr>
          <w:rStyle w:val="StyleUnderline"/>
        </w:rPr>
        <w:t>of</w:t>
      </w:r>
      <w:r w:rsidRPr="00727022">
        <w:rPr>
          <w:sz w:val="16"/>
        </w:rPr>
        <w:t xml:space="preserve"> </w:t>
      </w:r>
      <w:r w:rsidRPr="00727022">
        <w:rPr>
          <w:rStyle w:val="Emphasis"/>
        </w:rPr>
        <w:t>36%</w:t>
      </w:r>
      <w:r w:rsidRPr="00727022">
        <w:rPr>
          <w:sz w:val="16"/>
        </w:rPr>
        <w:t xml:space="preserve"> </w:t>
      </w:r>
      <w:r w:rsidRPr="00727022">
        <w:rPr>
          <w:rStyle w:val="StyleUnderline"/>
        </w:rPr>
        <w:t>since 2013</w:t>
      </w:r>
      <w:r w:rsidRPr="00727022">
        <w:rPr>
          <w:sz w:val="16"/>
        </w:rPr>
        <w:t xml:space="preserve">. Industry </w:t>
      </w:r>
      <w:r w:rsidRPr="00727022">
        <w:rPr>
          <w:rStyle w:val="StyleUnderline"/>
        </w:rPr>
        <w:t xml:space="preserve">lobbyists </w:t>
      </w:r>
      <w:r w:rsidRPr="00727022">
        <w:rPr>
          <w:rStyle w:val="Emphasis"/>
        </w:rPr>
        <w:t>tackle</w:t>
      </w:r>
      <w:r w:rsidRPr="00727022">
        <w:rPr>
          <w:rStyle w:val="StyleUnderline"/>
        </w:rPr>
        <w:t xml:space="preserve"> government attempts</w:t>
      </w:r>
      <w:r w:rsidRPr="00727022">
        <w:rPr>
          <w:sz w:val="16"/>
        </w:rPr>
        <w:t xml:space="preserve"> to lower drug prices, </w:t>
      </w:r>
      <w:r w:rsidRPr="00727022">
        <w:rPr>
          <w:rStyle w:val="StyleUnderline"/>
        </w:rPr>
        <w:t>among other</w:t>
      </w:r>
      <w:r w:rsidRPr="00727022">
        <w:rPr>
          <w:sz w:val="16"/>
        </w:rPr>
        <w:t xml:space="preserve"> legislative and </w:t>
      </w:r>
      <w:r w:rsidRPr="00727022">
        <w:rPr>
          <w:rStyle w:val="Emphasis"/>
        </w:rPr>
        <w:t>regulatory efforts</w:t>
      </w:r>
      <w:r w:rsidRPr="00727022">
        <w:rPr>
          <w:sz w:val="16"/>
        </w:rPr>
        <w:t xml:space="preserve">, </w:t>
      </w:r>
      <w:r w:rsidRPr="00727022">
        <w:rPr>
          <w:rStyle w:val="StyleUnderline"/>
        </w:rPr>
        <w:t>maintaining</w:t>
      </w:r>
      <w:r w:rsidRPr="00727022">
        <w:rPr>
          <w:sz w:val="16"/>
        </w:rPr>
        <w:t xml:space="preserve"> the </w:t>
      </w:r>
      <w:r w:rsidRPr="00727022">
        <w:rPr>
          <w:rStyle w:val="StyleUnderline"/>
        </w:rPr>
        <w:t>industry’s</w:t>
      </w:r>
      <w:r w:rsidRPr="00727022">
        <w:rPr>
          <w:sz w:val="16"/>
        </w:rPr>
        <w:t xml:space="preserve"> </w:t>
      </w:r>
      <w:r w:rsidRPr="00727022">
        <w:rPr>
          <w:rStyle w:val="Emphasis"/>
        </w:rPr>
        <w:t>dominance</w:t>
      </w:r>
      <w:r w:rsidRPr="00727022">
        <w:rPr>
          <w:sz w:val="16"/>
        </w:rPr>
        <w:t xml:space="preserve"> as the top lobbying spender </w:t>
      </w:r>
      <w:r w:rsidRPr="00727022">
        <w:rPr>
          <w:rStyle w:val="StyleUnderline"/>
        </w:rPr>
        <w:t>for</w:t>
      </w:r>
      <w:r w:rsidRPr="00727022">
        <w:rPr>
          <w:sz w:val="16"/>
        </w:rPr>
        <w:t xml:space="preserve"> over </w:t>
      </w:r>
      <w:r w:rsidRPr="00727022">
        <w:rPr>
          <w:rStyle w:val="Emphasis"/>
        </w:rPr>
        <w:t>20 years</w:t>
      </w:r>
      <w:r w:rsidRPr="00727022">
        <w:rPr>
          <w:sz w:val="16"/>
        </w:rPr>
        <w:t>.</w:t>
      </w:r>
    </w:p>
    <w:p w14:paraId="31C1000E" w14:textId="77777777" w:rsidR="00CC7626" w:rsidRPr="00727022" w:rsidRDefault="00CC7626" w:rsidP="00CC7626">
      <w:pPr>
        <w:rPr>
          <w:sz w:val="16"/>
        </w:rPr>
      </w:pPr>
      <w:r w:rsidRPr="00727022">
        <w:rPr>
          <w:rStyle w:val="StyleUnderline"/>
        </w:rPr>
        <w:t>The</w:t>
      </w:r>
      <w:r w:rsidRPr="00727022">
        <w:rPr>
          <w:sz w:val="16"/>
        </w:rPr>
        <w:t xml:space="preserve"> Pharmaceutical Research &amp; Manufacturers of America (</w:t>
      </w:r>
      <w:r w:rsidRPr="00727022">
        <w:rPr>
          <w:rStyle w:val="Emphasis"/>
        </w:rPr>
        <w:t>PhRMA</w:t>
      </w:r>
      <w:r w:rsidRPr="00727022">
        <w:rPr>
          <w:sz w:val="16"/>
        </w:rPr>
        <w:t xml:space="preserve">), a trade association representing companies in the pharmaceutical industry, was the top individual lobbying spender in the industry in 2022, spending $29.2 million for its lobbyists to cozy up to legislators. </w:t>
      </w:r>
    </w:p>
    <w:p w14:paraId="542BDBC5" w14:textId="77777777" w:rsidR="00CC7626" w:rsidRPr="00727022" w:rsidRDefault="00CC7626" w:rsidP="00CC7626">
      <w:pPr>
        <w:rPr>
          <w:sz w:val="16"/>
        </w:rPr>
      </w:pPr>
      <w:r w:rsidRPr="00727022">
        <w:rPr>
          <w:sz w:val="16"/>
        </w:rPr>
        <w:t xml:space="preserve">“Last year, we </w:t>
      </w:r>
      <w:r w:rsidRPr="00727022">
        <w:rPr>
          <w:rStyle w:val="StyleUnderline"/>
        </w:rPr>
        <w:t>worked to advance solutions</w:t>
      </w:r>
      <w:r w:rsidRPr="00727022">
        <w:rPr>
          <w:sz w:val="16"/>
        </w:rPr>
        <w:t xml:space="preserve"> </w:t>
      </w:r>
      <w:r w:rsidRPr="00727022">
        <w:rPr>
          <w:rStyle w:val="StyleUnderline"/>
        </w:rPr>
        <w:t>that</w:t>
      </w:r>
      <w:r w:rsidRPr="00727022">
        <w:rPr>
          <w:sz w:val="16"/>
        </w:rPr>
        <w:t xml:space="preserve"> would </w:t>
      </w:r>
      <w:r w:rsidRPr="00727022">
        <w:rPr>
          <w:rStyle w:val="Emphasis"/>
        </w:rPr>
        <w:t>lower</w:t>
      </w:r>
      <w:r w:rsidRPr="00727022">
        <w:rPr>
          <w:sz w:val="16"/>
        </w:rPr>
        <w:t xml:space="preserve"> </w:t>
      </w:r>
      <w:r w:rsidRPr="00727022">
        <w:rPr>
          <w:rStyle w:val="StyleUnderline"/>
        </w:rPr>
        <w:t>what patients pay</w:t>
      </w:r>
      <w:r w:rsidRPr="00727022">
        <w:rPr>
          <w:sz w:val="16"/>
        </w:rPr>
        <w:t xml:space="preserve"> out of pocket for prescription medicines, </w:t>
      </w:r>
      <w:r w:rsidRPr="00727022">
        <w:rPr>
          <w:rStyle w:val="StyleUnderline"/>
        </w:rPr>
        <w:t>while</w:t>
      </w:r>
      <w:r w:rsidRPr="00727022">
        <w:rPr>
          <w:sz w:val="16"/>
        </w:rPr>
        <w:t xml:space="preserve"> </w:t>
      </w:r>
      <w:r w:rsidRPr="00727022">
        <w:rPr>
          <w:rStyle w:val="Emphasis"/>
        </w:rPr>
        <w:t>opposing</w:t>
      </w:r>
      <w:r w:rsidRPr="00727022">
        <w:rPr>
          <w:sz w:val="16"/>
        </w:rPr>
        <w:t xml:space="preserve"> </w:t>
      </w:r>
      <w:r w:rsidRPr="00727022">
        <w:rPr>
          <w:rStyle w:val="StyleUnderline"/>
        </w:rPr>
        <w:t>changes that</w:t>
      </w:r>
      <w:r w:rsidRPr="00727022">
        <w:rPr>
          <w:sz w:val="16"/>
        </w:rPr>
        <w:t xml:space="preserve"> would restrict access to lifesaving medicines, </w:t>
      </w:r>
      <w:r w:rsidRPr="00727022">
        <w:rPr>
          <w:rStyle w:val="Emphasis"/>
        </w:rPr>
        <w:t>disrupt biopharmaceutical innovation</w:t>
      </w:r>
      <w:r w:rsidRPr="00727022">
        <w:rPr>
          <w:sz w:val="16"/>
        </w:rPr>
        <w:t xml:space="preserve"> and destroy jobs across the industry,” said Sarah Ryan, the PhRMA spokesperson in an email exchange with OpenSecrets.</w:t>
      </w:r>
    </w:p>
    <w:p w14:paraId="319B07BB" w14:textId="77777777" w:rsidR="00CC7626" w:rsidRDefault="00CC7626" w:rsidP="00CC7626">
      <w:pPr>
        <w:rPr>
          <w:sz w:val="16"/>
        </w:rPr>
      </w:pPr>
    </w:p>
    <w:p w14:paraId="238471BE" w14:textId="77777777" w:rsidR="00CC7626" w:rsidRDefault="00CC7626" w:rsidP="00CC7626">
      <w:pPr>
        <w:pStyle w:val="Heading3"/>
      </w:pPr>
      <w:r>
        <w:t>Lobbying---1AR</w:t>
      </w:r>
    </w:p>
    <w:p w14:paraId="2B0C5393" w14:textId="77777777" w:rsidR="00CC7626" w:rsidRDefault="00CC7626" w:rsidP="00CC7626">
      <w:pPr>
        <w:pStyle w:val="Heading4"/>
      </w:pPr>
      <w:r>
        <w:t xml:space="preserve">That empirically </w:t>
      </w:r>
      <w:r w:rsidRPr="00727022">
        <w:rPr>
          <w:u w:val="single"/>
        </w:rPr>
        <w:t>blocks</w:t>
      </w:r>
      <w:r>
        <w:t xml:space="preserve"> and </w:t>
      </w:r>
      <w:r w:rsidRPr="00105BC2">
        <w:rPr>
          <w:u w:val="single"/>
        </w:rPr>
        <w:t>shields</w:t>
      </w:r>
      <w:r>
        <w:t xml:space="preserve"> opposition.</w:t>
      </w:r>
    </w:p>
    <w:p w14:paraId="12EF082B" w14:textId="77777777" w:rsidR="00CC7626" w:rsidRPr="00274992" w:rsidRDefault="00CC7626" w:rsidP="00CC7626">
      <w:r>
        <w:t xml:space="preserve">Nicholas </w:t>
      </w:r>
      <w:r w:rsidRPr="00BC200A">
        <w:rPr>
          <w:rStyle w:val="Style13ptBold"/>
        </w:rPr>
        <w:t>Florko 19</w:t>
      </w:r>
      <w:r>
        <w:t>. Commercial determinants of health reporter, Washington correspondent. . "After a pharma lobbying blitz, Congress softens legislation on drug patents." STAT. 6-21-2019. https://www.statnews.com/2019/06/21/pharma-win-congress-patents //yao</w:t>
      </w:r>
    </w:p>
    <w:p w14:paraId="77192452" w14:textId="77777777" w:rsidR="00CC7626" w:rsidRPr="00274992" w:rsidRDefault="00CC7626" w:rsidP="00CC7626">
      <w:pPr>
        <w:rPr>
          <w:sz w:val="16"/>
        </w:rPr>
      </w:pPr>
      <w:r w:rsidRPr="00274992">
        <w:rPr>
          <w:rStyle w:val="StyleUnderline"/>
        </w:rPr>
        <w:t>Pharma</w:t>
      </w:r>
      <w:r w:rsidRPr="00274992">
        <w:rPr>
          <w:sz w:val="16"/>
        </w:rPr>
        <w:t xml:space="preserve">ceutical </w:t>
      </w:r>
      <w:r w:rsidRPr="00274992">
        <w:rPr>
          <w:rStyle w:val="StyleUnderline"/>
        </w:rPr>
        <w:t>companies</w:t>
      </w:r>
      <w:r w:rsidRPr="00274992">
        <w:rPr>
          <w:sz w:val="16"/>
        </w:rPr>
        <w:t xml:space="preserve"> appear to have </w:t>
      </w:r>
      <w:r w:rsidRPr="00274992">
        <w:rPr>
          <w:rStyle w:val="Emphasis"/>
        </w:rPr>
        <w:t>succeed</w:t>
      </w:r>
      <w:r w:rsidRPr="00274992">
        <w:rPr>
          <w:sz w:val="16"/>
        </w:rPr>
        <w:t xml:space="preserve">ed </w:t>
      </w:r>
      <w:r w:rsidRPr="00274992">
        <w:rPr>
          <w:rStyle w:val="StyleUnderline"/>
        </w:rPr>
        <w:t>in</w:t>
      </w:r>
      <w:r w:rsidRPr="00274992">
        <w:rPr>
          <w:sz w:val="16"/>
        </w:rPr>
        <w:t xml:space="preserve"> </w:t>
      </w:r>
      <w:r w:rsidRPr="00274992">
        <w:rPr>
          <w:rStyle w:val="Emphasis"/>
        </w:rPr>
        <w:t>watering down</w:t>
      </w:r>
      <w:r w:rsidRPr="00274992">
        <w:rPr>
          <w:rStyle w:val="StyleUnderline"/>
        </w:rPr>
        <w:t xml:space="preserve"> legislation that would have made it harder for them to</w:t>
      </w:r>
      <w:r w:rsidRPr="00274992">
        <w:rPr>
          <w:sz w:val="16"/>
        </w:rPr>
        <w:t xml:space="preserve"> protect their medicines by </w:t>
      </w:r>
      <w:r w:rsidRPr="00274992">
        <w:rPr>
          <w:rStyle w:val="Emphasis"/>
        </w:rPr>
        <w:t>accumulating patents</w:t>
      </w:r>
      <w:r w:rsidRPr="00274992">
        <w:rPr>
          <w:sz w:val="16"/>
        </w:rPr>
        <w:t xml:space="preserve"> — </w:t>
      </w:r>
      <w:r w:rsidRPr="00274992">
        <w:rPr>
          <w:rStyle w:val="StyleUnderline"/>
        </w:rPr>
        <w:t>the</w:t>
      </w:r>
      <w:r w:rsidRPr="00274992">
        <w:rPr>
          <w:sz w:val="16"/>
        </w:rPr>
        <w:t xml:space="preserve"> latest </w:t>
      </w:r>
      <w:r w:rsidRPr="00274992">
        <w:rPr>
          <w:rStyle w:val="Emphasis"/>
        </w:rPr>
        <w:t>win</w:t>
      </w:r>
      <w:r w:rsidRPr="00274992">
        <w:rPr>
          <w:rStyle w:val="StyleUnderline"/>
        </w:rPr>
        <w:t xml:space="preserve"> for the industry</w:t>
      </w:r>
      <w:r w:rsidRPr="00274992">
        <w:rPr>
          <w:sz w:val="16"/>
        </w:rPr>
        <w:t xml:space="preserve"> </w:t>
      </w:r>
      <w:r w:rsidRPr="00274992">
        <w:rPr>
          <w:rStyle w:val="StyleUnderline"/>
        </w:rPr>
        <w:t>in</w:t>
      </w:r>
      <w:r w:rsidRPr="00274992">
        <w:rPr>
          <w:sz w:val="16"/>
        </w:rPr>
        <w:t xml:space="preserve"> </w:t>
      </w:r>
      <w:r w:rsidRPr="00274992">
        <w:rPr>
          <w:rStyle w:val="Emphasis"/>
        </w:rPr>
        <w:t>Congress</w:t>
      </w:r>
      <w:r w:rsidRPr="00274992">
        <w:rPr>
          <w:sz w:val="16"/>
        </w:rPr>
        <w:t>.</w:t>
      </w:r>
    </w:p>
    <w:p w14:paraId="1A9361AA" w14:textId="77777777" w:rsidR="00CC7626" w:rsidRPr="00274992" w:rsidRDefault="00CC7626" w:rsidP="00CC7626">
      <w:pPr>
        <w:rPr>
          <w:sz w:val="16"/>
        </w:rPr>
      </w:pPr>
      <w:r w:rsidRPr="00274992">
        <w:rPr>
          <w:sz w:val="16"/>
        </w:rPr>
        <w:t>The legislation was aimed at patent “thickets,” in which drug makers obtain a large number of patents to extend their pricing monopoly on any given medicine.</w:t>
      </w:r>
    </w:p>
    <w:p w14:paraId="2316849C" w14:textId="77777777" w:rsidR="00CC7626" w:rsidRPr="00274992" w:rsidRDefault="00CC7626" w:rsidP="00CC7626">
      <w:pPr>
        <w:rPr>
          <w:sz w:val="16"/>
        </w:rPr>
      </w:pPr>
      <w:r w:rsidRPr="00274992">
        <w:rPr>
          <w:sz w:val="16"/>
        </w:rPr>
        <w:t>The legislation is still in flux. Lobbyists and advocates have been scrambling for days to determine exactly how the bill’s sponsor, Sen. John Cornyn (R-Texas), intends to rework the policies after he publicly pledged to cut out the provision drug makers disliked. Cornyn even admitted this week that he could still push forward with his original bill, should the interested parties fail to come up with a compromise before the Senate Judiciary Committee votes on the bill next Thursday.</w:t>
      </w:r>
    </w:p>
    <w:p w14:paraId="31EA23F2" w14:textId="77777777" w:rsidR="00CC7626" w:rsidRPr="00274992" w:rsidRDefault="00CC7626" w:rsidP="00CC7626">
      <w:pPr>
        <w:rPr>
          <w:sz w:val="16"/>
        </w:rPr>
      </w:pPr>
      <w:r w:rsidRPr="00274992">
        <w:rPr>
          <w:rStyle w:val="StyleUnderline"/>
        </w:rPr>
        <w:t xml:space="preserve">The </w:t>
      </w:r>
      <w:r w:rsidRPr="00274992">
        <w:rPr>
          <w:rStyle w:val="Emphasis"/>
        </w:rPr>
        <w:t>jostling</w:t>
      </w:r>
      <w:r w:rsidRPr="00274992">
        <w:rPr>
          <w:rStyle w:val="StyleUnderline"/>
        </w:rPr>
        <w:t xml:space="preserve"> in the Senate</w:t>
      </w:r>
      <w:r w:rsidRPr="00274992">
        <w:rPr>
          <w:sz w:val="16"/>
        </w:rPr>
        <w:t xml:space="preserve"> this week — and Cornyn’s public pledge in particular — </w:t>
      </w:r>
      <w:r w:rsidRPr="00274992">
        <w:rPr>
          <w:rStyle w:val="StyleUnderline"/>
        </w:rPr>
        <w:t>highlight</w:t>
      </w:r>
      <w:r w:rsidRPr="00274992">
        <w:rPr>
          <w:sz w:val="16"/>
        </w:rPr>
        <w:t xml:space="preserve"> just </w:t>
      </w:r>
      <w:r w:rsidRPr="00274992">
        <w:rPr>
          <w:rStyle w:val="StyleUnderline"/>
        </w:rPr>
        <w:t xml:space="preserve">how </w:t>
      </w:r>
      <w:r w:rsidRPr="00274992">
        <w:rPr>
          <w:rStyle w:val="Emphasis"/>
        </w:rPr>
        <w:t>powerful</w:t>
      </w:r>
      <w:r w:rsidRPr="00274992">
        <w:rPr>
          <w:sz w:val="16"/>
        </w:rPr>
        <w:t xml:space="preserve"> </w:t>
      </w:r>
      <w:r w:rsidRPr="00274992">
        <w:rPr>
          <w:rStyle w:val="StyleUnderline"/>
        </w:rPr>
        <w:t>the drug industry remains</w:t>
      </w:r>
      <w:r w:rsidRPr="00274992">
        <w:rPr>
          <w:sz w:val="16"/>
        </w:rPr>
        <w:t xml:space="preserve"> in Washington, even as it seems that nearly every committee </w:t>
      </w:r>
      <w:r w:rsidRPr="00274992">
        <w:rPr>
          <w:rStyle w:val="StyleUnderline"/>
        </w:rPr>
        <w:t>in</w:t>
      </w:r>
      <w:r w:rsidRPr="00274992">
        <w:rPr>
          <w:sz w:val="16"/>
        </w:rPr>
        <w:t xml:space="preserve"> </w:t>
      </w:r>
      <w:r w:rsidRPr="00274992">
        <w:rPr>
          <w:rStyle w:val="StyleUnderline"/>
        </w:rPr>
        <w:t>both</w:t>
      </w:r>
      <w:r w:rsidRPr="00274992">
        <w:rPr>
          <w:sz w:val="16"/>
        </w:rPr>
        <w:t xml:space="preserve"> </w:t>
      </w:r>
      <w:r w:rsidRPr="00274992">
        <w:rPr>
          <w:rStyle w:val="StyleUnderline"/>
        </w:rPr>
        <w:t>the</w:t>
      </w:r>
      <w:r w:rsidRPr="00274992">
        <w:rPr>
          <w:sz w:val="16"/>
        </w:rPr>
        <w:t xml:space="preserve"> </w:t>
      </w:r>
      <w:r w:rsidRPr="00274992">
        <w:rPr>
          <w:rStyle w:val="Emphasis"/>
        </w:rPr>
        <w:t>House</w:t>
      </w:r>
      <w:r w:rsidRPr="00274992">
        <w:rPr>
          <w:sz w:val="16"/>
        </w:rPr>
        <w:t xml:space="preserve"> </w:t>
      </w:r>
      <w:r w:rsidRPr="00274992">
        <w:rPr>
          <w:rStyle w:val="StyleUnderline"/>
        </w:rPr>
        <w:t>and</w:t>
      </w:r>
      <w:r w:rsidRPr="00274992">
        <w:rPr>
          <w:sz w:val="16"/>
        </w:rPr>
        <w:t xml:space="preserve"> the </w:t>
      </w:r>
      <w:r w:rsidRPr="00274992">
        <w:rPr>
          <w:rStyle w:val="Emphasis"/>
        </w:rPr>
        <w:t>Senate</w:t>
      </w:r>
      <w:r w:rsidRPr="00274992">
        <w:rPr>
          <w:sz w:val="16"/>
        </w:rPr>
        <w:t xml:space="preserve"> is considering legislation that purports to rein in high prescription drug costs. Cornyn’s original patent legislation was one of the most aggressive proposals being considered by Congress.</w:t>
      </w:r>
    </w:p>
    <w:p w14:paraId="7E71DB7E" w14:textId="77777777" w:rsidR="00CC7626" w:rsidRPr="00274992" w:rsidRDefault="00CC7626" w:rsidP="00CC7626">
      <w:pPr>
        <w:rPr>
          <w:sz w:val="16"/>
        </w:rPr>
      </w:pPr>
      <w:r w:rsidRPr="00274992">
        <w:rPr>
          <w:sz w:val="16"/>
        </w:rPr>
        <w:t>“It loses a lot of teeth,” said Tahir Amin, co-executive director of I-MAK, a group that advocates for policies that would make it harder for drug companies to amass patents.</w:t>
      </w:r>
    </w:p>
    <w:p w14:paraId="70FE7625" w14:textId="77777777" w:rsidR="00CC7626" w:rsidRPr="00274992" w:rsidRDefault="00CC7626" w:rsidP="00CC7626">
      <w:pPr>
        <w:rPr>
          <w:sz w:val="16"/>
        </w:rPr>
      </w:pPr>
      <w:r w:rsidRPr="00274992">
        <w:rPr>
          <w:sz w:val="16"/>
        </w:rPr>
        <w:t>“‘Big Pharma’ is pulling out all the stops to water down this legislation and protect their monopoly of high profit drugs,” said Matthew Lane, executive director of the Coalition Against Patent Abuse, which lobbies for changing the patent system to bring down drug prices.</w:t>
      </w:r>
    </w:p>
    <w:p w14:paraId="6D074F91" w14:textId="77777777" w:rsidR="00CC7626" w:rsidRPr="00274992" w:rsidRDefault="00CC7626" w:rsidP="00CC7626">
      <w:pPr>
        <w:rPr>
          <w:sz w:val="16"/>
        </w:rPr>
      </w:pPr>
      <w:r w:rsidRPr="00274992">
        <w:rPr>
          <w:sz w:val="16"/>
        </w:rPr>
        <w:t>When it was first introduced, the legislation from Cornyn and Sen. Richard Blumenthal (D-Conn.), would have given the Federal Trade Commission the power to crack down on any drug maker that uses new patents, awarded after a drug’s initial approval, to block cheaper drugs from coming to market — opening much of the industry up to a slew of federal lawsuits.</w:t>
      </w:r>
    </w:p>
    <w:p w14:paraId="4C845DB1" w14:textId="77777777" w:rsidR="00CC7626" w:rsidRPr="00274992" w:rsidRDefault="00CC7626" w:rsidP="00CC7626">
      <w:pPr>
        <w:rPr>
          <w:sz w:val="16"/>
        </w:rPr>
      </w:pPr>
      <w:r w:rsidRPr="00274992">
        <w:rPr>
          <w:sz w:val="16"/>
        </w:rPr>
        <w:t>Pharmaceutical companies often use the thickets to threaten to sue other companies that consider making generic or biosimilar versions of their product, ensuring cheaper products can’t come to market.</w:t>
      </w:r>
    </w:p>
    <w:p w14:paraId="0D0B3E6C" w14:textId="77777777" w:rsidR="00CC7626" w:rsidRPr="00274992" w:rsidRDefault="00CC7626" w:rsidP="00CC7626">
      <w:pPr>
        <w:rPr>
          <w:sz w:val="16"/>
        </w:rPr>
      </w:pPr>
      <w:r w:rsidRPr="00274992">
        <w:rPr>
          <w:sz w:val="16"/>
        </w:rPr>
        <w:t>The 12 top-selling drugs in the world are protected by an average of 71 patents each, according to a 2018 report from I-MAK. Patent thickets are standard operating procedure for drug makers, argued Amin.</w:t>
      </w:r>
    </w:p>
    <w:p w14:paraId="03667707" w14:textId="77777777" w:rsidR="00CC7626" w:rsidRPr="00274992" w:rsidRDefault="00CC7626" w:rsidP="00CC7626">
      <w:pPr>
        <w:rPr>
          <w:sz w:val="16"/>
        </w:rPr>
      </w:pPr>
      <w:r w:rsidRPr="00274992">
        <w:rPr>
          <w:sz w:val="16"/>
        </w:rPr>
        <w:t>He described the strategy as “scorch[ing] the earth so that nobody can step anywhere near you.”</w:t>
      </w:r>
    </w:p>
    <w:p w14:paraId="0CF0E717" w14:textId="77777777" w:rsidR="00CC7626" w:rsidRPr="00274992" w:rsidRDefault="00CC7626" w:rsidP="00CC7626">
      <w:pPr>
        <w:rPr>
          <w:sz w:val="16"/>
        </w:rPr>
      </w:pPr>
      <w:r w:rsidRPr="00274992">
        <w:rPr>
          <w:rStyle w:val="StyleUnderline"/>
        </w:rPr>
        <w:t xml:space="preserve">The drug industry </w:t>
      </w:r>
      <w:r w:rsidRPr="00274992">
        <w:rPr>
          <w:rStyle w:val="Emphasis"/>
        </w:rPr>
        <w:t>mobilized</w:t>
      </w:r>
      <w:r w:rsidRPr="00274992">
        <w:rPr>
          <w:sz w:val="16"/>
        </w:rPr>
        <w:t xml:space="preserve">. Publicly, </w:t>
      </w:r>
      <w:r w:rsidRPr="00274992">
        <w:rPr>
          <w:rStyle w:val="StyleUnderline"/>
        </w:rPr>
        <w:t>they</w:t>
      </w:r>
      <w:r w:rsidRPr="00274992">
        <w:rPr>
          <w:sz w:val="16"/>
        </w:rPr>
        <w:t xml:space="preserve"> </w:t>
      </w:r>
      <w:r w:rsidRPr="00274992">
        <w:rPr>
          <w:rStyle w:val="Emphasis"/>
        </w:rPr>
        <w:t>slam</w:t>
      </w:r>
      <w:r w:rsidRPr="00274992">
        <w:rPr>
          <w:sz w:val="16"/>
        </w:rPr>
        <w:t xml:space="preserve">med the </w:t>
      </w:r>
      <w:r w:rsidRPr="00274992">
        <w:rPr>
          <w:rStyle w:val="StyleUnderline"/>
        </w:rPr>
        <w:t>policy</w:t>
      </w:r>
      <w:r w:rsidRPr="00274992">
        <w:rPr>
          <w:sz w:val="16"/>
        </w:rPr>
        <w:t xml:space="preserve"> </w:t>
      </w:r>
      <w:r w:rsidRPr="00274992">
        <w:rPr>
          <w:rStyle w:val="StyleUnderline"/>
        </w:rPr>
        <w:t xml:space="preserve">as being </w:t>
      </w:r>
      <w:r w:rsidRPr="00274992">
        <w:rPr>
          <w:rStyle w:val="Emphasis"/>
        </w:rPr>
        <w:t>disastrous to innovation</w:t>
      </w:r>
      <w:r w:rsidRPr="00274992">
        <w:rPr>
          <w:sz w:val="16"/>
        </w:rPr>
        <w:t xml:space="preserve">. </w:t>
      </w:r>
      <w:r w:rsidRPr="00274992">
        <w:rPr>
          <w:rStyle w:val="StyleUnderline"/>
        </w:rPr>
        <w:t>Privately</w:t>
      </w:r>
      <w:r w:rsidRPr="00274992">
        <w:rPr>
          <w:sz w:val="16"/>
        </w:rPr>
        <w:t xml:space="preserve">, </w:t>
      </w:r>
      <w:r w:rsidRPr="00274992">
        <w:rPr>
          <w:rStyle w:val="StyleUnderline"/>
        </w:rPr>
        <w:t xml:space="preserve">their </w:t>
      </w:r>
      <w:r w:rsidRPr="00274992">
        <w:rPr>
          <w:rStyle w:val="Emphasis"/>
        </w:rPr>
        <w:t>army of lobbyists</w:t>
      </w:r>
      <w:r w:rsidRPr="00274992">
        <w:rPr>
          <w:sz w:val="16"/>
        </w:rPr>
        <w:t xml:space="preserve"> </w:t>
      </w:r>
      <w:r w:rsidRPr="00274992">
        <w:rPr>
          <w:rStyle w:val="StyleUnderline"/>
        </w:rPr>
        <w:t>pushed for</w:t>
      </w:r>
      <w:r w:rsidRPr="00274992">
        <w:rPr>
          <w:sz w:val="16"/>
        </w:rPr>
        <w:t xml:space="preserve"> the </w:t>
      </w:r>
      <w:r w:rsidRPr="00274992">
        <w:rPr>
          <w:rStyle w:val="Emphasis"/>
        </w:rPr>
        <w:t>patent section</w:t>
      </w:r>
      <w:r w:rsidRPr="00274992">
        <w:rPr>
          <w:sz w:val="16"/>
        </w:rPr>
        <w:t xml:space="preserve"> </w:t>
      </w:r>
      <w:r w:rsidRPr="00274992">
        <w:rPr>
          <w:rStyle w:val="StyleUnderline"/>
        </w:rPr>
        <w:t xml:space="preserve">of the bill to be </w:t>
      </w:r>
      <w:r w:rsidRPr="00274992">
        <w:rPr>
          <w:rStyle w:val="Emphasis"/>
        </w:rPr>
        <w:t>struct altogether</w:t>
      </w:r>
      <w:r w:rsidRPr="00274992">
        <w:rPr>
          <w:sz w:val="16"/>
        </w:rPr>
        <w:t xml:space="preserve"> from the bill, according to three drug industry lobbyists.</w:t>
      </w:r>
    </w:p>
    <w:p w14:paraId="10DE22E4" w14:textId="77777777" w:rsidR="00CC7626" w:rsidRDefault="00CC7626" w:rsidP="00CC7626">
      <w:pPr>
        <w:pStyle w:val="Heading4"/>
      </w:pPr>
      <w:r>
        <w:t xml:space="preserve">Lobbying </w:t>
      </w:r>
      <w:r w:rsidRPr="00D07CC9">
        <w:rPr>
          <w:u w:val="single"/>
        </w:rPr>
        <w:t>outweighs</w:t>
      </w:r>
      <w:r>
        <w:t xml:space="preserve"> backlash.</w:t>
      </w:r>
    </w:p>
    <w:p w14:paraId="34ED4DE2" w14:textId="77777777" w:rsidR="00CC7626" w:rsidRDefault="00CC7626" w:rsidP="00CC7626">
      <w:r>
        <w:t xml:space="preserve">Lev </w:t>
      </w:r>
      <w:r w:rsidRPr="00D07CC9">
        <w:rPr>
          <w:rStyle w:val="Style13ptBold"/>
        </w:rPr>
        <w:t>Facher 21</w:t>
      </w:r>
      <w:r>
        <w:t>. Washington correspondent. "More than two-thirds of Congress cashed a pharma campaign check in 2020, new STAT analysis shows." STAT. 6-9-2021. https://www.statnews.com/feature/prescription-politics/federal-full-data-set/ //yao</w:t>
      </w:r>
    </w:p>
    <w:p w14:paraId="0ED1B4C4" w14:textId="77777777" w:rsidR="00CC7626" w:rsidRPr="00C03EA7" w:rsidRDefault="00CC7626" w:rsidP="00CC7626">
      <w:pPr>
        <w:rPr>
          <w:sz w:val="16"/>
        </w:rPr>
      </w:pPr>
      <w:r w:rsidRPr="00D07CC9">
        <w:rPr>
          <w:rStyle w:val="Emphasis"/>
        </w:rPr>
        <w:t>Seventy-two</w:t>
      </w:r>
      <w:r w:rsidRPr="00C03EA7">
        <w:rPr>
          <w:sz w:val="16"/>
        </w:rPr>
        <w:t xml:space="preserve"> </w:t>
      </w:r>
      <w:r w:rsidRPr="00D07CC9">
        <w:rPr>
          <w:rStyle w:val="StyleUnderline"/>
        </w:rPr>
        <w:t>senators</w:t>
      </w:r>
      <w:r w:rsidRPr="00C03EA7">
        <w:rPr>
          <w:sz w:val="16"/>
        </w:rPr>
        <w:t xml:space="preserve"> </w:t>
      </w:r>
      <w:r w:rsidRPr="00D07CC9">
        <w:rPr>
          <w:rStyle w:val="StyleUnderline"/>
        </w:rPr>
        <w:t>and</w:t>
      </w:r>
      <w:r w:rsidRPr="00C03EA7">
        <w:rPr>
          <w:sz w:val="16"/>
        </w:rPr>
        <w:t xml:space="preserve"> </w:t>
      </w:r>
      <w:r w:rsidRPr="00D07CC9">
        <w:rPr>
          <w:rStyle w:val="Emphasis"/>
        </w:rPr>
        <w:t>302</w:t>
      </w:r>
      <w:r w:rsidRPr="00C03EA7">
        <w:rPr>
          <w:sz w:val="16"/>
        </w:rPr>
        <w:t xml:space="preserve"> </w:t>
      </w:r>
      <w:r w:rsidRPr="00D07CC9">
        <w:rPr>
          <w:rStyle w:val="StyleUnderline"/>
        </w:rPr>
        <w:t>members of the House</w:t>
      </w:r>
      <w:r w:rsidRPr="00C03EA7">
        <w:rPr>
          <w:sz w:val="16"/>
        </w:rPr>
        <w:t xml:space="preserve"> of Representatives </w:t>
      </w:r>
      <w:r w:rsidRPr="00D07CC9">
        <w:rPr>
          <w:rStyle w:val="Emphasis"/>
        </w:rPr>
        <w:t>cashed</w:t>
      </w:r>
      <w:r w:rsidRPr="00C03EA7">
        <w:rPr>
          <w:sz w:val="16"/>
        </w:rPr>
        <w:t xml:space="preserve"> </w:t>
      </w:r>
      <w:r w:rsidRPr="00D07CC9">
        <w:rPr>
          <w:rStyle w:val="StyleUnderline"/>
        </w:rPr>
        <w:t>a check from the</w:t>
      </w:r>
      <w:r w:rsidRPr="00C03EA7">
        <w:rPr>
          <w:sz w:val="16"/>
        </w:rPr>
        <w:t xml:space="preserve"> </w:t>
      </w:r>
      <w:r w:rsidRPr="00D07CC9">
        <w:rPr>
          <w:rStyle w:val="Emphasis"/>
        </w:rPr>
        <w:t>pharma</w:t>
      </w:r>
      <w:r w:rsidRPr="00C03EA7">
        <w:rPr>
          <w:sz w:val="16"/>
        </w:rPr>
        <w:t xml:space="preserve">ceutical </w:t>
      </w:r>
      <w:r w:rsidRPr="00D07CC9">
        <w:rPr>
          <w:rStyle w:val="StyleUnderline"/>
        </w:rPr>
        <w:t>industry</w:t>
      </w:r>
      <w:r w:rsidRPr="00C03EA7">
        <w:rPr>
          <w:sz w:val="16"/>
        </w:rPr>
        <w:t xml:space="preserve"> ahead of the 2020 election — </w:t>
      </w:r>
      <w:r w:rsidRPr="00D07CC9">
        <w:rPr>
          <w:rStyle w:val="StyleUnderline"/>
        </w:rPr>
        <w:t>representing</w:t>
      </w:r>
      <w:r w:rsidRPr="00C03EA7">
        <w:rPr>
          <w:sz w:val="16"/>
        </w:rPr>
        <w:t xml:space="preserve"> more than </w:t>
      </w:r>
      <w:r w:rsidRPr="00D07CC9">
        <w:rPr>
          <w:rStyle w:val="Emphasis"/>
        </w:rPr>
        <w:t>two-thirds of Congress</w:t>
      </w:r>
      <w:r w:rsidRPr="00C03EA7">
        <w:rPr>
          <w:sz w:val="16"/>
        </w:rPr>
        <w:t>, according to a new STAT analysis of records for the full election cycle.</w:t>
      </w:r>
    </w:p>
    <w:p w14:paraId="1E1078A1" w14:textId="77777777" w:rsidR="00CC7626" w:rsidRPr="00C03EA7" w:rsidRDefault="00CC7626" w:rsidP="00CC7626">
      <w:pPr>
        <w:rPr>
          <w:sz w:val="16"/>
        </w:rPr>
      </w:pPr>
      <w:r w:rsidRPr="00C03EA7">
        <w:rPr>
          <w:sz w:val="16"/>
        </w:rPr>
        <w:t xml:space="preserve">Pfizer’s political action committee alone contributed to 228 lawmakers. Amgen’s PAC donated to 218, meaning that each company helped to fund the campaigns of nearly half the lawmakers on Capitol Hill. </w:t>
      </w:r>
      <w:r w:rsidRPr="00D07CC9">
        <w:rPr>
          <w:rStyle w:val="StyleUnderline"/>
        </w:rPr>
        <w:t>Overall</w:t>
      </w:r>
      <w:r w:rsidRPr="00C03EA7">
        <w:rPr>
          <w:sz w:val="16"/>
        </w:rPr>
        <w:t xml:space="preserve">, </w:t>
      </w:r>
      <w:r w:rsidRPr="00D07CC9">
        <w:rPr>
          <w:rStyle w:val="StyleUnderline"/>
        </w:rPr>
        <w:t xml:space="preserve">the sector donated </w:t>
      </w:r>
      <w:r w:rsidRPr="00D07CC9">
        <w:rPr>
          <w:rStyle w:val="Emphasis"/>
        </w:rPr>
        <w:t>$14 million</w:t>
      </w:r>
      <w:r w:rsidRPr="00C03EA7">
        <w:rPr>
          <w:sz w:val="16"/>
        </w:rPr>
        <w:t>.</w:t>
      </w:r>
    </w:p>
    <w:p w14:paraId="78F07F84" w14:textId="77777777" w:rsidR="00CC7626" w:rsidRPr="00C03EA7" w:rsidRDefault="00CC7626" w:rsidP="00CC7626">
      <w:pPr>
        <w:rPr>
          <w:sz w:val="16"/>
        </w:rPr>
      </w:pPr>
      <w:r w:rsidRPr="00D07CC9">
        <w:rPr>
          <w:rStyle w:val="StyleUnderline"/>
        </w:rPr>
        <w:t>The</w:t>
      </w:r>
      <w:r w:rsidRPr="00C03EA7">
        <w:rPr>
          <w:sz w:val="16"/>
        </w:rPr>
        <w:t xml:space="preserve"> breadth of the </w:t>
      </w:r>
      <w:r w:rsidRPr="00D07CC9">
        <w:rPr>
          <w:rStyle w:val="StyleUnderline"/>
        </w:rPr>
        <w:t xml:space="preserve">spending </w:t>
      </w:r>
      <w:r w:rsidRPr="00D07CC9">
        <w:rPr>
          <w:rStyle w:val="Emphasis"/>
        </w:rPr>
        <w:t>highlights</w:t>
      </w:r>
      <w:r w:rsidRPr="00C03EA7">
        <w:rPr>
          <w:sz w:val="16"/>
        </w:rPr>
        <w:t xml:space="preserve"> </w:t>
      </w:r>
      <w:r w:rsidRPr="00D07CC9">
        <w:rPr>
          <w:rStyle w:val="StyleUnderline"/>
        </w:rPr>
        <w:t>the drug industry’s</w:t>
      </w:r>
      <w:r w:rsidRPr="00C03EA7">
        <w:rPr>
          <w:sz w:val="16"/>
        </w:rPr>
        <w:t xml:space="preserve"> continued </w:t>
      </w:r>
      <w:r w:rsidRPr="00D07CC9">
        <w:rPr>
          <w:rStyle w:val="Emphasis"/>
        </w:rPr>
        <w:t>clout</w:t>
      </w:r>
      <w:r w:rsidRPr="00C03EA7">
        <w:rPr>
          <w:sz w:val="16"/>
        </w:rPr>
        <w:t xml:space="preserve"> </w:t>
      </w:r>
      <w:r w:rsidRPr="00D07CC9">
        <w:rPr>
          <w:rStyle w:val="StyleUnderline"/>
        </w:rPr>
        <w:t>in Washington</w:t>
      </w:r>
      <w:r w:rsidRPr="00C03EA7">
        <w:rPr>
          <w:sz w:val="16"/>
        </w:rPr>
        <w:t xml:space="preserve">. </w:t>
      </w:r>
      <w:r w:rsidRPr="00C03EA7">
        <w:rPr>
          <w:rStyle w:val="StyleUnderline"/>
        </w:rPr>
        <w:t xml:space="preserve">Even after years of </w:t>
      </w:r>
      <w:r w:rsidRPr="00C03EA7">
        <w:rPr>
          <w:rStyle w:val="Emphasis"/>
        </w:rPr>
        <w:t>criticism</w:t>
      </w:r>
      <w:r w:rsidRPr="00C03EA7">
        <w:rPr>
          <w:sz w:val="16"/>
        </w:rPr>
        <w:t xml:space="preserve"> from Congress and the White House over high prices, </w:t>
      </w:r>
      <w:r w:rsidRPr="00C03EA7">
        <w:rPr>
          <w:rStyle w:val="StyleUnderline"/>
        </w:rPr>
        <w:t xml:space="preserve">it remains </w:t>
      </w:r>
      <w:r w:rsidRPr="00C03EA7">
        <w:rPr>
          <w:rStyle w:val="Emphasis"/>
        </w:rPr>
        <w:t>routine</w:t>
      </w:r>
      <w:r w:rsidRPr="00C03EA7">
        <w:rPr>
          <w:sz w:val="16"/>
        </w:rPr>
        <w:t xml:space="preserve"> </w:t>
      </w:r>
      <w:r w:rsidRPr="00C03EA7">
        <w:rPr>
          <w:rStyle w:val="StyleUnderline"/>
        </w:rPr>
        <w:t>for</w:t>
      </w:r>
      <w:r w:rsidRPr="00C03EA7">
        <w:rPr>
          <w:sz w:val="16"/>
        </w:rPr>
        <w:t xml:space="preserve"> the elected </w:t>
      </w:r>
      <w:r w:rsidRPr="00C03EA7">
        <w:rPr>
          <w:rStyle w:val="StyleUnderline"/>
        </w:rPr>
        <w:t>officials</w:t>
      </w:r>
      <w:r w:rsidRPr="00C03EA7">
        <w:rPr>
          <w:sz w:val="16"/>
        </w:rPr>
        <w:t xml:space="preserve"> who regulate the health care industry </w:t>
      </w:r>
      <w:r w:rsidRPr="00C03EA7">
        <w:rPr>
          <w:rStyle w:val="StyleUnderline"/>
        </w:rPr>
        <w:t>to accept</w:t>
      </w:r>
      <w:r w:rsidRPr="00C03EA7">
        <w:rPr>
          <w:sz w:val="16"/>
        </w:rPr>
        <w:t xml:space="preserve"> </w:t>
      </w:r>
      <w:r w:rsidRPr="00C03EA7">
        <w:rPr>
          <w:rStyle w:val="Emphasis"/>
        </w:rPr>
        <w:t>six-figure sums</w:t>
      </w:r>
      <w:r w:rsidRPr="00C03EA7">
        <w:rPr>
          <w:sz w:val="16"/>
        </w:rPr>
        <w:t>.</w:t>
      </w:r>
    </w:p>
    <w:p w14:paraId="136203F4" w14:textId="48994389" w:rsidR="00151E81" w:rsidRDefault="00D44AE7" w:rsidP="00151E81">
      <w:pPr>
        <w:pStyle w:val="Heading1"/>
      </w:pPr>
      <w:r>
        <w:t>AT: Counterplans</w:t>
      </w:r>
    </w:p>
    <w:p w14:paraId="323E6B74" w14:textId="69E4602E" w:rsidR="00151E81" w:rsidRDefault="006568D1" w:rsidP="00151E81">
      <w:pPr>
        <w:pStyle w:val="Heading2"/>
      </w:pPr>
      <w:r>
        <w:t>AT Advantage CPs</w:t>
      </w:r>
    </w:p>
    <w:p w14:paraId="4B676998" w14:textId="39B4FC49" w:rsidR="00151E81" w:rsidRDefault="006912E8" w:rsidP="00151E81">
      <w:pPr>
        <w:pStyle w:val="Heading3"/>
      </w:pPr>
      <w:r>
        <w:t>AT Prizes---2AC</w:t>
      </w:r>
    </w:p>
    <w:p w14:paraId="594ABF63" w14:textId="77777777" w:rsidR="00151E81" w:rsidRPr="007543C9" w:rsidRDefault="00151E81" w:rsidP="00151E81">
      <w:pPr>
        <w:pStyle w:val="Heading4"/>
      </w:pPr>
      <w:r>
        <w:t xml:space="preserve">Prizes are extremely </w:t>
      </w:r>
      <w:r w:rsidRPr="007543C9">
        <w:rPr>
          <w:u w:val="single"/>
        </w:rPr>
        <w:t>costly</w:t>
      </w:r>
      <w:r>
        <w:t xml:space="preserve"> and tradeoff with </w:t>
      </w:r>
      <w:r w:rsidRPr="007543C9">
        <w:rPr>
          <w:u w:val="single"/>
        </w:rPr>
        <w:t>attention</w:t>
      </w:r>
    </w:p>
    <w:p w14:paraId="239D2AA2" w14:textId="77777777" w:rsidR="00151E81" w:rsidRPr="00966B9A" w:rsidRDefault="00151E81" w:rsidP="00151E81">
      <w:r w:rsidRPr="00966B9A">
        <w:rPr>
          <w:rStyle w:val="Style13ptBold"/>
        </w:rPr>
        <w:t>Howes 22</w:t>
      </w:r>
      <w:r>
        <w:t xml:space="preserve"> [Anton; Economic historian who writes the Age of Invention newsletter. He is the author of Arts and Minds: How the Royal Society of Arts Changed a Nation ; 2022; "Why innovation prizes fail";  Works in progress;  https://worksinprogress.co/issue/why-innovation-prizes-fail/; بلال]</w:t>
      </w:r>
    </w:p>
    <w:p w14:paraId="5F795161" w14:textId="77777777" w:rsidR="00151E81" w:rsidRPr="007543C9" w:rsidRDefault="00151E81" w:rsidP="00151E81">
      <w:pPr>
        <w:rPr>
          <w:sz w:val="16"/>
        </w:rPr>
      </w:pPr>
      <w:r w:rsidRPr="007543C9">
        <w:rPr>
          <w:sz w:val="16"/>
        </w:rPr>
        <w:t xml:space="preserve">The lesson here for those endowing these innovation prizes is either that they should be extraordinarily patient, or that the headline figures simply aren’t that effective. We don’t know enough about Harrison’s early life to tell for sure, though he was seemingly tinkering with clocks for over a decade before he approached the board. As for Mayer, he never even experienced the excitement of the 1714 announcement of the prize, as he would not be born for another nine years. When he did send word of his achievements to Britain, it was to the Admiralty rather than directly to the Board of Longitude, and only after the continual urging of his friends. Given the seemingly limited effect even back then, we should also bear in mind that an </w:t>
      </w:r>
      <w:r w:rsidRPr="001A6FAC">
        <w:rPr>
          <w:rStyle w:val="StyleUnderline"/>
        </w:rPr>
        <w:t>innovation prize today will now have to compete with many more for attention</w:t>
      </w:r>
      <w:r w:rsidRPr="007543C9">
        <w:rPr>
          <w:sz w:val="16"/>
        </w:rPr>
        <w:t xml:space="preserve"> – </w:t>
      </w:r>
      <w:r w:rsidRPr="001A6FAC">
        <w:rPr>
          <w:rStyle w:val="StyleUnderline"/>
        </w:rPr>
        <w:t>unless</w:t>
      </w:r>
      <w:r w:rsidRPr="007543C9">
        <w:rPr>
          <w:sz w:val="16"/>
        </w:rPr>
        <w:t xml:space="preserve"> the </w:t>
      </w:r>
      <w:r w:rsidRPr="001A6FAC">
        <w:rPr>
          <w:rStyle w:val="StyleUnderline"/>
        </w:rPr>
        <w:t>amounts are</w:t>
      </w:r>
      <w:r w:rsidRPr="007543C9">
        <w:rPr>
          <w:sz w:val="16"/>
        </w:rPr>
        <w:t xml:space="preserve"> truly </w:t>
      </w:r>
      <w:r w:rsidRPr="001A6FAC">
        <w:rPr>
          <w:rStyle w:val="Emphasis"/>
        </w:rPr>
        <w:t>mind-boggling</w:t>
      </w:r>
      <w:r w:rsidRPr="007543C9">
        <w:rPr>
          <w:sz w:val="16"/>
        </w:rPr>
        <w:t>.</w:t>
      </w:r>
    </w:p>
    <w:p w14:paraId="4C33EFD9" w14:textId="77777777" w:rsidR="00151E81" w:rsidRPr="001A6FAC" w:rsidRDefault="00151E81" w:rsidP="00151E81">
      <w:pPr>
        <w:rPr>
          <w:rStyle w:val="StyleUnderline"/>
        </w:rPr>
      </w:pPr>
      <w:r w:rsidRPr="007543C9">
        <w:rPr>
          <w:sz w:val="16"/>
        </w:rPr>
        <w:t xml:space="preserve">Regardless, </w:t>
      </w:r>
      <w:r w:rsidRPr="001A6FAC">
        <w:rPr>
          <w:rStyle w:val="StyleUnderline"/>
        </w:rPr>
        <w:t xml:space="preserve">prize designers need to bear in mind that </w:t>
      </w:r>
      <w:r w:rsidRPr="001A6FAC">
        <w:rPr>
          <w:rStyle w:val="Emphasis"/>
        </w:rPr>
        <w:t>diverting</w:t>
      </w:r>
      <w:r w:rsidRPr="001A6FAC">
        <w:rPr>
          <w:rStyle w:val="StyleUnderline"/>
        </w:rPr>
        <w:t xml:space="preserve"> innovators’ </w:t>
      </w:r>
      <w:r w:rsidRPr="001A6FAC">
        <w:rPr>
          <w:rStyle w:val="Emphasis"/>
        </w:rPr>
        <w:t>attention</w:t>
      </w:r>
      <w:r w:rsidRPr="007543C9">
        <w:rPr>
          <w:sz w:val="16"/>
        </w:rPr>
        <w:t xml:space="preserve"> </w:t>
      </w:r>
      <w:r w:rsidRPr="001A6FAC">
        <w:rPr>
          <w:rStyle w:val="StyleUnderline"/>
        </w:rPr>
        <w:t>implies directing them away from something else</w:t>
      </w:r>
      <w:r w:rsidRPr="007543C9">
        <w:rPr>
          <w:sz w:val="16"/>
        </w:rPr>
        <w:t xml:space="preserve">. Innovators are still very rare, and </w:t>
      </w:r>
      <w:r w:rsidRPr="001A6FAC">
        <w:rPr>
          <w:rStyle w:val="StyleUnderline"/>
        </w:rPr>
        <w:t>there’s no evidence</w:t>
      </w:r>
      <w:r w:rsidRPr="007543C9">
        <w:rPr>
          <w:sz w:val="16"/>
        </w:rPr>
        <w:t xml:space="preserve"> at all </w:t>
      </w:r>
      <w:r w:rsidRPr="001A6FAC">
        <w:rPr>
          <w:rStyle w:val="StyleUnderline"/>
        </w:rPr>
        <w:t>to suggest that the announcement of prizes causes ordinary people to</w:t>
      </w:r>
      <w:r w:rsidRPr="007543C9">
        <w:rPr>
          <w:sz w:val="16"/>
        </w:rPr>
        <w:t xml:space="preserve"> suddenly </w:t>
      </w:r>
      <w:r w:rsidRPr="001A6FAC">
        <w:rPr>
          <w:rStyle w:val="StyleUnderline"/>
        </w:rPr>
        <w:t>become innovative</w:t>
      </w:r>
      <w:r w:rsidRPr="007543C9">
        <w:rPr>
          <w:sz w:val="16"/>
        </w:rPr>
        <w:t xml:space="preserve"> out of nowhere. Eventual prize-winners are overwhelmingly people who had already been putting their heads and hands to solving other problems. It is possible that the existence of prizes in general, rather than a specific prize, perhaps creates a very general perception in society that becoming an inventor is a viable career path with high potential rewards. But even if that is the case, it suggests a </w:t>
      </w:r>
      <w:r w:rsidRPr="001A6FAC">
        <w:rPr>
          <w:rStyle w:val="StyleUnderline"/>
        </w:rPr>
        <w:t xml:space="preserve">negligible impact of adding an </w:t>
      </w:r>
      <w:r w:rsidRPr="001A6FAC">
        <w:rPr>
          <w:rStyle w:val="Emphasis"/>
        </w:rPr>
        <w:t>additional innovation prize</w:t>
      </w:r>
      <w:r w:rsidRPr="007543C9">
        <w:rPr>
          <w:sz w:val="16"/>
        </w:rPr>
        <w:t xml:space="preserve"> </w:t>
      </w:r>
      <w:r w:rsidRPr="001A6FAC">
        <w:rPr>
          <w:rStyle w:val="StyleUnderline"/>
        </w:rPr>
        <w:t>to</w:t>
      </w:r>
      <w:r w:rsidRPr="007543C9">
        <w:rPr>
          <w:sz w:val="16"/>
        </w:rPr>
        <w:t xml:space="preserve"> an already-</w:t>
      </w:r>
      <w:r w:rsidRPr="001A6FAC">
        <w:rPr>
          <w:rStyle w:val="StyleUnderline"/>
        </w:rPr>
        <w:t>crowded field</w:t>
      </w:r>
      <w:r w:rsidRPr="007543C9">
        <w:rPr>
          <w:sz w:val="16"/>
        </w:rPr>
        <w:t xml:space="preserve">. Money to spend on encouraging innovation </w:t>
      </w:r>
      <w:r w:rsidRPr="001A6FAC">
        <w:rPr>
          <w:rStyle w:val="StyleUnderline"/>
        </w:rPr>
        <w:t>is</w:t>
      </w:r>
      <w:r w:rsidRPr="007543C9">
        <w:rPr>
          <w:sz w:val="16"/>
        </w:rPr>
        <w:t xml:space="preserve"> probably </w:t>
      </w:r>
      <w:r w:rsidRPr="001A6FAC">
        <w:rPr>
          <w:rStyle w:val="StyleUnderline"/>
        </w:rPr>
        <w:t>better spent another way.</w:t>
      </w:r>
    </w:p>
    <w:p w14:paraId="7F852A1A" w14:textId="77777777" w:rsidR="00151E81" w:rsidRPr="007543C9" w:rsidRDefault="00151E81" w:rsidP="00151E81">
      <w:pPr>
        <w:rPr>
          <w:sz w:val="16"/>
        </w:rPr>
      </w:pPr>
      <w:r w:rsidRPr="007543C9">
        <w:rPr>
          <w:sz w:val="16"/>
        </w:rPr>
        <w:t xml:space="preserve">Innovation prizes are by no means wholly ineffective. But the effective ones are unlikely to make the news – much like all of the Board of Longitude’s lesser-known achievements. The prizes that can identify a very specific niche are much more likely to have an impact – especially if they can fill a gap that no existing support for innovation can fill. Innovation prizes are sometimes compared to patents, for example, but the </w:t>
      </w:r>
      <w:r w:rsidRPr="007543C9">
        <w:rPr>
          <w:rStyle w:val="StyleUnderline"/>
        </w:rPr>
        <w:t>parallel is poorly conceptualized</w:t>
      </w:r>
      <w:r w:rsidRPr="007543C9">
        <w:rPr>
          <w:sz w:val="16"/>
        </w:rPr>
        <w:t xml:space="preserve">. </w:t>
      </w:r>
      <w:r w:rsidRPr="007543C9">
        <w:rPr>
          <w:rStyle w:val="StyleUnderline"/>
        </w:rPr>
        <w:t xml:space="preserve">Effective prizes are not </w:t>
      </w:r>
      <w:r w:rsidRPr="007543C9">
        <w:rPr>
          <w:rStyle w:val="Emphasis"/>
        </w:rPr>
        <w:t>substitutes</w:t>
      </w:r>
      <w:r w:rsidRPr="007543C9">
        <w:rPr>
          <w:rStyle w:val="StyleUnderline"/>
        </w:rPr>
        <w:t xml:space="preserve"> for patents</w:t>
      </w:r>
      <w:r w:rsidRPr="007543C9">
        <w:rPr>
          <w:sz w:val="16"/>
        </w:rPr>
        <w:t>, but complements, filling in the gaps of what they fail to incentivise.</w:t>
      </w:r>
    </w:p>
    <w:p w14:paraId="32AD1238" w14:textId="77777777" w:rsidR="00151E81" w:rsidRPr="007543C9" w:rsidRDefault="00151E81" w:rsidP="00151E81">
      <w:pPr>
        <w:rPr>
          <w:sz w:val="16"/>
        </w:rPr>
      </w:pPr>
      <w:r w:rsidRPr="007543C9">
        <w:rPr>
          <w:sz w:val="16"/>
        </w:rPr>
        <w:t xml:space="preserve">Take the premiums offered from the mid-1750s by the London-based Society for the Encouragement of Arts, Manufactures and Commerce (which survives today as the Royal Society of Arts). The Society of Arts eventually instituted a ban on rewarding patented inventions. This was not because they didn’t want people to take out patents, but because they didn’t want to reward inventions that would have appeared anyway thanks to the incentives already being provided by the patent system. It did not want to waste its limited funds incentivising something that had already been incentivised. It sometimes advertised ‘premiums’ – cash prizes or honorary medals – for solutions to specific problems, but </w:t>
      </w:r>
      <w:r w:rsidRPr="007543C9">
        <w:rPr>
          <w:rStyle w:val="StyleUnderline"/>
        </w:rPr>
        <w:t>increasingly offered ‘bounties’ for unsolicited inventions</w:t>
      </w:r>
      <w:r w:rsidRPr="007543C9">
        <w:rPr>
          <w:sz w:val="16"/>
        </w:rPr>
        <w:t xml:space="preserve">. It very </w:t>
      </w:r>
      <w:r w:rsidRPr="007543C9">
        <w:rPr>
          <w:rStyle w:val="StyleUnderline"/>
        </w:rPr>
        <w:t xml:space="preserve">quickly found that the </w:t>
      </w:r>
      <w:r w:rsidRPr="007543C9">
        <w:rPr>
          <w:rStyle w:val="Emphasis"/>
        </w:rPr>
        <w:t>no-patent rule</w:t>
      </w:r>
      <w:r w:rsidRPr="007543C9">
        <w:rPr>
          <w:rStyle w:val="StyleUnderline"/>
        </w:rPr>
        <w:t xml:space="preserve"> was sufficient</w:t>
      </w:r>
      <w:r w:rsidRPr="007543C9">
        <w:rPr>
          <w:sz w:val="16"/>
        </w:rPr>
        <w:t xml:space="preserve">, </w:t>
      </w:r>
      <w:r w:rsidRPr="007543C9">
        <w:rPr>
          <w:rStyle w:val="StyleUnderline"/>
        </w:rPr>
        <w:t xml:space="preserve">without </w:t>
      </w:r>
      <w:r w:rsidRPr="007543C9">
        <w:rPr>
          <w:rStyle w:val="Emphasis"/>
        </w:rPr>
        <w:t>specific advertisements</w:t>
      </w:r>
      <w:r w:rsidRPr="007543C9">
        <w:rPr>
          <w:rStyle w:val="StyleUnderline"/>
        </w:rPr>
        <w:t>,</w:t>
      </w:r>
      <w:r w:rsidRPr="007543C9">
        <w:rPr>
          <w:sz w:val="16"/>
        </w:rPr>
        <w:t xml:space="preserve"> to attract the right kind of inventions.</w:t>
      </w:r>
    </w:p>
    <w:p w14:paraId="1640CF5B" w14:textId="77777777" w:rsidR="00151E81" w:rsidRDefault="00151E81" w:rsidP="00151E81">
      <w:pPr>
        <w:pStyle w:val="Heading4"/>
        <w:rPr>
          <w:u w:val="single"/>
        </w:rPr>
      </w:pPr>
      <w:r w:rsidRPr="003540B3">
        <w:rPr>
          <w:u w:val="single"/>
        </w:rPr>
        <w:t>EXCLUSIVITY</w:t>
      </w:r>
      <w:r>
        <w:t xml:space="preserve"> IS KEY</w:t>
      </w:r>
      <w:r>
        <w:rPr>
          <w:u w:val="single"/>
        </w:rPr>
        <w:t xml:space="preserve"> </w:t>
      </w:r>
      <w:r>
        <w:t xml:space="preserve">--- encourages innovation and is </w:t>
      </w:r>
      <w:r w:rsidRPr="003540B3">
        <w:rPr>
          <w:u w:val="single"/>
        </w:rPr>
        <w:t>counterbalanced</w:t>
      </w:r>
      <w:r>
        <w:t xml:space="preserve"> by </w:t>
      </w:r>
      <w:r w:rsidRPr="003540B3">
        <w:rPr>
          <w:u w:val="single"/>
        </w:rPr>
        <w:t>infringe</w:t>
      </w:r>
      <w:r>
        <w:rPr>
          <w:u w:val="single"/>
        </w:rPr>
        <w:t>r challenges</w:t>
      </w:r>
    </w:p>
    <w:p w14:paraId="4F5F81BE" w14:textId="77777777" w:rsidR="00151E81" w:rsidRPr="003540B3" w:rsidRDefault="00151E81" w:rsidP="00151E81">
      <w:r w:rsidRPr="003540B3">
        <w:rPr>
          <w:rStyle w:val="Style13ptBold"/>
        </w:rPr>
        <w:t>De Sanctis 18</w:t>
      </w:r>
      <w:r>
        <w:t xml:space="preserve"> [Giustino; Writer for IAM Trade secrets ; 2-1-2018; "If we fail to protect intellectual property, we destroy innovation";  IAM Trade Secrets;  https://www.iam-media.com/article/if-we-fail-protect-intellectual-property-we-destroy-innovation; بلال]</w:t>
      </w:r>
    </w:p>
    <w:p w14:paraId="1E012BE5" w14:textId="77777777" w:rsidR="00151E81" w:rsidRPr="003540B3" w:rsidRDefault="00151E81" w:rsidP="00151E81">
      <w:pPr>
        <w:rPr>
          <w:sz w:val="16"/>
        </w:rPr>
      </w:pPr>
      <w:r w:rsidRPr="003540B3">
        <w:rPr>
          <w:sz w:val="16"/>
        </w:rPr>
        <w:t xml:space="preserve">There is a natural mechanism to balance these interests – </w:t>
      </w:r>
      <w:r w:rsidRPr="003540B3">
        <w:rPr>
          <w:rStyle w:val="StyleUnderline"/>
        </w:rPr>
        <w:t>patent law does not force exclusivity</w:t>
      </w:r>
      <w:r w:rsidRPr="003540B3">
        <w:rPr>
          <w:sz w:val="16"/>
        </w:rPr>
        <w:t xml:space="preserve"> </w:t>
      </w:r>
      <w:r w:rsidRPr="003540B3">
        <w:rPr>
          <w:rStyle w:val="StyleUnderline"/>
        </w:rPr>
        <w:t>granted by the patent</w:t>
      </w:r>
      <w:r w:rsidRPr="003540B3">
        <w:rPr>
          <w:sz w:val="16"/>
        </w:rPr>
        <w:t xml:space="preserve">. Rather, </w:t>
      </w:r>
      <w:r w:rsidRPr="003540B3">
        <w:rPr>
          <w:rStyle w:val="StyleUnderline"/>
        </w:rPr>
        <w:t>it gives the rights holder the option of excluding others</w:t>
      </w:r>
      <w:r w:rsidRPr="003540B3">
        <w:rPr>
          <w:sz w:val="16"/>
        </w:rPr>
        <w:t xml:space="preserve"> – this </w:t>
      </w:r>
      <w:r w:rsidRPr="003540B3">
        <w:rPr>
          <w:rStyle w:val="StyleUnderline"/>
        </w:rPr>
        <w:t>ensures</w:t>
      </w:r>
      <w:r w:rsidRPr="003540B3">
        <w:rPr>
          <w:sz w:val="16"/>
        </w:rPr>
        <w:t xml:space="preserve"> that </w:t>
      </w:r>
      <w:r w:rsidRPr="003540B3">
        <w:rPr>
          <w:rStyle w:val="Emphasis"/>
        </w:rPr>
        <w:t>exclusivity</w:t>
      </w:r>
      <w:r w:rsidRPr="003540B3">
        <w:rPr>
          <w:sz w:val="16"/>
        </w:rPr>
        <w:t xml:space="preserve"> </w:t>
      </w:r>
      <w:r w:rsidRPr="003540B3">
        <w:rPr>
          <w:rStyle w:val="StyleUnderline"/>
        </w:rPr>
        <w:t>will be used by the rights holder only when it wants</w:t>
      </w:r>
      <w:r w:rsidRPr="003540B3">
        <w:rPr>
          <w:sz w:val="16"/>
        </w:rPr>
        <w:t xml:space="preserve"> and in a way that is economically advantageous to it.</w:t>
      </w:r>
    </w:p>
    <w:p w14:paraId="2DFDA9D0" w14:textId="77777777" w:rsidR="00151E81" w:rsidRPr="003540B3" w:rsidRDefault="00151E81" w:rsidP="00151E81">
      <w:pPr>
        <w:rPr>
          <w:sz w:val="16"/>
        </w:rPr>
      </w:pPr>
      <w:r w:rsidRPr="003540B3">
        <w:rPr>
          <w:sz w:val="16"/>
        </w:rPr>
        <w:t xml:space="preserve">Moreover, the patent </w:t>
      </w:r>
      <w:r w:rsidRPr="003540B3">
        <w:rPr>
          <w:rStyle w:val="StyleUnderline"/>
        </w:rPr>
        <w:t>system is naturally counterbalanced by the ability of an accused infringer to challenge</w:t>
      </w:r>
      <w:r w:rsidRPr="003540B3">
        <w:rPr>
          <w:sz w:val="16"/>
        </w:rPr>
        <w:t xml:space="preserve"> the </w:t>
      </w:r>
      <w:r w:rsidRPr="003540B3">
        <w:rPr>
          <w:rStyle w:val="Emphasis"/>
        </w:rPr>
        <w:t>validity</w:t>
      </w:r>
      <w:r w:rsidRPr="003540B3">
        <w:rPr>
          <w:sz w:val="16"/>
        </w:rPr>
        <w:t xml:space="preserve"> (and infringement) of a patent, creating the risk that the patent owner could lose its rights should the designated court find in favour of the challenger.</w:t>
      </w:r>
    </w:p>
    <w:p w14:paraId="77685E2F" w14:textId="77777777" w:rsidR="00151E81" w:rsidRPr="003540B3" w:rsidRDefault="00151E81" w:rsidP="00151E81">
      <w:pPr>
        <w:rPr>
          <w:sz w:val="16"/>
        </w:rPr>
      </w:pPr>
      <w:r w:rsidRPr="003540B3">
        <w:rPr>
          <w:sz w:val="16"/>
        </w:rPr>
        <w:t xml:space="preserve">All of which </w:t>
      </w:r>
      <w:r w:rsidRPr="003540B3">
        <w:rPr>
          <w:rStyle w:val="StyleUnderline"/>
        </w:rPr>
        <w:t>makes the view that intellectual property is a barrier</w:t>
      </w:r>
      <w:r w:rsidRPr="003540B3">
        <w:rPr>
          <w:sz w:val="16"/>
        </w:rPr>
        <w:t xml:space="preserve"> to technological development </w:t>
      </w:r>
      <w:r w:rsidRPr="003540B3">
        <w:rPr>
          <w:rStyle w:val="Emphasis"/>
        </w:rPr>
        <w:t>more worrying</w:t>
      </w:r>
      <w:r w:rsidRPr="003540B3">
        <w:rPr>
          <w:sz w:val="16"/>
        </w:rPr>
        <w:t xml:space="preserve">. </w:t>
      </w:r>
      <w:r w:rsidRPr="003540B3">
        <w:rPr>
          <w:rStyle w:val="StyleUnderline"/>
        </w:rPr>
        <w:t>Some argue that the world should adopt open source innovation and reduce</w:t>
      </w:r>
      <w:r w:rsidRPr="003540B3">
        <w:rPr>
          <w:sz w:val="16"/>
        </w:rPr>
        <w:t xml:space="preserve"> the level of IP </w:t>
      </w:r>
      <w:r w:rsidRPr="003540B3">
        <w:rPr>
          <w:rStyle w:val="StyleUnderline"/>
        </w:rPr>
        <w:t>protection as a way of accelerating new thinking</w:t>
      </w:r>
      <w:r w:rsidRPr="003540B3">
        <w:rPr>
          <w:sz w:val="16"/>
        </w:rPr>
        <w:t xml:space="preserve"> and encouraging the sharing of ideas for everyone’s profit.</w:t>
      </w:r>
    </w:p>
    <w:p w14:paraId="79F2382B" w14:textId="77777777" w:rsidR="00151E81" w:rsidRPr="003540B3" w:rsidRDefault="00151E81" w:rsidP="00151E81">
      <w:pPr>
        <w:rPr>
          <w:sz w:val="16"/>
        </w:rPr>
      </w:pPr>
      <w:r w:rsidRPr="003540B3">
        <w:rPr>
          <w:sz w:val="16"/>
        </w:rPr>
        <w:t xml:space="preserve">However, if we are to continue to fuel innovation, we need to reinvigorate </w:t>
      </w:r>
      <w:r w:rsidRPr="003540B3">
        <w:rPr>
          <w:rStyle w:val="StyleUnderline"/>
        </w:rPr>
        <w:t>IP protection</w:t>
      </w:r>
      <w:r w:rsidRPr="003540B3">
        <w:rPr>
          <w:sz w:val="16"/>
        </w:rPr>
        <w:t>, which in turn will encourage invention and investment. The balance can be found only in a system that provides certainty and clarity, which in turn will reduce the functional cost of licensing and ultimately give greater access to intellectual property, while protecting the rights of innovators to be rewarded for their work.</w:t>
      </w:r>
    </w:p>
    <w:p w14:paraId="5C61B6A4" w14:textId="77777777" w:rsidR="00151E81" w:rsidRPr="003540B3" w:rsidRDefault="00151E81" w:rsidP="00151E81">
      <w:pPr>
        <w:rPr>
          <w:sz w:val="16"/>
        </w:rPr>
      </w:pPr>
      <w:r w:rsidRPr="003540B3">
        <w:rPr>
          <w:sz w:val="16"/>
        </w:rPr>
        <w:t xml:space="preserve">This </w:t>
      </w:r>
      <w:r w:rsidRPr="003540B3">
        <w:rPr>
          <w:rStyle w:val="StyleUnderline"/>
        </w:rPr>
        <w:t>is</w:t>
      </w:r>
      <w:r w:rsidRPr="003540B3">
        <w:rPr>
          <w:sz w:val="16"/>
        </w:rPr>
        <w:t xml:space="preserve"> absolutely </w:t>
      </w:r>
      <w:r w:rsidRPr="003540B3">
        <w:rPr>
          <w:rStyle w:val="StyleUnderline"/>
        </w:rPr>
        <w:t xml:space="preserve">vital in the age of the </w:t>
      </w:r>
      <w:r w:rsidRPr="003540B3">
        <w:rPr>
          <w:rStyle w:val="Emphasis"/>
        </w:rPr>
        <w:t>intangible economy</w:t>
      </w:r>
      <w:r w:rsidRPr="003540B3">
        <w:rPr>
          <w:sz w:val="16"/>
        </w:rPr>
        <w:t xml:space="preserve">, where </w:t>
      </w:r>
      <w:r w:rsidRPr="003540B3">
        <w:rPr>
          <w:rStyle w:val="StyleUnderline"/>
        </w:rPr>
        <w:t>rendering services is far more profitable than manufacturing hardware</w:t>
      </w:r>
      <w:r w:rsidRPr="003540B3">
        <w:rPr>
          <w:sz w:val="16"/>
        </w:rPr>
        <w:t xml:space="preserve"> and where every Fortune 500 company has a plan in place to reinvent its business with a service angle.</w:t>
      </w:r>
    </w:p>
    <w:p w14:paraId="2BA89682" w14:textId="77777777" w:rsidR="00151E81" w:rsidRPr="003540B3" w:rsidRDefault="00151E81" w:rsidP="00151E81">
      <w:pPr>
        <w:rPr>
          <w:sz w:val="16"/>
        </w:rPr>
      </w:pPr>
      <w:r w:rsidRPr="003540B3">
        <w:rPr>
          <w:sz w:val="16"/>
        </w:rPr>
        <w:t>As a matter of fact, one would assume that in such a society, patents (ie, the legal medium designated to protect intangibles in the innovation world) would be as valuable as they have ever been in the history of IP law. Yet it is no exaggeration to say that patents have never been as weak as they are today.</w:t>
      </w:r>
    </w:p>
    <w:p w14:paraId="7DA2C666" w14:textId="77777777" w:rsidR="00151E81" w:rsidRPr="003540B3" w:rsidRDefault="00151E81" w:rsidP="00151E81">
      <w:pPr>
        <w:rPr>
          <w:sz w:val="16"/>
        </w:rPr>
      </w:pPr>
      <w:r w:rsidRPr="003540B3">
        <w:rPr>
          <w:sz w:val="16"/>
        </w:rPr>
        <w:t xml:space="preserve">The combination of this downward trend in IP strength together with the evident commoditisation of hardware in the world of technology is significantly impairing the technology innovation cycle and eroding its value. The wider public might not yet realise this because </w:t>
      </w:r>
      <w:r w:rsidRPr="003540B3">
        <w:rPr>
          <w:rStyle w:val="StyleUnderline"/>
        </w:rPr>
        <w:t>we are still riding on innovation developed in the last 20 years, but with investments in technology slowing, the effect will become apparent relatively soon</w:t>
      </w:r>
      <w:r w:rsidRPr="003540B3">
        <w:rPr>
          <w:sz w:val="16"/>
        </w:rPr>
        <w:t>.</w:t>
      </w:r>
    </w:p>
    <w:p w14:paraId="68A23AB4" w14:textId="77777777" w:rsidR="00151E81" w:rsidRPr="003540B3" w:rsidRDefault="00151E81" w:rsidP="00151E81">
      <w:pPr>
        <w:rPr>
          <w:sz w:val="16"/>
        </w:rPr>
      </w:pPr>
      <w:r w:rsidRPr="003540B3">
        <w:rPr>
          <w:sz w:val="16"/>
        </w:rPr>
        <w:t>The core of Silicon Valley companies – which include companies that have benefited the most from the technological innovation in the last 20 years – appear happy with changes to the patent system; in fact most of them continue to argue that patents still hold too much sway and that their new economy innovation is what matters – everything else is mere protectionism.</w:t>
      </w:r>
    </w:p>
    <w:p w14:paraId="32B2EAC7" w14:textId="77777777" w:rsidR="00151E81" w:rsidRPr="003540B3" w:rsidRDefault="00151E81" w:rsidP="00151E81">
      <w:pPr>
        <w:rPr>
          <w:sz w:val="16"/>
        </w:rPr>
      </w:pPr>
      <w:r w:rsidRPr="003540B3">
        <w:rPr>
          <w:sz w:val="16"/>
        </w:rPr>
        <w:t>The reality is that these new economy companies have, very brilliantly indeed, taken the best technical innovation and built on it, even found and enabled the true potential of that innovation to be realised. However, they have not innovated in a silo but rather built on the intellectual property and breakthroughs of others.</w:t>
      </w:r>
    </w:p>
    <w:p w14:paraId="14E5908A" w14:textId="77777777" w:rsidR="00151E81" w:rsidRDefault="00151E81" w:rsidP="00151E81">
      <w:pPr>
        <w:rPr>
          <w:sz w:val="16"/>
        </w:rPr>
      </w:pPr>
      <w:r w:rsidRPr="003540B3">
        <w:rPr>
          <w:sz w:val="16"/>
        </w:rPr>
        <w:t xml:space="preserve">The </w:t>
      </w:r>
      <w:r w:rsidRPr="003540B3">
        <w:rPr>
          <w:rStyle w:val="StyleUnderline"/>
        </w:rPr>
        <w:t>innovations on which the new economy has been so consistently relying are only possible if the technology innovators are motivated by</w:t>
      </w:r>
      <w:r w:rsidRPr="003540B3">
        <w:rPr>
          <w:sz w:val="16"/>
        </w:rPr>
        <w:t xml:space="preserve"> reward and by </w:t>
      </w:r>
      <w:r w:rsidRPr="003540B3">
        <w:rPr>
          <w:rStyle w:val="Emphasis"/>
        </w:rPr>
        <w:t>protection</w:t>
      </w:r>
      <w:r w:rsidRPr="003540B3">
        <w:rPr>
          <w:sz w:val="16"/>
        </w:rPr>
        <w:t xml:space="preserve"> </w:t>
      </w:r>
      <w:r w:rsidRPr="003540B3">
        <w:rPr>
          <w:rStyle w:val="StyleUnderline"/>
        </w:rPr>
        <w:t>for their achievements</w:t>
      </w:r>
      <w:r w:rsidRPr="003540B3">
        <w:rPr>
          <w:sz w:val="16"/>
        </w:rPr>
        <w:t>. The cream of new economy companies have played a significant role in enabling technology but the intellectual property created by the original innovators who developed the hardware (and now, in many cases, find themselves second-tier technology firms – the innovators of yesterday) remains critical.</w:t>
      </w:r>
    </w:p>
    <w:p w14:paraId="45E6B31B" w14:textId="0187B495" w:rsidR="00151E81" w:rsidRDefault="006912E8" w:rsidP="006912E8">
      <w:pPr>
        <w:pStyle w:val="Heading3"/>
      </w:pPr>
      <w:r>
        <w:t>AT: Prizes---Pharma---2AC</w:t>
      </w:r>
    </w:p>
    <w:p w14:paraId="3E71FCC2" w14:textId="77777777" w:rsidR="00151E81" w:rsidRDefault="00151E81" w:rsidP="00151E81">
      <w:pPr>
        <w:pStyle w:val="Heading4"/>
      </w:pPr>
      <w:r>
        <w:t>UNDERVALUATION</w:t>
      </w:r>
    </w:p>
    <w:p w14:paraId="35FA722C" w14:textId="77777777" w:rsidR="00151E81" w:rsidRPr="00836357" w:rsidRDefault="00151E81" w:rsidP="00151E81">
      <w:r w:rsidRPr="00493917">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 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 He is a regular columnist in a wide range of international newspapers and has published a number of academic studies. He holds degrees from the London School of Economics and Durham University (UK). 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63FAD7B3" w14:textId="77777777" w:rsidR="00151E81" w:rsidRPr="002618CB" w:rsidRDefault="00151E81" w:rsidP="00151E81">
      <w:pPr>
        <w:rPr>
          <w:rStyle w:val="Emphasis"/>
        </w:rPr>
      </w:pPr>
      <w:r w:rsidRPr="002618CB">
        <w:rPr>
          <w:sz w:val="16"/>
        </w:rPr>
        <w:t xml:space="preserve">A major—and as yet unresolved—problem with delinkage in general, and prizes in particular, is </w:t>
      </w:r>
      <w:r w:rsidRPr="002618CB">
        <w:rPr>
          <w:rStyle w:val="StyleUnderline"/>
        </w:rPr>
        <w:t>governments find it very hard to determine</w:t>
      </w:r>
      <w:r w:rsidRPr="002618CB">
        <w:rPr>
          <w:sz w:val="16"/>
        </w:rPr>
        <w:t xml:space="preserve"> accurately the </w:t>
      </w:r>
      <w:r w:rsidRPr="002618CB">
        <w:rPr>
          <w:rStyle w:val="StyleUnderline"/>
        </w:rPr>
        <w:t xml:space="preserve">true economic and social </w:t>
      </w:r>
      <w:r w:rsidRPr="002618CB">
        <w:rPr>
          <w:rStyle w:val="Emphasis"/>
        </w:rPr>
        <w:t>value</w:t>
      </w:r>
      <w:r w:rsidRPr="002618CB">
        <w:rPr>
          <w:sz w:val="16"/>
        </w:rPr>
        <w:t xml:space="preserve"> of an invention. In the past, this </w:t>
      </w:r>
      <w:r w:rsidRPr="002618CB">
        <w:rPr>
          <w:rStyle w:val="StyleUnderline"/>
        </w:rPr>
        <w:t xml:space="preserve">failure has resulted in government prize committees </w:t>
      </w:r>
      <w:r w:rsidRPr="002618CB">
        <w:rPr>
          <w:rStyle w:val="Emphasis"/>
        </w:rPr>
        <w:t>undervaluing inventions.</w:t>
      </w:r>
    </w:p>
    <w:p w14:paraId="2931E670" w14:textId="77777777" w:rsidR="00151E81" w:rsidRPr="002618CB" w:rsidRDefault="00151E81" w:rsidP="00151E81">
      <w:pPr>
        <w:rPr>
          <w:sz w:val="16"/>
        </w:rPr>
      </w:pPr>
      <w:r w:rsidRPr="002618CB">
        <w:rPr>
          <w:sz w:val="16"/>
        </w:rPr>
        <w:t xml:space="preserve">“There is an </w:t>
      </w:r>
      <w:r w:rsidRPr="002618CB">
        <w:rPr>
          <w:rStyle w:val="StyleUnderline"/>
        </w:rPr>
        <w:t xml:space="preserve">inherent </w:t>
      </w:r>
      <w:r w:rsidRPr="002618CB">
        <w:rPr>
          <w:rStyle w:val="Emphasis"/>
        </w:rPr>
        <w:t>conservative</w:t>
      </w:r>
      <w:r w:rsidRPr="002618CB">
        <w:rPr>
          <w:rStyle w:val="StyleUnderline"/>
        </w:rPr>
        <w:t xml:space="preserve"> bias in the prizes granted by administrative</w:t>
      </w:r>
      <w:r w:rsidRPr="002618CB">
        <w:rPr>
          <w:sz w:val="16"/>
        </w:rPr>
        <w:t xml:space="preserve"> and quasi-judicial </w:t>
      </w:r>
      <w:r w:rsidRPr="002618CB">
        <w:rPr>
          <w:rStyle w:val="StyleUnderline"/>
        </w:rPr>
        <w:t>bodies</w:t>
      </w:r>
      <w:r w:rsidRPr="002618CB">
        <w:rPr>
          <w:sz w:val="16"/>
        </w:rPr>
        <w:t xml:space="preserve">. </w:t>
      </w:r>
      <w:r w:rsidRPr="002618CB">
        <w:rPr>
          <w:rStyle w:val="Emphasis"/>
        </w:rPr>
        <w:t>Munificence</w:t>
      </w:r>
      <w:r w:rsidRPr="002618CB">
        <w:rPr>
          <w:rStyle w:val="StyleUnderline"/>
        </w:rPr>
        <w:t xml:space="preserve"> is a </w:t>
      </w:r>
      <w:r w:rsidRPr="002618CB">
        <w:rPr>
          <w:rStyle w:val="Emphasis"/>
        </w:rPr>
        <w:t>rare</w:t>
      </w:r>
      <w:r w:rsidRPr="002618CB">
        <w:rPr>
          <w:rStyle w:val="StyleUnderline"/>
        </w:rPr>
        <w:t xml:space="preserve"> committee virtue</w:t>
      </w:r>
      <w:r w:rsidRPr="002618CB">
        <w:rPr>
          <w:sz w:val="16"/>
        </w:rPr>
        <w:t>,” wrote Harvard economist FM Scherer.[54] For instance, under the U.S. Atomic Energy Act of 1946, military uses of atomic energy were made ineligible for patent protection. Instead, monetary awards were disbursed to inventors by a specialist government committee. Professor Scherer has observed that atomic-energy innovators—including inventors of early methods of producing plutonium and basic liquid rocket engines—were awarded sums far below what they could have earned had their inventions been patented.</w:t>
      </w:r>
    </w:p>
    <w:p w14:paraId="7A622C8D" w14:textId="77777777" w:rsidR="00151E81" w:rsidRPr="002618CB" w:rsidRDefault="00151E81" w:rsidP="00151E81">
      <w:pPr>
        <w:rPr>
          <w:sz w:val="16"/>
        </w:rPr>
      </w:pPr>
      <w:r w:rsidRPr="002618CB">
        <w:rPr>
          <w:sz w:val="16"/>
        </w:rPr>
        <w:t>Early atomic energy innovators lost out from being ineligible for patents.</w:t>
      </w:r>
    </w:p>
    <w:p w14:paraId="23542392" w14:textId="77777777" w:rsidR="00151E81" w:rsidRPr="002618CB" w:rsidRDefault="00151E81" w:rsidP="00151E81">
      <w:pPr>
        <w:rPr>
          <w:sz w:val="16"/>
        </w:rPr>
      </w:pPr>
      <w:r w:rsidRPr="002618CB">
        <w:rPr>
          <w:rStyle w:val="StyleUnderline"/>
        </w:rPr>
        <w:t>Undervaluing</w:t>
      </w:r>
      <w:r w:rsidRPr="002618CB">
        <w:rPr>
          <w:sz w:val="16"/>
        </w:rPr>
        <w:t xml:space="preserve"> a new medicine in a prize system </w:t>
      </w:r>
      <w:r w:rsidRPr="002618CB">
        <w:rPr>
          <w:rStyle w:val="Emphasis"/>
        </w:rPr>
        <w:t>matters</w:t>
      </w:r>
      <w:r w:rsidRPr="002618CB">
        <w:rPr>
          <w:rStyle w:val="StyleUnderline"/>
        </w:rPr>
        <w:t xml:space="preserve"> for future innovation</w:t>
      </w:r>
      <w:r w:rsidRPr="002618CB">
        <w:rPr>
          <w:sz w:val="16"/>
        </w:rPr>
        <w:t xml:space="preserve">. In a situation </w:t>
      </w:r>
      <w:r w:rsidRPr="002618CB">
        <w:rPr>
          <w:rStyle w:val="StyleUnderline"/>
        </w:rPr>
        <w:t>wherein innovators know their inventions are unlikely to be properly rewarded</w:t>
      </w:r>
      <w:r w:rsidRPr="002618CB">
        <w:rPr>
          <w:sz w:val="16"/>
        </w:rPr>
        <w:t xml:space="preserve">, </w:t>
      </w:r>
      <w:r w:rsidRPr="002618CB">
        <w:rPr>
          <w:rStyle w:val="StyleUnderline"/>
        </w:rPr>
        <w:t xml:space="preserve">they are less likely to </w:t>
      </w:r>
      <w:r w:rsidRPr="002618CB">
        <w:rPr>
          <w:rStyle w:val="Emphasis"/>
        </w:rPr>
        <w:t>invest in R&amp;D</w:t>
      </w:r>
      <w:r w:rsidRPr="002618CB">
        <w:rPr>
          <w:rStyle w:val="StyleUnderline"/>
        </w:rPr>
        <w:t xml:space="preserve"> and compete for the prize</w:t>
      </w:r>
      <w:r w:rsidRPr="002618CB">
        <w:rPr>
          <w:sz w:val="16"/>
        </w:rPr>
        <w:t xml:space="preserve">. </w:t>
      </w:r>
      <w:r w:rsidRPr="002618CB">
        <w:rPr>
          <w:rStyle w:val="StyleUnderline"/>
        </w:rPr>
        <w:t>With</w:t>
      </w:r>
      <w:r w:rsidRPr="002618CB">
        <w:rPr>
          <w:sz w:val="16"/>
        </w:rPr>
        <w:t xml:space="preserve"> the </w:t>
      </w:r>
      <w:r w:rsidRPr="002618CB">
        <w:rPr>
          <w:rStyle w:val="StyleUnderline"/>
        </w:rPr>
        <w:t>cost</w:t>
      </w:r>
      <w:r w:rsidRPr="002618CB">
        <w:rPr>
          <w:sz w:val="16"/>
        </w:rPr>
        <w:t xml:space="preserve"> of drug development </w:t>
      </w:r>
      <w:r w:rsidRPr="002618CB">
        <w:rPr>
          <w:rStyle w:val="StyleUnderline"/>
        </w:rPr>
        <w:t xml:space="preserve">approaching </w:t>
      </w:r>
      <w:r w:rsidRPr="002618CB">
        <w:rPr>
          <w:rStyle w:val="Emphasis"/>
        </w:rPr>
        <w:t>$3 billion</w:t>
      </w:r>
      <w:r w:rsidRPr="002618CB">
        <w:rPr>
          <w:sz w:val="16"/>
        </w:rPr>
        <w:t xml:space="preserve">, </w:t>
      </w:r>
      <w:r w:rsidRPr="002618CB">
        <w:rPr>
          <w:rStyle w:val="StyleUnderline"/>
        </w:rPr>
        <w:t>innovators</w:t>
      </w:r>
      <w:r w:rsidRPr="002618CB">
        <w:rPr>
          <w:sz w:val="16"/>
        </w:rPr>
        <w:t>—and the venture capitalists on which many biopharmaceutical start-ups rely—</w:t>
      </w:r>
      <w:r w:rsidRPr="002618CB">
        <w:rPr>
          <w:rStyle w:val="StyleUnderline"/>
        </w:rPr>
        <w:t xml:space="preserve">need to be </w:t>
      </w:r>
      <w:r w:rsidRPr="002618CB">
        <w:rPr>
          <w:rStyle w:val="Emphasis"/>
        </w:rPr>
        <w:t>certain</w:t>
      </w:r>
      <w:r w:rsidRPr="002618CB">
        <w:rPr>
          <w:sz w:val="16"/>
        </w:rPr>
        <w:t xml:space="preserve"> the </w:t>
      </w:r>
      <w:r w:rsidRPr="002618CB">
        <w:rPr>
          <w:rStyle w:val="StyleUnderline"/>
        </w:rPr>
        <w:t xml:space="preserve">potential rewards are worth the risk of this </w:t>
      </w:r>
      <w:r w:rsidRPr="002618CB">
        <w:rPr>
          <w:rStyle w:val="Emphasis"/>
        </w:rPr>
        <w:t>capital</w:t>
      </w:r>
      <w:r w:rsidRPr="002618CB">
        <w:rPr>
          <w:sz w:val="16"/>
        </w:rPr>
        <w:t xml:space="preserve">.[55] If there is a real prospect of under-reward, </w:t>
      </w:r>
      <w:r w:rsidRPr="002618CB">
        <w:rPr>
          <w:rStyle w:val="StyleUnderline"/>
        </w:rPr>
        <w:t>innovators could direct their capital away from medicines</w:t>
      </w:r>
      <w:r w:rsidRPr="002618CB">
        <w:rPr>
          <w:sz w:val="16"/>
        </w:rPr>
        <w:t xml:space="preserve"> and </w:t>
      </w:r>
      <w:r w:rsidRPr="002618CB">
        <w:rPr>
          <w:rStyle w:val="StyleUnderline"/>
        </w:rPr>
        <w:t>toward sectors</w:t>
      </w:r>
      <w:r w:rsidRPr="002618CB">
        <w:rPr>
          <w:sz w:val="16"/>
        </w:rPr>
        <w:t xml:space="preserve"> in </w:t>
      </w:r>
      <w:r w:rsidRPr="002618CB">
        <w:rPr>
          <w:rStyle w:val="StyleUnderline"/>
        </w:rPr>
        <w:t xml:space="preserve">which the expected rate of return would be </w:t>
      </w:r>
      <w:r w:rsidRPr="002618CB">
        <w:rPr>
          <w:rStyle w:val="Emphasis"/>
        </w:rPr>
        <w:t>higher</w:t>
      </w:r>
      <w:r w:rsidRPr="002618CB">
        <w:rPr>
          <w:rStyle w:val="StyleUnderline"/>
        </w:rPr>
        <w:t>.</w:t>
      </w:r>
    </w:p>
    <w:p w14:paraId="6DE565BD" w14:textId="77777777" w:rsidR="00151E81" w:rsidRPr="002618CB" w:rsidRDefault="00151E81" w:rsidP="00151E81">
      <w:pPr>
        <w:rPr>
          <w:sz w:val="16"/>
        </w:rPr>
      </w:pPr>
      <w:r w:rsidRPr="002618CB">
        <w:rPr>
          <w:sz w:val="16"/>
        </w:rPr>
        <w:t xml:space="preserve">Some prize advocates have suggested the problems of under-valuation and expropriation could be avoided by </w:t>
      </w:r>
      <w:r w:rsidRPr="002618CB">
        <w:rPr>
          <w:rStyle w:val="StyleUnderline"/>
        </w:rPr>
        <w:t>allocating a fixed amount</w:t>
      </w:r>
      <w:r w:rsidRPr="002618CB">
        <w:rPr>
          <w:sz w:val="16"/>
        </w:rPr>
        <w:t xml:space="preserve"> to prize agencies and legally requiring them to disburse all their monies according to pre-set rules and criteria.56 But this </w:t>
      </w:r>
      <w:r w:rsidRPr="002618CB">
        <w:rPr>
          <w:rStyle w:val="StyleUnderline"/>
        </w:rPr>
        <w:t xml:space="preserve">would not prevent governments from underfunding the </w:t>
      </w:r>
      <w:r w:rsidRPr="002618CB">
        <w:rPr>
          <w:rStyle w:val="Emphasis"/>
        </w:rPr>
        <w:t>prize committee</w:t>
      </w:r>
      <w:r w:rsidRPr="002618CB">
        <w:rPr>
          <w:sz w:val="16"/>
        </w:rPr>
        <w:t xml:space="preserve"> in the first place. Another challenge is that </w:t>
      </w:r>
      <w:r w:rsidRPr="002618CB">
        <w:rPr>
          <w:rStyle w:val="StyleUnderline"/>
        </w:rPr>
        <w:t>even for a prize winner</w:t>
      </w:r>
      <w:r w:rsidRPr="002618CB">
        <w:rPr>
          <w:sz w:val="16"/>
        </w:rPr>
        <w:t xml:space="preserve">, </w:t>
      </w:r>
      <w:r w:rsidRPr="002618CB">
        <w:rPr>
          <w:rStyle w:val="StyleUnderline"/>
        </w:rPr>
        <w:t>there would still be no guarantee the prize amount would sufficiently cover costs of development</w:t>
      </w:r>
      <w:r w:rsidRPr="002618CB">
        <w:rPr>
          <w:sz w:val="16"/>
        </w:rPr>
        <w:t xml:space="preserve">. Moreover, the </w:t>
      </w:r>
      <w:r w:rsidRPr="002618CB">
        <w:rPr>
          <w:rStyle w:val="StyleUnderline"/>
        </w:rPr>
        <w:t>prize would have to be large enough to account for the expected value of winning,</w:t>
      </w:r>
      <w:r w:rsidRPr="002618CB">
        <w:rPr>
          <w:sz w:val="16"/>
        </w:rPr>
        <w:t xml:space="preserve"> </w:t>
      </w:r>
      <w:r w:rsidRPr="002618CB">
        <w:rPr>
          <w:rStyle w:val="StyleUnderline"/>
        </w:rPr>
        <w:t xml:space="preserve">which would be </w:t>
      </w:r>
      <w:r w:rsidRPr="002618CB">
        <w:rPr>
          <w:rStyle w:val="Emphasis"/>
        </w:rPr>
        <w:t>low</w:t>
      </w:r>
      <w:r w:rsidRPr="002618CB">
        <w:rPr>
          <w:sz w:val="16"/>
        </w:rPr>
        <w:t xml:space="preserve"> </w:t>
      </w:r>
      <w:r w:rsidRPr="002618CB">
        <w:rPr>
          <w:rStyle w:val="StyleUnderline"/>
        </w:rPr>
        <w:t>given</w:t>
      </w:r>
      <w:r w:rsidRPr="002618CB">
        <w:rPr>
          <w:sz w:val="16"/>
        </w:rPr>
        <w:t xml:space="preserve"> not only the </w:t>
      </w:r>
      <w:r w:rsidRPr="002618CB">
        <w:rPr>
          <w:rStyle w:val="Emphasis"/>
        </w:rPr>
        <w:t>technical challenges</w:t>
      </w:r>
      <w:r w:rsidRPr="002618CB">
        <w:rPr>
          <w:sz w:val="16"/>
        </w:rPr>
        <w:t xml:space="preserve"> of successfully developing a drug that could be approved by governments, but that is ahead of all other competitors globally that would also hope to win the prize. The </w:t>
      </w:r>
      <w:r w:rsidRPr="002618CB">
        <w:rPr>
          <w:rStyle w:val="StyleUnderline"/>
        </w:rPr>
        <w:t>problem</w:t>
      </w:r>
      <w:r w:rsidRPr="002618CB">
        <w:rPr>
          <w:sz w:val="16"/>
        </w:rPr>
        <w:t xml:space="preserve"> of under-rewarding invention </w:t>
      </w:r>
      <w:r w:rsidRPr="002618CB">
        <w:rPr>
          <w:rStyle w:val="StyleUnderline"/>
        </w:rPr>
        <w:t xml:space="preserve">is likely to be a </w:t>
      </w:r>
      <w:r w:rsidRPr="002618CB">
        <w:rPr>
          <w:rStyle w:val="Emphasis"/>
        </w:rPr>
        <w:t>fatal flaw</w:t>
      </w:r>
      <w:r w:rsidRPr="002618CB">
        <w:rPr>
          <w:sz w:val="16"/>
        </w:rPr>
        <w:t xml:space="preserve"> in a prize system that could seriously disrupt innovation. In turn, that would harm society, as fewer new medicines would be developed.</w:t>
      </w:r>
    </w:p>
    <w:p w14:paraId="147CEB5D" w14:textId="77777777" w:rsidR="00151E81" w:rsidRDefault="00151E81" w:rsidP="00151E81">
      <w:pPr>
        <w:pStyle w:val="Heading4"/>
      </w:pPr>
      <w:r>
        <w:t>COSTS</w:t>
      </w:r>
    </w:p>
    <w:p w14:paraId="175E1140" w14:textId="77777777" w:rsidR="00151E81" w:rsidRPr="00964B30" w:rsidRDefault="00151E81" w:rsidP="00151E81">
      <w:r w:rsidRPr="00493917">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 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 He is a regular columnist in a wide range of international newspapers and has published a number of academic studies. He holds degrees from the London School of Economics and Durham University (UK). 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0EC87C26" w14:textId="77777777" w:rsidR="00151E81" w:rsidRDefault="00151E81" w:rsidP="00151E81">
      <w:pPr>
        <w:rPr>
          <w:sz w:val="16"/>
        </w:rPr>
      </w:pPr>
      <w:r w:rsidRPr="00964B30">
        <w:rPr>
          <w:rStyle w:val="StyleUnderline"/>
        </w:rPr>
        <w:t>Governments</w:t>
      </w:r>
      <w:r w:rsidRPr="00964B30">
        <w:rPr>
          <w:sz w:val="16"/>
        </w:rPr>
        <w:t xml:space="preserve"> worldwide </w:t>
      </w:r>
      <w:r w:rsidRPr="00964B30">
        <w:rPr>
          <w:rStyle w:val="StyleUnderline"/>
        </w:rPr>
        <w:t>would need to come up with nearly $200 billion</w:t>
      </w:r>
      <w:r w:rsidRPr="00964B30">
        <w:rPr>
          <w:sz w:val="16"/>
        </w:rPr>
        <w:t xml:space="preserve"> a year </w:t>
      </w:r>
      <w:r w:rsidRPr="00964B30">
        <w:rPr>
          <w:rStyle w:val="StyleUnderline"/>
        </w:rPr>
        <w:t>to</w:t>
      </w:r>
      <w:r w:rsidRPr="00964B30">
        <w:rPr>
          <w:sz w:val="16"/>
        </w:rPr>
        <w:t xml:space="preserve"> comprehensively </w:t>
      </w:r>
      <w:r w:rsidRPr="00964B30">
        <w:rPr>
          <w:rStyle w:val="Emphasis"/>
        </w:rPr>
        <w:t>replace</w:t>
      </w:r>
      <w:r w:rsidRPr="00964B30">
        <w:rPr>
          <w:sz w:val="16"/>
        </w:rPr>
        <w:t xml:space="preserve"> </w:t>
      </w:r>
      <w:r w:rsidRPr="00964B30">
        <w:rPr>
          <w:rStyle w:val="StyleUnderline"/>
        </w:rPr>
        <w:t>the current market</w:t>
      </w:r>
      <w:r w:rsidRPr="00964B30">
        <w:rPr>
          <w:sz w:val="16"/>
        </w:rPr>
        <w:t xml:space="preserve">- and patent-based system with a prize system. As noted, in America, U.S. Senator Bernie Sanders’s </w:t>
      </w:r>
      <w:r w:rsidRPr="00964B30">
        <w:rPr>
          <w:rStyle w:val="StyleUnderline"/>
        </w:rPr>
        <w:t xml:space="preserve">plan calls for an </w:t>
      </w:r>
      <w:r w:rsidRPr="00964B30">
        <w:rPr>
          <w:rStyle w:val="Emphasis"/>
        </w:rPr>
        <w:t>$80-billion-a-year prize fund</w:t>
      </w:r>
      <w:r w:rsidRPr="00964B30">
        <w:rPr>
          <w:sz w:val="16"/>
        </w:rPr>
        <w:t xml:space="preserve">. As Dean Baker has written, “The [U.S.] government already spends more than $30 billion a year to finance biomedical research through the National Institutes of Health. It would probably be necessary to increase this amount by $50–$60 billion a year in order to replace the funding currently supported through patent monopolies.”[11] In fact, drug companies invest in excess of $180 billion per year in R&amp;D related to drug development.[12] But even accepting Baker’s lower number, </w:t>
      </w:r>
      <w:r w:rsidRPr="00964B30">
        <w:rPr>
          <w:rStyle w:val="StyleUnderline"/>
        </w:rPr>
        <w:t xml:space="preserve">in a </w:t>
      </w:r>
      <w:r w:rsidRPr="00964B30">
        <w:rPr>
          <w:rStyle w:val="Emphasis"/>
        </w:rPr>
        <w:t>political</w:t>
      </w:r>
      <w:r w:rsidRPr="00964B30">
        <w:rPr>
          <w:sz w:val="16"/>
        </w:rPr>
        <w:t xml:space="preserve"> and fiscal </w:t>
      </w:r>
      <w:r w:rsidRPr="00964B30">
        <w:rPr>
          <w:rStyle w:val="StyleUnderline"/>
        </w:rPr>
        <w:t>environment wherein the U.S. Congress cannot</w:t>
      </w:r>
      <w:r w:rsidRPr="00964B30">
        <w:rPr>
          <w:sz w:val="16"/>
        </w:rPr>
        <w:t xml:space="preserve"> even </w:t>
      </w:r>
      <w:r w:rsidRPr="00964B30">
        <w:rPr>
          <w:rStyle w:val="StyleUnderline"/>
        </w:rPr>
        <w:t>index</w:t>
      </w:r>
      <w:r w:rsidRPr="00964B30">
        <w:rPr>
          <w:sz w:val="16"/>
        </w:rPr>
        <w:t xml:space="preserve"> the </w:t>
      </w:r>
      <w:r w:rsidRPr="00964B30">
        <w:rPr>
          <w:rStyle w:val="StyleUnderline"/>
        </w:rPr>
        <w:t>gas tax to inflation</w:t>
      </w:r>
      <w:r w:rsidRPr="00964B30">
        <w:rPr>
          <w:sz w:val="16"/>
        </w:rPr>
        <w:t xml:space="preserve"> to pay for badly needed roads and bridges (even with gas prices close to their lowest levels in nearly a generation), </w:t>
      </w:r>
      <w:r w:rsidRPr="00964B30">
        <w:rPr>
          <w:rStyle w:val="StyleUnderline"/>
        </w:rPr>
        <w:t xml:space="preserve">the chances Congress would be willing to appropriate the funds </w:t>
      </w:r>
      <w:r w:rsidRPr="00964B30">
        <w:rPr>
          <w:sz w:val="16"/>
        </w:rPr>
        <w:t xml:space="preserve">needed for any of these proposals </w:t>
      </w:r>
      <w:r w:rsidRPr="00964B30">
        <w:rPr>
          <w:rStyle w:val="Emphasis"/>
        </w:rPr>
        <w:t>is close to zero</w:t>
      </w:r>
      <w:r w:rsidRPr="00964B30">
        <w:rPr>
          <w:sz w:val="16"/>
        </w:rPr>
        <w:t>.[13]</w:t>
      </w:r>
    </w:p>
    <w:p w14:paraId="3C4F849D" w14:textId="77777777" w:rsidR="00151E81" w:rsidRDefault="00151E81" w:rsidP="00151E81">
      <w:pPr>
        <w:rPr>
          <w:sz w:val="16"/>
        </w:rPr>
      </w:pPr>
      <w:r w:rsidRPr="00964B30">
        <w:rPr>
          <w:sz w:val="16"/>
        </w:rPr>
        <w:t xml:space="preserve">In fact, </w:t>
      </w:r>
      <w:r w:rsidRPr="00964B30">
        <w:rPr>
          <w:rStyle w:val="StyleUnderline"/>
        </w:rPr>
        <w:t>the U.S. Congress’s modus operandi is to enact policies to shift public-sector costs to the private sector through</w:t>
      </w:r>
      <w:r w:rsidRPr="00964B30">
        <w:rPr>
          <w:sz w:val="16"/>
        </w:rPr>
        <w:t xml:space="preserve"> </w:t>
      </w:r>
      <w:r w:rsidRPr="00964B30">
        <w:rPr>
          <w:rStyle w:val="Emphasis"/>
        </w:rPr>
        <w:t>mandates</w:t>
      </w:r>
      <w:r w:rsidRPr="00964B30">
        <w:rPr>
          <w:sz w:val="16"/>
        </w:rPr>
        <w:t xml:space="preserve">, not to take away private-sector costs with public-sector spending. And with government balance sheets tight everywhere (government debt as a share of GDP in Europe reached an all-time high in the mid-2010s, for instance), it is equally unlikely governments in other countries would be willing to allocate the sums needed. </w:t>
      </w:r>
      <w:r w:rsidRPr="00964B30">
        <w:rPr>
          <w:rStyle w:val="StyleUnderline"/>
        </w:rPr>
        <w:t>Given</w:t>
      </w:r>
      <w:r w:rsidRPr="00964B30">
        <w:rPr>
          <w:sz w:val="16"/>
        </w:rPr>
        <w:t xml:space="preserve"> the general </w:t>
      </w:r>
      <w:r w:rsidRPr="00964B30">
        <w:rPr>
          <w:rStyle w:val="StyleUnderline"/>
        </w:rPr>
        <w:t>unwillingness of the public or lawmakers to support higher taxes or spending</w:t>
      </w:r>
      <w:r w:rsidRPr="00964B30">
        <w:rPr>
          <w:sz w:val="16"/>
        </w:rPr>
        <w:t xml:space="preserve"> (in the United States or elsewhere), such </w:t>
      </w:r>
      <w:r w:rsidRPr="00964B30">
        <w:rPr>
          <w:rStyle w:val="StyleUnderline"/>
        </w:rPr>
        <w:t>proposals to replace private revenue with government spending would</w:t>
      </w:r>
      <w:r w:rsidRPr="00964B30">
        <w:rPr>
          <w:sz w:val="16"/>
        </w:rPr>
        <w:t xml:space="preserve"> almost certainly </w:t>
      </w:r>
      <w:r w:rsidRPr="00964B30">
        <w:rPr>
          <w:rStyle w:val="StyleUnderline"/>
        </w:rPr>
        <w:t xml:space="preserve">lead to </w:t>
      </w:r>
      <w:r w:rsidRPr="00964B30">
        <w:rPr>
          <w:rStyle w:val="Emphasis"/>
        </w:rPr>
        <w:t>reduced overall investment</w:t>
      </w:r>
      <w:r w:rsidRPr="00964B30">
        <w:rPr>
          <w:sz w:val="16"/>
        </w:rPr>
        <w:t xml:space="preserve"> (combined private and public) in biomedical innovation.</w:t>
      </w:r>
    </w:p>
    <w:p w14:paraId="519F4776" w14:textId="77777777" w:rsidR="00151E81" w:rsidRDefault="00151E81" w:rsidP="00151E81">
      <w:pPr>
        <w:rPr>
          <w:sz w:val="16"/>
        </w:rPr>
      </w:pPr>
      <w:r w:rsidRPr="00964B30">
        <w:rPr>
          <w:sz w:val="16"/>
        </w:rPr>
        <w:t xml:space="preserve">Moreover, if the United States did not step up to the plate, the effort would be stillborn from the start. That is because the United States currently accounts for just under half of global biomedical R&amp;D investment.14 And even that figure belies how significant U.S. contributions have been to biomedical R&amp;D in recent years, with one study finding that the United States has been the world’s largest global funder of biomedical R&amp;D investment over the past two decades, with a share some analyses suggest reached as high as 70 to 80 percent over that time period.15 A </w:t>
      </w:r>
      <w:r w:rsidRPr="00964B30">
        <w:rPr>
          <w:rStyle w:val="StyleUnderline"/>
        </w:rPr>
        <w:t>prize-based system would largely replace U.S. private capital</w:t>
      </w:r>
      <w:r w:rsidRPr="00964B30">
        <w:rPr>
          <w:sz w:val="16"/>
        </w:rPr>
        <w:t xml:space="preserve"> </w:t>
      </w:r>
      <w:r w:rsidRPr="00964B30">
        <w:rPr>
          <w:rStyle w:val="StyleUnderline"/>
        </w:rPr>
        <w:t xml:space="preserve">with U.S. </w:t>
      </w:r>
      <w:r w:rsidRPr="00964B30">
        <w:rPr>
          <w:rStyle w:val="Emphasis"/>
        </w:rPr>
        <w:t>taxpayers</w:t>
      </w:r>
      <w:r w:rsidRPr="00964B30">
        <w:rPr>
          <w:rStyle w:val="StyleUnderline"/>
        </w:rPr>
        <w:t xml:space="preserve"> as the </w:t>
      </w:r>
      <w:r w:rsidRPr="00964B30">
        <w:rPr>
          <w:rStyle w:val="Emphasis"/>
        </w:rPr>
        <w:t>leading funder</w:t>
      </w:r>
      <w:r w:rsidRPr="00964B30">
        <w:rPr>
          <w:rStyle w:val="StyleUnderline"/>
        </w:rPr>
        <w:t xml:space="preserve"> of global biomedical</w:t>
      </w:r>
      <w:r w:rsidRPr="00964B30">
        <w:rPr>
          <w:sz w:val="16"/>
        </w:rPr>
        <w:t xml:space="preserve"> innovation, and make the resulting IP and innovation a freely available global public good—a key reason why so many developing countries favor the scheme.</w:t>
      </w:r>
    </w:p>
    <w:p w14:paraId="66855E32" w14:textId="77777777" w:rsidR="00151E81" w:rsidRPr="00964B30" w:rsidRDefault="00151E81" w:rsidP="00151E81">
      <w:pPr>
        <w:rPr>
          <w:sz w:val="16"/>
        </w:rPr>
      </w:pPr>
      <w:r w:rsidRPr="00964B30">
        <w:rPr>
          <w:sz w:val="16"/>
        </w:rPr>
        <w:t xml:space="preserve">Indeed, </w:t>
      </w:r>
      <w:r w:rsidRPr="00964B30">
        <w:rPr>
          <w:rStyle w:val="StyleUnderline"/>
        </w:rPr>
        <w:t>in a prize system</w:t>
      </w:r>
      <w:r w:rsidRPr="00964B30">
        <w:rPr>
          <w:sz w:val="16"/>
        </w:rPr>
        <w:t xml:space="preserve">, </w:t>
      </w:r>
      <w:r w:rsidRPr="00964B30">
        <w:rPr>
          <w:rStyle w:val="StyleUnderline"/>
        </w:rPr>
        <w:t>innovators would hold few cards</w:t>
      </w:r>
      <w:r w:rsidRPr="00964B30">
        <w:rPr>
          <w:sz w:val="16"/>
        </w:rPr>
        <w:t>. Their R&amp;</w:t>
      </w:r>
      <w:r w:rsidRPr="00964B30">
        <w:rPr>
          <w:rStyle w:val="StyleUnderline"/>
        </w:rPr>
        <w:t>D costs would already be sunk at the time of prize disbursement</w:t>
      </w:r>
      <w:r w:rsidRPr="00964B30">
        <w:rPr>
          <w:sz w:val="16"/>
        </w:rPr>
        <w:t xml:space="preserve">, and to qualify for the prize, </w:t>
      </w:r>
      <w:r w:rsidRPr="00964B30">
        <w:rPr>
          <w:rStyle w:val="StyleUnderline"/>
        </w:rPr>
        <w:t>details of the invention would have to be disclosed to the governmen</w:t>
      </w:r>
      <w:r w:rsidRPr="00964B30">
        <w:rPr>
          <w:sz w:val="16"/>
        </w:rPr>
        <w:t xml:space="preserve">t (or an international agency) </w:t>
      </w:r>
      <w:r w:rsidRPr="00964B30">
        <w:rPr>
          <w:rStyle w:val="StyleUnderline"/>
        </w:rPr>
        <w:t>at</w:t>
      </w:r>
      <w:r w:rsidRPr="00964B30">
        <w:rPr>
          <w:sz w:val="16"/>
        </w:rPr>
        <w:t xml:space="preserve"> a level of </w:t>
      </w:r>
      <w:r w:rsidRPr="00964B30">
        <w:rPr>
          <w:rStyle w:val="StyleUnderline"/>
        </w:rPr>
        <w:t>detail far beyond that currently required by the patent system</w:t>
      </w:r>
      <w:r w:rsidRPr="00964B30">
        <w:rPr>
          <w:sz w:val="16"/>
        </w:rPr>
        <w:t xml:space="preserve">. Thus, the main advantage of a delinkage system for countries such as China—which as part of its “Made in China 2025” plan has targeted building the largest generic drug industry in the world—would be to obtain free IP for its budding industry, the </w:t>
      </w:r>
      <w:r w:rsidRPr="00964B30">
        <w:rPr>
          <w:rStyle w:val="StyleUnderline"/>
        </w:rPr>
        <w:t>lion’s share of which would be funded by prizes paid for by taxpayers from developed nations</w:t>
      </w:r>
      <w:r w:rsidRPr="00964B30">
        <w:rPr>
          <w:sz w:val="16"/>
        </w:rPr>
        <w:t xml:space="preserve">.[16] In other words, what delinkage proponents really want is for taxpayers in developed countries (principally the United States) to finance the bulk of global biomedical research and innovation, </w:t>
      </w:r>
      <w:r w:rsidRPr="00964B30">
        <w:rPr>
          <w:rStyle w:val="StyleUnderline"/>
        </w:rPr>
        <w:t xml:space="preserve">which would then become freely available for </w:t>
      </w:r>
      <w:r w:rsidRPr="00964B30">
        <w:rPr>
          <w:rStyle w:val="Emphasis"/>
        </w:rPr>
        <w:t>generic drug manufacturers</w:t>
      </w:r>
      <w:r w:rsidRPr="00964B30">
        <w:rPr>
          <w:sz w:val="16"/>
        </w:rPr>
        <w:t xml:space="preserve"> to immediately copy at marginal cost and then export back to the countries paying the most for the prizes. As such, a </w:t>
      </w:r>
      <w:r w:rsidRPr="00964B30">
        <w:rPr>
          <w:rStyle w:val="StyleUnderline"/>
        </w:rPr>
        <w:t xml:space="preserve">prize model would almost surely mean </w:t>
      </w:r>
      <w:r w:rsidRPr="00964B30">
        <w:rPr>
          <w:rStyle w:val="Emphasis"/>
        </w:rPr>
        <w:t>large trade deficits</w:t>
      </w:r>
      <w:r w:rsidRPr="00964B30">
        <w:rPr>
          <w:rStyle w:val="StyleUnderline"/>
        </w:rPr>
        <w:t xml:space="preserve"> in biopharmaceutical products</w:t>
      </w:r>
      <w:r w:rsidRPr="00964B30">
        <w:rPr>
          <w:sz w:val="16"/>
        </w:rPr>
        <w:t xml:space="preserve"> for developed nations. </w:t>
      </w:r>
    </w:p>
    <w:p w14:paraId="257B8652" w14:textId="77777777" w:rsidR="00151E81" w:rsidRDefault="00151E81" w:rsidP="00151E81">
      <w:pPr>
        <w:pStyle w:val="Heading4"/>
      </w:pPr>
      <w:r>
        <w:t xml:space="preserve">POLITICAL INFLUENCE </w:t>
      </w:r>
    </w:p>
    <w:p w14:paraId="0EDCCFAF" w14:textId="77777777" w:rsidR="00151E81" w:rsidRPr="00042F91" w:rsidRDefault="00151E81" w:rsidP="00151E81">
      <w:r w:rsidRPr="00493917">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 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 He is a regular columnist in a wide range of international newspapers and has published a number of academic studies. He holds degrees from the London School of Economics and Durham University (UK). 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48182286" w14:textId="77777777" w:rsidR="00151E81" w:rsidRPr="00042F91" w:rsidRDefault="00151E81" w:rsidP="00151E81">
      <w:pPr>
        <w:rPr>
          <w:rStyle w:val="StyleUnderline"/>
        </w:rPr>
      </w:pPr>
      <w:r w:rsidRPr="00042F91">
        <w:rPr>
          <w:rStyle w:val="StyleUnderline"/>
        </w:rPr>
        <w:t xml:space="preserve">Vulnerability to </w:t>
      </w:r>
      <w:r w:rsidRPr="00042F91">
        <w:rPr>
          <w:rStyle w:val="Emphasis"/>
        </w:rPr>
        <w:t>Political Influence</w:t>
      </w:r>
    </w:p>
    <w:p w14:paraId="60F14020" w14:textId="77777777" w:rsidR="00151E81" w:rsidRPr="00042F91" w:rsidRDefault="00151E81" w:rsidP="00151E81">
      <w:pPr>
        <w:rPr>
          <w:sz w:val="16"/>
        </w:rPr>
      </w:pPr>
      <w:r w:rsidRPr="00042F91">
        <w:rPr>
          <w:rStyle w:val="StyleUnderline"/>
        </w:rPr>
        <w:t>Opponents</w:t>
      </w:r>
      <w:r w:rsidRPr="00042F91">
        <w:rPr>
          <w:sz w:val="16"/>
        </w:rPr>
        <w:t xml:space="preserve"> of the market-based system of drug development </w:t>
      </w:r>
      <w:r w:rsidRPr="00042F91">
        <w:rPr>
          <w:rStyle w:val="StyleUnderline"/>
        </w:rPr>
        <w:t xml:space="preserve">decry funds spent by the pharmaceutical industry on </w:t>
      </w:r>
      <w:r w:rsidRPr="00042F91">
        <w:rPr>
          <w:rStyle w:val="Emphasis"/>
        </w:rPr>
        <w:t>lobbying</w:t>
      </w:r>
      <w:r w:rsidRPr="00042F91">
        <w:rPr>
          <w:rStyle w:val="StyleUnderline"/>
        </w:rPr>
        <w:t xml:space="preserve"> governments</w:t>
      </w:r>
      <w:r w:rsidRPr="00042F91">
        <w:rPr>
          <w:sz w:val="16"/>
        </w:rPr>
        <w:t xml:space="preserve"> </w:t>
      </w:r>
      <w:r w:rsidRPr="00042F91">
        <w:rPr>
          <w:rStyle w:val="StyleUnderline"/>
        </w:rPr>
        <w:t>to ensure a favorable policy regime</w:t>
      </w:r>
      <w:r w:rsidRPr="00042F91">
        <w:rPr>
          <w:sz w:val="16"/>
        </w:rPr>
        <w:t xml:space="preserve">, </w:t>
      </w:r>
      <w:r w:rsidRPr="00042F91">
        <w:rPr>
          <w:rStyle w:val="StyleUnderline"/>
        </w:rPr>
        <w:t>such as a reasonably strong patent system</w:t>
      </w:r>
      <w:r w:rsidRPr="00042F91">
        <w:rPr>
          <w:sz w:val="16"/>
        </w:rPr>
        <w:t xml:space="preserve"> and a global trading system that respects IP rights. But </w:t>
      </w:r>
      <w:r w:rsidRPr="00042F91">
        <w:rPr>
          <w:rStyle w:val="StyleUnderline"/>
        </w:rPr>
        <w:t>a prize system would hand significant new discretionary powers to government officials</w:t>
      </w:r>
      <w:r w:rsidRPr="00042F91">
        <w:rPr>
          <w:sz w:val="16"/>
        </w:rPr>
        <w:t xml:space="preserve">, </w:t>
      </w:r>
      <w:r w:rsidRPr="00042F91">
        <w:rPr>
          <w:rStyle w:val="StyleUnderline"/>
        </w:rPr>
        <w:t xml:space="preserve">who would be the </w:t>
      </w:r>
      <w:r w:rsidRPr="00042F91">
        <w:rPr>
          <w:rStyle w:val="Emphasis"/>
        </w:rPr>
        <w:t>ultimate arbiters</w:t>
      </w:r>
      <w:r w:rsidRPr="00042F91">
        <w:rPr>
          <w:sz w:val="16"/>
        </w:rPr>
        <w:t xml:space="preserve"> of whether a new medicine wins a prize. </w:t>
      </w:r>
      <w:r w:rsidRPr="00042F91">
        <w:rPr>
          <w:rStyle w:val="StyleUnderline"/>
        </w:rPr>
        <w:t xml:space="preserve">This would create major new incentives for </w:t>
      </w:r>
      <w:r w:rsidRPr="00042F91">
        <w:rPr>
          <w:rStyle w:val="Emphasis"/>
        </w:rPr>
        <w:t>rent seeking</w:t>
      </w:r>
      <w:r w:rsidRPr="00042F91">
        <w:rPr>
          <w:sz w:val="16"/>
        </w:rPr>
        <w:t xml:space="preserve"> and crony capitalism, </w:t>
      </w:r>
      <w:r w:rsidRPr="00042F91">
        <w:rPr>
          <w:rStyle w:val="StyleUnderline"/>
        </w:rPr>
        <w:t>and</w:t>
      </w:r>
      <w:r w:rsidRPr="00042F91">
        <w:rPr>
          <w:sz w:val="16"/>
        </w:rPr>
        <w:t xml:space="preserve"> potentially </w:t>
      </w:r>
      <w:r w:rsidRPr="00042F91">
        <w:rPr>
          <w:rStyle w:val="StyleUnderline"/>
        </w:rPr>
        <w:t xml:space="preserve">result in the </w:t>
      </w:r>
      <w:r w:rsidRPr="00042F91">
        <w:rPr>
          <w:rStyle w:val="Emphasis"/>
        </w:rPr>
        <w:t>wholesale politicization</w:t>
      </w:r>
      <w:r w:rsidRPr="00042F91">
        <w:rPr>
          <w:rStyle w:val="StyleUnderline"/>
        </w:rPr>
        <w:t xml:space="preserve"> of drug development</w:t>
      </w:r>
      <w:r w:rsidRPr="00042F91">
        <w:rPr>
          <w:sz w:val="16"/>
        </w:rPr>
        <w:t>.</w:t>
      </w:r>
    </w:p>
    <w:p w14:paraId="2235F67A" w14:textId="77777777" w:rsidR="00151E81" w:rsidRPr="00042F91" w:rsidRDefault="00151E81" w:rsidP="00151E81">
      <w:pPr>
        <w:rPr>
          <w:sz w:val="16"/>
        </w:rPr>
      </w:pPr>
      <w:r w:rsidRPr="00042F91">
        <w:rPr>
          <w:sz w:val="16"/>
        </w:rPr>
        <w:t>John Harrison’s lack of social standing may explain why it took him 47 years to receive compensation for his prize-winning Longitude idea.</w:t>
      </w:r>
    </w:p>
    <w:p w14:paraId="0B3D5A8D" w14:textId="77777777" w:rsidR="00151E81" w:rsidRPr="00042F91" w:rsidRDefault="00151E81" w:rsidP="00151E81">
      <w:pPr>
        <w:rPr>
          <w:sz w:val="16"/>
        </w:rPr>
      </w:pPr>
      <w:r w:rsidRPr="00042F91">
        <w:rPr>
          <w:sz w:val="16"/>
        </w:rPr>
        <w:t xml:space="preserve">Khan observes that some of the </w:t>
      </w:r>
      <w:r w:rsidRPr="00042F91">
        <w:rPr>
          <w:rStyle w:val="StyleUnderline"/>
        </w:rPr>
        <w:t>earliest</w:t>
      </w:r>
      <w:r w:rsidRPr="00042F91">
        <w:rPr>
          <w:sz w:val="16"/>
        </w:rPr>
        <w:t xml:space="preserve"> (and most famous) </w:t>
      </w:r>
      <w:r w:rsidRPr="00042F91">
        <w:rPr>
          <w:rStyle w:val="StyleUnderline"/>
        </w:rPr>
        <w:t>prizes were tainted by politics</w:t>
      </w:r>
      <w:r w:rsidRPr="00042F91">
        <w:rPr>
          <w:sz w:val="16"/>
        </w:rPr>
        <w:t xml:space="preserve">. For instance, John Harrison, a poor, uneducated English clockmaker, is credited as the inventor of the method of determining a ship’s longitude at sea, yet the British government’s Longitude Prize was never officially won, and it took him 47 years to receive compensation for his invention—which eventually came from a different source. His </w:t>
      </w:r>
      <w:r w:rsidRPr="00042F91">
        <w:rPr>
          <w:rStyle w:val="StyleUnderline"/>
        </w:rPr>
        <w:t>lack of social standing</w:t>
      </w:r>
      <w:r w:rsidRPr="00042F91">
        <w:rPr>
          <w:sz w:val="16"/>
        </w:rPr>
        <w:t xml:space="preserve">, difficulties in dealing with the prize board, and political interference from better-connected competitors may have been </w:t>
      </w:r>
      <w:r w:rsidRPr="00042F91">
        <w:rPr>
          <w:rStyle w:val="StyleUnderline"/>
        </w:rPr>
        <w:t>responsible for</w:t>
      </w:r>
      <w:r w:rsidRPr="00042F91">
        <w:rPr>
          <w:sz w:val="16"/>
        </w:rPr>
        <w:t xml:space="preserve"> his </w:t>
      </w:r>
      <w:r w:rsidRPr="00042F91">
        <w:rPr>
          <w:rStyle w:val="StyleUnderline"/>
        </w:rPr>
        <w:t>maltreatment</w:t>
      </w:r>
      <w:r w:rsidRPr="00042F91">
        <w:rPr>
          <w:sz w:val="16"/>
        </w:rPr>
        <w:t>, according to Khan. In fact, statistical analysis of dozens of prizes granted to British inventors in the 19th century shows that those with an elite, Oxbridge education were twice as likely to win awards. Technical qualifications or accomplishments had little bearing on the likelihood of prize success.</w:t>
      </w:r>
    </w:p>
    <w:p w14:paraId="4BC7777D" w14:textId="77777777" w:rsidR="00151E81" w:rsidRPr="00042F91" w:rsidRDefault="00151E81" w:rsidP="00151E81">
      <w:pPr>
        <w:rPr>
          <w:sz w:val="16"/>
        </w:rPr>
      </w:pPr>
      <w:r w:rsidRPr="00042F91">
        <w:rPr>
          <w:sz w:val="16"/>
        </w:rPr>
        <w:t>The problem of under-rewarding invention is likely to be a fatal flaw in a prize system that could seriously disrupt innovation. In turn, that would harm society, as fewer new medicines would be developed.</w:t>
      </w:r>
    </w:p>
    <w:p w14:paraId="3E3FCCF4" w14:textId="77777777" w:rsidR="00151E81" w:rsidRPr="00042F91" w:rsidRDefault="00151E81" w:rsidP="00151E81">
      <w:pPr>
        <w:rPr>
          <w:sz w:val="16"/>
        </w:rPr>
      </w:pPr>
      <w:r w:rsidRPr="00042F91">
        <w:rPr>
          <w:sz w:val="16"/>
        </w:rPr>
        <w:t xml:space="preserve">To be sure, the experience of the United Kingdom in the 19th century does not mean any new system would be subject to the same distortions. But, to be sure, under a prize-based system, </w:t>
      </w:r>
      <w:r w:rsidRPr="00042F91">
        <w:rPr>
          <w:rStyle w:val="StyleUnderline"/>
        </w:rPr>
        <w:t xml:space="preserve">there is a risk that </w:t>
      </w:r>
      <w:r w:rsidRPr="00042F91">
        <w:rPr>
          <w:rStyle w:val="Emphasis"/>
        </w:rPr>
        <w:t>political factors</w:t>
      </w:r>
      <w:r w:rsidRPr="00042F91">
        <w:rPr>
          <w:sz w:val="16"/>
        </w:rPr>
        <w:t xml:space="preserve">, rather than clinical demand, </w:t>
      </w:r>
      <w:r w:rsidRPr="00042F91">
        <w:rPr>
          <w:rStyle w:val="StyleUnderline"/>
        </w:rPr>
        <w:t xml:space="preserve">would </w:t>
      </w:r>
      <w:r w:rsidRPr="00042F91">
        <w:rPr>
          <w:rStyle w:val="Emphasis"/>
        </w:rPr>
        <w:t>influence</w:t>
      </w:r>
      <w:r w:rsidRPr="00042F91">
        <w:rPr>
          <w:rStyle w:val="StyleUnderline"/>
        </w:rPr>
        <w:t xml:space="preserve"> decision-making</w:t>
      </w:r>
      <w:r w:rsidRPr="00042F91">
        <w:rPr>
          <w:sz w:val="16"/>
        </w:rPr>
        <w:t xml:space="preserve">. Political </w:t>
      </w:r>
      <w:r w:rsidRPr="00042F91">
        <w:rPr>
          <w:rStyle w:val="StyleUnderline"/>
        </w:rPr>
        <w:t>connections and lobbying</w:t>
      </w:r>
      <w:r w:rsidRPr="00042F91">
        <w:rPr>
          <w:sz w:val="16"/>
        </w:rPr>
        <w:t xml:space="preserve"> could both </w:t>
      </w:r>
      <w:r w:rsidRPr="00042F91">
        <w:rPr>
          <w:rStyle w:val="StyleUnderline"/>
        </w:rPr>
        <w:t>play a role in securing a prize,</w:t>
      </w:r>
      <w:r w:rsidRPr="00042F91">
        <w:rPr>
          <w:sz w:val="16"/>
        </w:rPr>
        <w:t xml:space="preserve"> while elected officials may attempt to influence R&amp;D spending by government agencies.</w:t>
      </w:r>
    </w:p>
    <w:p w14:paraId="30A67E9D" w14:textId="77777777" w:rsidR="00151E81" w:rsidRPr="00042F91" w:rsidRDefault="00151E81" w:rsidP="00151E81">
      <w:pPr>
        <w:rPr>
          <w:sz w:val="16"/>
        </w:rPr>
      </w:pPr>
      <w:r w:rsidRPr="00042F91">
        <w:rPr>
          <w:rStyle w:val="StyleUnderline"/>
        </w:rPr>
        <w:t>Patents</w:t>
      </w:r>
      <w:r w:rsidRPr="00042F91">
        <w:rPr>
          <w:sz w:val="16"/>
        </w:rPr>
        <w:t xml:space="preserve">, on the other hand, </w:t>
      </w:r>
      <w:r w:rsidRPr="00042F91">
        <w:rPr>
          <w:rStyle w:val="StyleUnderline"/>
        </w:rPr>
        <w:t xml:space="preserve">are a </w:t>
      </w:r>
      <w:r w:rsidRPr="00042F91">
        <w:rPr>
          <w:rStyle w:val="Emphasis"/>
        </w:rPr>
        <w:t>nonarbitrary</w:t>
      </w:r>
      <w:r w:rsidRPr="00042F91">
        <w:rPr>
          <w:rStyle w:val="StyleUnderline"/>
        </w:rPr>
        <w:t xml:space="preserve"> form of innovation incentive</w:t>
      </w:r>
      <w:r w:rsidRPr="00042F91">
        <w:rPr>
          <w:sz w:val="16"/>
        </w:rPr>
        <w:t xml:space="preserve">. </w:t>
      </w:r>
      <w:r w:rsidRPr="00042F91">
        <w:rPr>
          <w:rStyle w:val="StyleUnderline"/>
        </w:rPr>
        <w:t xml:space="preserve">Government merely sets the </w:t>
      </w:r>
      <w:r w:rsidRPr="00042F91">
        <w:rPr>
          <w:rStyle w:val="Emphasis"/>
        </w:rPr>
        <w:t>framework</w:t>
      </w:r>
      <w:r w:rsidRPr="00042F91">
        <w:rPr>
          <w:rStyle w:val="StyleUnderline"/>
        </w:rPr>
        <w:t xml:space="preserve"> of patent law</w:t>
      </w:r>
      <w:r w:rsidRPr="00042F91">
        <w:rPr>
          <w:sz w:val="16"/>
        </w:rPr>
        <w:t>, under which all inventors and companies compete.</w:t>
      </w:r>
    </w:p>
    <w:p w14:paraId="7E541BEE" w14:textId="77777777" w:rsidR="00151E81" w:rsidRDefault="00151E81" w:rsidP="00151E81">
      <w:pPr>
        <w:pStyle w:val="Heading4"/>
      </w:pPr>
      <w:r>
        <w:t>SERENDIPITY</w:t>
      </w:r>
    </w:p>
    <w:p w14:paraId="7BC083ED" w14:textId="77777777" w:rsidR="00151E81" w:rsidRPr="00493917" w:rsidRDefault="00151E81" w:rsidP="00151E81">
      <w:r w:rsidRPr="00493917">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 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 He is a regular columnist in a wide range of international newspapers and has published a number of academic studies. He holds degrees from the London School of Economics and Durham University (UK). 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23920EB7" w14:textId="77777777" w:rsidR="00151E81" w:rsidRPr="00042F91" w:rsidRDefault="00151E81" w:rsidP="00151E81">
      <w:pPr>
        <w:rPr>
          <w:sz w:val="16"/>
        </w:rPr>
      </w:pPr>
      <w:r w:rsidRPr="00042F91">
        <w:rPr>
          <w:sz w:val="16"/>
        </w:rPr>
        <w:t>Sacrificing Serendipity</w:t>
      </w:r>
    </w:p>
    <w:p w14:paraId="354B4072" w14:textId="77777777" w:rsidR="00151E81" w:rsidRPr="00042F91" w:rsidRDefault="00151E81" w:rsidP="00151E81">
      <w:pPr>
        <w:rPr>
          <w:sz w:val="16"/>
        </w:rPr>
      </w:pPr>
      <w:r w:rsidRPr="00042F91">
        <w:rPr>
          <w:sz w:val="16"/>
        </w:rPr>
        <w:t xml:space="preserve">A prize system would reward innovators that arrive at a specific biomedical innovation. But one of the more subtle problems with </w:t>
      </w:r>
      <w:r w:rsidRPr="00042F91">
        <w:rPr>
          <w:rStyle w:val="StyleUnderline"/>
        </w:rPr>
        <w:t>a prize system</w:t>
      </w:r>
      <w:r w:rsidRPr="00042F91">
        <w:rPr>
          <w:sz w:val="16"/>
        </w:rPr>
        <w:t xml:space="preserve"> is that it </w:t>
      </w:r>
      <w:r w:rsidRPr="00042F91">
        <w:rPr>
          <w:rStyle w:val="StyleUnderline"/>
        </w:rPr>
        <w:t xml:space="preserve">would not </w:t>
      </w:r>
      <w:r w:rsidRPr="00042F91">
        <w:rPr>
          <w:rStyle w:val="Emphasis"/>
        </w:rPr>
        <w:t>facilitate</w:t>
      </w:r>
      <w:r w:rsidRPr="00042F91">
        <w:rPr>
          <w:sz w:val="16"/>
        </w:rPr>
        <w:t xml:space="preserve"> </w:t>
      </w:r>
      <w:r w:rsidRPr="00042F91">
        <w:rPr>
          <w:rStyle w:val="Emphasis"/>
        </w:rPr>
        <w:t>serendipitous discoveries</w:t>
      </w:r>
      <w:r w:rsidRPr="00042F91">
        <w:rPr>
          <w:sz w:val="16"/>
        </w:rPr>
        <w:t xml:space="preserve">, </w:t>
      </w:r>
      <w:r w:rsidRPr="00042F91">
        <w:rPr>
          <w:rStyle w:val="StyleUnderline"/>
        </w:rPr>
        <w:t xml:space="preserve">such as </w:t>
      </w:r>
      <w:r w:rsidRPr="00042F91">
        <w:rPr>
          <w:rStyle w:val="Emphasis"/>
        </w:rPr>
        <w:t>new uses</w:t>
      </w:r>
      <w:r w:rsidRPr="00042F91">
        <w:rPr>
          <w:rStyle w:val="StyleUnderline"/>
        </w:rPr>
        <w:t xml:space="preserve"> for existing drugs</w:t>
      </w:r>
      <w:r w:rsidRPr="00042F91">
        <w:rPr>
          <w:sz w:val="16"/>
        </w:rPr>
        <w:t xml:space="preserve">. “Serendipity” in drug discovery refers </w:t>
      </w:r>
      <w:r w:rsidRPr="00042F91">
        <w:rPr>
          <w:rStyle w:val="StyleUnderline"/>
        </w:rPr>
        <w:t>to the discovery of something while looking for something else.</w:t>
      </w:r>
      <w:r w:rsidRPr="00042F91">
        <w:rPr>
          <w:sz w:val="16"/>
        </w:rPr>
        <w:t xml:space="preserve">58 Serendipity has </w:t>
      </w:r>
      <w:r w:rsidRPr="00042F91">
        <w:rPr>
          <w:rStyle w:val="StyleUnderline"/>
        </w:rPr>
        <w:t>played a prominent part in the discovery of many drugs and</w:t>
      </w:r>
      <w:r w:rsidRPr="00042F91">
        <w:rPr>
          <w:sz w:val="16"/>
        </w:rPr>
        <w:t xml:space="preserve"> medical </w:t>
      </w:r>
      <w:r w:rsidRPr="00042F91">
        <w:rPr>
          <w:rStyle w:val="StyleUnderline"/>
        </w:rPr>
        <w:t>treatments</w:t>
      </w:r>
      <w:r w:rsidRPr="00042F91">
        <w:rPr>
          <w:sz w:val="16"/>
        </w:rPr>
        <w:t xml:space="preserve">, including vaccination, insulin to treat diabetes, penicillin, quinine, and Viagra. Similarly, in has paper, “The role of serendipity in drug discovery,” Dr. Thomas A. Man analyzes a half-dozen cases of serendipity contributing to important advances in pharmacological treatment in psychiatry alone.60 Likewise, as Philip Rea, Mark Pauly, and Lawton Burns write in their book, Managing Discovery in the Life-sciences: Harnessing Creativity to Drive Biomedical Innovation, a key facet of biomedical innovation is serendipity.61 As Burns et al. explain, “The </w:t>
      </w:r>
      <w:r w:rsidRPr="00042F91">
        <w:rPr>
          <w:rStyle w:val="StyleUnderline"/>
        </w:rPr>
        <w:t>serendipity part is</w:t>
      </w:r>
      <w:r w:rsidRPr="00042F91">
        <w:rPr>
          <w:sz w:val="16"/>
        </w:rPr>
        <w:t xml:space="preserve">, first you’re doing </w:t>
      </w:r>
      <w:r w:rsidRPr="00042F91">
        <w:rPr>
          <w:rStyle w:val="StyleUnderline"/>
        </w:rPr>
        <w:t>experiments</w:t>
      </w:r>
      <w:r w:rsidRPr="00042F91">
        <w:rPr>
          <w:sz w:val="16"/>
        </w:rPr>
        <w:t xml:space="preserve">, </w:t>
      </w:r>
      <w:r w:rsidRPr="00042F91">
        <w:rPr>
          <w:rStyle w:val="StyleUnderline"/>
        </w:rPr>
        <w:t>you have a hypothesis</w:t>
      </w:r>
      <w:r w:rsidRPr="00042F91">
        <w:rPr>
          <w:sz w:val="16"/>
        </w:rPr>
        <w:t xml:space="preserve"> in mind, </w:t>
      </w:r>
      <w:r w:rsidRPr="00042F91">
        <w:rPr>
          <w:rStyle w:val="StyleUnderline"/>
        </w:rPr>
        <w:t>you are looking for some expected findings, and then they don’t turn</w:t>
      </w:r>
      <w:r w:rsidRPr="00042F91">
        <w:rPr>
          <w:sz w:val="16"/>
        </w:rPr>
        <w:t xml:space="preserve"> out. [So, the researcher thinks],‘Those were some unusual findings which I didn’t expect. What do those mean?’ And then </w:t>
      </w:r>
      <w:r w:rsidRPr="00042F91">
        <w:rPr>
          <w:rStyle w:val="StyleUnderline"/>
        </w:rPr>
        <w:t xml:space="preserve">they pursue a </w:t>
      </w:r>
      <w:r w:rsidRPr="00042F91">
        <w:rPr>
          <w:rStyle w:val="Emphasis"/>
        </w:rPr>
        <w:t>new line of inquiry</w:t>
      </w:r>
      <w:r w:rsidRPr="00042F91">
        <w:rPr>
          <w:rStyle w:val="StyleUnderline"/>
        </w:rPr>
        <w:t xml:space="preserve"> or investigation</w:t>
      </w:r>
      <w:r w:rsidRPr="00042F91">
        <w:rPr>
          <w:sz w:val="16"/>
        </w:rPr>
        <w:t xml:space="preserve">, </w:t>
      </w:r>
      <w:r w:rsidRPr="00042F91">
        <w:rPr>
          <w:rStyle w:val="StyleUnderline"/>
        </w:rPr>
        <w:t xml:space="preserve">which leads to some really </w:t>
      </w:r>
      <w:r w:rsidRPr="00042F91">
        <w:rPr>
          <w:rStyle w:val="Emphasis"/>
        </w:rPr>
        <w:t>fundamental discoveries</w:t>
      </w:r>
      <w:r w:rsidRPr="00042F91">
        <w:rPr>
          <w:sz w:val="16"/>
        </w:rPr>
        <w:t xml:space="preserve">.”62 But </w:t>
      </w:r>
      <w:r w:rsidRPr="00042F91">
        <w:rPr>
          <w:rStyle w:val="StyleUnderline"/>
        </w:rPr>
        <w:t xml:space="preserve">if a prize system means an innovator will only be rewarded for a </w:t>
      </w:r>
      <w:r w:rsidRPr="00042F91">
        <w:rPr>
          <w:rStyle w:val="Emphasis"/>
        </w:rPr>
        <w:t>particular invention</w:t>
      </w:r>
      <w:r w:rsidRPr="00042F91">
        <w:rPr>
          <w:sz w:val="16"/>
        </w:rPr>
        <w:t xml:space="preserve">, </w:t>
      </w:r>
      <w:r w:rsidRPr="00042F91">
        <w:rPr>
          <w:rStyle w:val="StyleUnderline"/>
        </w:rPr>
        <w:t xml:space="preserve">it would likely </w:t>
      </w:r>
      <w:r w:rsidRPr="00042F91">
        <w:rPr>
          <w:rStyle w:val="Emphasis"/>
        </w:rPr>
        <w:t>undermine</w:t>
      </w:r>
      <w:r w:rsidRPr="00042F91">
        <w:rPr>
          <w:rStyle w:val="StyleUnderline"/>
        </w:rPr>
        <w:t xml:space="preserve"> the ability of serendipitous research </w:t>
      </w:r>
      <w:r w:rsidRPr="00042F91">
        <w:rPr>
          <w:rStyle w:val="Emphasis"/>
        </w:rPr>
        <w:t>discoveries</w:t>
      </w:r>
      <w:r w:rsidRPr="00042F91">
        <w:rPr>
          <w:sz w:val="16"/>
        </w:rPr>
        <w:t xml:space="preserve"> contributing to the life-sciences innovation process.</w:t>
      </w:r>
    </w:p>
    <w:p w14:paraId="22F43792" w14:textId="77777777" w:rsidR="00151E81" w:rsidRPr="00493917" w:rsidRDefault="00151E81" w:rsidP="00151E81"/>
    <w:p w14:paraId="0E04B3EF" w14:textId="77777777" w:rsidR="00151E81" w:rsidRPr="00493917" w:rsidRDefault="00151E81" w:rsidP="00151E81">
      <w:pPr>
        <w:pStyle w:val="Heading4"/>
      </w:pPr>
      <w:r>
        <w:t>TAG</w:t>
      </w:r>
    </w:p>
    <w:p w14:paraId="65778DC5" w14:textId="77777777" w:rsidR="00151E81" w:rsidRDefault="00151E81" w:rsidP="00151E81">
      <w:r w:rsidRPr="00493917">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 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 He is a regular columnist in a wide range of international newspapers and has published a number of academic studies. He holds degrees from the London School of Economics and Durham University (UK).He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3686B661" w14:textId="77777777" w:rsidR="00151E81" w:rsidRPr="00493917" w:rsidRDefault="00151E81" w:rsidP="00151E81">
      <w:pPr>
        <w:rPr>
          <w:sz w:val="16"/>
        </w:rPr>
      </w:pPr>
      <w:r w:rsidRPr="00493917">
        <w:rPr>
          <w:sz w:val="16"/>
        </w:rPr>
        <w:t xml:space="preserve">“The obvious answer is that the </w:t>
      </w:r>
      <w:r w:rsidRPr="00493917">
        <w:rPr>
          <w:rStyle w:val="StyleUnderline"/>
        </w:rPr>
        <w:t xml:space="preserve">benefits from eliminating drug patents would be much </w:t>
      </w:r>
      <w:r w:rsidRPr="00493917">
        <w:rPr>
          <w:rStyle w:val="Emphasis"/>
        </w:rPr>
        <w:t>smaller</w:t>
      </w:r>
      <w:r w:rsidRPr="00493917">
        <w:rPr>
          <w:rStyle w:val="StyleUnderline"/>
        </w:rPr>
        <w:t xml:space="preserve"> than predicted by</w:t>
      </w:r>
      <w:r w:rsidRPr="00493917">
        <w:rPr>
          <w:sz w:val="16"/>
        </w:rPr>
        <w:t xml:space="preserve"> the </w:t>
      </w:r>
      <w:r w:rsidRPr="00493917">
        <w:rPr>
          <w:rStyle w:val="StyleUnderline"/>
        </w:rPr>
        <w:t>prize literature</w:t>
      </w:r>
      <w:r w:rsidRPr="00493917">
        <w:rPr>
          <w:sz w:val="16"/>
        </w:rPr>
        <w:t xml:space="preserve">, and </w:t>
      </w:r>
      <w:r w:rsidRPr="00493917">
        <w:rPr>
          <w:rStyle w:val="StyleUnderline"/>
        </w:rPr>
        <w:t>there might not be any benefits at all</w:t>
      </w:r>
      <w:r w:rsidRPr="00493917">
        <w:rPr>
          <w:sz w:val="16"/>
        </w:rPr>
        <w:t xml:space="preserve">,” argues Benjamin Roin of the MIT Sloan School of Management. Professor Roin points out that </w:t>
      </w:r>
      <w:r w:rsidRPr="00493917">
        <w:rPr>
          <w:rStyle w:val="StyleUnderline"/>
        </w:rPr>
        <w:t>patents are frequently mischaracterized as giving the right to monopoly profits</w:t>
      </w:r>
      <w:r w:rsidRPr="00493917">
        <w:rPr>
          <w:sz w:val="16"/>
        </w:rPr>
        <w:t xml:space="preserve">, effectively </w:t>
      </w:r>
      <w:r w:rsidRPr="00493917">
        <w:rPr>
          <w:rStyle w:val="StyleUnderline"/>
        </w:rPr>
        <w:t xml:space="preserve">forcing consumers to pay the </w:t>
      </w:r>
      <w:r w:rsidRPr="00493917">
        <w:rPr>
          <w:rStyle w:val="Emphasis"/>
        </w:rPr>
        <w:t>full monopoly price</w:t>
      </w:r>
      <w:r w:rsidRPr="00493917">
        <w:rPr>
          <w:rStyle w:val="StyleUnderline"/>
        </w:rPr>
        <w:t xml:space="preserve"> of medicines</w:t>
      </w:r>
      <w:r w:rsidRPr="00493917">
        <w:rPr>
          <w:sz w:val="16"/>
        </w:rPr>
        <w:t xml:space="preserve">. In reality, </w:t>
      </w:r>
      <w:r w:rsidRPr="00493917">
        <w:rPr>
          <w:rStyle w:val="StyleUnderline"/>
        </w:rPr>
        <w:t>patents</w:t>
      </w:r>
      <w:r w:rsidRPr="00493917">
        <w:rPr>
          <w:sz w:val="16"/>
        </w:rPr>
        <w:t xml:space="preserve"> grant no such right, </w:t>
      </w:r>
      <w:r w:rsidRPr="00493917">
        <w:rPr>
          <w:rStyle w:val="StyleUnderline"/>
        </w:rPr>
        <w:t>merely giving the right to exclude others from copying a specific patented product</w:t>
      </w:r>
      <w:r w:rsidRPr="00493917">
        <w:rPr>
          <w:sz w:val="16"/>
        </w:rPr>
        <w:t xml:space="preserve">, and even then only for a limited period of time. Moreover, </w:t>
      </w:r>
      <w:r w:rsidRPr="00493917">
        <w:rPr>
          <w:rStyle w:val="StyleUnderline"/>
        </w:rPr>
        <w:t>while patents</w:t>
      </w:r>
      <w:r w:rsidRPr="00493917">
        <w:rPr>
          <w:sz w:val="16"/>
        </w:rPr>
        <w:t xml:space="preserve"> do </w:t>
      </w:r>
      <w:r w:rsidRPr="00493917">
        <w:rPr>
          <w:rStyle w:val="StyleUnderline"/>
        </w:rPr>
        <w:t>provide temporary exclusive rights, there are usually many substitutes and alternatives</w:t>
      </w:r>
      <w:r w:rsidRPr="00493917">
        <w:rPr>
          <w:sz w:val="16"/>
        </w:rPr>
        <w:t xml:space="preserve"> to a patented product that make market monopoly very rare and always, if they exist, temporary. </w:t>
      </w:r>
      <w:r w:rsidRPr="00493917">
        <w:rPr>
          <w:rStyle w:val="StyleUnderline"/>
        </w:rPr>
        <w:t>Markets</w:t>
      </w:r>
      <w:r w:rsidRPr="00493917">
        <w:rPr>
          <w:sz w:val="16"/>
        </w:rPr>
        <w:t xml:space="preserve"> for products covered by IP </w:t>
      </w:r>
      <w:r w:rsidRPr="00493917">
        <w:rPr>
          <w:rStyle w:val="StyleUnderline"/>
        </w:rPr>
        <w:t xml:space="preserve">are often </w:t>
      </w:r>
      <w:r w:rsidRPr="00493917">
        <w:rPr>
          <w:rStyle w:val="Emphasis"/>
        </w:rPr>
        <w:t>intensely competitive</w:t>
      </w:r>
      <w:r w:rsidRPr="00493917">
        <w:rPr>
          <w:rStyle w:val="StyleUnderline"/>
        </w:rPr>
        <w:t xml:space="preserve">, </w:t>
      </w:r>
      <w:r w:rsidRPr="00493917">
        <w:rPr>
          <w:sz w:val="16"/>
        </w:rPr>
        <w:t>because there are usually many substitutes and alternatives. This is particularly true of medicine.</w:t>
      </w:r>
    </w:p>
    <w:p w14:paraId="690F6BB8" w14:textId="77777777" w:rsidR="00151E81" w:rsidRPr="00493917" w:rsidRDefault="00151E81" w:rsidP="00151E81">
      <w:pPr>
        <w:rPr>
          <w:sz w:val="16"/>
        </w:rPr>
      </w:pPr>
      <w:r w:rsidRPr="00493917">
        <w:rPr>
          <w:sz w:val="16"/>
        </w:rPr>
        <w:t>If prizes can outperform the IP system in delivering innovative medicines across all disease areas with minimal deadweight costs to the wider economy, as its proponents claim, the question is why no country has yet made the switch.</w:t>
      </w:r>
    </w:p>
    <w:p w14:paraId="0FA472CC" w14:textId="77777777" w:rsidR="00151E81" w:rsidRPr="00493917" w:rsidRDefault="00151E81" w:rsidP="00151E81">
      <w:pPr>
        <w:rPr>
          <w:sz w:val="16"/>
        </w:rPr>
      </w:pPr>
      <w:r w:rsidRPr="00493917">
        <w:rPr>
          <w:sz w:val="16"/>
        </w:rPr>
        <w:t xml:space="preserve">Further, </w:t>
      </w:r>
      <w:r w:rsidRPr="00493917">
        <w:rPr>
          <w:rStyle w:val="StyleUnderline"/>
        </w:rPr>
        <w:t>due to</w:t>
      </w:r>
      <w:r w:rsidRPr="00493917">
        <w:rPr>
          <w:sz w:val="16"/>
        </w:rPr>
        <w:t xml:space="preserve"> various </w:t>
      </w:r>
      <w:r w:rsidRPr="00493917">
        <w:rPr>
          <w:rStyle w:val="Emphasis"/>
        </w:rPr>
        <w:t>government interventions</w:t>
      </w:r>
      <w:r w:rsidRPr="00493917">
        <w:rPr>
          <w:sz w:val="16"/>
        </w:rPr>
        <w:t xml:space="preserve"> into the market for medicines, most notably national health insurance systems, </w:t>
      </w:r>
      <w:r w:rsidRPr="00493917">
        <w:rPr>
          <w:rStyle w:val="StyleUnderline"/>
        </w:rPr>
        <w:t>consumers almost never pay the full monopoly price of a patented medicine</w:t>
      </w:r>
      <w:r w:rsidRPr="00493917">
        <w:rPr>
          <w:sz w:val="16"/>
        </w:rPr>
        <w:t xml:space="preserve">. Health insurance coverage, whether publicly or privately funded, means patented medicines are made available to end consumers at lower costs, while </w:t>
      </w:r>
      <w:r w:rsidRPr="00493917">
        <w:rPr>
          <w:rStyle w:val="StyleUnderline"/>
        </w:rPr>
        <w:t xml:space="preserve">payers and innovators </w:t>
      </w:r>
      <w:r w:rsidRPr="00493917">
        <w:rPr>
          <w:rStyle w:val="Emphasis"/>
        </w:rPr>
        <w:t>negotiate</w:t>
      </w:r>
      <w:r w:rsidRPr="00493917">
        <w:rPr>
          <w:rStyle w:val="StyleUnderline"/>
        </w:rPr>
        <w:t xml:space="preserve"> to reach mutually acceptable pricing</w:t>
      </w:r>
      <w:r w:rsidRPr="00493917">
        <w:rPr>
          <w:sz w:val="16"/>
        </w:rPr>
        <w:t xml:space="preserve"> that balances accessibility with rewarding the value of innovation.</w:t>
      </w:r>
    </w:p>
    <w:p w14:paraId="32D4C6BD" w14:textId="77777777" w:rsidR="00151E81" w:rsidRPr="00493917" w:rsidRDefault="00151E81" w:rsidP="00151E81">
      <w:pPr>
        <w:rPr>
          <w:sz w:val="16"/>
        </w:rPr>
      </w:pPr>
      <w:r w:rsidRPr="00493917">
        <w:rPr>
          <w:sz w:val="16"/>
        </w:rPr>
        <w:t>What about lower- and middle-income countries, where public health coverage is often minimal and most health spending comes out of individuals’ pockets? Here, the real problem is not so much drug pricing, but a lack of coverage. For instance, a survey of 33 low-income countries found that out-of-pocket payments represent more than half of total health expenditures.[64] As a result, many people struggle to afford even cheap essential medicines that have been off-patent for decades, let alone far more expensive physician fees and hospital costs.</w:t>
      </w:r>
    </w:p>
    <w:p w14:paraId="27D91734" w14:textId="77777777" w:rsidR="00151E81" w:rsidRPr="00493917" w:rsidRDefault="00151E81" w:rsidP="00151E81">
      <w:pPr>
        <w:rPr>
          <w:sz w:val="16"/>
        </w:rPr>
      </w:pPr>
      <w:r w:rsidRPr="00493917">
        <w:rPr>
          <w:sz w:val="16"/>
        </w:rPr>
        <w:t xml:space="preserve">And while delinkage proponents assert the high cost of medicines as key a rationale for their proposals, the reality is </w:t>
      </w:r>
      <w:r w:rsidRPr="00493917">
        <w:rPr>
          <w:rStyle w:val="StyleUnderline"/>
        </w:rPr>
        <w:t>the far bigger challenge in developing nations is with access to health care services</w:t>
      </w:r>
      <w:r w:rsidRPr="00493917">
        <w:rPr>
          <w:sz w:val="16"/>
        </w:rPr>
        <w:t xml:space="preserve"> in general, and access to needed medicines in particular. For example, reports estimate that as many as 1 billion people lack access to essential health care because of a shortage of trained health professionals.65 A 2014 WHO study estimated a shortage of 7 million public health care workers, with that number expected to rise to 13 million by 2035.66 More than 80 countries fail to meet the basic threshold of 23 skilled health professionals per 10,000 people.67</w:t>
      </w:r>
    </w:p>
    <w:p w14:paraId="4E5BF7DD" w14:textId="77777777" w:rsidR="00151E81" w:rsidRDefault="00151E81" w:rsidP="00151E81">
      <w:pPr>
        <w:pStyle w:val="Heading4"/>
      </w:pPr>
      <w:r>
        <w:t>EXPERTISE</w:t>
      </w:r>
    </w:p>
    <w:p w14:paraId="3940A82F" w14:textId="77777777" w:rsidR="00151E81" w:rsidRPr="006E513B" w:rsidRDefault="00151E81" w:rsidP="00151E81">
      <w:r w:rsidRPr="006E513B">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consultant.He is a regular columnist in a wide range of international newspapers and has published a number of academic studies. He holds degrees from the London School of Economics and Durham University (UK).He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0080F72F" w14:textId="77777777" w:rsidR="00151E81" w:rsidRPr="001A6FAC" w:rsidRDefault="00151E81" w:rsidP="00151E81">
      <w:pPr>
        <w:rPr>
          <w:sz w:val="16"/>
        </w:rPr>
      </w:pPr>
      <w:r w:rsidRPr="001A6FAC">
        <w:rPr>
          <w:sz w:val="16"/>
        </w:rPr>
        <w:t xml:space="preserve">Such a </w:t>
      </w:r>
      <w:r w:rsidRPr="006E513B">
        <w:rPr>
          <w:rStyle w:val="StyleUnderline"/>
        </w:rPr>
        <w:t xml:space="preserve">top-down body would be open to </w:t>
      </w:r>
      <w:r w:rsidRPr="006E513B">
        <w:rPr>
          <w:rStyle w:val="Emphasis"/>
        </w:rPr>
        <w:t>politicization</w:t>
      </w:r>
      <w:r w:rsidRPr="006E513B">
        <w:rPr>
          <w:rStyle w:val="StyleUnderline"/>
        </w:rPr>
        <w:t xml:space="preserve"> and </w:t>
      </w:r>
      <w:r w:rsidRPr="006E513B">
        <w:rPr>
          <w:rStyle w:val="Emphasis"/>
        </w:rPr>
        <w:t>rent seeking</w:t>
      </w:r>
      <w:r w:rsidRPr="001A6FAC">
        <w:rPr>
          <w:sz w:val="16"/>
        </w:rPr>
        <w:t xml:space="preserve">, </w:t>
      </w:r>
      <w:r w:rsidRPr="006E513B">
        <w:rPr>
          <w:rStyle w:val="StyleUnderline"/>
        </w:rPr>
        <w:t>and by replacing patents with prizes</w:t>
      </w:r>
      <w:r w:rsidRPr="001A6FAC">
        <w:rPr>
          <w:sz w:val="16"/>
        </w:rPr>
        <w:t xml:space="preserve"> and other delinkage mechanisms, </w:t>
      </w:r>
      <w:r w:rsidRPr="006E513B">
        <w:rPr>
          <w:rStyle w:val="StyleUnderline"/>
        </w:rPr>
        <w:t xml:space="preserve">it would significantly </w:t>
      </w:r>
      <w:r w:rsidRPr="006E513B">
        <w:rPr>
          <w:rStyle w:val="Emphasis"/>
        </w:rPr>
        <w:t>weaken incentives</w:t>
      </w:r>
      <w:r w:rsidRPr="001A6FAC">
        <w:rPr>
          <w:sz w:val="16"/>
        </w:rPr>
        <w:t xml:space="preserve"> </w:t>
      </w:r>
      <w:r w:rsidRPr="006E513B">
        <w:rPr>
          <w:rStyle w:val="StyleUnderline"/>
        </w:rPr>
        <w:t>that have been responsible for</w:t>
      </w:r>
      <w:r w:rsidRPr="001A6FAC">
        <w:rPr>
          <w:sz w:val="16"/>
        </w:rPr>
        <w:t xml:space="preserve"> the vast panoply of </w:t>
      </w:r>
      <w:r w:rsidRPr="006E513B">
        <w:rPr>
          <w:rStyle w:val="Emphasis"/>
        </w:rPr>
        <w:t>medicines</w:t>
      </w:r>
      <w:r w:rsidRPr="006E513B">
        <w:rPr>
          <w:rStyle w:val="StyleUnderline"/>
        </w:rPr>
        <w:t xml:space="preserve"> and treatments</w:t>
      </w:r>
      <w:r w:rsidRPr="001A6FAC">
        <w:rPr>
          <w:sz w:val="16"/>
        </w:rPr>
        <w:t xml:space="preserve"> on </w:t>
      </w:r>
      <w:r w:rsidRPr="006E513B">
        <w:rPr>
          <w:rStyle w:val="StyleUnderline"/>
        </w:rPr>
        <w:t xml:space="preserve">which physicians </w:t>
      </w:r>
      <w:r w:rsidRPr="001A6FAC">
        <w:rPr>
          <w:sz w:val="16"/>
        </w:rPr>
        <w:t xml:space="preserve">and patients can </w:t>
      </w:r>
      <w:r w:rsidRPr="006E513B">
        <w:rPr>
          <w:rStyle w:val="StyleUnderline"/>
        </w:rPr>
        <w:t>draw today.</w:t>
      </w:r>
    </w:p>
    <w:p w14:paraId="6E976CF6" w14:textId="77777777" w:rsidR="00151E81" w:rsidRPr="001A6FAC" w:rsidRDefault="00151E81" w:rsidP="00151E81">
      <w:pPr>
        <w:rPr>
          <w:rStyle w:val="StyleUnderline"/>
        </w:rPr>
      </w:pPr>
      <w:r w:rsidRPr="001A6FAC">
        <w:rPr>
          <w:sz w:val="16"/>
        </w:rPr>
        <w:t xml:space="preserve">The </w:t>
      </w:r>
      <w:r w:rsidRPr="006E513B">
        <w:rPr>
          <w:rStyle w:val="StyleUnderline"/>
        </w:rPr>
        <w:t>planners</w:t>
      </w:r>
      <w:r w:rsidRPr="001A6FAC">
        <w:rPr>
          <w:sz w:val="16"/>
        </w:rPr>
        <w:t xml:space="preserve"> in this body </w:t>
      </w:r>
      <w:r w:rsidRPr="006E513B">
        <w:rPr>
          <w:rStyle w:val="StyleUnderline"/>
        </w:rPr>
        <w:t xml:space="preserve">would need all the </w:t>
      </w:r>
      <w:r w:rsidRPr="006E513B">
        <w:rPr>
          <w:rStyle w:val="Emphasis"/>
        </w:rPr>
        <w:t>knowledge</w:t>
      </w:r>
      <w:r w:rsidRPr="006E513B">
        <w:rPr>
          <w:rStyle w:val="StyleUnderline"/>
        </w:rPr>
        <w:t xml:space="preserve"> of the entrepreneurs and managers</w:t>
      </w:r>
      <w:r w:rsidRPr="001A6FAC">
        <w:rPr>
          <w:sz w:val="16"/>
        </w:rPr>
        <w:t xml:space="preserve"> currently </w:t>
      </w:r>
      <w:r w:rsidRPr="006E513B">
        <w:rPr>
          <w:rStyle w:val="StyleUnderline"/>
        </w:rPr>
        <w:t xml:space="preserve">engaged in </w:t>
      </w:r>
      <w:r w:rsidRPr="006E513B">
        <w:rPr>
          <w:rStyle w:val="Emphasis"/>
        </w:rPr>
        <w:t>biopharmaceutical innovation</w:t>
      </w:r>
      <w:r w:rsidRPr="001A6FAC">
        <w:rPr>
          <w:sz w:val="16"/>
        </w:rPr>
        <w:t xml:space="preserve">, </w:t>
      </w:r>
      <w:r w:rsidRPr="006E513B">
        <w:rPr>
          <w:rStyle w:val="StyleUnderline"/>
        </w:rPr>
        <w:t xml:space="preserve">as well as </w:t>
      </w:r>
      <w:r w:rsidRPr="001A6FAC">
        <w:rPr>
          <w:sz w:val="16"/>
        </w:rPr>
        <w:t xml:space="preserve">have the </w:t>
      </w:r>
      <w:r w:rsidRPr="006E513B">
        <w:rPr>
          <w:rStyle w:val="StyleUnderline"/>
        </w:rPr>
        <w:t xml:space="preserve">capacity to </w:t>
      </w:r>
      <w:r w:rsidRPr="006E513B">
        <w:rPr>
          <w:rStyle w:val="Emphasis"/>
        </w:rPr>
        <w:t>accurately estimate market prices</w:t>
      </w:r>
      <w:r w:rsidRPr="006E513B">
        <w:rPr>
          <w:rStyle w:val="StyleUnderline"/>
        </w:rPr>
        <w:t xml:space="preserve"> for all new required medicines</w:t>
      </w:r>
      <w:r w:rsidRPr="001A6FAC">
        <w:rPr>
          <w:sz w:val="16"/>
        </w:rPr>
        <w:t xml:space="preserve">. </w:t>
      </w:r>
      <w:r w:rsidRPr="001A6FAC">
        <w:rPr>
          <w:rStyle w:val="StyleUnderline"/>
        </w:rPr>
        <w:t xml:space="preserve">Getting this wrong would result in private-sector investors </w:t>
      </w:r>
      <w:r w:rsidRPr="001A6FAC">
        <w:rPr>
          <w:rStyle w:val="Emphasis"/>
        </w:rPr>
        <w:t>walking away</w:t>
      </w:r>
      <w:r w:rsidRPr="001A6FAC">
        <w:rPr>
          <w:rStyle w:val="StyleUnderline"/>
        </w:rPr>
        <w:t xml:space="preserve"> from pharmaceutical R&amp;D and committing their capital to economically and </w:t>
      </w:r>
      <w:r w:rsidRPr="001A6FAC">
        <w:rPr>
          <w:rStyle w:val="Emphasis"/>
        </w:rPr>
        <w:t>politically safer</w:t>
      </w:r>
      <w:r w:rsidRPr="001A6FAC">
        <w:rPr>
          <w:rStyle w:val="StyleUnderline"/>
        </w:rPr>
        <w:t xml:space="preserve"> but </w:t>
      </w:r>
      <w:r w:rsidRPr="001A6FAC">
        <w:rPr>
          <w:rStyle w:val="Emphasis"/>
        </w:rPr>
        <w:t>less socially useful</w:t>
      </w:r>
      <w:r w:rsidRPr="001A6FAC">
        <w:rPr>
          <w:rStyle w:val="StyleUnderline"/>
        </w:rPr>
        <w:t xml:space="preserve"> areas.</w:t>
      </w:r>
    </w:p>
    <w:p w14:paraId="423BFD9F" w14:textId="77777777" w:rsidR="00151E81" w:rsidRPr="001A6FAC" w:rsidRDefault="00151E81" w:rsidP="00151E81">
      <w:pPr>
        <w:rPr>
          <w:sz w:val="16"/>
        </w:rPr>
      </w:pPr>
      <w:r w:rsidRPr="001A6FAC">
        <w:rPr>
          <w:rStyle w:val="StyleUnderline"/>
        </w:rPr>
        <w:t>No country has yet taken this leap</w:t>
      </w:r>
      <w:r w:rsidRPr="001A6FAC">
        <w:rPr>
          <w:sz w:val="16"/>
        </w:rPr>
        <w:t xml:space="preserve"> into the unknown, not least because in developed nations health insurance and other forms of medical coverage already insulate patients from most of the cost of medicines—and indeed all health care. Most sensible governments realize this, which is why </w:t>
      </w:r>
      <w:r w:rsidRPr="001A6FAC">
        <w:rPr>
          <w:rStyle w:val="StyleUnderline"/>
        </w:rPr>
        <w:t>proponents</w:t>
      </w:r>
      <w:r w:rsidRPr="001A6FAC">
        <w:rPr>
          <w:sz w:val="16"/>
        </w:rPr>
        <w:t xml:space="preserve"> of delinkage target international organizations (and developing nations) to </w:t>
      </w:r>
      <w:r w:rsidRPr="001A6FAC">
        <w:rPr>
          <w:rStyle w:val="StyleUnderline"/>
        </w:rPr>
        <w:t>advance their agenda rather than persuade individual countries</w:t>
      </w:r>
      <w:r w:rsidRPr="001A6FAC">
        <w:rPr>
          <w:sz w:val="16"/>
        </w:rPr>
        <w:t xml:space="preserve"> to commit the funds and effort to their inefficient schemes.</w:t>
      </w:r>
    </w:p>
    <w:p w14:paraId="127DA37E" w14:textId="77777777" w:rsidR="00151E81" w:rsidRDefault="00151E81" w:rsidP="00151E81"/>
    <w:p w14:paraId="78F5CD5F" w14:textId="235EFBE7" w:rsidR="00151E81" w:rsidRPr="001A6FAC" w:rsidRDefault="006912E8" w:rsidP="006912E8">
      <w:pPr>
        <w:pStyle w:val="Heading3"/>
      </w:pPr>
      <w:r>
        <w:t>Taxes DA to CPs---2AC</w:t>
      </w:r>
    </w:p>
    <w:p w14:paraId="08D4A2FC" w14:textId="77777777" w:rsidR="00151E81" w:rsidRDefault="00151E81" w:rsidP="00151E81">
      <w:pPr>
        <w:pStyle w:val="Heading4"/>
      </w:pPr>
      <w:r w:rsidRPr="007543C9">
        <w:rPr>
          <w:highlight w:val="green"/>
        </w:rPr>
        <w:t>IF we can find good prizes/R&amp;D funded by taxes</w:t>
      </w:r>
    </w:p>
    <w:p w14:paraId="607D5F8F" w14:textId="77777777" w:rsidR="00151E81" w:rsidRPr="0018144D" w:rsidRDefault="00151E81" w:rsidP="00151E81">
      <w:pPr>
        <w:pStyle w:val="Heading4"/>
      </w:pPr>
      <w:r>
        <w:t>Lower taxes correleate with increased productivity, low employment, and more consumer spending – its huge for the economy</w:t>
      </w:r>
    </w:p>
    <w:p w14:paraId="44C7CBC3" w14:textId="77777777" w:rsidR="00151E81" w:rsidRPr="00330AC5" w:rsidRDefault="00151E81" w:rsidP="00151E81">
      <w:pPr>
        <w:rPr>
          <w:sz w:val="16"/>
        </w:rPr>
      </w:pPr>
      <w:r w:rsidRPr="00330AC5">
        <w:rPr>
          <w:rStyle w:val="Style13ptBold"/>
        </w:rPr>
        <w:t>Cloutier 22</w:t>
      </w:r>
      <w:r>
        <w:t xml:space="preserve"> </w:t>
      </w:r>
      <w:r w:rsidRPr="00502CA2">
        <w:t>[Richard; 20+ years of experience in the finance industry, including 10+ years as a research director, PM, and investment strategist.; 11-1-2022; "How Do Tax Cuts Affect the Economy?"; Investopedia; https://www.investopedia.com/articles/07/tax_cuts.asp;</w:t>
      </w:r>
      <w:r>
        <w:t xml:space="preserve"> بلال</w:t>
      </w:r>
      <w:r w:rsidRPr="00502CA2">
        <w:t>]</w:t>
      </w:r>
    </w:p>
    <w:p w14:paraId="3FE0D760" w14:textId="77777777" w:rsidR="00151E81" w:rsidRPr="00330AC5" w:rsidRDefault="00151E81" w:rsidP="00151E81">
      <w:pPr>
        <w:rPr>
          <w:rStyle w:val="Emphasis"/>
        </w:rPr>
      </w:pPr>
      <w:r w:rsidRPr="00330AC5">
        <w:rPr>
          <w:sz w:val="16"/>
        </w:rPr>
        <w:t xml:space="preserve">Since the 1980s, </w:t>
      </w:r>
      <w:r w:rsidRPr="00330AC5">
        <w:rPr>
          <w:rStyle w:val="StyleUnderline"/>
        </w:rPr>
        <w:t>policies in countries like the</w:t>
      </w:r>
      <w:r w:rsidRPr="00330AC5">
        <w:rPr>
          <w:sz w:val="16"/>
        </w:rPr>
        <w:t xml:space="preserve"> </w:t>
      </w:r>
      <w:r w:rsidRPr="00330AC5">
        <w:rPr>
          <w:rStyle w:val="Emphasis"/>
        </w:rPr>
        <w:t>U</w:t>
      </w:r>
      <w:r w:rsidRPr="00330AC5">
        <w:rPr>
          <w:sz w:val="16"/>
        </w:rPr>
        <w:t xml:space="preserve">nited </w:t>
      </w:r>
      <w:r w:rsidRPr="00330AC5">
        <w:rPr>
          <w:rStyle w:val="Emphasis"/>
        </w:rPr>
        <w:t>S</w:t>
      </w:r>
      <w:r w:rsidRPr="00330AC5">
        <w:rPr>
          <w:sz w:val="16"/>
        </w:rPr>
        <w:t xml:space="preserve">tates have often been </w:t>
      </w:r>
      <w:r w:rsidRPr="00330AC5">
        <w:rPr>
          <w:rStyle w:val="Emphasis"/>
        </w:rPr>
        <w:t xml:space="preserve">based on arguments that </w:t>
      </w:r>
      <w:r w:rsidRPr="0015487A">
        <w:rPr>
          <w:rStyle w:val="Emphasis"/>
          <w:highlight w:val="cyan"/>
        </w:rPr>
        <w:t>higher taxes</w:t>
      </w:r>
      <w:r w:rsidRPr="00330AC5">
        <w:rPr>
          <w:rStyle w:val="Emphasis"/>
        </w:rPr>
        <w:t xml:space="preserve"> on the wealthy </w:t>
      </w:r>
      <w:r w:rsidRPr="0015487A">
        <w:rPr>
          <w:rStyle w:val="Emphasis"/>
          <w:highlight w:val="cyan"/>
        </w:rPr>
        <w:t>have a negative influence on economic growth.</w:t>
      </w:r>
      <w:r w:rsidRPr="00330AC5">
        <w:rPr>
          <w:rStyle w:val="Emphasis"/>
        </w:rPr>
        <w:t xml:space="preserve">5 </w:t>
      </w:r>
    </w:p>
    <w:p w14:paraId="2FB3480E" w14:textId="77777777" w:rsidR="00151E81" w:rsidRPr="00330AC5" w:rsidRDefault="00151E81" w:rsidP="00151E81">
      <w:pPr>
        <w:rPr>
          <w:sz w:val="16"/>
        </w:rPr>
      </w:pPr>
      <w:r w:rsidRPr="00330AC5">
        <w:rPr>
          <w:sz w:val="16"/>
        </w:rPr>
        <w:t>Tax Cuts and the Economy</w:t>
      </w:r>
    </w:p>
    <w:p w14:paraId="0BE0142F" w14:textId="77777777" w:rsidR="00151E81" w:rsidRPr="00330AC5" w:rsidRDefault="00151E81" w:rsidP="00151E81">
      <w:pPr>
        <w:rPr>
          <w:rStyle w:val="Emphasis"/>
        </w:rPr>
      </w:pPr>
      <w:r w:rsidRPr="0015487A">
        <w:rPr>
          <w:rStyle w:val="StyleUnderline"/>
          <w:highlight w:val="cyan"/>
        </w:rPr>
        <w:t>Reducing marginal tax rates</w:t>
      </w:r>
      <w:r w:rsidRPr="00330AC5">
        <w:rPr>
          <w:rStyle w:val="StyleUnderline"/>
        </w:rPr>
        <w:t xml:space="preserve"> to spur economic growth is a commonly used policy</w:t>
      </w:r>
      <w:r w:rsidRPr="00330AC5">
        <w:rPr>
          <w:sz w:val="16"/>
        </w:rPr>
        <w:t xml:space="preserve"> with the notion that </w:t>
      </w:r>
      <w:r w:rsidRPr="00330AC5">
        <w:rPr>
          <w:rStyle w:val="Emphasis"/>
        </w:rPr>
        <w:t xml:space="preserve">lower tax rates will </w:t>
      </w:r>
      <w:r w:rsidRPr="0015487A">
        <w:rPr>
          <w:rStyle w:val="Emphasis"/>
          <w:highlight w:val="cyan"/>
        </w:rPr>
        <w:t>give people more after-tax income that could be used to buy more goods and services.</w:t>
      </w:r>
    </w:p>
    <w:p w14:paraId="2E731369" w14:textId="77777777" w:rsidR="00151E81" w:rsidRPr="00330AC5" w:rsidRDefault="00151E81" w:rsidP="00151E81">
      <w:pPr>
        <w:rPr>
          <w:sz w:val="16"/>
        </w:rPr>
      </w:pPr>
      <w:r w:rsidRPr="00330AC5">
        <w:rPr>
          <w:sz w:val="16"/>
        </w:rPr>
        <w:t xml:space="preserve">This is a </w:t>
      </w:r>
      <w:r w:rsidRPr="00330AC5">
        <w:rPr>
          <w:rStyle w:val="StyleUnderline"/>
        </w:rPr>
        <w:t>demand-side argument to support a tax reduction as an expansionary measure</w:t>
      </w:r>
      <w:r w:rsidRPr="00330AC5">
        <w:rPr>
          <w:sz w:val="16"/>
        </w:rPr>
        <w:t xml:space="preserve">. Further, </w:t>
      </w:r>
      <w:r w:rsidRPr="0015487A">
        <w:rPr>
          <w:rStyle w:val="StyleUnderline"/>
          <w:highlight w:val="cyan"/>
        </w:rPr>
        <w:t>reduced tax rates</w:t>
      </w:r>
      <w:r w:rsidRPr="00330AC5">
        <w:rPr>
          <w:sz w:val="16"/>
        </w:rPr>
        <w:t xml:space="preserve"> may </w:t>
      </w:r>
      <w:r w:rsidRPr="0015487A">
        <w:rPr>
          <w:rStyle w:val="Emphasis"/>
          <w:highlight w:val="cyan"/>
        </w:rPr>
        <w:t>boost savings and investment</w:t>
      </w:r>
      <w:r w:rsidRPr="00330AC5">
        <w:rPr>
          <w:sz w:val="16"/>
        </w:rPr>
        <w:t xml:space="preserve">, </w:t>
      </w:r>
      <w:r w:rsidRPr="00330AC5">
        <w:rPr>
          <w:rStyle w:val="StyleUnderline"/>
        </w:rPr>
        <w:t xml:space="preserve">leading to further production and </w:t>
      </w:r>
      <w:r w:rsidRPr="00330AC5">
        <w:rPr>
          <w:rStyle w:val="Emphasis"/>
        </w:rPr>
        <w:t>reduced unemployment</w:t>
      </w:r>
      <w:r w:rsidRPr="00330AC5">
        <w:rPr>
          <w:rStyle w:val="StyleUnderline"/>
        </w:rPr>
        <w:t>.</w:t>
      </w:r>
    </w:p>
    <w:p w14:paraId="0FBC6FCD" w14:textId="77777777" w:rsidR="00151E81" w:rsidRPr="00330AC5" w:rsidRDefault="00151E81" w:rsidP="00151E81">
      <w:pPr>
        <w:rPr>
          <w:sz w:val="16"/>
        </w:rPr>
      </w:pPr>
      <w:r w:rsidRPr="00330AC5">
        <w:rPr>
          <w:rStyle w:val="StyleUnderline"/>
        </w:rPr>
        <w:t>Lowering taxes raises disposable income</w:t>
      </w:r>
      <w:r w:rsidRPr="00330AC5">
        <w:rPr>
          <w:sz w:val="16"/>
        </w:rPr>
        <w:t xml:space="preserve">, </w:t>
      </w:r>
      <w:r w:rsidRPr="0015487A">
        <w:rPr>
          <w:rStyle w:val="Emphasis"/>
          <w:highlight w:val="cyan"/>
        </w:rPr>
        <w:t>allowing the consumer to spend more</w:t>
      </w:r>
      <w:r w:rsidRPr="0015487A">
        <w:rPr>
          <w:sz w:val="16"/>
          <w:highlight w:val="cyan"/>
        </w:rPr>
        <w:t xml:space="preserve">, </w:t>
      </w:r>
      <w:r w:rsidRPr="0015487A">
        <w:rPr>
          <w:rStyle w:val="Emphasis"/>
          <w:highlight w:val="cyan"/>
        </w:rPr>
        <w:t>and increases the G</w:t>
      </w:r>
      <w:r w:rsidRPr="00330AC5">
        <w:rPr>
          <w:rStyle w:val="Emphasis"/>
        </w:rPr>
        <w:t xml:space="preserve">ross </w:t>
      </w:r>
      <w:r w:rsidRPr="0015487A">
        <w:rPr>
          <w:rStyle w:val="Emphasis"/>
          <w:highlight w:val="cyan"/>
        </w:rPr>
        <w:t>n</w:t>
      </w:r>
      <w:r w:rsidRPr="00330AC5">
        <w:rPr>
          <w:rStyle w:val="Emphasis"/>
        </w:rPr>
        <w:t xml:space="preserve">ational </w:t>
      </w:r>
      <w:r w:rsidRPr="0015487A">
        <w:rPr>
          <w:rStyle w:val="Emphasis"/>
          <w:highlight w:val="cyan"/>
        </w:rPr>
        <w:t>pr</w:t>
      </w:r>
      <w:r w:rsidRPr="00330AC5">
        <w:rPr>
          <w:rStyle w:val="Emphasis"/>
        </w:rPr>
        <w:t xml:space="preserve">oduct </w:t>
      </w:r>
      <w:r w:rsidRPr="00330AC5">
        <w:rPr>
          <w:sz w:val="16"/>
        </w:rPr>
        <w:t>(GNP). Consumer spending typically equals two-thirds of GNP.6</w:t>
      </w:r>
    </w:p>
    <w:p w14:paraId="4B19B7FB" w14:textId="77777777" w:rsidR="00151E81" w:rsidRPr="00330AC5" w:rsidRDefault="00151E81" w:rsidP="00151E81">
      <w:pPr>
        <w:rPr>
          <w:rStyle w:val="StyleUnderline"/>
        </w:rPr>
      </w:pPr>
      <w:r w:rsidRPr="00330AC5">
        <w:rPr>
          <w:rStyle w:val="StyleUnderline"/>
        </w:rPr>
        <w:t>Supply-side tax cuts are aimed to stimulate capital formation</w:t>
      </w:r>
      <w:r w:rsidRPr="00330AC5">
        <w:rPr>
          <w:sz w:val="16"/>
        </w:rPr>
        <w:t xml:space="preserve">. If successful, the </w:t>
      </w:r>
      <w:r w:rsidRPr="00E24C34">
        <w:rPr>
          <w:rStyle w:val="StyleUnderline"/>
          <w:highlight w:val="cyan"/>
        </w:rPr>
        <w:t>cuts</w:t>
      </w:r>
      <w:r w:rsidRPr="00330AC5">
        <w:rPr>
          <w:rStyle w:val="StyleUnderline"/>
        </w:rPr>
        <w:t xml:space="preserve"> will </w:t>
      </w:r>
      <w:r w:rsidRPr="00E24C34">
        <w:rPr>
          <w:rStyle w:val="StyleUnderline"/>
          <w:highlight w:val="cyan"/>
        </w:rPr>
        <w:t>shift</w:t>
      </w:r>
      <w:r w:rsidRPr="00330AC5">
        <w:rPr>
          <w:rStyle w:val="StyleUnderline"/>
        </w:rPr>
        <w:t xml:space="preserve"> both aggregate </w:t>
      </w:r>
      <w:r w:rsidRPr="00E24C34">
        <w:rPr>
          <w:rStyle w:val="StyleUnderline"/>
          <w:highlight w:val="cyan"/>
        </w:rPr>
        <w:t>demand and</w:t>
      </w:r>
      <w:r w:rsidRPr="00330AC5">
        <w:rPr>
          <w:rStyle w:val="StyleUnderline"/>
        </w:rPr>
        <w:t xml:space="preserve"> aggregate </w:t>
      </w:r>
      <w:r w:rsidRPr="00E24C34">
        <w:rPr>
          <w:rStyle w:val="StyleUnderline"/>
          <w:highlight w:val="cyan"/>
        </w:rPr>
        <w:t>supply</w:t>
      </w:r>
      <w:r w:rsidRPr="00330AC5">
        <w:rPr>
          <w:sz w:val="16"/>
        </w:rPr>
        <w:t xml:space="preserve"> because the price level for a supply of goods will be reduced, </w:t>
      </w:r>
      <w:r w:rsidRPr="00330AC5">
        <w:rPr>
          <w:rStyle w:val="StyleUnderline"/>
        </w:rPr>
        <w:t>which often leads to an increase in demand for those goods.</w:t>
      </w:r>
    </w:p>
    <w:p w14:paraId="34B3EDFA" w14:textId="77777777" w:rsidR="00151E81" w:rsidRDefault="00151E81" w:rsidP="00151E81">
      <w:pPr>
        <w:rPr>
          <w:sz w:val="16"/>
        </w:rPr>
      </w:pPr>
      <w:r w:rsidRPr="00330AC5">
        <w:rPr>
          <w:sz w:val="16"/>
        </w:rPr>
        <w:t xml:space="preserve">The National Bureau of Economic Research studies the persistent effects of temporary changes in U.S. federal corporate and personal income tax rates. According to their recent 2022 working paper, </w:t>
      </w:r>
      <w:r w:rsidRPr="00330AC5">
        <w:rPr>
          <w:rStyle w:val="StyleUnderline"/>
        </w:rPr>
        <w:t xml:space="preserve">a corporate income </w:t>
      </w:r>
      <w:r w:rsidRPr="00E24C34">
        <w:rPr>
          <w:rStyle w:val="StyleUnderline"/>
          <w:highlight w:val="cyan"/>
        </w:rPr>
        <w:t>tax cut leads to a sustained increase in</w:t>
      </w:r>
      <w:r w:rsidRPr="00330AC5">
        <w:rPr>
          <w:rStyle w:val="StyleUnderline"/>
        </w:rPr>
        <w:t xml:space="preserve"> GDP and </w:t>
      </w:r>
      <w:r w:rsidRPr="00E24C34">
        <w:rPr>
          <w:rStyle w:val="StyleUnderline"/>
          <w:highlight w:val="cyan"/>
        </w:rPr>
        <w:t>productivity</w:t>
      </w:r>
      <w:r w:rsidRPr="00330AC5">
        <w:rPr>
          <w:rStyle w:val="StyleUnderline"/>
        </w:rPr>
        <w:t>. In contrast, personal income tax cuts trigger a short-lived boost to GDP, productivity, and hours worked</w:t>
      </w:r>
      <w:r w:rsidRPr="00330AC5">
        <w:rPr>
          <w:sz w:val="16"/>
        </w:rPr>
        <w:t xml:space="preserve"> but have no long-term effects.</w:t>
      </w:r>
    </w:p>
    <w:p w14:paraId="75BD68D5" w14:textId="77777777" w:rsidR="00151E81" w:rsidRPr="00887E77" w:rsidRDefault="00151E81" w:rsidP="00151E81"/>
    <w:p w14:paraId="7E6BAB7C" w14:textId="77777777" w:rsidR="00151E81" w:rsidRDefault="00151E81" w:rsidP="00151E81">
      <w:pPr>
        <w:pStyle w:val="Heading4"/>
      </w:pPr>
      <w:r>
        <w:t>Taxes are a nightmare for the economy</w:t>
      </w:r>
    </w:p>
    <w:p w14:paraId="039EBAD9" w14:textId="77777777" w:rsidR="00151E81" w:rsidRPr="00FF1EFD" w:rsidRDefault="00151E81" w:rsidP="00151E81">
      <w:pPr>
        <w:rPr>
          <w:sz w:val="16"/>
        </w:rPr>
      </w:pPr>
      <w:r w:rsidRPr="00FF1EFD">
        <w:rPr>
          <w:rStyle w:val="Style13ptBold"/>
        </w:rPr>
        <w:t>Edwards 21</w:t>
      </w:r>
      <w:r>
        <w:t xml:space="preserve"> </w:t>
      </w:r>
      <w:r w:rsidRPr="00502CA2">
        <w:t>[Chris; director of tax policy studies at Cato Institute.; 9-22-2021; "10 reasons to oppose corporate tax hikes"; Hill; https://thehill.com/blogs/congress-blog/politics/573329-10-reasons-to-oppose-corporate-tax-hikes/</w:t>
      </w:r>
      <w:r>
        <w:t xml:space="preserve"> ; بلال]</w:t>
      </w:r>
    </w:p>
    <w:p w14:paraId="7B72C19D" w14:textId="77777777" w:rsidR="00151E81" w:rsidRPr="00FE201F" w:rsidRDefault="00151E81" w:rsidP="00151E81">
      <w:pPr>
        <w:rPr>
          <w:sz w:val="16"/>
        </w:rPr>
      </w:pPr>
      <w:r w:rsidRPr="005E3A66">
        <w:rPr>
          <w:rStyle w:val="Emphasis"/>
        </w:rPr>
        <w:t>Competition</w:t>
      </w:r>
      <w:r w:rsidRPr="00FE201F">
        <w:rPr>
          <w:sz w:val="16"/>
        </w:rPr>
        <w:t xml:space="preserve">. </w:t>
      </w:r>
      <w:r w:rsidRPr="005E3A66">
        <w:rPr>
          <w:rStyle w:val="StyleUnderline"/>
        </w:rPr>
        <w:t xml:space="preserve">Businesses can locate their automobile, semiconductor, and pharmaceutical plants in any of dozens of countries today. </w:t>
      </w:r>
      <w:r w:rsidRPr="00777F6E">
        <w:rPr>
          <w:rStyle w:val="StyleUnderline"/>
          <w:highlight w:val="cyan"/>
        </w:rPr>
        <w:t>America needs to compete to attract</w:t>
      </w:r>
      <w:r w:rsidRPr="005E3A66">
        <w:rPr>
          <w:rStyle w:val="StyleUnderline"/>
        </w:rPr>
        <w:t xml:space="preserve"> these </w:t>
      </w:r>
      <w:r w:rsidRPr="00777F6E">
        <w:rPr>
          <w:rStyle w:val="StyleUnderline"/>
          <w:highlight w:val="cyan"/>
        </w:rPr>
        <w:t>investments</w:t>
      </w:r>
      <w:r w:rsidRPr="00FE201F">
        <w:rPr>
          <w:sz w:val="16"/>
        </w:rPr>
        <w:t xml:space="preserve">, but the Democrats’ proposed corporate </w:t>
      </w:r>
      <w:r w:rsidRPr="00777F6E">
        <w:rPr>
          <w:rStyle w:val="StyleUnderline"/>
          <w:highlight w:val="cyan"/>
        </w:rPr>
        <w:t>tax increase</w:t>
      </w:r>
      <w:r w:rsidRPr="00FE201F">
        <w:rPr>
          <w:sz w:val="16"/>
        </w:rPr>
        <w:t xml:space="preserve"> from 21 percent to 26.5 percent </w:t>
      </w:r>
      <w:r w:rsidRPr="005E3A66">
        <w:rPr>
          <w:rStyle w:val="Emphasis"/>
        </w:rPr>
        <w:t xml:space="preserve">would </w:t>
      </w:r>
      <w:r w:rsidRPr="00777F6E">
        <w:rPr>
          <w:rStyle w:val="Emphasis"/>
          <w:highlight w:val="cyan"/>
        </w:rPr>
        <w:t>push them away</w:t>
      </w:r>
      <w:r w:rsidRPr="005E3A66">
        <w:rPr>
          <w:rStyle w:val="Emphasis"/>
        </w:rPr>
        <w:t xml:space="preserve">. </w:t>
      </w:r>
      <w:r w:rsidRPr="00FE201F">
        <w:rPr>
          <w:sz w:val="16"/>
        </w:rPr>
        <w:t>With the increase, our combined federal-state corporate tax rate would be 30.9 percent, and thus much higher than the global average of 23.6 percent.</w:t>
      </w:r>
    </w:p>
    <w:p w14:paraId="7C7A995F" w14:textId="77777777" w:rsidR="00151E81" w:rsidRPr="005E3A66" w:rsidRDefault="00151E81" w:rsidP="00151E81">
      <w:pPr>
        <w:rPr>
          <w:rStyle w:val="Emphasis"/>
        </w:rPr>
      </w:pPr>
      <w:r w:rsidRPr="005E3A66">
        <w:rPr>
          <w:rStyle w:val="Emphasis"/>
        </w:rPr>
        <w:t>Investment</w:t>
      </w:r>
      <w:r w:rsidRPr="00FE201F">
        <w:rPr>
          <w:sz w:val="16"/>
        </w:rPr>
        <w:t xml:space="preserve">. </w:t>
      </w:r>
      <w:r w:rsidRPr="00777F6E">
        <w:rPr>
          <w:rStyle w:val="StyleUnderline"/>
          <w:highlight w:val="cyan"/>
        </w:rPr>
        <w:t>Corporations invest to earn after-tax profits</w:t>
      </w:r>
      <w:r w:rsidRPr="005E3A66">
        <w:rPr>
          <w:rStyle w:val="StyleUnderline"/>
        </w:rPr>
        <w:t>. Higher taxes would reduce profits and thus undermine investment in factories, machinery, and other assets</w:t>
      </w:r>
      <w:r w:rsidRPr="00FE201F">
        <w:rPr>
          <w:sz w:val="16"/>
        </w:rPr>
        <w:t xml:space="preserve">. Ironically, the Democrats want to boost infrastructure investment, but </w:t>
      </w:r>
      <w:r w:rsidRPr="00777F6E">
        <w:rPr>
          <w:rStyle w:val="Emphasis"/>
          <w:highlight w:val="cyan"/>
        </w:rPr>
        <w:t>two-thirds of America’s infrastructure is owned by the private sector</w:t>
      </w:r>
      <w:r w:rsidRPr="005E3A66">
        <w:rPr>
          <w:rStyle w:val="Emphasis"/>
        </w:rPr>
        <w:t xml:space="preserve"> and would be harmed by the tax increases.</w:t>
      </w:r>
    </w:p>
    <w:p w14:paraId="065ABCBD" w14:textId="77777777" w:rsidR="00151E81" w:rsidRPr="00655995" w:rsidRDefault="00151E81" w:rsidP="00151E81">
      <w:pPr>
        <w:rPr>
          <w:rStyle w:val="Emphasis"/>
        </w:rPr>
      </w:pPr>
      <w:r w:rsidRPr="005E3A66">
        <w:rPr>
          <w:rStyle w:val="Emphasis"/>
        </w:rPr>
        <w:t>Innovation</w:t>
      </w:r>
      <w:r w:rsidRPr="00FE201F">
        <w:rPr>
          <w:sz w:val="16"/>
        </w:rPr>
        <w:t xml:space="preserve">. The Democrats want to increase research spending on energy, manufacturing, and other activities. But </w:t>
      </w:r>
      <w:r w:rsidRPr="00777F6E">
        <w:rPr>
          <w:rStyle w:val="StyleUnderline"/>
          <w:highlight w:val="cyan"/>
        </w:rPr>
        <w:t>most of America’s research is funded by</w:t>
      </w:r>
      <w:r w:rsidRPr="00655995">
        <w:rPr>
          <w:rStyle w:val="StyleUnderline"/>
        </w:rPr>
        <w:t xml:space="preserve"> </w:t>
      </w:r>
      <w:r w:rsidRPr="00777F6E">
        <w:rPr>
          <w:rStyle w:val="StyleUnderline"/>
          <w:highlight w:val="cyan"/>
        </w:rPr>
        <w:t>businesses trying to earn after-tax profits,</w:t>
      </w:r>
      <w:r w:rsidRPr="00655995">
        <w:rPr>
          <w:rStyle w:val="StyleUnderline"/>
        </w:rPr>
        <w:t xml:space="preserve"> and </w:t>
      </w:r>
      <w:r w:rsidRPr="00777F6E">
        <w:rPr>
          <w:rStyle w:val="Emphasis"/>
          <w:highlight w:val="cyan"/>
        </w:rPr>
        <w:t>funding would fall if taxes rose</w:t>
      </w:r>
      <w:r w:rsidRPr="00655995">
        <w:rPr>
          <w:rStyle w:val="StyleUnderline"/>
        </w:rPr>
        <w:t xml:space="preserve">. </w:t>
      </w:r>
      <w:r w:rsidRPr="00FE201F">
        <w:rPr>
          <w:sz w:val="16"/>
        </w:rPr>
        <w:t xml:space="preserve">President Biden’s infrastructure plan mentions “innovation” 17 times, but a corporate </w:t>
      </w:r>
      <w:r w:rsidRPr="00777F6E">
        <w:rPr>
          <w:rStyle w:val="Emphasis"/>
          <w:highlight w:val="cyan"/>
        </w:rPr>
        <w:t>tax hike would reduce innovation</w:t>
      </w:r>
      <w:r w:rsidRPr="00655995">
        <w:rPr>
          <w:rStyle w:val="Emphasis"/>
        </w:rPr>
        <w:t xml:space="preserve"> by slowing the process of businesses replacing older machines with newer, more advanced machines.</w:t>
      </w:r>
    </w:p>
    <w:p w14:paraId="62074F70" w14:textId="77777777" w:rsidR="00151E81" w:rsidRPr="00655995" w:rsidRDefault="00151E81" w:rsidP="00151E81">
      <w:pPr>
        <w:rPr>
          <w:rStyle w:val="StyleUnderline"/>
        </w:rPr>
      </w:pPr>
      <w:r w:rsidRPr="005E3A66">
        <w:rPr>
          <w:rStyle w:val="Emphasis"/>
        </w:rPr>
        <w:t>Wages</w:t>
      </w:r>
      <w:r w:rsidRPr="00FE201F">
        <w:rPr>
          <w:sz w:val="16"/>
        </w:rPr>
        <w:t xml:space="preserve">. Despite leftist rhetoric, labor and capital are complements, not adversaries. </w:t>
      </w:r>
      <w:r w:rsidRPr="00655995">
        <w:rPr>
          <w:rStyle w:val="StyleUnderline"/>
        </w:rPr>
        <w:t xml:space="preserve">When taxes rise on one factor of production, it hurts the other. </w:t>
      </w:r>
      <w:r w:rsidRPr="00777F6E">
        <w:rPr>
          <w:rStyle w:val="StyleUnderline"/>
          <w:highlight w:val="cyan"/>
        </w:rPr>
        <w:t>If</w:t>
      </w:r>
      <w:r w:rsidRPr="00655995">
        <w:rPr>
          <w:rStyle w:val="StyleUnderline"/>
        </w:rPr>
        <w:t xml:space="preserve"> </w:t>
      </w:r>
      <w:r w:rsidRPr="00FE201F">
        <w:rPr>
          <w:sz w:val="16"/>
        </w:rPr>
        <w:t>corporate</w:t>
      </w:r>
      <w:r w:rsidRPr="00655995">
        <w:rPr>
          <w:rStyle w:val="StyleUnderline"/>
        </w:rPr>
        <w:t xml:space="preserve"> </w:t>
      </w:r>
      <w:r w:rsidRPr="00777F6E">
        <w:rPr>
          <w:rStyle w:val="StyleUnderline"/>
          <w:highlight w:val="cyan"/>
        </w:rPr>
        <w:t>taxes</w:t>
      </w:r>
      <w:r w:rsidRPr="00655995">
        <w:rPr>
          <w:rStyle w:val="StyleUnderline"/>
        </w:rPr>
        <w:t xml:space="preserve"> are </w:t>
      </w:r>
      <w:r w:rsidRPr="00777F6E">
        <w:rPr>
          <w:rStyle w:val="StyleUnderline"/>
          <w:highlight w:val="cyan"/>
        </w:rPr>
        <w:t xml:space="preserve">raised, </w:t>
      </w:r>
      <w:r w:rsidRPr="00777F6E">
        <w:rPr>
          <w:rStyle w:val="Emphasis"/>
          <w:highlight w:val="cyan"/>
        </w:rPr>
        <w:t>businesses would reduce investment</w:t>
      </w:r>
      <w:r w:rsidRPr="00655995">
        <w:rPr>
          <w:rStyle w:val="StyleUnderline"/>
        </w:rPr>
        <w:t xml:space="preserve"> in factories and machines, </w:t>
      </w:r>
      <w:r w:rsidRPr="00777F6E">
        <w:rPr>
          <w:rStyle w:val="StyleUnderline"/>
          <w:highlight w:val="cyan"/>
        </w:rPr>
        <w:t>which</w:t>
      </w:r>
      <w:r w:rsidRPr="00655995">
        <w:rPr>
          <w:rStyle w:val="StyleUnderline"/>
        </w:rPr>
        <w:t xml:space="preserve"> in turn </w:t>
      </w:r>
      <w:r w:rsidRPr="00777F6E">
        <w:rPr>
          <w:rStyle w:val="StyleUnderline"/>
          <w:highlight w:val="cyan"/>
        </w:rPr>
        <w:t>would reduce worker productivity</w:t>
      </w:r>
      <w:r w:rsidRPr="00655995">
        <w:rPr>
          <w:rStyle w:val="StyleUnderline"/>
        </w:rPr>
        <w:t xml:space="preserve"> and slow wage growth.</w:t>
      </w:r>
    </w:p>
    <w:p w14:paraId="4D7F5F0B" w14:textId="77777777" w:rsidR="00151E81" w:rsidRPr="00FE201F" w:rsidRDefault="00151E81" w:rsidP="00151E81">
      <w:pPr>
        <w:rPr>
          <w:sz w:val="16"/>
        </w:rPr>
      </w:pPr>
      <w:r w:rsidRPr="005E3A66">
        <w:rPr>
          <w:rStyle w:val="Emphasis"/>
        </w:rPr>
        <w:t>Foreign Operations</w:t>
      </w:r>
      <w:r w:rsidRPr="00FE201F">
        <w:rPr>
          <w:sz w:val="16"/>
        </w:rPr>
        <w:t xml:space="preserve">. The Democrats would not only hike the corporate tax rate but also raise taxes on the foreign operations of U.S. companies. But the main purpose of foreign operations is to penetrate foreign markets, partly with products exported from the United States. When a U.S. corporation increases sales abroad, it benefits the workers in headquarters, research, and production facilities here at home. The Democratic </w:t>
      </w:r>
      <w:r w:rsidRPr="0050342C">
        <w:rPr>
          <w:rStyle w:val="StyleUnderline"/>
        </w:rPr>
        <w:t>tax hike would make U</w:t>
      </w:r>
      <w:r w:rsidRPr="0050342C">
        <w:rPr>
          <w:rStyle w:val="Emphasis"/>
        </w:rPr>
        <w:t>.S. companies less competitive abroad</w:t>
      </w:r>
      <w:r w:rsidRPr="0050342C">
        <w:rPr>
          <w:rStyle w:val="StyleUnderline"/>
        </w:rPr>
        <w:t>, thus undermining their domestic operations.</w:t>
      </w:r>
    </w:p>
    <w:p w14:paraId="2A6DFD4B" w14:textId="77777777" w:rsidR="00151E81" w:rsidRPr="00FE201F" w:rsidRDefault="00151E81" w:rsidP="00151E81">
      <w:pPr>
        <w:rPr>
          <w:sz w:val="16"/>
        </w:rPr>
      </w:pPr>
      <w:r w:rsidRPr="005E3A66">
        <w:rPr>
          <w:rStyle w:val="Emphasis"/>
        </w:rPr>
        <w:t>Transparency</w:t>
      </w:r>
      <w:r w:rsidRPr="00FE201F">
        <w:rPr>
          <w:sz w:val="16"/>
        </w:rPr>
        <w:t xml:space="preserve">. The </w:t>
      </w:r>
      <w:r w:rsidRPr="0050342C">
        <w:rPr>
          <w:rStyle w:val="StyleUnderline"/>
        </w:rPr>
        <w:t>burden of</w:t>
      </w:r>
      <w:r w:rsidRPr="00FE201F">
        <w:rPr>
          <w:sz w:val="16"/>
        </w:rPr>
        <w:t xml:space="preserve"> the corporate </w:t>
      </w:r>
      <w:r w:rsidRPr="0050342C">
        <w:rPr>
          <w:rStyle w:val="StyleUnderline"/>
        </w:rPr>
        <w:t>tax lands on individuals as workers, consumers, and shareholders, with the latter including everyone who has a retirement plan.</w:t>
      </w:r>
      <w:r w:rsidRPr="00FE201F">
        <w:rPr>
          <w:sz w:val="16"/>
        </w:rPr>
        <w:t xml:space="preserve"> Politicians favor corporate taxes because they hide part of the cost of government from voters, but it is more transparent and democratic to impose simple and equal taxes on individuals so they can see the government’s full cost.</w:t>
      </w:r>
    </w:p>
    <w:p w14:paraId="589AE6FC" w14:textId="77777777" w:rsidR="00151E81" w:rsidRPr="00FE201F" w:rsidRDefault="00151E81" w:rsidP="00151E81">
      <w:pPr>
        <w:rPr>
          <w:sz w:val="16"/>
        </w:rPr>
      </w:pPr>
      <w:r w:rsidRPr="005E3A66">
        <w:rPr>
          <w:rStyle w:val="Emphasis"/>
        </w:rPr>
        <w:t>Avoidance and Evasion.</w:t>
      </w:r>
      <w:r w:rsidRPr="00FE201F">
        <w:rPr>
          <w:sz w:val="16"/>
        </w:rPr>
        <w:t xml:space="preserve"> </w:t>
      </w:r>
      <w:r w:rsidRPr="008D7768">
        <w:rPr>
          <w:rStyle w:val="StyleUnderline"/>
          <w:highlight w:val="cyan"/>
        </w:rPr>
        <w:t xml:space="preserve">When tax rates rise, corporations have more incentive to reduce taxes with </w:t>
      </w:r>
      <w:r w:rsidRPr="008D7768">
        <w:rPr>
          <w:rStyle w:val="Emphasis"/>
          <w:highlight w:val="cyan"/>
        </w:rPr>
        <w:t>legal loopholes</w:t>
      </w:r>
      <w:r w:rsidRPr="0050342C">
        <w:rPr>
          <w:rStyle w:val="Emphasis"/>
        </w:rPr>
        <w:t xml:space="preserve"> and illegal dodges</w:t>
      </w:r>
      <w:r w:rsidRPr="00FE201F">
        <w:rPr>
          <w:sz w:val="16"/>
        </w:rPr>
        <w:t xml:space="preserve">. These problems have increased because corporate </w:t>
      </w:r>
      <w:r w:rsidRPr="0050342C">
        <w:rPr>
          <w:rStyle w:val="StyleUnderline"/>
        </w:rPr>
        <w:t>profits are difficult to measure in today’s global economy, but Congress has made it worse by littering the tax code with narrow breaks and complex structures</w:t>
      </w:r>
      <w:r w:rsidRPr="00FE201F">
        <w:rPr>
          <w:sz w:val="16"/>
        </w:rPr>
        <w:t xml:space="preserve"> that businesses mix-and-match to save money when tax rates go up.</w:t>
      </w:r>
    </w:p>
    <w:p w14:paraId="499C28FD" w14:textId="77777777" w:rsidR="00151E81" w:rsidRPr="00FE201F" w:rsidRDefault="00151E81" w:rsidP="00151E81">
      <w:pPr>
        <w:rPr>
          <w:sz w:val="16"/>
        </w:rPr>
      </w:pPr>
      <w:r w:rsidRPr="005E3A66">
        <w:rPr>
          <w:rStyle w:val="Emphasis"/>
        </w:rPr>
        <w:t>Complexity</w:t>
      </w:r>
      <w:r w:rsidRPr="00FE201F">
        <w:rPr>
          <w:sz w:val="16"/>
        </w:rPr>
        <w:t>. The Democratic t</w:t>
      </w:r>
      <w:r w:rsidRPr="000A06BA">
        <w:rPr>
          <w:rStyle w:val="StyleUnderline"/>
        </w:rPr>
        <w:t xml:space="preserve">ax plan would </w:t>
      </w:r>
      <w:r w:rsidRPr="008D7768">
        <w:rPr>
          <w:rStyle w:val="StyleUnderline"/>
          <w:highlight w:val="cyan"/>
        </w:rPr>
        <w:t>increase tax complexity</w:t>
      </w:r>
      <w:r w:rsidRPr="000A06BA">
        <w:rPr>
          <w:rStyle w:val="StyleUnderline"/>
        </w:rPr>
        <w:t xml:space="preserve"> by adding dozens of special-interest breaks that businesses would likely abuse</w:t>
      </w:r>
      <w:r w:rsidRPr="00FE201F">
        <w:rPr>
          <w:sz w:val="16"/>
        </w:rPr>
        <w:t xml:space="preserve">, especially if tax rates rise. </w:t>
      </w:r>
      <w:r w:rsidRPr="000A06BA">
        <w:rPr>
          <w:rStyle w:val="StyleUnderline"/>
        </w:rPr>
        <w:t>The plan</w:t>
      </w:r>
      <w:r w:rsidRPr="00FE201F">
        <w:rPr>
          <w:sz w:val="16"/>
        </w:rPr>
        <w:t xml:space="preserve">, for example, </w:t>
      </w:r>
      <w:r w:rsidRPr="000A06BA">
        <w:rPr>
          <w:rStyle w:val="StyleUnderline"/>
        </w:rPr>
        <w:t>includes more than two dozen green energy breaks totaling $235 billion. The big winners from the added complexity would be high-paid lawyers and lobbyists who would find ways to twist them</w:t>
      </w:r>
      <w:r w:rsidRPr="00FE201F">
        <w:rPr>
          <w:sz w:val="16"/>
        </w:rPr>
        <w:t xml:space="preserve"> and expand them.</w:t>
      </w:r>
    </w:p>
    <w:p w14:paraId="06DD4AC7" w14:textId="77777777" w:rsidR="00151E81" w:rsidRPr="00FE201F" w:rsidRDefault="00151E81" w:rsidP="00151E81">
      <w:pPr>
        <w:rPr>
          <w:sz w:val="16"/>
        </w:rPr>
      </w:pPr>
      <w:r w:rsidRPr="005E3A66">
        <w:rPr>
          <w:rStyle w:val="Emphasis"/>
        </w:rPr>
        <w:t>Government Revenue</w:t>
      </w:r>
      <w:r w:rsidRPr="00FE201F">
        <w:rPr>
          <w:sz w:val="16"/>
        </w:rPr>
        <w:t xml:space="preserve">. The </w:t>
      </w:r>
      <w:r w:rsidRPr="000A06BA">
        <w:rPr>
          <w:rStyle w:val="StyleUnderline"/>
        </w:rPr>
        <w:t>Democratic plan would raise government revenues in the short run but may lose revenues in the long run as corporations invest less and avoid</w:t>
      </w:r>
      <w:r w:rsidRPr="00FE201F">
        <w:rPr>
          <w:sz w:val="16"/>
        </w:rPr>
        <w:t xml:space="preserve"> and evade </w:t>
      </w:r>
      <w:r w:rsidRPr="000A06BA">
        <w:rPr>
          <w:rStyle w:val="StyleUnderline"/>
        </w:rPr>
        <w:t>more</w:t>
      </w:r>
      <w:r w:rsidRPr="00FE201F">
        <w:rPr>
          <w:sz w:val="16"/>
        </w:rPr>
        <w:t xml:space="preserve">. Treasury Secretary Janet Yellen claimed that governments are losing money from a “race to the bottom” on corporate taxes, but that is not true. For 22 high-income nations, the average corporate tax rate fell from 47 percent in 1980 to 25 percent in 2019, but </w:t>
      </w:r>
      <w:r w:rsidRPr="00FE201F">
        <w:rPr>
          <w:rStyle w:val="StyleUnderline"/>
        </w:rPr>
        <w:t>average corporate tax revenues rose from 2.2 percent of gross domestic product in 1980 to 3.0 percent in 2019</w:t>
      </w:r>
      <w:r w:rsidRPr="00FE201F">
        <w:rPr>
          <w:sz w:val="16"/>
        </w:rPr>
        <w:t>. Over time, businesses and markets respond to tax changes, so tax rates and revenues can move in opposite directions.</w:t>
      </w:r>
    </w:p>
    <w:p w14:paraId="728A781A" w14:textId="77777777" w:rsidR="00151E81" w:rsidRPr="00FE201F" w:rsidRDefault="00151E81" w:rsidP="00151E81">
      <w:pPr>
        <w:rPr>
          <w:sz w:val="16"/>
        </w:rPr>
      </w:pPr>
      <w:r w:rsidRPr="005E3A66">
        <w:rPr>
          <w:rStyle w:val="Emphasis"/>
        </w:rPr>
        <w:t>Dubious Spending</w:t>
      </w:r>
      <w:r w:rsidRPr="00FE201F">
        <w:rPr>
          <w:sz w:val="16"/>
        </w:rPr>
        <w:t xml:space="preserve">. The Democrats want to raise taxes to fund higher government spending, but </w:t>
      </w:r>
      <w:r w:rsidRPr="00FE201F">
        <w:rPr>
          <w:rStyle w:val="Emphasis"/>
        </w:rPr>
        <w:t xml:space="preserve">the </w:t>
      </w:r>
      <w:r w:rsidRPr="008D7768">
        <w:rPr>
          <w:rStyle w:val="Emphasis"/>
          <w:highlight w:val="cyan"/>
        </w:rPr>
        <w:t>private sector can likely use funds more productively</w:t>
      </w:r>
      <w:r w:rsidRPr="00FE201F">
        <w:rPr>
          <w:rStyle w:val="Emphasis"/>
        </w:rPr>
        <w:t xml:space="preserve"> at the margin</w:t>
      </w:r>
      <w:r w:rsidRPr="00FE201F">
        <w:rPr>
          <w:sz w:val="16"/>
        </w:rPr>
        <w:t xml:space="preserve">. The Democrats have not performed any cost-benefit analyses to show that their spending would be higher in value than the private spending it would replace. Besides, </w:t>
      </w:r>
      <w:r w:rsidRPr="00FE201F">
        <w:rPr>
          <w:rStyle w:val="StyleUnderline"/>
        </w:rPr>
        <w:t>if new government spending is needed, there is nothing stopping state governments from funding it themselves</w:t>
      </w:r>
      <w:r w:rsidRPr="00FE201F">
        <w:rPr>
          <w:sz w:val="16"/>
        </w:rPr>
        <w:t xml:space="preserve"> for their own residents.</w:t>
      </w:r>
    </w:p>
    <w:p w14:paraId="452E660C" w14:textId="77777777" w:rsidR="00151E81" w:rsidRDefault="00151E81" w:rsidP="00151E81">
      <w:pPr>
        <w:pStyle w:val="Heading4"/>
      </w:pPr>
      <w:r>
        <w:t>Tax increases undermine economic productivity</w:t>
      </w:r>
    </w:p>
    <w:p w14:paraId="200DA3B7" w14:textId="77777777" w:rsidR="00151E81" w:rsidRPr="00502CA2" w:rsidRDefault="00151E81" w:rsidP="00151E81">
      <w:r w:rsidRPr="00E34F85">
        <w:rPr>
          <w:rStyle w:val="Style13ptBold"/>
        </w:rPr>
        <w:t>Vermeer 22</w:t>
      </w:r>
      <w:r>
        <w:t xml:space="preserve"> </w:t>
      </w:r>
      <w:r w:rsidRPr="00502CA2">
        <w:t>[Timothy; Senior Policy Analyst with the Center for State Tax Policy at the Tax Foundation. 6-14-2022; "The Impact of Individual Income Tax Changes on Economic Growth"; Tax Foundation; https://taxfoundation.org/income-taxes-affect-economy/</w:t>
      </w:r>
      <w:r>
        <w:t>; بلال]</w:t>
      </w:r>
    </w:p>
    <w:p w14:paraId="464E76A7" w14:textId="77777777" w:rsidR="00151E81" w:rsidRPr="00C876B6" w:rsidRDefault="00151E81" w:rsidP="00151E81">
      <w:pPr>
        <w:rPr>
          <w:sz w:val="16"/>
        </w:rPr>
      </w:pPr>
      <w:r w:rsidRPr="00C876B6">
        <w:rPr>
          <w:sz w:val="16"/>
        </w:rPr>
        <w:t>Key Findings</w:t>
      </w:r>
    </w:p>
    <w:p w14:paraId="4B2AAFF8" w14:textId="77777777" w:rsidR="00151E81" w:rsidRPr="00C876B6" w:rsidRDefault="00151E81" w:rsidP="00151E81">
      <w:pPr>
        <w:rPr>
          <w:sz w:val="16"/>
        </w:rPr>
      </w:pPr>
      <w:r w:rsidRPr="00C876B6">
        <w:rPr>
          <w:rStyle w:val="Emphasis"/>
        </w:rPr>
        <w:t xml:space="preserve">Research almost invariably shows a </w:t>
      </w:r>
      <w:r w:rsidRPr="008D7768">
        <w:rPr>
          <w:rStyle w:val="Emphasis"/>
          <w:highlight w:val="cyan"/>
        </w:rPr>
        <w:t>negative relationship between income tax rates and</w:t>
      </w:r>
      <w:r w:rsidRPr="00C876B6">
        <w:rPr>
          <w:rStyle w:val="Emphasis"/>
        </w:rPr>
        <w:t xml:space="preserve"> gross domestic product (</w:t>
      </w:r>
      <w:r w:rsidRPr="008D7768">
        <w:rPr>
          <w:rStyle w:val="Emphasis"/>
          <w:highlight w:val="cyan"/>
        </w:rPr>
        <w:t>GDP</w:t>
      </w:r>
      <w:r w:rsidRPr="00C876B6">
        <w:rPr>
          <w:sz w:val="16"/>
        </w:rPr>
        <w:t>).</w:t>
      </w:r>
    </w:p>
    <w:p w14:paraId="3FADABFD" w14:textId="77777777" w:rsidR="00151E81" w:rsidRPr="00C876B6" w:rsidRDefault="00151E81" w:rsidP="00151E81">
      <w:pPr>
        <w:rPr>
          <w:sz w:val="16"/>
        </w:rPr>
      </w:pPr>
      <w:r w:rsidRPr="00C876B6">
        <w:rPr>
          <w:sz w:val="16"/>
        </w:rPr>
        <w:t xml:space="preserve">The </w:t>
      </w:r>
      <w:r w:rsidRPr="00C876B6">
        <w:rPr>
          <w:rStyle w:val="StyleUnderline"/>
        </w:rPr>
        <w:t>mobility of higher-skilled and higher income earners in an open economy works against the effort of progressive state and local tax systems</w:t>
      </w:r>
      <w:r w:rsidRPr="00C876B6">
        <w:rPr>
          <w:sz w:val="16"/>
        </w:rPr>
        <w:t xml:space="preserve"> to achieve long-term redistribution of income.</w:t>
      </w:r>
    </w:p>
    <w:p w14:paraId="04ABDC29" w14:textId="77777777" w:rsidR="00151E81" w:rsidRPr="00C876B6" w:rsidRDefault="00151E81" w:rsidP="00151E81">
      <w:pPr>
        <w:rPr>
          <w:rStyle w:val="Emphasis"/>
        </w:rPr>
      </w:pPr>
      <w:r w:rsidRPr="00C876B6">
        <w:rPr>
          <w:sz w:val="16"/>
        </w:rPr>
        <w:t xml:space="preserve">The </w:t>
      </w:r>
      <w:r w:rsidRPr="008D7768">
        <w:rPr>
          <w:rStyle w:val="StyleUnderline"/>
          <w:highlight w:val="cyan"/>
        </w:rPr>
        <w:t>likelihood of an employed</w:t>
      </w:r>
      <w:r w:rsidRPr="00C876B6">
        <w:rPr>
          <w:rStyle w:val="StyleUnderline"/>
        </w:rPr>
        <w:t xml:space="preserve"> head of </w:t>
      </w:r>
      <w:r w:rsidRPr="008D7768">
        <w:rPr>
          <w:rStyle w:val="StyleUnderline"/>
          <w:highlight w:val="cyan"/>
        </w:rPr>
        <w:t>household obtaining a better job</w:t>
      </w:r>
      <w:r w:rsidRPr="00C876B6">
        <w:rPr>
          <w:rStyle w:val="StyleUnderline"/>
        </w:rPr>
        <w:t xml:space="preserve"> within a year </w:t>
      </w:r>
      <w:r w:rsidRPr="008D7768">
        <w:rPr>
          <w:rStyle w:val="StyleUnderline"/>
          <w:highlight w:val="cyan"/>
        </w:rPr>
        <w:t xml:space="preserve">is higher </w:t>
      </w:r>
      <w:r w:rsidRPr="008D7768">
        <w:rPr>
          <w:rStyle w:val="Emphasis"/>
          <w:highlight w:val="cyan"/>
        </w:rPr>
        <w:t>when a tax system’s progressivity is reduced</w:t>
      </w:r>
      <w:r w:rsidRPr="00C876B6">
        <w:rPr>
          <w:rStyle w:val="Emphasis"/>
        </w:rPr>
        <w:t>.</w:t>
      </w:r>
    </w:p>
    <w:p w14:paraId="5029BCCD" w14:textId="77777777" w:rsidR="00151E81" w:rsidRPr="00C876B6" w:rsidRDefault="00151E81" w:rsidP="00151E81">
      <w:pPr>
        <w:rPr>
          <w:sz w:val="16"/>
        </w:rPr>
      </w:pPr>
      <w:r w:rsidRPr="00C876B6">
        <w:rPr>
          <w:rStyle w:val="StyleUnderline"/>
        </w:rPr>
        <w:t>A decrease in a tax system’s progressivity is associated with an increase in the real growth rate</w:t>
      </w:r>
      <w:r w:rsidRPr="00C876B6">
        <w:rPr>
          <w:sz w:val="16"/>
        </w:rPr>
        <w:t xml:space="preserve"> of wages.</w:t>
      </w:r>
    </w:p>
    <w:p w14:paraId="6C3CEF3E" w14:textId="77777777" w:rsidR="00151E81" w:rsidRPr="00C876B6" w:rsidRDefault="00151E81" w:rsidP="00151E81">
      <w:pPr>
        <w:rPr>
          <w:rStyle w:val="StyleUnderline"/>
        </w:rPr>
      </w:pPr>
      <w:r w:rsidRPr="008D7768">
        <w:rPr>
          <w:rStyle w:val="StyleUnderline"/>
          <w:highlight w:val="cyan"/>
        </w:rPr>
        <w:t>Changes in rates</w:t>
      </w:r>
      <w:r w:rsidRPr="00C876B6">
        <w:rPr>
          <w:rStyle w:val="StyleUnderline"/>
        </w:rPr>
        <w:t xml:space="preserve"> of private investment and private consumption </w:t>
      </w:r>
      <w:r w:rsidRPr="008D7768">
        <w:rPr>
          <w:rStyle w:val="StyleUnderline"/>
          <w:highlight w:val="cyan"/>
        </w:rPr>
        <w:t>are highly correlated with tax changes</w:t>
      </w:r>
      <w:r w:rsidRPr="00C876B6">
        <w:rPr>
          <w:sz w:val="16"/>
        </w:rPr>
        <w:t xml:space="preserve">. Measures of the magnitude of the investment and consumption changes vary, but </w:t>
      </w:r>
      <w:r w:rsidRPr="00C876B6">
        <w:rPr>
          <w:rStyle w:val="StyleUnderline"/>
        </w:rPr>
        <w:t xml:space="preserve">the </w:t>
      </w:r>
      <w:r w:rsidRPr="008D7768">
        <w:rPr>
          <w:rStyle w:val="StyleUnderline"/>
          <w:highlight w:val="cyan"/>
        </w:rPr>
        <w:t>relationship</w:t>
      </w:r>
      <w:r w:rsidRPr="00C876B6">
        <w:rPr>
          <w:rStyle w:val="StyleUnderline"/>
        </w:rPr>
        <w:t xml:space="preserve"> between the variables </w:t>
      </w:r>
      <w:r w:rsidRPr="008D7768">
        <w:rPr>
          <w:rStyle w:val="StyleUnderline"/>
          <w:highlight w:val="cyan"/>
        </w:rPr>
        <w:t>is consistently negative</w:t>
      </w:r>
      <w:r w:rsidRPr="00C876B6">
        <w:rPr>
          <w:rStyle w:val="StyleUnderline"/>
        </w:rPr>
        <w:t>: as tax levels or rates decrease, investment and/or consumption increases and vice versa.</w:t>
      </w:r>
    </w:p>
    <w:p w14:paraId="78B31781" w14:textId="77777777" w:rsidR="00151E81" w:rsidRDefault="00151E81" w:rsidP="00151E81">
      <w:pPr>
        <w:rPr>
          <w:sz w:val="16"/>
        </w:rPr>
      </w:pPr>
      <w:r w:rsidRPr="008D7768">
        <w:rPr>
          <w:rStyle w:val="StyleUnderline"/>
          <w:highlight w:val="cyan"/>
        </w:rPr>
        <w:t>Cuts to marginal tax rates are</w:t>
      </w:r>
      <w:r w:rsidRPr="00C876B6">
        <w:rPr>
          <w:rStyle w:val="StyleUnderline"/>
        </w:rPr>
        <w:t xml:space="preserve"> highly </w:t>
      </w:r>
      <w:r w:rsidRPr="008D7768">
        <w:rPr>
          <w:rStyle w:val="StyleUnderline"/>
          <w:highlight w:val="cyan"/>
        </w:rPr>
        <w:t>correlated with decreases in the unemployment rate</w:t>
      </w:r>
      <w:r w:rsidRPr="00C876B6">
        <w:rPr>
          <w:sz w:val="16"/>
        </w:rPr>
        <w:t>.</w:t>
      </w:r>
    </w:p>
    <w:p w14:paraId="0999A4FB" w14:textId="77777777" w:rsidR="00151E81" w:rsidRPr="002655E9" w:rsidRDefault="00151E81" w:rsidP="00151E81">
      <w:pPr>
        <w:pStyle w:val="Heading4"/>
      </w:pPr>
      <w:r>
        <w:t>Increase in federal taxation devastates investment rates</w:t>
      </w:r>
    </w:p>
    <w:p w14:paraId="665AE110" w14:textId="77777777" w:rsidR="00151E81" w:rsidRDefault="00151E81" w:rsidP="00151E81">
      <w:pPr>
        <w:rPr>
          <w:sz w:val="16"/>
        </w:rPr>
      </w:pPr>
      <w:r w:rsidRPr="00F917BA">
        <w:rPr>
          <w:rStyle w:val="Style13ptBold"/>
        </w:rPr>
        <w:t>Link et al 22</w:t>
      </w:r>
      <w:r>
        <w:t xml:space="preserve"> </w:t>
      </w:r>
      <w:r w:rsidRPr="007543C9">
        <w:t xml:space="preserve">[Sebastian; Doctoral Researcher at the ifo Institute in Munich;  2022 "Corporate Taxes Reduce Investment: New Evidence from Germany"; </w:t>
      </w:r>
      <w:r>
        <w:t>ECON POL</w:t>
      </w:r>
      <w:r w:rsidRPr="007543C9">
        <w:t>; https://www.econpol.eu/publications/policy_brief_44</w:t>
      </w:r>
      <w:r>
        <w:t xml:space="preserve"> ; بلال]</w:t>
      </w:r>
    </w:p>
    <w:p w14:paraId="4778FF46" w14:textId="77777777" w:rsidR="00151E81" w:rsidRPr="002655E9" w:rsidRDefault="00151E81" w:rsidP="00151E81">
      <w:pPr>
        <w:rPr>
          <w:sz w:val="16"/>
        </w:rPr>
      </w:pPr>
      <w:r w:rsidRPr="002655E9">
        <w:rPr>
          <w:rStyle w:val="StyleUnderline"/>
        </w:rPr>
        <w:t>Due to the COVID-19 pandemic and</w:t>
      </w:r>
      <w:r w:rsidRPr="002655E9">
        <w:rPr>
          <w:sz w:val="16"/>
        </w:rPr>
        <w:t xml:space="preserve"> the war in </w:t>
      </w:r>
      <w:r w:rsidRPr="002655E9">
        <w:rPr>
          <w:rStyle w:val="StyleUnderline"/>
        </w:rPr>
        <w:t>Ukraine, governments around the world are struggling with expanding debt levels</w:t>
      </w:r>
      <w:r w:rsidRPr="002655E9">
        <w:rPr>
          <w:sz w:val="16"/>
        </w:rPr>
        <w:t xml:space="preserve">. In Germany, for example, </w:t>
      </w:r>
      <w:r w:rsidRPr="002655E9">
        <w:rPr>
          <w:rStyle w:val="StyleUnderline"/>
        </w:rPr>
        <w:t>the debt to GDP ratio increased by more than 10 percentage points from 2019 to 2021</w:t>
      </w:r>
      <w:r w:rsidRPr="002655E9">
        <w:rPr>
          <w:sz w:val="16"/>
        </w:rPr>
        <w:t xml:space="preserve"> , not yet </w:t>
      </w:r>
      <w:r w:rsidRPr="002655E9">
        <w:rPr>
          <w:rStyle w:val="StyleUnderline"/>
        </w:rPr>
        <w:t>including the economic impact of the war in Ukraine.</w:t>
      </w:r>
      <w:r w:rsidRPr="002655E9">
        <w:rPr>
          <w:sz w:val="16"/>
        </w:rPr>
        <w:t xml:space="preserve"> </w:t>
      </w:r>
      <w:r w:rsidRPr="002655E9">
        <w:rPr>
          <w:rStyle w:val="StyleUnderline"/>
        </w:rPr>
        <w:t>As debt rises, governments are facing increasing pressure to create further fiscal revenues. Key proposals to do so are raising taxes for individuals</w:t>
      </w:r>
      <w:r w:rsidRPr="002655E9">
        <w:rPr>
          <w:sz w:val="16"/>
        </w:rPr>
        <w:t xml:space="preserve"> (e.g. Ayaz et al. 2022) or for firms.</w:t>
      </w:r>
    </w:p>
    <w:p w14:paraId="07E5FFD1" w14:textId="77777777" w:rsidR="00151E81" w:rsidRPr="002655E9" w:rsidRDefault="00151E81" w:rsidP="00151E81">
      <w:pPr>
        <w:rPr>
          <w:sz w:val="16"/>
        </w:rPr>
      </w:pPr>
      <w:r w:rsidRPr="002655E9">
        <w:rPr>
          <w:sz w:val="16"/>
        </w:rPr>
        <w:t xml:space="preserve">However, </w:t>
      </w:r>
      <w:r w:rsidRPr="002655E9">
        <w:rPr>
          <w:rStyle w:val="StyleUnderline"/>
        </w:rPr>
        <w:t>raising taxes creates a trade-off:</w:t>
      </w:r>
      <w:r w:rsidRPr="002655E9">
        <w:rPr>
          <w:sz w:val="16"/>
        </w:rPr>
        <w:t xml:space="preserve"> while in the short term, </w:t>
      </w:r>
      <w:r w:rsidRPr="002655E9">
        <w:rPr>
          <w:rStyle w:val="StyleUnderline"/>
        </w:rPr>
        <w:t>higher taxes</w:t>
      </w:r>
      <w:r w:rsidRPr="002655E9">
        <w:rPr>
          <w:sz w:val="16"/>
        </w:rPr>
        <w:t xml:space="preserve"> may lead to additional tax revenues, it may also </w:t>
      </w:r>
      <w:r w:rsidRPr="002655E9">
        <w:rPr>
          <w:rStyle w:val="Emphasis"/>
        </w:rPr>
        <w:t>reduce investment and therefore inhibit economic growth</w:t>
      </w:r>
      <w:r w:rsidRPr="002655E9">
        <w:rPr>
          <w:sz w:val="16"/>
        </w:rPr>
        <w:t xml:space="preserve">, </w:t>
      </w:r>
      <w:r w:rsidRPr="002655E9">
        <w:rPr>
          <w:rStyle w:val="StyleUnderline"/>
        </w:rPr>
        <w:t>resulting in lower tax revenues in the long term</w:t>
      </w:r>
      <w:r w:rsidRPr="002655E9">
        <w:rPr>
          <w:sz w:val="16"/>
        </w:rPr>
        <w:t xml:space="preserve">. </w:t>
      </w:r>
      <w:r w:rsidRPr="002655E9">
        <w:rPr>
          <w:rStyle w:val="StyleUnderline"/>
        </w:rPr>
        <w:t>While the theoretical predictions on this effect of taxes on investment are clear</w:t>
      </w:r>
      <w:r w:rsidRPr="002655E9">
        <w:rPr>
          <w:sz w:val="16"/>
        </w:rPr>
        <w:t xml:space="preserve"> (Hall and Jorgenson, 1967), </w:t>
      </w:r>
      <w:r w:rsidRPr="002655E9">
        <w:rPr>
          <w:rStyle w:val="Emphasis"/>
        </w:rPr>
        <w:t>empirical evidence is</w:t>
      </w:r>
      <w:r w:rsidRPr="002655E9">
        <w:rPr>
          <w:sz w:val="16"/>
        </w:rPr>
        <w:t xml:space="preserve"> still </w:t>
      </w:r>
      <w:r w:rsidRPr="002655E9">
        <w:rPr>
          <w:rStyle w:val="Emphasis"/>
        </w:rPr>
        <w:t>scarce</w:t>
      </w:r>
      <w:r w:rsidRPr="002655E9">
        <w:rPr>
          <w:sz w:val="16"/>
        </w:rPr>
        <w:t>.</w:t>
      </w:r>
    </w:p>
    <w:p w14:paraId="1D93B12C" w14:textId="77777777" w:rsidR="00151E81" w:rsidRPr="002655E9" w:rsidRDefault="00151E81" w:rsidP="00151E81">
      <w:pPr>
        <w:rPr>
          <w:sz w:val="16"/>
        </w:rPr>
      </w:pPr>
      <w:r w:rsidRPr="002655E9">
        <w:rPr>
          <w:sz w:val="16"/>
        </w:rPr>
        <w:t xml:space="preserve">This policy brief provides novel </w:t>
      </w:r>
      <w:r w:rsidRPr="002655E9">
        <w:rPr>
          <w:rStyle w:val="StyleUnderline"/>
        </w:rPr>
        <w:t>empirical evidence on the causal effect of increasing corporate taxes on firm investment</w:t>
      </w:r>
      <w:r w:rsidRPr="002655E9">
        <w:rPr>
          <w:sz w:val="16"/>
        </w:rPr>
        <w:t>, based on our recent working paper (Link et al. 2022). 2 The study combines unique data on investment plans and their realizations of firms in the German industrial sector and data on more than 1,400 local tax changes in the specific system of business taxation in Germany.</w:t>
      </w:r>
    </w:p>
    <w:p w14:paraId="460099F5" w14:textId="77777777" w:rsidR="00151E81" w:rsidRPr="002655E9" w:rsidRDefault="00151E81" w:rsidP="00151E81">
      <w:pPr>
        <w:rPr>
          <w:sz w:val="16"/>
        </w:rPr>
      </w:pPr>
      <w:r w:rsidRPr="002655E9">
        <w:rPr>
          <w:sz w:val="16"/>
        </w:rPr>
        <w:t xml:space="preserve">We show that </w:t>
      </w:r>
      <w:r w:rsidRPr="002655E9">
        <w:rPr>
          <w:rStyle w:val="Emphasis"/>
        </w:rPr>
        <w:t>firms reduce their investments if corporate taxes were increased.</w:t>
      </w:r>
      <w:r w:rsidRPr="002655E9">
        <w:rPr>
          <w:sz w:val="16"/>
        </w:rPr>
        <w:t xml:space="preserve"> </w:t>
      </w:r>
      <w:r w:rsidRPr="002655E9">
        <w:rPr>
          <w:rStyle w:val="StyleUnderline"/>
        </w:rPr>
        <w:t xml:space="preserve">An increase of corporate tax rates to stabilize fiscal revenues would be </w:t>
      </w:r>
      <w:r w:rsidRPr="002655E9">
        <w:rPr>
          <w:rStyle w:val="Emphasis"/>
        </w:rPr>
        <w:t>especially costly during recessions</w:t>
      </w:r>
      <w:r w:rsidRPr="002655E9">
        <w:rPr>
          <w:sz w:val="16"/>
        </w:rPr>
        <w:t xml:space="preserve">. We conclude that </w:t>
      </w:r>
      <w:r w:rsidRPr="002655E9">
        <w:rPr>
          <w:rStyle w:val="StyleUnderline"/>
        </w:rPr>
        <w:t xml:space="preserve">fiscal policy should therefore avoid higher corporate taxation </w:t>
      </w:r>
      <w:r w:rsidRPr="002655E9">
        <w:rPr>
          <w:sz w:val="16"/>
        </w:rPr>
        <w:t>in times of economic crisis</w:t>
      </w:r>
      <w:r w:rsidRPr="002655E9">
        <w:rPr>
          <w:rStyle w:val="StyleUnderline"/>
        </w:rPr>
        <w:t>.</w:t>
      </w:r>
      <w:r w:rsidRPr="002655E9">
        <w:rPr>
          <w:sz w:val="16"/>
        </w:rPr>
        <w:t xml:space="preserve"> Moreover, our results have implications for the optimal design of fiscal federalism in Germany. Strong </w:t>
      </w:r>
      <w:r w:rsidRPr="002655E9">
        <w:rPr>
          <w:rStyle w:val="StyleUnderline"/>
        </w:rPr>
        <w:t>dependencies of municipalities on local business tax revenues should be avoided</w:t>
      </w:r>
      <w:r w:rsidRPr="002655E9">
        <w:rPr>
          <w:sz w:val="16"/>
        </w:rPr>
        <w:t>, as they can be very harmful during recessions.</w:t>
      </w:r>
    </w:p>
    <w:p w14:paraId="201F35F4" w14:textId="77777777" w:rsidR="00151E81" w:rsidRPr="000A4711" w:rsidRDefault="00151E81" w:rsidP="00151E81"/>
    <w:p w14:paraId="6865A555" w14:textId="77777777" w:rsidR="00151E81" w:rsidRPr="007352CF" w:rsidRDefault="00151E81" w:rsidP="00151E81">
      <w:pPr>
        <w:pStyle w:val="Heading4"/>
      </w:pPr>
      <w:r>
        <w:t>High Tax Rates devastate small business confidence</w:t>
      </w:r>
    </w:p>
    <w:p w14:paraId="1E84A9F6" w14:textId="77777777" w:rsidR="00151E81" w:rsidRPr="00A909C9" w:rsidRDefault="00151E81" w:rsidP="00151E81">
      <w:r w:rsidRPr="007352CF">
        <w:rPr>
          <w:rStyle w:val="Style13ptBold"/>
        </w:rPr>
        <w:t>Woo 22</w:t>
      </w:r>
      <w:r>
        <w:t xml:space="preserve"> </w:t>
      </w:r>
      <w:r w:rsidRPr="007543C9">
        <w:t xml:space="preserve">[Robert; freelance writer and marketer. He focuses on the tech and finance industry, has been a featured contributor of Lendio 3-19-2022; "Fear, Loathing, and Small Business Taxes (infographic)"; Lendio; https://www.lendio.com/blog/fear-small-business-tax-infographic/; </w:t>
      </w:r>
      <w:r>
        <w:t>بلال]</w:t>
      </w:r>
    </w:p>
    <w:p w14:paraId="62791469" w14:textId="77777777" w:rsidR="00151E81" w:rsidRPr="00A909C9" w:rsidRDefault="00151E81" w:rsidP="00151E81">
      <w:pPr>
        <w:rPr>
          <w:sz w:val="16"/>
        </w:rPr>
      </w:pPr>
      <w:r w:rsidRPr="00A909C9">
        <w:rPr>
          <w:rStyle w:val="Emphasis"/>
        </w:rPr>
        <w:t>Taxes</w:t>
      </w:r>
      <w:r w:rsidRPr="00A909C9">
        <w:rPr>
          <w:sz w:val="16"/>
        </w:rPr>
        <w:t xml:space="preserve">. </w:t>
      </w:r>
      <w:r w:rsidRPr="00A909C9">
        <w:rPr>
          <w:rStyle w:val="StyleUnderline"/>
        </w:rPr>
        <w:t>Almost no other word injects as much fear into the hearts and minds of small business owners</w:t>
      </w:r>
      <w:r w:rsidRPr="00A909C9">
        <w:rPr>
          <w:sz w:val="16"/>
        </w:rPr>
        <w:t xml:space="preserve"> than this one—no exaggeration. According to score.org, </w:t>
      </w:r>
      <w:r w:rsidRPr="00A909C9">
        <w:rPr>
          <w:rStyle w:val="Emphasis"/>
        </w:rPr>
        <w:t>40% of small business owners say taxes and bookkeeping are the worst parts of business ownership</w:t>
      </w:r>
      <w:r w:rsidRPr="00A909C9">
        <w:rPr>
          <w:sz w:val="16"/>
        </w:rPr>
        <w:t xml:space="preserve">. Considering that </w:t>
      </w:r>
      <w:r w:rsidRPr="00A909C9">
        <w:rPr>
          <w:rStyle w:val="Emphasis"/>
        </w:rPr>
        <w:t>99.9% of all U.S. businesses are small businesses</w:t>
      </w:r>
      <w:r w:rsidRPr="00A909C9">
        <w:rPr>
          <w:sz w:val="16"/>
        </w:rPr>
        <w:t>, that adds up to a lot of dread.</w:t>
      </w:r>
    </w:p>
    <w:p w14:paraId="5A10FC60" w14:textId="77777777" w:rsidR="00151E81" w:rsidRDefault="00151E81" w:rsidP="00151E81">
      <w:pPr>
        <w:rPr>
          <w:sz w:val="16"/>
        </w:rPr>
      </w:pPr>
      <w:r w:rsidRPr="00A909C9">
        <w:rPr>
          <w:sz w:val="16"/>
        </w:rPr>
        <w:t>But is that sense of fear and dread well-founded? Consider this—</w:t>
      </w:r>
      <w:r w:rsidRPr="00A909C9">
        <w:rPr>
          <w:rStyle w:val="StyleUnderline"/>
        </w:rPr>
        <w:t>even the federal government knows there are problems with compliance</w:t>
      </w:r>
      <w:r w:rsidRPr="00A909C9">
        <w:rPr>
          <w:sz w:val="16"/>
        </w:rPr>
        <w:t>. According to the U.S Senate Committee on Small Business &amp; Entrepreneurship “</w:t>
      </w:r>
      <w:r w:rsidRPr="00A909C9">
        <w:rPr>
          <w:rStyle w:val="StyleUnderline"/>
        </w:rPr>
        <w:t xml:space="preserve">small businesses spend 2.5 billion hours complying with IRS rules each year. </w:t>
      </w:r>
      <w:r w:rsidRPr="00A909C9">
        <w:rPr>
          <w:sz w:val="16"/>
        </w:rPr>
        <w:t xml:space="preserve">For entrepreneurs, time is one of their most valuable resources. </w:t>
      </w:r>
      <w:r w:rsidRPr="00A909C9">
        <w:rPr>
          <w:rStyle w:val="StyleUnderline"/>
        </w:rPr>
        <w:t>Every hour spent filling out forms</w:t>
      </w:r>
      <w:r w:rsidRPr="00A909C9">
        <w:rPr>
          <w:sz w:val="16"/>
        </w:rPr>
        <w:t xml:space="preserve"> or navigating confusing tax rules </w:t>
      </w:r>
      <w:r w:rsidRPr="00A909C9">
        <w:rPr>
          <w:rStyle w:val="StyleUnderline"/>
        </w:rPr>
        <w:t>is an hour they don’t spend marketing their products or thinking about how to grow their business.”</w:t>
      </w:r>
      <w:r w:rsidRPr="00A909C9">
        <w:rPr>
          <w:sz w:val="16"/>
        </w:rPr>
        <w:t xml:space="preserve"> </w:t>
      </w:r>
    </w:p>
    <w:p w14:paraId="58AECEDB" w14:textId="77777777" w:rsidR="00151E81" w:rsidRDefault="00151E81" w:rsidP="00151E81">
      <w:pPr>
        <w:rPr>
          <w:sz w:val="16"/>
        </w:rPr>
      </w:pPr>
    </w:p>
    <w:p w14:paraId="45429B8C" w14:textId="77777777" w:rsidR="00151E81" w:rsidRDefault="00151E81" w:rsidP="00151E81">
      <w:pPr>
        <w:pStyle w:val="Heading4"/>
      </w:pPr>
      <w:r>
        <w:t xml:space="preserve">Taxes crush small businesses </w:t>
      </w:r>
    </w:p>
    <w:p w14:paraId="27562A98" w14:textId="77777777" w:rsidR="00151E81" w:rsidRPr="00A70389" w:rsidRDefault="00151E81" w:rsidP="00151E81">
      <w:pPr>
        <w:rPr>
          <w:sz w:val="16"/>
        </w:rPr>
      </w:pPr>
      <w:r w:rsidRPr="00A70389">
        <w:rPr>
          <w:rStyle w:val="Style13ptBold"/>
        </w:rPr>
        <w:t>Dunkelberg 21</w:t>
      </w:r>
      <w:r>
        <w:t xml:space="preserve"> </w:t>
      </w:r>
      <w:r w:rsidRPr="007543C9">
        <w:t>[William; Chief Economist for the National Federation of Independent Business – professor at Temple; 10-6-2021; "Impact Of Taxes On Small Business"; Forbes; https://www.forbes.com/sites/williamdunkelberg/2021/10/06/impact-of-taxes-on-small-business/?sh=2fd4f1ff3250;</w:t>
      </w:r>
      <w:r>
        <w:t xml:space="preserve"> بلال]</w:t>
      </w:r>
    </w:p>
    <w:p w14:paraId="2FACCFCD" w14:textId="77777777" w:rsidR="00151E81" w:rsidRPr="00E45AE2" w:rsidRDefault="00151E81" w:rsidP="00151E81">
      <w:pPr>
        <w:rPr>
          <w:sz w:val="16"/>
        </w:rPr>
      </w:pPr>
      <w:r w:rsidRPr="00E45AE2">
        <w:rPr>
          <w:sz w:val="16"/>
        </w:rPr>
        <w:t xml:space="preserve">For small businesses, </w:t>
      </w:r>
      <w:r w:rsidRPr="00E45AE2">
        <w:rPr>
          <w:rStyle w:val="StyleUnderline"/>
        </w:rPr>
        <w:t>taxes are a financial and administrative burden that directly impacts their ability to invest in</w:t>
      </w:r>
      <w:r w:rsidRPr="00E45AE2">
        <w:rPr>
          <w:sz w:val="16"/>
        </w:rPr>
        <w:t xml:space="preserve"> their </w:t>
      </w:r>
      <w:r w:rsidRPr="00E45AE2">
        <w:rPr>
          <w:rStyle w:val="StyleUnderline"/>
        </w:rPr>
        <w:t>business</w:t>
      </w:r>
      <w:r w:rsidRPr="00E45AE2">
        <w:rPr>
          <w:sz w:val="16"/>
        </w:rPr>
        <w:t xml:space="preserve">, their </w:t>
      </w:r>
      <w:r w:rsidRPr="00E45AE2">
        <w:rPr>
          <w:rStyle w:val="Emphasis"/>
        </w:rPr>
        <w:t>employees, and compete in the broader economy</w:t>
      </w:r>
      <w:r w:rsidRPr="00E45AE2">
        <w:rPr>
          <w:sz w:val="16"/>
        </w:rPr>
        <w:t xml:space="preserve">. In fact, </w:t>
      </w:r>
      <w:r w:rsidRPr="00E45AE2">
        <w:rPr>
          <w:rStyle w:val="StyleUnderline"/>
        </w:rPr>
        <w:t xml:space="preserve">77% of small business owners reported that federal business income taxes were very or moderately burdensome </w:t>
      </w:r>
      <w:r w:rsidRPr="00E45AE2">
        <w:rPr>
          <w:sz w:val="16"/>
        </w:rPr>
        <w:t xml:space="preserve">according to NFIB’s 2021 Tax Survey. </w:t>
      </w:r>
      <w:r w:rsidRPr="00E45AE2">
        <w:rPr>
          <w:rStyle w:val="StyleUnderline"/>
        </w:rPr>
        <w:t>This was followed by payroll taxes (69%)</w:t>
      </w:r>
      <w:r w:rsidRPr="00E45AE2">
        <w:rPr>
          <w:sz w:val="16"/>
        </w:rPr>
        <w:t xml:space="preserve"> and state and local income taxes (66%). The </w:t>
      </w:r>
      <w:r w:rsidRPr="00E45AE2">
        <w:rPr>
          <w:rStyle w:val="Emphasis"/>
        </w:rPr>
        <w:t>survey also found that 64% of small business owners reported that federal business income taxes create an administrative burden</w:t>
      </w:r>
      <w:r w:rsidRPr="00E45AE2">
        <w:rPr>
          <w:sz w:val="16"/>
        </w:rPr>
        <w:t xml:space="preserve"> in operating their business. </w:t>
      </w:r>
      <w:r w:rsidRPr="00E45AE2">
        <w:rPr>
          <w:rStyle w:val="StyleUnderline"/>
        </w:rPr>
        <w:t>Payroll taxes</w:t>
      </w:r>
      <w:r w:rsidRPr="00E45AE2">
        <w:rPr>
          <w:sz w:val="16"/>
        </w:rPr>
        <w:t xml:space="preserve"> (60%) and state and local income taxes (58%) </w:t>
      </w:r>
      <w:r w:rsidRPr="00E45AE2">
        <w:rPr>
          <w:rStyle w:val="StyleUnderline"/>
        </w:rPr>
        <w:t>followed</w:t>
      </w:r>
      <w:r w:rsidRPr="00E45AE2">
        <w:rPr>
          <w:sz w:val="16"/>
        </w:rPr>
        <w:t>.[1]</w:t>
      </w:r>
    </w:p>
    <w:p w14:paraId="13ACC95C" w14:textId="77777777" w:rsidR="00151E81" w:rsidRPr="00E45AE2" w:rsidRDefault="00151E81" w:rsidP="00151E81">
      <w:pPr>
        <w:rPr>
          <w:sz w:val="16"/>
        </w:rPr>
      </w:pPr>
      <w:r w:rsidRPr="00E45AE2">
        <w:rPr>
          <w:rStyle w:val="StyleUnderline"/>
        </w:rPr>
        <w:t>Tax related issues also rank high among small business problems</w:t>
      </w:r>
      <w:r w:rsidRPr="00E45AE2">
        <w:rPr>
          <w:sz w:val="16"/>
        </w:rPr>
        <w:t xml:space="preserve">. </w:t>
      </w:r>
      <w:r w:rsidRPr="00E45AE2">
        <w:rPr>
          <w:rStyle w:val="StyleUnderline"/>
        </w:rPr>
        <w:t>Of the top ten most burdensome problems small business owners report</w:t>
      </w:r>
      <w:r w:rsidRPr="00E45AE2">
        <w:rPr>
          <w:rStyle w:val="Emphasis"/>
        </w:rPr>
        <w:t>, four are tax related</w:t>
      </w:r>
      <w:r w:rsidRPr="00E45AE2">
        <w:rPr>
          <w:sz w:val="16"/>
        </w:rPr>
        <w:t xml:space="preserve">. At the top of the tax list, </w:t>
      </w:r>
      <w:r w:rsidRPr="00E45AE2">
        <w:rPr>
          <w:rStyle w:val="StyleUnderline"/>
        </w:rPr>
        <w:t>federal taxes on business income ranked as the third most severe problem, with 20% reporting it as a critical issue</w:t>
      </w:r>
      <w:r w:rsidRPr="00E45AE2">
        <w:rPr>
          <w:sz w:val="16"/>
        </w:rPr>
        <w:t>. Property taxes followed in fourth place, state taxes on business income ranked seventh, and tax complexity ranked eighth in problem importance.[2]</w:t>
      </w:r>
    </w:p>
    <w:p w14:paraId="66B598C0" w14:textId="77777777" w:rsidR="00151E81" w:rsidRPr="00E45AE2" w:rsidRDefault="00151E81" w:rsidP="00151E81">
      <w:pPr>
        <w:rPr>
          <w:sz w:val="16"/>
        </w:rPr>
      </w:pPr>
      <w:r w:rsidRPr="00E45AE2">
        <w:rPr>
          <w:sz w:val="16"/>
        </w:rPr>
        <w:t xml:space="preserve">Why are taxes so challenging for small business owners? Taxes reduce profits, and </w:t>
      </w:r>
      <w:r w:rsidRPr="00E45AE2">
        <w:rPr>
          <w:rStyle w:val="Emphasis"/>
        </w:rPr>
        <w:t>profits are the primary source of financing for small businesses</w:t>
      </w:r>
      <w:r w:rsidRPr="00E45AE2">
        <w:rPr>
          <w:sz w:val="16"/>
        </w:rPr>
        <w:t xml:space="preserve"> – </w:t>
      </w:r>
      <w:r w:rsidRPr="00E45AE2">
        <w:rPr>
          <w:rStyle w:val="StyleUnderline"/>
        </w:rPr>
        <w:t>financing owners use to increase wages, for capital investment, and expansion opportunities</w:t>
      </w:r>
      <w:r w:rsidRPr="00E45AE2">
        <w:rPr>
          <w:sz w:val="16"/>
        </w:rPr>
        <w:t xml:space="preserve">. And for small business owners, </w:t>
      </w:r>
      <w:r w:rsidRPr="00E45AE2">
        <w:rPr>
          <w:rStyle w:val="StyleUnderline"/>
        </w:rPr>
        <w:t>profit levels are not always consistent or predictable</w:t>
      </w:r>
      <w:r w:rsidRPr="00E45AE2">
        <w:rPr>
          <w:sz w:val="16"/>
        </w:rPr>
        <w:t xml:space="preserve"> year to year. </w:t>
      </w:r>
      <w:r w:rsidRPr="00E45AE2">
        <w:rPr>
          <w:rStyle w:val="StyleUnderline"/>
        </w:rPr>
        <w:t>Owners rely on strong profits to often support times of profit declines, which many owners continue to experience in the pandemic</w:t>
      </w:r>
      <w:r w:rsidRPr="00E45AE2">
        <w:rPr>
          <w:sz w:val="16"/>
        </w:rPr>
        <w:t>. Almost one-third (32%) of small businesses report revenues still below 75% of pre-pandemic levels.[3]</w:t>
      </w:r>
    </w:p>
    <w:p w14:paraId="5FB1DEC8" w14:textId="77777777" w:rsidR="00151E81" w:rsidRPr="00C81B01" w:rsidRDefault="00151E81" w:rsidP="00151E81"/>
    <w:p w14:paraId="45BC811D" w14:textId="77777777" w:rsidR="00151E81" w:rsidRPr="00CB5497" w:rsidRDefault="00151E81" w:rsidP="00151E81">
      <w:pPr>
        <w:pStyle w:val="Heading4"/>
      </w:pPr>
      <w:r>
        <w:t>Hiking tax rates exacerbates inequality – low skilled entrepreneurs won’t risk investment</w:t>
      </w:r>
    </w:p>
    <w:p w14:paraId="6BB202EF" w14:textId="77777777" w:rsidR="00151E81" w:rsidRPr="00D37AFC" w:rsidRDefault="00151E81" w:rsidP="00151E81">
      <w:r w:rsidRPr="00D37AFC">
        <w:rPr>
          <w:rStyle w:val="Style13ptBold"/>
        </w:rPr>
        <w:t>Gill 16</w:t>
      </w:r>
      <w:r>
        <w:t xml:space="preserve"> </w:t>
      </w:r>
      <w:r w:rsidRPr="007543C9">
        <w:t xml:space="preserve">[Dee; Freelance writer for investment banking, economics, medical research, stocks, mutual funds, policy, technical issues.; 2-26-2016; "Do Higher Taxes Reduce Inequality?"; University of Chicago Booth School of Business; https://www.chicagobooth.edu/review/do-higher-taxes-reduce-inequality; </w:t>
      </w:r>
      <w:r>
        <w:t>بلال</w:t>
      </w:r>
      <w:r w:rsidRPr="007543C9">
        <w:t>]</w:t>
      </w:r>
    </w:p>
    <w:p w14:paraId="27277D04" w14:textId="77777777" w:rsidR="00151E81" w:rsidRPr="0057243D" w:rsidRDefault="00151E81" w:rsidP="00151E81">
      <w:pPr>
        <w:rPr>
          <w:sz w:val="16"/>
        </w:rPr>
      </w:pPr>
      <w:r w:rsidRPr="0057243D">
        <w:rPr>
          <w:sz w:val="16"/>
        </w:rPr>
        <w:t xml:space="preserve">The </w:t>
      </w:r>
      <w:r w:rsidRPr="00B74491">
        <w:rPr>
          <w:rStyle w:val="StyleUnderline"/>
          <w:highlight w:val="cyan"/>
        </w:rPr>
        <w:t>distance between America’s rich and</w:t>
      </w:r>
      <w:r w:rsidRPr="0057243D">
        <w:rPr>
          <w:rStyle w:val="StyleUnderline"/>
        </w:rPr>
        <w:t xml:space="preserve"> the </w:t>
      </w:r>
      <w:r w:rsidRPr="00B74491">
        <w:rPr>
          <w:rStyle w:val="StyleUnderline"/>
          <w:highlight w:val="cyan"/>
        </w:rPr>
        <w:t>poor has grown</w:t>
      </w:r>
      <w:r w:rsidRPr="0057243D">
        <w:rPr>
          <w:sz w:val="16"/>
        </w:rPr>
        <w:t xml:space="preserve"> in recent years—Berkeley economist Emmanuel Saez, for instance, finds that </w:t>
      </w:r>
      <w:r w:rsidRPr="0057243D">
        <w:rPr>
          <w:rStyle w:val="StyleUnderline"/>
        </w:rPr>
        <w:t>average real incomes for the top 1 percent of US earners grew by 80 percent from</w:t>
      </w:r>
      <w:r w:rsidRPr="0057243D">
        <w:rPr>
          <w:sz w:val="16"/>
        </w:rPr>
        <w:t xml:space="preserve"> 1993 to 2014, </w:t>
      </w:r>
      <w:r w:rsidRPr="0057243D">
        <w:rPr>
          <w:rStyle w:val="StyleUnderline"/>
        </w:rPr>
        <w:t>compared to less than 11 percent growth for everyone else.</w:t>
      </w:r>
      <w:r w:rsidRPr="0057243D">
        <w:rPr>
          <w:sz w:val="16"/>
        </w:rPr>
        <w:t xml:space="preserve"> US presidential hopefuls, eager to find solutions to a problem that frustrates many, hawk policies designed to shrink the gap—among them, raising taxes on the wealthy.</w:t>
      </w:r>
    </w:p>
    <w:p w14:paraId="30F3D566" w14:textId="77777777" w:rsidR="00151E81" w:rsidRPr="0057243D" w:rsidRDefault="00151E81" w:rsidP="00151E81">
      <w:pPr>
        <w:rPr>
          <w:sz w:val="16"/>
        </w:rPr>
      </w:pPr>
      <w:r w:rsidRPr="0057243D">
        <w:rPr>
          <w:sz w:val="16"/>
        </w:rPr>
        <w:t xml:space="preserve">But under certain circumstances, </w:t>
      </w:r>
      <w:r w:rsidRPr="00B74491">
        <w:rPr>
          <w:rStyle w:val="Emphasis"/>
          <w:highlight w:val="cyan"/>
        </w:rPr>
        <w:t>hiking taxes might</w:t>
      </w:r>
      <w:r w:rsidRPr="0057243D">
        <w:rPr>
          <w:rStyle w:val="Emphasis"/>
        </w:rPr>
        <w:t xml:space="preserve"> actually </w:t>
      </w:r>
      <w:r w:rsidRPr="00B74491">
        <w:rPr>
          <w:rStyle w:val="Emphasis"/>
          <w:highlight w:val="cyan"/>
        </w:rPr>
        <w:t>exacerbate inequality</w:t>
      </w:r>
      <w:r w:rsidRPr="0057243D">
        <w:rPr>
          <w:rStyle w:val="Emphasis"/>
        </w:rPr>
        <w:t>,</w:t>
      </w:r>
      <w:r w:rsidRPr="0057243D">
        <w:rPr>
          <w:sz w:val="16"/>
        </w:rPr>
        <w:t xml:space="preserve"> according to research by two Chicago Booth economists. Lubos Pastor and Pietro Veronesi built a theoretical model suggesting that </w:t>
      </w:r>
      <w:r w:rsidRPr="0057243D">
        <w:rPr>
          <w:rStyle w:val="StyleUnderline"/>
        </w:rPr>
        <w:t xml:space="preserve">as tax rates rise from zero, </w:t>
      </w:r>
      <w:r w:rsidRPr="00B74491">
        <w:rPr>
          <w:rStyle w:val="StyleUnderline"/>
          <w:highlight w:val="cyan"/>
        </w:rPr>
        <w:t>income inequality and the level of stock prices</w:t>
      </w:r>
      <w:r w:rsidRPr="0057243D">
        <w:rPr>
          <w:rStyle w:val="StyleUnderline"/>
        </w:rPr>
        <w:t xml:space="preserve"> initially </w:t>
      </w:r>
      <w:r w:rsidRPr="00B74491">
        <w:rPr>
          <w:rStyle w:val="StyleUnderline"/>
          <w:highlight w:val="cyan"/>
        </w:rPr>
        <w:t>rise</w:t>
      </w:r>
      <w:r w:rsidRPr="0057243D">
        <w:rPr>
          <w:rStyle w:val="StyleUnderline"/>
        </w:rPr>
        <w:t xml:space="preserve"> with them</w:t>
      </w:r>
      <w:r w:rsidRPr="0057243D">
        <w:rPr>
          <w:sz w:val="16"/>
        </w:rPr>
        <w:t xml:space="preserve"> before eventually falling. Their model also predicts that </w:t>
      </w:r>
      <w:r w:rsidRPr="0057243D">
        <w:rPr>
          <w:rStyle w:val="Emphasis"/>
        </w:rPr>
        <w:t xml:space="preserve">higher tax rates </w:t>
      </w:r>
      <w:r w:rsidRPr="00B74491">
        <w:rPr>
          <w:rStyle w:val="Emphasis"/>
          <w:highlight w:val="cyan"/>
        </w:rPr>
        <w:t>make the economy smaller</w:t>
      </w:r>
      <w:r w:rsidRPr="0057243D">
        <w:rPr>
          <w:sz w:val="16"/>
        </w:rPr>
        <w:t xml:space="preserve"> but more productive.</w:t>
      </w:r>
    </w:p>
    <w:p w14:paraId="154E86D2" w14:textId="77777777" w:rsidR="00151E81" w:rsidRPr="0057243D" w:rsidRDefault="00151E81" w:rsidP="00151E81">
      <w:pPr>
        <w:rPr>
          <w:sz w:val="16"/>
        </w:rPr>
      </w:pPr>
      <w:r w:rsidRPr="0057243D">
        <w:rPr>
          <w:sz w:val="16"/>
        </w:rPr>
        <w:t xml:space="preserve">Pastor and Veronesi describe a dynamic in which </w:t>
      </w:r>
      <w:r w:rsidRPr="0057243D">
        <w:rPr>
          <w:rStyle w:val="StyleUnderline"/>
        </w:rPr>
        <w:t xml:space="preserve">higher tax </w:t>
      </w:r>
      <w:r w:rsidRPr="00B74491">
        <w:rPr>
          <w:rStyle w:val="StyleUnderline"/>
          <w:highlight w:val="cyan"/>
        </w:rPr>
        <w:t>rates weed out would-be entrepreneurs with low skills</w:t>
      </w:r>
      <w:r w:rsidRPr="0057243D">
        <w:rPr>
          <w:rStyle w:val="StyleUnderline"/>
        </w:rPr>
        <w:t xml:space="preserve"> and low tolerance for risk. </w:t>
      </w:r>
      <w:r w:rsidRPr="0057243D">
        <w:rPr>
          <w:sz w:val="16"/>
        </w:rPr>
        <w:t xml:space="preserve">The </w:t>
      </w:r>
      <w:r w:rsidRPr="0057243D">
        <w:rPr>
          <w:rStyle w:val="StyleUnderline"/>
        </w:rPr>
        <w:t>remaining highly competent, risk-comfortable entrepreneurs invest more heavily and skillfully, particularly in riskier, higher-return investments</w:t>
      </w:r>
      <w:r w:rsidRPr="0057243D">
        <w:rPr>
          <w:sz w:val="16"/>
        </w:rPr>
        <w:t xml:space="preserve">, according to the model. Their </w:t>
      </w:r>
      <w:r w:rsidRPr="00B74491">
        <w:rPr>
          <w:rStyle w:val="Emphasis"/>
          <w:highlight w:val="cyan"/>
        </w:rPr>
        <w:t>investments raise</w:t>
      </w:r>
      <w:r w:rsidRPr="0057243D">
        <w:rPr>
          <w:rStyle w:val="Emphasis"/>
        </w:rPr>
        <w:t xml:space="preserve"> both the </w:t>
      </w:r>
      <w:r w:rsidRPr="00B74491">
        <w:rPr>
          <w:rStyle w:val="Emphasis"/>
          <w:highlight w:val="cyan"/>
        </w:rPr>
        <w:t>value</w:t>
      </w:r>
      <w:r w:rsidRPr="0057243D">
        <w:rPr>
          <w:rStyle w:val="Emphasis"/>
        </w:rPr>
        <w:t xml:space="preserve"> of those assets </w:t>
      </w:r>
      <w:r w:rsidRPr="00B74491">
        <w:rPr>
          <w:rStyle w:val="Emphasis"/>
          <w:highlight w:val="cyan"/>
        </w:rPr>
        <w:t>and their</w:t>
      </w:r>
      <w:r w:rsidRPr="0057243D">
        <w:rPr>
          <w:rStyle w:val="Emphasis"/>
        </w:rPr>
        <w:t xml:space="preserve"> own </w:t>
      </w:r>
      <w:r w:rsidRPr="00B74491">
        <w:rPr>
          <w:rStyle w:val="Emphasis"/>
          <w:highlight w:val="cyan"/>
        </w:rPr>
        <w:t>wealth</w:t>
      </w:r>
      <w:r w:rsidRPr="0057243D">
        <w:rPr>
          <w:sz w:val="16"/>
        </w:rPr>
        <w:t xml:space="preserve">, </w:t>
      </w:r>
      <w:r w:rsidRPr="0057243D">
        <w:rPr>
          <w:rStyle w:val="Emphasis"/>
        </w:rPr>
        <w:t xml:space="preserve">increasing income inequality </w:t>
      </w:r>
      <w:r w:rsidRPr="0057243D">
        <w:rPr>
          <w:sz w:val="16"/>
        </w:rPr>
        <w:t>until taxes are sufficiently high to lower it.</w:t>
      </w:r>
    </w:p>
    <w:p w14:paraId="0096D4D3" w14:textId="77777777" w:rsidR="00151E81" w:rsidRPr="0057243D" w:rsidRDefault="00151E81" w:rsidP="00151E81">
      <w:pPr>
        <w:rPr>
          <w:sz w:val="16"/>
        </w:rPr>
      </w:pPr>
      <w:r w:rsidRPr="0057243D">
        <w:rPr>
          <w:sz w:val="16"/>
        </w:rPr>
        <w:t xml:space="preserve">The researchers find that </w:t>
      </w:r>
      <w:r w:rsidRPr="0057243D">
        <w:rPr>
          <w:rStyle w:val="StyleUnderline"/>
        </w:rPr>
        <w:t xml:space="preserve">when taxes are high, </w:t>
      </w:r>
      <w:r w:rsidRPr="00B74491">
        <w:rPr>
          <w:rStyle w:val="Emphasis"/>
          <w:highlight w:val="cyan"/>
        </w:rPr>
        <w:t>only those with the highest skill and lowest risk aversion</w:t>
      </w:r>
      <w:r w:rsidRPr="00B74491">
        <w:rPr>
          <w:rStyle w:val="StyleUnderline"/>
          <w:highlight w:val="cyan"/>
        </w:rPr>
        <w:t xml:space="preserve"> </w:t>
      </w:r>
      <w:r w:rsidRPr="00B74491">
        <w:rPr>
          <w:rStyle w:val="Emphasis"/>
          <w:highlight w:val="cyan"/>
        </w:rPr>
        <w:t>find it advantageous</w:t>
      </w:r>
      <w:r w:rsidRPr="0057243D">
        <w:rPr>
          <w:rStyle w:val="StyleUnderline"/>
        </w:rPr>
        <w:t xml:space="preserve"> to become entrepreneurs</w:t>
      </w:r>
      <w:r w:rsidRPr="0057243D">
        <w:rPr>
          <w:sz w:val="16"/>
        </w:rPr>
        <w:t xml:space="preserve">. As a class, </w:t>
      </w:r>
      <w:r w:rsidRPr="0057243D">
        <w:rPr>
          <w:rStyle w:val="StyleUnderline"/>
        </w:rPr>
        <w:t>entrepreneurs become more skilled and less risk averse</w:t>
      </w:r>
      <w:r w:rsidRPr="0057243D">
        <w:rPr>
          <w:sz w:val="16"/>
        </w:rPr>
        <w:t xml:space="preserve">, and as a result, </w:t>
      </w:r>
      <w:r w:rsidRPr="0057243D">
        <w:rPr>
          <w:rStyle w:val="StyleUnderline"/>
        </w:rPr>
        <w:t>even richer than they would be if they faced lower tax rates</w:t>
      </w:r>
      <w:r w:rsidRPr="0057243D">
        <w:rPr>
          <w:sz w:val="16"/>
        </w:rPr>
        <w:t>, the study finds.</w:t>
      </w:r>
    </w:p>
    <w:p w14:paraId="356F4E69" w14:textId="77777777" w:rsidR="00151E81" w:rsidRDefault="00151E81" w:rsidP="00151E81"/>
    <w:p w14:paraId="0A1FEEFC" w14:textId="77777777" w:rsidR="00151E81" w:rsidRPr="000A4711" w:rsidRDefault="00151E81" w:rsidP="00151E81"/>
    <w:p w14:paraId="061FFA83" w14:textId="77777777" w:rsidR="00151E81" w:rsidRPr="007872C9" w:rsidRDefault="00151E81" w:rsidP="00151E81"/>
    <w:p w14:paraId="13DA3993" w14:textId="77777777" w:rsidR="00151E81" w:rsidRPr="003D5787" w:rsidRDefault="00151E81" w:rsidP="00151E81"/>
    <w:p w14:paraId="35DF88E8" w14:textId="77777777" w:rsidR="00151E81" w:rsidRPr="001A6FAC" w:rsidRDefault="00151E81" w:rsidP="00151E81"/>
    <w:p w14:paraId="5599A904" w14:textId="53232AA0" w:rsidR="00151E81" w:rsidRPr="00836357" w:rsidRDefault="006912E8" w:rsidP="006912E8">
      <w:pPr>
        <w:pStyle w:val="Heading3"/>
      </w:pPr>
      <w:r>
        <w:t>AT: Pharma R&amp;D---2AC</w:t>
      </w:r>
    </w:p>
    <w:p w14:paraId="02F5D6B9" w14:textId="77777777" w:rsidR="00151E81" w:rsidRPr="001A6FAC" w:rsidRDefault="00151E81" w:rsidP="00151E81">
      <w:pPr>
        <w:pStyle w:val="Heading4"/>
      </w:pPr>
      <w:r>
        <w:t xml:space="preserve">R&amp;D is too confusing, costly, and inefficient </w:t>
      </w:r>
      <w:r>
        <w:rPr>
          <w:u w:val="single"/>
        </w:rPr>
        <w:t>internationally</w:t>
      </w:r>
    </w:p>
    <w:p w14:paraId="2C3B29A3" w14:textId="77777777" w:rsidR="00151E81" w:rsidRPr="006E513B" w:rsidRDefault="00151E81" w:rsidP="00151E81">
      <w:r w:rsidRPr="006E513B">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consultant.He is a regular columnist in a wide range of international newspapers and has published a number of academic studies. He holds degrees from the London School of Economics and Durham University (UK).He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74B90F0E" w14:textId="77777777" w:rsidR="00151E81" w:rsidRDefault="00151E81" w:rsidP="00151E81">
      <w:r>
        <w:t xml:space="preserve">Activist </w:t>
      </w:r>
      <w:r w:rsidRPr="001A6FAC">
        <w:rPr>
          <w:rStyle w:val="StyleUnderline"/>
        </w:rPr>
        <w:t>NGOs are busy</w:t>
      </w:r>
      <w:r>
        <w:t xml:space="preserve"> at the United Nations </w:t>
      </w:r>
      <w:r w:rsidRPr="001A6FAC">
        <w:rPr>
          <w:rStyle w:val="StyleUnderline"/>
        </w:rPr>
        <w:t xml:space="preserve">trying to write </w:t>
      </w:r>
      <w:r w:rsidRPr="001A6FAC">
        <w:rPr>
          <w:rStyle w:val="Emphasis"/>
        </w:rPr>
        <w:t>delinkage</w:t>
      </w:r>
      <w:r w:rsidRPr="001A6FAC">
        <w:rPr>
          <w:rStyle w:val="StyleUnderline"/>
        </w:rPr>
        <w:t xml:space="preserve"> into international law, at the cost of tremendous </w:t>
      </w:r>
      <w:r w:rsidRPr="001A6FAC">
        <w:rPr>
          <w:rStyle w:val="Emphasis"/>
        </w:rPr>
        <w:t>political</w:t>
      </w:r>
      <w:r>
        <w:t xml:space="preserve"> and diplomatic </w:t>
      </w:r>
      <w:r w:rsidRPr="001A6FAC">
        <w:rPr>
          <w:rStyle w:val="Emphasis"/>
        </w:rPr>
        <w:t>energy</w:t>
      </w:r>
      <w:r>
        <w:t xml:space="preserve">. Yet member </w:t>
      </w:r>
      <w:r w:rsidRPr="001A6FAC">
        <w:rPr>
          <w:rStyle w:val="StyleUnderline"/>
        </w:rPr>
        <w:t>states</w:t>
      </w:r>
      <w:r>
        <w:t xml:space="preserve"> of the World Health Organization </w:t>
      </w:r>
      <w:r w:rsidRPr="001A6FAC">
        <w:rPr>
          <w:rStyle w:val="StyleUnderline"/>
        </w:rPr>
        <w:t xml:space="preserve">are currently struggling to properly finance modest </w:t>
      </w:r>
      <w:r w:rsidRPr="001A6FAC">
        <w:rPr>
          <w:rStyle w:val="Emphasis"/>
        </w:rPr>
        <w:t>R&amp;D demonstration projects</w:t>
      </w:r>
      <w:r>
        <w:t xml:space="preserve"> and a Global Observatory to track R&amp;D flows. It’s </w:t>
      </w:r>
      <w:r w:rsidRPr="001A6FAC">
        <w:rPr>
          <w:rStyle w:val="StyleUnderline"/>
        </w:rPr>
        <w:t>unlikely</w:t>
      </w:r>
      <w:r>
        <w:t xml:space="preserve"> </w:t>
      </w:r>
      <w:r w:rsidRPr="001A6FAC">
        <w:rPr>
          <w:rStyle w:val="StyleUnderline"/>
        </w:rPr>
        <w:t>they will reach consensus on</w:t>
      </w:r>
      <w:r>
        <w:t xml:space="preserve"> the endlessly complex and continually evolving field of </w:t>
      </w:r>
      <w:r w:rsidRPr="001A6FAC">
        <w:rPr>
          <w:rStyle w:val="StyleUnderline"/>
        </w:rPr>
        <w:t>biomedical R&amp;D without handing an enormous amount of discretionary power</w:t>
      </w:r>
      <w:r>
        <w:t xml:space="preserve"> to a new, centralized global R&amp;D body.</w:t>
      </w:r>
    </w:p>
    <w:p w14:paraId="7A838FCE" w14:textId="77777777" w:rsidR="00151E81" w:rsidRPr="001A6FAC" w:rsidRDefault="00151E81" w:rsidP="00151E81">
      <w:pPr>
        <w:rPr>
          <w:sz w:val="16"/>
        </w:rPr>
      </w:pPr>
      <w:r w:rsidRPr="001A6FAC">
        <w:rPr>
          <w:sz w:val="16"/>
        </w:rPr>
        <w:t xml:space="preserve">Such a </w:t>
      </w:r>
      <w:r w:rsidRPr="006E513B">
        <w:rPr>
          <w:rStyle w:val="StyleUnderline"/>
        </w:rPr>
        <w:t xml:space="preserve">top-down body would be open to </w:t>
      </w:r>
      <w:r w:rsidRPr="006E513B">
        <w:rPr>
          <w:rStyle w:val="Emphasis"/>
        </w:rPr>
        <w:t>politicization</w:t>
      </w:r>
      <w:r w:rsidRPr="006E513B">
        <w:rPr>
          <w:rStyle w:val="StyleUnderline"/>
        </w:rPr>
        <w:t xml:space="preserve"> and </w:t>
      </w:r>
      <w:r w:rsidRPr="006E513B">
        <w:rPr>
          <w:rStyle w:val="Emphasis"/>
        </w:rPr>
        <w:t>rent seeking</w:t>
      </w:r>
      <w:r w:rsidRPr="001A6FAC">
        <w:rPr>
          <w:sz w:val="16"/>
        </w:rPr>
        <w:t xml:space="preserve">, </w:t>
      </w:r>
      <w:r w:rsidRPr="006E513B">
        <w:rPr>
          <w:rStyle w:val="StyleUnderline"/>
        </w:rPr>
        <w:t>and by replacing patents with prizes</w:t>
      </w:r>
      <w:r w:rsidRPr="001A6FAC">
        <w:rPr>
          <w:sz w:val="16"/>
        </w:rPr>
        <w:t xml:space="preserve"> and other delinkage mechanisms, </w:t>
      </w:r>
      <w:r w:rsidRPr="006E513B">
        <w:rPr>
          <w:rStyle w:val="StyleUnderline"/>
        </w:rPr>
        <w:t xml:space="preserve">it would significantly </w:t>
      </w:r>
      <w:r w:rsidRPr="006E513B">
        <w:rPr>
          <w:rStyle w:val="Emphasis"/>
        </w:rPr>
        <w:t>weaken incentives</w:t>
      </w:r>
      <w:r w:rsidRPr="001A6FAC">
        <w:rPr>
          <w:sz w:val="16"/>
        </w:rPr>
        <w:t xml:space="preserve"> </w:t>
      </w:r>
      <w:r w:rsidRPr="006E513B">
        <w:rPr>
          <w:rStyle w:val="StyleUnderline"/>
        </w:rPr>
        <w:t>that have been responsible for</w:t>
      </w:r>
      <w:r w:rsidRPr="001A6FAC">
        <w:rPr>
          <w:sz w:val="16"/>
        </w:rPr>
        <w:t xml:space="preserve"> the vast panoply of </w:t>
      </w:r>
      <w:r w:rsidRPr="006E513B">
        <w:rPr>
          <w:rStyle w:val="Emphasis"/>
        </w:rPr>
        <w:t>medicines</w:t>
      </w:r>
      <w:r w:rsidRPr="006E513B">
        <w:rPr>
          <w:rStyle w:val="StyleUnderline"/>
        </w:rPr>
        <w:t xml:space="preserve"> and treatments</w:t>
      </w:r>
      <w:r w:rsidRPr="001A6FAC">
        <w:rPr>
          <w:sz w:val="16"/>
        </w:rPr>
        <w:t xml:space="preserve"> on </w:t>
      </w:r>
      <w:r w:rsidRPr="006E513B">
        <w:rPr>
          <w:rStyle w:val="StyleUnderline"/>
        </w:rPr>
        <w:t xml:space="preserve">which physicians </w:t>
      </w:r>
      <w:r w:rsidRPr="001A6FAC">
        <w:rPr>
          <w:sz w:val="16"/>
        </w:rPr>
        <w:t xml:space="preserve">and patients can </w:t>
      </w:r>
      <w:r w:rsidRPr="006E513B">
        <w:rPr>
          <w:rStyle w:val="StyleUnderline"/>
        </w:rPr>
        <w:t>draw today.</w:t>
      </w:r>
    </w:p>
    <w:p w14:paraId="2430DEA1" w14:textId="77777777" w:rsidR="00151E81" w:rsidRPr="001A6FAC" w:rsidRDefault="00151E81" w:rsidP="00151E81">
      <w:pPr>
        <w:rPr>
          <w:rStyle w:val="StyleUnderline"/>
        </w:rPr>
      </w:pPr>
      <w:r w:rsidRPr="001A6FAC">
        <w:rPr>
          <w:sz w:val="16"/>
        </w:rPr>
        <w:t xml:space="preserve">The </w:t>
      </w:r>
      <w:r w:rsidRPr="006E513B">
        <w:rPr>
          <w:rStyle w:val="StyleUnderline"/>
        </w:rPr>
        <w:t>planners</w:t>
      </w:r>
      <w:r w:rsidRPr="001A6FAC">
        <w:rPr>
          <w:sz w:val="16"/>
        </w:rPr>
        <w:t xml:space="preserve"> in this body </w:t>
      </w:r>
      <w:r w:rsidRPr="006E513B">
        <w:rPr>
          <w:rStyle w:val="StyleUnderline"/>
        </w:rPr>
        <w:t xml:space="preserve">would need all the </w:t>
      </w:r>
      <w:r w:rsidRPr="006E513B">
        <w:rPr>
          <w:rStyle w:val="Emphasis"/>
        </w:rPr>
        <w:t>knowledge</w:t>
      </w:r>
      <w:r w:rsidRPr="006E513B">
        <w:rPr>
          <w:rStyle w:val="StyleUnderline"/>
        </w:rPr>
        <w:t xml:space="preserve"> of the entrepreneurs and managers</w:t>
      </w:r>
      <w:r w:rsidRPr="001A6FAC">
        <w:rPr>
          <w:sz w:val="16"/>
        </w:rPr>
        <w:t xml:space="preserve"> currently </w:t>
      </w:r>
      <w:r w:rsidRPr="006E513B">
        <w:rPr>
          <w:rStyle w:val="StyleUnderline"/>
        </w:rPr>
        <w:t xml:space="preserve">engaged in </w:t>
      </w:r>
      <w:r w:rsidRPr="006E513B">
        <w:rPr>
          <w:rStyle w:val="Emphasis"/>
        </w:rPr>
        <w:t>biopharmaceutical innovation</w:t>
      </w:r>
      <w:r w:rsidRPr="001A6FAC">
        <w:rPr>
          <w:sz w:val="16"/>
        </w:rPr>
        <w:t xml:space="preserve">, </w:t>
      </w:r>
      <w:r w:rsidRPr="006E513B">
        <w:rPr>
          <w:rStyle w:val="StyleUnderline"/>
        </w:rPr>
        <w:t xml:space="preserve">as well as </w:t>
      </w:r>
      <w:r w:rsidRPr="001A6FAC">
        <w:rPr>
          <w:sz w:val="16"/>
        </w:rPr>
        <w:t xml:space="preserve">have the </w:t>
      </w:r>
      <w:r w:rsidRPr="006E513B">
        <w:rPr>
          <w:rStyle w:val="StyleUnderline"/>
        </w:rPr>
        <w:t xml:space="preserve">capacity to </w:t>
      </w:r>
      <w:r w:rsidRPr="006E513B">
        <w:rPr>
          <w:rStyle w:val="Emphasis"/>
        </w:rPr>
        <w:t>accurately estimate market prices</w:t>
      </w:r>
      <w:r w:rsidRPr="006E513B">
        <w:rPr>
          <w:rStyle w:val="StyleUnderline"/>
        </w:rPr>
        <w:t xml:space="preserve"> for all new required medicines</w:t>
      </w:r>
      <w:r w:rsidRPr="001A6FAC">
        <w:rPr>
          <w:sz w:val="16"/>
        </w:rPr>
        <w:t xml:space="preserve">. </w:t>
      </w:r>
      <w:r w:rsidRPr="001A6FAC">
        <w:rPr>
          <w:rStyle w:val="StyleUnderline"/>
        </w:rPr>
        <w:t xml:space="preserve">Getting this wrong would result in private-sector investors </w:t>
      </w:r>
      <w:r w:rsidRPr="001A6FAC">
        <w:rPr>
          <w:rStyle w:val="Emphasis"/>
        </w:rPr>
        <w:t>walking away</w:t>
      </w:r>
      <w:r w:rsidRPr="001A6FAC">
        <w:rPr>
          <w:rStyle w:val="StyleUnderline"/>
        </w:rPr>
        <w:t xml:space="preserve"> from pharmaceutical R&amp;D and committing their capital to economically and </w:t>
      </w:r>
      <w:r w:rsidRPr="001A6FAC">
        <w:rPr>
          <w:rStyle w:val="Emphasis"/>
        </w:rPr>
        <w:t>politically safer</w:t>
      </w:r>
      <w:r w:rsidRPr="001A6FAC">
        <w:rPr>
          <w:rStyle w:val="StyleUnderline"/>
        </w:rPr>
        <w:t xml:space="preserve"> but </w:t>
      </w:r>
      <w:r w:rsidRPr="001A6FAC">
        <w:rPr>
          <w:rStyle w:val="Emphasis"/>
        </w:rPr>
        <w:t>less socially useful</w:t>
      </w:r>
      <w:r w:rsidRPr="001A6FAC">
        <w:rPr>
          <w:rStyle w:val="StyleUnderline"/>
        </w:rPr>
        <w:t xml:space="preserve"> areas.</w:t>
      </w:r>
    </w:p>
    <w:p w14:paraId="01D985A8" w14:textId="77777777" w:rsidR="00151E81" w:rsidRPr="001A6FAC" w:rsidRDefault="00151E81" w:rsidP="00151E81">
      <w:pPr>
        <w:rPr>
          <w:sz w:val="16"/>
        </w:rPr>
      </w:pPr>
      <w:r w:rsidRPr="001A6FAC">
        <w:rPr>
          <w:rStyle w:val="StyleUnderline"/>
        </w:rPr>
        <w:t>No country has yet taken this leap</w:t>
      </w:r>
      <w:r w:rsidRPr="001A6FAC">
        <w:rPr>
          <w:sz w:val="16"/>
        </w:rPr>
        <w:t xml:space="preserve"> into the unknown, not least because in developed nations health insurance and other forms of medical coverage already insulate patients from most of the cost of medicines—and indeed all health care. Most sensible governments realize this, which is why </w:t>
      </w:r>
      <w:r w:rsidRPr="001A6FAC">
        <w:rPr>
          <w:rStyle w:val="StyleUnderline"/>
        </w:rPr>
        <w:t>proponents</w:t>
      </w:r>
      <w:r w:rsidRPr="001A6FAC">
        <w:rPr>
          <w:sz w:val="16"/>
        </w:rPr>
        <w:t xml:space="preserve"> of delinkage target international organizations (and developing nations) to </w:t>
      </w:r>
      <w:r w:rsidRPr="001A6FAC">
        <w:rPr>
          <w:rStyle w:val="StyleUnderline"/>
        </w:rPr>
        <w:t>advance their agenda rather than persuade individual countries</w:t>
      </w:r>
      <w:r w:rsidRPr="001A6FAC">
        <w:rPr>
          <w:sz w:val="16"/>
        </w:rPr>
        <w:t xml:space="preserve"> to commit the funds and effort to their inefficient schemes.</w:t>
      </w:r>
    </w:p>
    <w:p w14:paraId="768B0563" w14:textId="7B685D85" w:rsidR="006568D1" w:rsidRDefault="006568D1" w:rsidP="006568D1">
      <w:pPr>
        <w:pStyle w:val="Heading3"/>
      </w:pPr>
      <w:r>
        <w:t>AT: R&amp;D---2AC</w:t>
      </w:r>
    </w:p>
    <w:p w14:paraId="4E5A8D77" w14:textId="77777777" w:rsidR="006568D1" w:rsidRDefault="006568D1" w:rsidP="006568D1">
      <w:pPr>
        <w:pStyle w:val="Heading4"/>
      </w:pPr>
      <w:r>
        <w:t>The CP stifles innovation by crowding out industry R&amp;D – peer firms will cut R&amp;D to manage short-term earnings</w:t>
      </w:r>
    </w:p>
    <w:p w14:paraId="02F1FAA8" w14:textId="77777777" w:rsidR="006568D1" w:rsidRDefault="006568D1" w:rsidP="006568D1">
      <w:r>
        <w:rPr>
          <w:rStyle w:val="Style13ptBold"/>
        </w:rPr>
        <w:t xml:space="preserve">Ngo &amp; Stanfield ’20 </w:t>
      </w:r>
      <w:r>
        <w:t>[Phong and Jared Stanfield; 2020; professor of Finance at The Australian National University and professor at the University of Oklahoma Price College of Business; “Does Government Spending Crowd Out R&amp;D Investment? Evidence from GovernmentDependent Firms and Their Peers,” Journal of Finance and Quantitative Analysis]</w:t>
      </w:r>
    </w:p>
    <w:p w14:paraId="1829AC24" w14:textId="77777777" w:rsidR="006568D1" w:rsidRDefault="006568D1" w:rsidP="006568D1">
      <w:pPr>
        <w:rPr>
          <w:sz w:val="16"/>
        </w:rPr>
      </w:pPr>
      <w:r>
        <w:rPr>
          <w:rStyle w:val="Heading3Char1"/>
          <w:rFonts w:eastAsiaTheme="minorHAnsi"/>
        </w:rPr>
        <w:t>Government spending represents a significant portion of</w:t>
      </w:r>
      <w:r>
        <w:rPr>
          <w:sz w:val="16"/>
        </w:rPr>
        <w:t xml:space="preserve"> the United States’ gross domestic product (</w:t>
      </w:r>
      <w:r>
        <w:rPr>
          <w:rStyle w:val="Heading3Char1"/>
          <w:rFonts w:eastAsiaTheme="minorHAnsi"/>
        </w:rPr>
        <w:t>GDP</w:t>
      </w:r>
      <w:r>
        <w:rPr>
          <w:sz w:val="16"/>
        </w:rPr>
        <w:t>), averaging over 37% between 1970–2017 and now accounts for over 50% of GDP growth (Davidson (2018)). While government spending can plausibly impact firms throughout the economy, its effect will be especially pronounced in government suppliers. The U.S. federal government is the single largest customer in the world with annual spending in excess of half a trillion dollars on goods and services. As a result, many firms in the economy are dependent on the government spending as a major source of sales revenue.1 For example, Booz Allen Hamilton Holding Corporations 2018 annual report states that “Our business, prospects, financial condition, or operating results could be materially harmed… by… budgetary constraints, including Congressionally mandated automatic spending cuts, affecting U.S. government spending generally, or specific agencies in particular, and changes in available funding.”</w:t>
      </w:r>
    </w:p>
    <w:p w14:paraId="11BDA1E6" w14:textId="77777777" w:rsidR="006568D1" w:rsidRDefault="006568D1" w:rsidP="006568D1">
      <w:pPr>
        <w:rPr>
          <w:u w:val="single"/>
        </w:rPr>
      </w:pPr>
      <w:r>
        <w:rPr>
          <w:rStyle w:val="Heading3Char1"/>
          <w:rFonts w:eastAsiaTheme="minorHAnsi"/>
        </w:rPr>
        <w:t>The last half century has also seen total research and development (</w:t>
      </w:r>
      <w:r>
        <w:rPr>
          <w:rStyle w:val="Emphasis"/>
          <w:highlight w:val="cyan"/>
        </w:rPr>
        <w:t>R&amp;D) spending</w:t>
      </w:r>
      <w:r>
        <w:rPr>
          <w:rStyle w:val="Heading3Char1"/>
          <w:rFonts w:eastAsiaTheme="minorHAnsi"/>
          <w:highlight w:val="cyan"/>
        </w:rPr>
        <w:t xml:space="preserve"> in the U</w:t>
      </w:r>
      <w:r>
        <w:rPr>
          <w:rStyle w:val="Heading3Char1"/>
          <w:rFonts w:eastAsiaTheme="minorHAnsi"/>
        </w:rPr>
        <w:t xml:space="preserve">nited </w:t>
      </w:r>
      <w:r>
        <w:rPr>
          <w:rStyle w:val="Heading3Char1"/>
          <w:rFonts w:eastAsiaTheme="minorHAnsi"/>
          <w:highlight w:val="cyan"/>
        </w:rPr>
        <w:t>S</w:t>
      </w:r>
      <w:r>
        <w:rPr>
          <w:rStyle w:val="Heading3Char1"/>
          <w:rFonts w:eastAsiaTheme="minorHAnsi"/>
        </w:rPr>
        <w:t xml:space="preserve">tates </w:t>
      </w:r>
      <w:r>
        <w:rPr>
          <w:rStyle w:val="Heading3Char1"/>
          <w:rFonts w:eastAsiaTheme="minorHAnsi"/>
          <w:highlight w:val="cyan"/>
        </w:rPr>
        <w:t>grow significantly</w:t>
      </w:r>
      <w:r>
        <w:rPr>
          <w:sz w:val="16"/>
        </w:rPr>
        <w:t xml:space="preserve">, currently amounting to approximately $US500 billion per year. While government spending impacts R&amp;D expenditures through the direct federal funding of small, private new ventures (Howell (2017)), it can also indirectly influence private R&amp;D expenditures of large, publicly traded firms. Specifically, since R&amp;D increases with size and sales (e.g. Klette and Griliches (2000)), if higher government spending results in higher earnings for firms dependent on government spending as a major source of revenue, then government spending may also increase private R&amp;D spending through this sales channel.2 </w:t>
      </w:r>
      <w:r>
        <w:rPr>
          <w:rStyle w:val="Heading3Char1"/>
          <w:rFonts w:eastAsiaTheme="minorHAnsi"/>
        </w:rPr>
        <w:t xml:space="preserve">In this paper, </w:t>
      </w:r>
      <w:r>
        <w:rPr>
          <w:rStyle w:val="Heading3Char1"/>
          <w:rFonts w:eastAsiaTheme="minorHAnsi"/>
          <w:highlight w:val="cyan"/>
        </w:rPr>
        <w:t>we analyze the relation between government spending and private R&amp;D expenditures</w:t>
      </w:r>
      <w:r>
        <w:rPr>
          <w:rStyle w:val="Heading3Char1"/>
          <w:rFonts w:eastAsiaTheme="minorHAnsi"/>
        </w:rPr>
        <w:t xml:space="preserve"> through this channel.</w:t>
      </w:r>
    </w:p>
    <w:p w14:paraId="32F89D3E" w14:textId="77777777" w:rsidR="006568D1" w:rsidRDefault="006568D1" w:rsidP="006568D1">
      <w:pPr>
        <w:rPr>
          <w:sz w:val="16"/>
        </w:rPr>
      </w:pPr>
      <w:r>
        <w:rPr>
          <w:rStyle w:val="Heading3Char1"/>
          <w:rFonts w:eastAsiaTheme="minorHAnsi"/>
          <w:highlight w:val="cyan"/>
        </w:rPr>
        <w:t>We</w:t>
      </w:r>
      <w:r>
        <w:rPr>
          <w:rStyle w:val="Heading3Char1"/>
          <w:rFonts w:eastAsiaTheme="minorHAnsi"/>
        </w:rPr>
        <w:t xml:space="preserve"> take a new approach to </w:t>
      </w:r>
      <w:r>
        <w:rPr>
          <w:rStyle w:val="Heading3Char1"/>
          <w:rFonts w:eastAsiaTheme="minorHAnsi"/>
          <w:highlight w:val="cyan"/>
        </w:rPr>
        <w:t>study</w:t>
      </w:r>
      <w:r>
        <w:rPr>
          <w:rStyle w:val="Heading3Char1"/>
          <w:rFonts w:eastAsiaTheme="minorHAnsi"/>
        </w:rPr>
        <w:t xml:space="preserve">ing the impact of government spending on private investment by examining the heterogeneous responses in the R&amp;D expenditures of </w:t>
      </w:r>
      <w:r>
        <w:rPr>
          <w:rStyle w:val="Heading3Char1"/>
          <w:rFonts w:eastAsiaTheme="minorHAnsi"/>
          <w:highlight w:val="cyan"/>
        </w:rPr>
        <w:t>three distinct types of firms</w:t>
      </w:r>
      <w:r>
        <w:rPr>
          <w:rStyle w:val="Heading3Char1"/>
          <w:rFonts w:eastAsiaTheme="minorHAnsi"/>
        </w:rPr>
        <w:t xml:space="preserve"> to government spending</w:t>
      </w:r>
      <w:r>
        <w:rPr>
          <w:sz w:val="16"/>
        </w:rPr>
        <w:t xml:space="preserve"> (discussed in detail in Section III and the Supplementary Material). </w:t>
      </w:r>
      <w:r>
        <w:rPr>
          <w:rStyle w:val="Heading3Char1"/>
          <w:rFonts w:eastAsiaTheme="minorHAnsi"/>
        </w:rPr>
        <w:t>First</w:t>
      </w:r>
      <w:r>
        <w:rPr>
          <w:sz w:val="16"/>
        </w:rPr>
        <w:t xml:space="preserve">, we study </w:t>
      </w:r>
      <w:r>
        <w:rPr>
          <w:rStyle w:val="Heading3Char1"/>
          <w:rFonts w:eastAsiaTheme="minorHAnsi"/>
          <w:highlight w:val="cyan"/>
        </w:rPr>
        <w:t>government-dependent</w:t>
      </w:r>
      <w:r>
        <w:rPr>
          <w:rStyle w:val="Heading3Char1"/>
          <w:rFonts w:eastAsiaTheme="minorHAnsi"/>
        </w:rPr>
        <w:t xml:space="preserve"> (GD) </w:t>
      </w:r>
      <w:r>
        <w:rPr>
          <w:rStyle w:val="Heading3Char1"/>
          <w:rFonts w:eastAsiaTheme="minorHAnsi"/>
          <w:highlight w:val="cyan"/>
        </w:rPr>
        <w:t>firms</w:t>
      </w:r>
      <w:r>
        <w:rPr>
          <w:sz w:val="16"/>
        </w:rPr>
        <w:t xml:space="preserve"> that rely on government spending as a major source of sales revenue, making them particularly sensitive to changes in federal spending. </w:t>
      </w:r>
      <w:r>
        <w:rPr>
          <w:rStyle w:val="Heading3Char1"/>
          <w:rFonts w:eastAsiaTheme="minorHAnsi"/>
        </w:rPr>
        <w:t>Second</w:t>
      </w:r>
      <w:r>
        <w:rPr>
          <w:sz w:val="16"/>
        </w:rPr>
        <w:t xml:space="preserve">, we consider the </w:t>
      </w:r>
      <w:r>
        <w:rPr>
          <w:rStyle w:val="Heading3Char1"/>
          <w:rFonts w:eastAsiaTheme="minorHAnsi"/>
          <w:highlight w:val="cyan"/>
        </w:rPr>
        <w:t>nondependent industry peers</w:t>
      </w:r>
      <w:r>
        <w:rPr>
          <w:rStyle w:val="Heading3Char1"/>
          <w:rFonts w:eastAsiaTheme="minorHAnsi"/>
        </w:rPr>
        <w:t xml:space="preserve"> of the GD firms, or those operating in the same industries as GD firms and producing similar products and services, but specialize in providing their products and services to the private sector</w:t>
      </w:r>
      <w:r>
        <w:rPr>
          <w:sz w:val="16"/>
        </w:rPr>
        <w:t xml:space="preserve">. These firms may be indirectly impacted by changes in government spending. </w:t>
      </w:r>
      <w:r>
        <w:rPr>
          <w:rStyle w:val="Heading3Char1"/>
          <w:rFonts w:eastAsiaTheme="minorHAnsi"/>
          <w:highlight w:val="cyan"/>
        </w:rPr>
        <w:t>Finally</w:t>
      </w:r>
      <w:r>
        <w:rPr>
          <w:rStyle w:val="Heading3Char1"/>
          <w:rFonts w:eastAsiaTheme="minorHAnsi"/>
        </w:rPr>
        <w:t xml:space="preserve">, we also consider </w:t>
      </w:r>
      <w:r>
        <w:rPr>
          <w:rStyle w:val="Heading3Char1"/>
          <w:rFonts w:eastAsiaTheme="minorHAnsi"/>
          <w:highlight w:val="cyan"/>
        </w:rPr>
        <w:t>nonpeer firms</w:t>
      </w:r>
      <w:r>
        <w:rPr>
          <w:rStyle w:val="Heading3Char1"/>
          <w:rFonts w:eastAsiaTheme="minorHAnsi"/>
        </w:rPr>
        <w:t xml:space="preserve"> that operate in industries with no GD firms</w:t>
      </w:r>
      <w:r>
        <w:rPr>
          <w:sz w:val="16"/>
        </w:rPr>
        <w:t>. We briefly discuss our predictions regarding these groups in the following and in more detail in Section II.</w:t>
      </w:r>
    </w:p>
    <w:p w14:paraId="06B51F34" w14:textId="77777777" w:rsidR="006568D1" w:rsidRDefault="006568D1" w:rsidP="006568D1">
      <w:pPr>
        <w:rPr>
          <w:sz w:val="16"/>
        </w:rPr>
      </w:pPr>
      <w:r>
        <w:rPr>
          <w:sz w:val="16"/>
        </w:rPr>
        <w:t xml:space="preserve">First, we predict that as a result of their higher profitability, GD firms will increase R&amp;D spending in response to government spending increases (e.g., Brown et al. (2009)). Second, </w:t>
      </w:r>
      <w:r>
        <w:rPr>
          <w:rStyle w:val="Heading3Char1"/>
          <w:rFonts w:eastAsiaTheme="minorHAnsi"/>
        </w:rPr>
        <w:t>we predict that increases in government spending will lead peers of GD firms to decrease R&amp;D investment</w:t>
      </w:r>
      <w:r>
        <w:rPr>
          <w:sz w:val="16"/>
        </w:rPr>
        <w:t xml:space="preserve">, whereas nonpeers will remain unaffected. As opposed to traditional hypothesized mechanisms of public spending reducing private investment (see David, Hall, and Toole (2000) for a comprehensive review), </w:t>
      </w:r>
      <w:r>
        <w:rPr>
          <w:rStyle w:val="Heading3Char1"/>
          <w:rFonts w:eastAsiaTheme="minorHAnsi"/>
        </w:rPr>
        <w:t>we propose a relative-performance channel as a novel mechanism to explain this response</w:t>
      </w:r>
      <w:r>
        <w:rPr>
          <w:sz w:val="16"/>
        </w:rPr>
        <w:t xml:space="preserve"> that has been previously overlooked. Briefly, </w:t>
      </w:r>
      <w:r>
        <w:rPr>
          <w:rStyle w:val="Heading3Char1"/>
          <w:rFonts w:eastAsiaTheme="minorHAnsi"/>
        </w:rPr>
        <w:t>relative performance evaluation provides managers with both explicit (i.e., compensation contracts) and implicit (career or reputation concerns) incentives to avoid declines in performance relative to industry peers</w:t>
      </w:r>
      <w:r>
        <w:rPr>
          <w:sz w:val="16"/>
        </w:rPr>
        <w:t xml:space="preserve"> (e.g., see Gibbons and Murphy (1990), Holmstrom (1979), (1999), and Zwiebel (1995)). Additionally, research shows that firms vary R&amp;D to meet earning targets (e.g., Bushee (1998), Dechow and Sloan (1991)). </w:t>
      </w:r>
      <w:r>
        <w:rPr>
          <w:rStyle w:val="Heading3Char1"/>
          <w:rFonts w:eastAsiaTheme="minorHAnsi"/>
        </w:rPr>
        <w:t>Therefore, when an increase in government spending results in an increase in GD firm earnings and profitability</w:t>
      </w:r>
      <w:r>
        <w:rPr>
          <w:sz w:val="16"/>
        </w:rPr>
        <w:t xml:space="preserve"> (and therefore a decrease in the relative performance of peer firms), </w:t>
      </w:r>
      <w:r>
        <w:rPr>
          <w:rStyle w:val="Heading3Char1"/>
          <w:rFonts w:eastAsiaTheme="minorHAnsi"/>
        </w:rPr>
        <w:t>we expect managers of peer firms to adjust shortterm earnings up by cutting R&amp;D expenditure</w:t>
      </w:r>
      <w:r>
        <w:rPr>
          <w:sz w:val="16"/>
        </w:rPr>
        <w:t xml:space="preserve">.3 In contrast, we do not expect nonpeers to respond to changes in government spending because their performance is not benchmarked against GD firms. </w:t>
      </w:r>
    </w:p>
    <w:p w14:paraId="6D7AD2E6" w14:textId="77777777" w:rsidR="006568D1" w:rsidRDefault="006568D1" w:rsidP="006568D1">
      <w:pPr>
        <w:rPr>
          <w:sz w:val="16"/>
        </w:rPr>
      </w:pPr>
      <w:r>
        <w:rPr>
          <w:sz w:val="16"/>
        </w:rPr>
        <w:t xml:space="preserve">Following the recent literature to identify large customers of operating firms (e.g., Dhaliwal, Judd, and Shaikh (2016), Ellis, Fee, and Thomas (2012), Harford, Schonlau, and Stanfield (2019), and Hertzel, Li, Officer, and Rodgers (2008)), </w:t>
      </w:r>
      <w:r>
        <w:rPr>
          <w:rStyle w:val="Heading3Char1"/>
          <w:rFonts w:eastAsiaTheme="minorHAnsi"/>
          <w:highlight w:val="cyan"/>
        </w:rPr>
        <w:t>we find</w:t>
      </w:r>
      <w:r>
        <w:rPr>
          <w:rStyle w:val="Heading3Char1"/>
          <w:rFonts w:eastAsiaTheme="minorHAnsi"/>
        </w:rPr>
        <w:t xml:space="preserve"> evidence consistent with our predictions</w:t>
      </w:r>
      <w:r>
        <w:rPr>
          <w:sz w:val="16"/>
        </w:rPr>
        <w:t xml:space="preserve">: </w:t>
      </w:r>
      <w:r>
        <w:rPr>
          <w:rStyle w:val="Heading3Char1"/>
          <w:rFonts w:eastAsiaTheme="minorHAnsi"/>
          <w:highlight w:val="cyan"/>
        </w:rPr>
        <w:t>following increases in government spending, GD firms increase investment in R&amp;D</w:t>
      </w:r>
      <w:r>
        <w:rPr>
          <w:sz w:val="16"/>
          <w:highlight w:val="cyan"/>
        </w:rPr>
        <w:t>,</w:t>
      </w:r>
      <w:r>
        <w:rPr>
          <w:sz w:val="16"/>
        </w:rPr>
        <w:t xml:space="preserve"> </w:t>
      </w:r>
      <w:r>
        <w:rPr>
          <w:rStyle w:val="Emphasis"/>
          <w:highlight w:val="cyan"/>
        </w:rPr>
        <w:t>whereas their industry-peers contract</w:t>
      </w:r>
      <w:r>
        <w:rPr>
          <w:sz w:val="16"/>
        </w:rPr>
        <w:t xml:space="preserve"> and nonpeers do not significantly respond. </w:t>
      </w:r>
      <w:r>
        <w:rPr>
          <w:rStyle w:val="Heading3Char1"/>
          <w:rFonts w:eastAsiaTheme="minorHAnsi"/>
        </w:rPr>
        <w:t>Alth</w:t>
      </w:r>
      <w:r>
        <w:rPr>
          <w:rStyle w:val="Heading3Char1"/>
          <w:rFonts w:eastAsiaTheme="minorHAnsi"/>
          <w:highlight w:val="cyan"/>
        </w:rPr>
        <w:t>ough we observe a positive impact on GD firm investment in R&amp;D,</w:t>
      </w:r>
      <w:r>
        <w:rPr>
          <w:rStyle w:val="Heading3Char1"/>
          <w:rFonts w:eastAsiaTheme="minorHAnsi"/>
        </w:rPr>
        <w:t xml:space="preserve"> </w:t>
      </w:r>
      <w:r>
        <w:rPr>
          <w:rStyle w:val="Heading3Char1"/>
          <w:rFonts w:eastAsiaTheme="minorHAnsi"/>
          <w:highlight w:val="cyan"/>
        </w:rPr>
        <w:t>we</w:t>
      </w:r>
      <w:r>
        <w:rPr>
          <w:rStyle w:val="Heading3Char1"/>
          <w:rFonts w:eastAsiaTheme="minorHAnsi"/>
        </w:rPr>
        <w:t xml:space="preserve"> also </w:t>
      </w:r>
      <w:r>
        <w:rPr>
          <w:rStyle w:val="Heading3Char1"/>
          <w:rFonts w:eastAsiaTheme="minorHAnsi"/>
          <w:highlight w:val="cyan"/>
        </w:rPr>
        <w:t xml:space="preserve">find that, </w:t>
      </w:r>
      <w:r>
        <w:rPr>
          <w:rStyle w:val="Emphasis"/>
          <w:highlight w:val="cyan"/>
        </w:rPr>
        <w:t>on net, government spending</w:t>
      </w:r>
      <w:r>
        <w:rPr>
          <w:rStyle w:val="Emphasis"/>
        </w:rPr>
        <w:t xml:space="preserve"> reduces (i.e., “</w:t>
      </w:r>
      <w:r>
        <w:rPr>
          <w:rStyle w:val="Emphasis"/>
          <w:highlight w:val="cyan"/>
        </w:rPr>
        <w:t>crowds out”) industry-level investment in R&amp;D</w:t>
      </w:r>
      <w:r>
        <w:rPr>
          <w:rStyle w:val="Heading3Char1"/>
          <w:rFonts w:eastAsiaTheme="minorHAnsi"/>
        </w:rPr>
        <w:t xml:space="preserve"> due to the reduction in R&amp;D of the industry peers of GD firms</w:t>
      </w:r>
      <w:r>
        <w:rPr>
          <w:sz w:val="16"/>
        </w:rPr>
        <w:t>. We also present analysis suggesting these effects have significant differential value impacts on these firms. Therefore, we present evidence consistent with both sides of the existing literature examining the relation between government spending and private R&amp;D.</w:t>
      </w:r>
    </w:p>
    <w:p w14:paraId="1BF9A690" w14:textId="77777777" w:rsidR="006568D1" w:rsidRDefault="006568D1" w:rsidP="006568D1">
      <w:pPr>
        <w:rPr>
          <w:sz w:val="16"/>
        </w:rPr>
      </w:pPr>
      <w:r>
        <w:rPr>
          <w:sz w:val="16"/>
        </w:rPr>
        <w:t>In a series of tests motivated by the literature, we find evidence consistent with relative performance evaluation acting as the primary mechanism explaining industry-peer contraction.4 Consistent with our prediction, we show that peer firms experience a relative decline in sales but not earnings. We also find that the R&amp;D reductions for industry peers are concentrated in firms where earnings management is most likely: i) firms with CEOs whose pay is most sensitive to industry performance (i.e., stronger relative performance evaluation); ii) firms with CEOs with greater career concerns (i.e., younger CEOs); iii) firms in more competitive industries (Aggarwal and Samwick (1999)); iv) years when government spending increases, rather than declines; and v) in firms belonging to industries with lower unionization (Bova (2013)). In the Supplementary Material, we do not observe a similar reduction in capital expenditures (which does not impact relative earnings); we obtain evidence that peer firms manage earnings through other discretionary expenses (i.e., advertising and selling, general, and administrative expense (SG&amp;A)) in response to variation in government spending; and we find that the likelihood that peer-firms cut R&amp;D increases only if an increase in government spending is also associated with a decline in the relative performance of peers compared to the prior year (Bushee (1998)).</w:t>
      </w:r>
    </w:p>
    <w:p w14:paraId="53779018" w14:textId="77777777" w:rsidR="006568D1" w:rsidRDefault="006568D1" w:rsidP="006568D1">
      <w:pPr>
        <w:rPr>
          <w:sz w:val="16"/>
        </w:rPr>
      </w:pPr>
      <w:r>
        <w:rPr>
          <w:sz w:val="16"/>
        </w:rPr>
        <w:t>We explore and rule out several plausible alternative explanations for the negative response of peer-firms (and the positive response of GD firms) to variation in government spending in Section IV.D. Specifically, we do not find that macrolevel considerations (i.e., price/interest rate/tax channel and the counter-cyclicality of government spending), competitive effects or peers responding to a negative shock (i.e., losing government contract bids), a displacement of funding in the presence of positive technology spillovers, political uncertainty, or political contributions are driving our results. We conclude that “crowding out,” in our context, is not driven by these effects, but rather by the incentives of industry-peer managers to match the earnings of GD firms.</w:t>
      </w:r>
    </w:p>
    <w:p w14:paraId="2CDFC1E3" w14:textId="77777777" w:rsidR="006568D1" w:rsidRDefault="006568D1" w:rsidP="006568D1">
      <w:pPr>
        <w:rPr>
          <w:sz w:val="16"/>
        </w:rPr>
      </w:pPr>
      <w:r>
        <w:rPr>
          <w:sz w:val="16"/>
        </w:rPr>
        <w:t xml:space="preserve">We also take several steps to mitigate the potential endogeneity of government spending to private investment. First, we study the value effects of unexpected budget-shocks on GD firms and their peers by utilizing key dates related to the U.S. government’s credit rating downgrade and the Budget Control Act in 2011. We estimate that the cumulative abnormal return to GD firms is between 1.7% and 3.6% across these events, consistent with budget shocks causally impacting GD firms. Furthermore, these events impacted the value of peers that are more likely to manage earnings positively. </w:t>
      </w:r>
      <w:r>
        <w:rPr>
          <w:rStyle w:val="Heading3Char1"/>
          <w:rFonts w:eastAsiaTheme="minorHAnsi"/>
        </w:rPr>
        <w:t>Together, these tests suggest government spending significantly (and causally) impacts GD and peer firm value</w:t>
      </w:r>
      <w:r>
        <w:rPr>
          <w:sz w:val="16"/>
        </w:rPr>
        <w:t xml:space="preserve">. Second, we introduce a variable representing split control in Congress to identify exogenous changes in government spending. Split control of Congress can influence the speed, direction, and magnitude of changes in spending but is plausibly exogenous to differential private investment by government-dependent firms and satisfies a variety of weak instrument tests (discussed in detail in Section V.B and the Supplementary Material). Taken together, these results document evidence that our findings are not driven by the endogeneity of government spending. </w:t>
      </w:r>
    </w:p>
    <w:p w14:paraId="1F1DDACA" w14:textId="77777777" w:rsidR="006568D1" w:rsidRDefault="006568D1" w:rsidP="006568D1">
      <w:pPr>
        <w:rPr>
          <w:sz w:val="16"/>
        </w:rPr>
      </w:pPr>
      <w:r>
        <w:rPr>
          <w:sz w:val="16"/>
        </w:rPr>
        <w:t>Finally, we perform a series of robustness tests to mitigate concerns regarding the comparability of our groups of firms (GD, peers, and nonpeers) and the potential endogeneity of firms choosing to be GD (i.e., “selection” effects) as discussed in Section V.C. Specifically, we perform our analysis using propensity-matched samples, we compare the effects of corporate vs. government customers, we study whether changes in government spending predict government dependence, and we perform our analysis in a subsample of firms that have ever listed the government as an important customer. In all of these tests, we do not find evidence that our results are driven by the selection of firms into government-dependence.</w:t>
      </w:r>
    </w:p>
    <w:p w14:paraId="575F2922" w14:textId="77777777" w:rsidR="006568D1" w:rsidRDefault="006568D1" w:rsidP="006568D1">
      <w:pPr>
        <w:rPr>
          <w:sz w:val="16"/>
        </w:rPr>
      </w:pPr>
      <w:r>
        <w:rPr>
          <w:sz w:val="16"/>
        </w:rPr>
        <w:t>Our paper is related to the literature addressing the question of whether government spending crowds out private R&amp;D investment. The extant literature documents mixed findings, some document significant positive spillovers to private R&amp;D (e.g., Howell (2017), Levy and Terleckyj (1983), and Link (1982)), whereas others report the crowding out of private investment on the average firm or industry (e.g., Carmichael (1981), Wallsten (2000), and Cohen, Coval, and Malloy (2011)).</w:t>
      </w:r>
    </w:p>
    <w:p w14:paraId="78B9EE91" w14:textId="77777777" w:rsidR="006568D1" w:rsidRDefault="006568D1" w:rsidP="006568D1">
      <w:pPr>
        <w:rPr>
          <w:sz w:val="16"/>
        </w:rPr>
      </w:pPr>
      <w:r>
        <w:rPr>
          <w:sz w:val="16"/>
        </w:rPr>
        <w:t xml:space="preserve">We document the heterogenous effects of government-spending impacts on firm R&amp;D investment by examining the impact of fiscal policy on three types of firms (GD, peer, and nonpeer firms) and contribute to this literature by showing that in addition to the direct funding effect of small, private new ventures documented by Howell (2017), government spending can indirectly increase the R&amp;D of GD firms through a sales/earnings channel. However, </w:t>
      </w:r>
      <w:r>
        <w:rPr>
          <w:rStyle w:val="Heading3Char1"/>
          <w:rFonts w:eastAsiaTheme="minorHAnsi"/>
        </w:rPr>
        <w:t xml:space="preserve">we also document that </w:t>
      </w:r>
      <w:r>
        <w:rPr>
          <w:rStyle w:val="Heading3Char1"/>
          <w:rFonts w:eastAsiaTheme="minorHAnsi"/>
          <w:highlight w:val="cyan"/>
        </w:rPr>
        <w:t>government spending reduces R&amp;D spending in GD industries due to reductions in R&amp;D spending by peers of GD firms</w:t>
      </w:r>
      <w:r>
        <w:rPr>
          <w:sz w:val="16"/>
        </w:rPr>
        <w:t xml:space="preserve"> consistent with papers such as Cohen et al. (2011). Finally, </w:t>
      </w:r>
      <w:r>
        <w:rPr>
          <w:rStyle w:val="Heading3Char1"/>
          <w:rFonts w:eastAsiaTheme="minorHAnsi"/>
        </w:rPr>
        <w:t xml:space="preserve">we offer a novel, and previously undocumented, mechanism through which government spending can deter private R&amp;D and crowd out industry level investment: </w:t>
      </w:r>
      <w:r>
        <w:rPr>
          <w:rStyle w:val="Heading3Char1"/>
          <w:rFonts w:eastAsiaTheme="minorHAnsi"/>
          <w:highlight w:val="cyan"/>
        </w:rPr>
        <w:t>peer firms cut R&amp;D expenses to manage short-term earnings when faced with a decline in relative earnings</w:t>
      </w:r>
      <w:r>
        <w:rPr>
          <w:sz w:val="16"/>
        </w:rPr>
        <w:t>. We therefore provide the first evidence for the role of R&amp;D’s impact on earnings, combined with industrial relative performance evaluation and managerial incentives in understanding the mechanisms behind fiscal crowding out.5 We also contribute to the literature on relative performance evaluation (discussed in Section II) by providing some of the first evidence that relative performance evaluation alters managerial behavior.</w:t>
      </w:r>
    </w:p>
    <w:p w14:paraId="10021C20" w14:textId="77777777" w:rsidR="006568D1" w:rsidRDefault="006568D1" w:rsidP="006568D1"/>
    <w:p w14:paraId="3BFDBD62" w14:textId="77777777" w:rsidR="006568D1" w:rsidRDefault="006568D1" w:rsidP="006568D1">
      <w:pPr>
        <w:pStyle w:val="Heading4"/>
      </w:pPr>
      <w:r>
        <w:t xml:space="preserve">Skills training </w:t>
      </w:r>
      <w:r>
        <w:rPr>
          <w:u w:val="single"/>
        </w:rPr>
        <w:t>tanks</w:t>
      </w:r>
      <w:r>
        <w:t xml:space="preserve"> economic vitality</w:t>
      </w:r>
    </w:p>
    <w:p w14:paraId="10573691" w14:textId="77777777" w:rsidR="006568D1" w:rsidRDefault="006568D1" w:rsidP="006568D1">
      <w:pPr>
        <w:rPr>
          <w:b/>
          <w:bCs/>
        </w:rPr>
      </w:pPr>
      <w:r>
        <w:rPr>
          <w:rStyle w:val="Style13ptBold"/>
        </w:rPr>
        <w:t xml:space="preserve">Kuh ’19 </w:t>
      </w:r>
      <w:r>
        <w:t>[George; October 9; Chancellor’s Professor Emeritus of Higher Education at Indiana University; Harvard Business Review, “Why Skills Training Can’t Replace Higher Education”, Harvard https://hbr.org/2019/10/why-skills-training-cant-replace-higher-education]</w:t>
      </w:r>
    </w:p>
    <w:p w14:paraId="7CD5039B" w14:textId="77777777" w:rsidR="006568D1" w:rsidRDefault="006568D1" w:rsidP="006568D1">
      <w:pPr>
        <w:rPr>
          <w:sz w:val="16"/>
        </w:rPr>
      </w:pPr>
      <w:r>
        <w:rPr>
          <w:sz w:val="16"/>
        </w:rPr>
        <w:t xml:space="preserve">We’ve </w:t>
      </w:r>
      <w:r>
        <w:rPr>
          <w:rStyle w:val="Heading3Char1"/>
          <w:rFonts w:eastAsiaTheme="minorHAnsi"/>
          <w:highlight w:val="cyan"/>
        </w:rPr>
        <w:t>known for</w:t>
      </w:r>
      <w:r>
        <w:rPr>
          <w:sz w:val="16"/>
        </w:rPr>
        <w:t xml:space="preserve"> many </w:t>
      </w:r>
      <w:r>
        <w:rPr>
          <w:rStyle w:val="Emphasis"/>
          <w:highlight w:val="cyan"/>
        </w:rPr>
        <w:t>decades</w:t>
      </w:r>
      <w:r>
        <w:rPr>
          <w:sz w:val="16"/>
        </w:rPr>
        <w:t xml:space="preserve"> that there are </w:t>
      </w:r>
      <w:r>
        <w:rPr>
          <w:rStyle w:val="Emphasis"/>
          <w:highlight w:val="cyan"/>
        </w:rPr>
        <w:t>no short cuts</w:t>
      </w:r>
      <w:r>
        <w:rPr>
          <w:rStyle w:val="Heading3Char1"/>
          <w:rFonts w:eastAsiaTheme="minorHAnsi"/>
          <w:highlight w:val="cyan"/>
        </w:rPr>
        <w:t xml:space="preserve"> to</w:t>
      </w:r>
      <w:r>
        <w:rPr>
          <w:rStyle w:val="Heading3Char1"/>
          <w:rFonts w:eastAsiaTheme="minorHAnsi"/>
        </w:rPr>
        <w:t xml:space="preserve"> cultivating the habits</w:t>
      </w:r>
      <w:r>
        <w:rPr>
          <w:sz w:val="16"/>
        </w:rPr>
        <w:t xml:space="preserve"> of the mind and heart </w:t>
      </w:r>
      <w:r>
        <w:rPr>
          <w:rStyle w:val="Heading3Char1"/>
          <w:rFonts w:eastAsiaTheme="minorHAnsi"/>
        </w:rPr>
        <w:t>that</w:t>
      </w:r>
      <w:r>
        <w:rPr>
          <w:sz w:val="16"/>
        </w:rPr>
        <w:t xml:space="preserve">, over time, </w:t>
      </w:r>
      <w:r>
        <w:rPr>
          <w:rStyle w:val="Heading3Char1"/>
          <w:rFonts w:eastAsiaTheme="minorHAnsi"/>
        </w:rPr>
        <w:t xml:space="preserve">enable people </w:t>
      </w:r>
      <w:r>
        <w:rPr>
          <w:rStyle w:val="Heading3Char1"/>
          <w:rFonts w:eastAsiaTheme="minorHAnsi"/>
          <w:highlight w:val="cyan"/>
        </w:rPr>
        <w:t xml:space="preserve">to </w:t>
      </w:r>
      <w:r>
        <w:rPr>
          <w:rStyle w:val="Emphasis"/>
          <w:highlight w:val="cyan"/>
        </w:rPr>
        <w:t>deepen</w:t>
      </w:r>
      <w:r>
        <w:rPr>
          <w:sz w:val="16"/>
        </w:rPr>
        <w:t xml:space="preserve"> their </w:t>
      </w:r>
      <w:r>
        <w:rPr>
          <w:rStyle w:val="Heading3Char1"/>
          <w:rFonts w:eastAsiaTheme="minorHAnsi"/>
          <w:highlight w:val="cyan"/>
        </w:rPr>
        <w:t xml:space="preserve">learning, develop </w:t>
      </w:r>
      <w:r>
        <w:rPr>
          <w:rStyle w:val="Emphasis"/>
          <w:highlight w:val="cyan"/>
        </w:rPr>
        <w:t>resilience</w:t>
      </w:r>
      <w:r>
        <w:rPr>
          <w:sz w:val="16"/>
        </w:rPr>
        <w:t xml:space="preserve">, transfer information into action, </w:t>
      </w:r>
      <w:r>
        <w:rPr>
          <w:rStyle w:val="Heading3Char1"/>
          <w:rFonts w:eastAsiaTheme="minorHAnsi"/>
        </w:rPr>
        <w:t xml:space="preserve">and creatively juggle and evaluate competing ideas and approaches. These </w:t>
      </w:r>
      <w:r>
        <w:rPr>
          <w:sz w:val="16"/>
        </w:rPr>
        <w:t xml:space="preserve">are the kinds of proficiencies and dispositions </w:t>
      </w:r>
      <w:r>
        <w:rPr>
          <w:rStyle w:val="Heading3Char1"/>
          <w:rFonts w:eastAsiaTheme="minorHAnsi"/>
        </w:rPr>
        <w:t xml:space="preserve">needed to discover </w:t>
      </w:r>
      <w:r>
        <w:rPr>
          <w:rStyle w:val="Emphasis"/>
        </w:rPr>
        <w:t>alternative responses</w:t>
      </w:r>
      <w:r>
        <w:rPr>
          <w:rStyle w:val="Heading3Char1"/>
          <w:rFonts w:eastAsiaTheme="minorHAnsi"/>
        </w:rPr>
        <w:t xml:space="preserve"> to challenges presented by the changing nature of today’s jobs or for work not yet invented. </w:t>
      </w:r>
      <w:r>
        <w:rPr>
          <w:rStyle w:val="Heading3Char1"/>
          <w:rFonts w:eastAsiaTheme="minorHAnsi"/>
          <w:highlight w:val="cyan"/>
        </w:rPr>
        <w:t>Workplaces</w:t>
      </w:r>
      <w:r>
        <w:rPr>
          <w:sz w:val="16"/>
        </w:rPr>
        <w:t xml:space="preserve">, societal institutions, and the world order are </w:t>
      </w:r>
      <w:r>
        <w:rPr>
          <w:rStyle w:val="Heading3Char1"/>
          <w:rFonts w:eastAsiaTheme="minorHAnsi"/>
          <w:highlight w:val="cyan"/>
        </w:rPr>
        <w:t xml:space="preserve">only going to get </w:t>
      </w:r>
      <w:r>
        <w:rPr>
          <w:rStyle w:val="Emphasis"/>
          <w:highlight w:val="cyan"/>
        </w:rPr>
        <w:t>more complicated</w:t>
      </w:r>
      <w:r>
        <w:rPr>
          <w:rStyle w:val="Heading3Char1"/>
          <w:rFonts w:eastAsiaTheme="minorHAnsi"/>
        </w:rPr>
        <w:t xml:space="preserve"> and challenging to navigate and manage</w:t>
      </w:r>
      <w:r>
        <w:rPr>
          <w:sz w:val="16"/>
        </w:rPr>
        <w:t>, increasing the need for people with accumulated wisdom, interpersonal and practical competence, and more than a splash of critical thinking, analytical reasoning, and altruism.</w:t>
      </w:r>
    </w:p>
    <w:p w14:paraId="12F85496" w14:textId="77777777" w:rsidR="006568D1" w:rsidRDefault="006568D1" w:rsidP="006568D1">
      <w:pPr>
        <w:rPr>
          <w:sz w:val="16"/>
        </w:rPr>
      </w:pPr>
      <w:r>
        <w:rPr>
          <w:rStyle w:val="Emphasis"/>
          <w:highlight w:val="cyan"/>
        </w:rPr>
        <w:t>Intentionally</w:t>
      </w:r>
      <w:r>
        <w:rPr>
          <w:rStyle w:val="Heading3Char1"/>
          <w:rFonts w:eastAsiaTheme="minorHAnsi"/>
        </w:rPr>
        <w:t xml:space="preserve"> shortening and </w:t>
      </w:r>
      <w:r>
        <w:rPr>
          <w:rStyle w:val="Heading3Char1"/>
          <w:rFonts w:eastAsiaTheme="minorHAnsi"/>
          <w:highlight w:val="cyan"/>
        </w:rPr>
        <w:t>fragmenting educational</w:t>
      </w:r>
      <w:r>
        <w:rPr>
          <w:rStyle w:val="Heading3Char1"/>
          <w:rFonts w:eastAsiaTheme="minorHAnsi"/>
        </w:rPr>
        <w:t xml:space="preserve"> and personal </w:t>
      </w:r>
      <w:r>
        <w:rPr>
          <w:rStyle w:val="Heading3Char1"/>
          <w:rFonts w:eastAsiaTheme="minorHAnsi"/>
          <w:highlight w:val="cyan"/>
        </w:rPr>
        <w:t>development</w:t>
      </w:r>
      <w:r>
        <w:rPr>
          <w:rStyle w:val="Heading3Char1"/>
          <w:rFonts w:eastAsiaTheme="minorHAnsi"/>
        </w:rPr>
        <w:t xml:space="preserve"> in the name of bolstering</w:t>
      </w:r>
      <w:r>
        <w:rPr>
          <w:sz w:val="16"/>
        </w:rPr>
        <w:t xml:space="preserve"> economic </w:t>
      </w:r>
      <w:r>
        <w:rPr>
          <w:rStyle w:val="Heading3Char1"/>
          <w:rFonts w:eastAsiaTheme="minorHAnsi"/>
        </w:rPr>
        <w:t>productivity now</w:t>
      </w:r>
      <w:r>
        <w:rPr>
          <w:sz w:val="16"/>
        </w:rPr>
        <w:t xml:space="preserve"> is </w:t>
      </w:r>
      <w:r>
        <w:rPr>
          <w:rStyle w:val="Emphasis"/>
          <w:highlight w:val="cyan"/>
        </w:rPr>
        <w:t>shortsighted</w:t>
      </w:r>
      <w:r>
        <w:rPr>
          <w:sz w:val="16"/>
        </w:rPr>
        <w:t xml:space="preserve"> and does a </w:t>
      </w:r>
      <w:r>
        <w:rPr>
          <w:rStyle w:val="Emphasis"/>
          <w:highlight w:val="cyan"/>
        </w:rPr>
        <w:t>catastrophic disservice</w:t>
      </w:r>
      <w:r>
        <w:rPr>
          <w:rStyle w:val="Heading3Char1"/>
          <w:rFonts w:eastAsiaTheme="minorHAnsi"/>
          <w:highlight w:val="cyan"/>
        </w:rPr>
        <w:t xml:space="preserve"> to</w:t>
      </w:r>
      <w:r>
        <w:rPr>
          <w:sz w:val="16"/>
        </w:rPr>
        <w:t xml:space="preserve"> individuals, our </w:t>
      </w:r>
      <w:r>
        <w:rPr>
          <w:rStyle w:val="Heading3Char1"/>
          <w:rFonts w:eastAsiaTheme="minorHAnsi"/>
        </w:rPr>
        <w:t xml:space="preserve">national </w:t>
      </w:r>
      <w:r>
        <w:rPr>
          <w:rStyle w:val="Emphasis"/>
          <w:highlight w:val="cyan"/>
        </w:rPr>
        <w:t>prosperity</w:t>
      </w:r>
      <w:r>
        <w:rPr>
          <w:sz w:val="16"/>
        </w:rPr>
        <w:t xml:space="preserve">, </w:t>
      </w:r>
      <w:r>
        <w:rPr>
          <w:rStyle w:val="Heading3Char1"/>
          <w:rFonts w:eastAsiaTheme="minorHAnsi"/>
        </w:rPr>
        <w:t>and</w:t>
      </w:r>
      <w:r>
        <w:rPr>
          <w:sz w:val="16"/>
        </w:rPr>
        <w:t xml:space="preserve"> the </w:t>
      </w:r>
      <w:r>
        <w:rPr>
          <w:rStyle w:val="Heading3Char1"/>
          <w:rFonts w:eastAsiaTheme="minorHAnsi"/>
        </w:rPr>
        <w:t>long-term well-being</w:t>
      </w:r>
      <w:r>
        <w:rPr>
          <w:sz w:val="16"/>
        </w:rPr>
        <w:t xml:space="preserve"> of a civil, democratic society. What’s also troubling is the likelihood that learners from historically underserved groups — low income and ethnic minorities, for example — will be disproportionately represented among (or maybe even tracked into) short-term training programs. Students from these groups made up the majority of those who were duped by the misleading ROI promises of more than a few costly for-profit institutions, such as Corinthian Colleges, ITT Technical Institutes, and Education Corporation for America.</w:t>
      </w:r>
    </w:p>
    <w:p w14:paraId="5BD1BAF5" w14:textId="77777777" w:rsidR="006568D1" w:rsidRDefault="006568D1" w:rsidP="006568D1">
      <w:pPr>
        <w:rPr>
          <w:sz w:val="16"/>
        </w:rPr>
      </w:pPr>
      <w:r>
        <w:rPr>
          <w:sz w:val="16"/>
        </w:rPr>
        <w:t>There is no way to know for sure, but I suspect that many of those vigorously proposing short term vocational education steer their own children toward baccalaureate-granting colleges or universities. Attending such schools increases the odds that students will have to broaden their perspectives, read and write a fair amount, and devote significant effort over an extended period of time pondering difficult questions and generating alternative solutions to complicated problems — the stuff of which the future will be made.</w:t>
      </w:r>
    </w:p>
    <w:p w14:paraId="17FE3940" w14:textId="77777777" w:rsidR="006568D1" w:rsidRDefault="006568D1" w:rsidP="006568D1">
      <w:pPr>
        <w:rPr>
          <w:sz w:val="16"/>
        </w:rPr>
      </w:pPr>
      <w:r>
        <w:rPr>
          <w:sz w:val="16"/>
        </w:rPr>
        <w:t>We need business leaders to speak often and consistently with one voice about the perils of trying to do too much too fast on the cheap in education. The discourse about what the country needs from its postsecondary system needs re-balancing and grounding in what clear-minded captains of industry have learned from experience and what the educational research shows matters to preparing people for a self-sufficient, civically responsible, and personally satisfying life.</w:t>
      </w:r>
    </w:p>
    <w:p w14:paraId="0EE7037A" w14:textId="77777777" w:rsidR="006568D1" w:rsidRDefault="006568D1" w:rsidP="006568D1">
      <w:pPr>
        <w:rPr>
          <w:sz w:val="16"/>
        </w:rPr>
      </w:pPr>
      <w:r>
        <w:rPr>
          <w:sz w:val="16"/>
        </w:rPr>
        <w:t>Granted, there is much room for improvement in American higher education. However, when a college or university intentionally designs and induces students to participate in high-impact learning activities inside and outside the classroom, the outcomes are much better contrasted with students who do not have such experiences. The benefits of participating in high-impact practices such as writing intensive courses, undergraduate research, community service projects and internships are especially promising for historically underserved students who will make up a large fraction of tomorrow’s workers and community leaders. Unfortunately, too few students participate in these activities, a problem that institutions such as California State University Dominguez Hills, Worcester Polytechnic Institute, Springfield College and many others are addressing by modifying curricular offerings to require students to do them.</w:t>
      </w:r>
    </w:p>
    <w:p w14:paraId="4F7D0DC6" w14:textId="77777777" w:rsidR="006568D1" w:rsidRDefault="006568D1" w:rsidP="006568D1">
      <w:pPr>
        <w:rPr>
          <w:sz w:val="16"/>
        </w:rPr>
      </w:pPr>
      <w:r>
        <w:rPr>
          <w:sz w:val="16"/>
          <w:szCs w:val="16"/>
        </w:rPr>
        <w:t xml:space="preserve">Abbreviating postsecondary preparation programs may well reduce short-term costs </w:t>
      </w:r>
      <w:r>
        <w:rPr>
          <w:sz w:val="16"/>
        </w:rPr>
        <w:t xml:space="preserve">for students, institutions, and many employers. </w:t>
      </w:r>
      <w:r>
        <w:rPr>
          <w:rStyle w:val="Heading3Char1"/>
          <w:rFonts w:eastAsiaTheme="minorHAnsi"/>
        </w:rPr>
        <w:t xml:space="preserve">However, </w:t>
      </w:r>
      <w:r>
        <w:rPr>
          <w:rStyle w:val="Emphasis"/>
          <w:highlight w:val="cyan"/>
        </w:rPr>
        <w:t>privileging</w:t>
      </w:r>
      <w:r>
        <w:rPr>
          <w:sz w:val="16"/>
        </w:rPr>
        <w:t xml:space="preserve"> short-term </w:t>
      </w:r>
      <w:r>
        <w:rPr>
          <w:rStyle w:val="Heading3Char1"/>
          <w:rFonts w:eastAsiaTheme="minorHAnsi"/>
          <w:highlight w:val="cyan"/>
        </w:rPr>
        <w:t>job training</w:t>
      </w:r>
      <w:r>
        <w:rPr>
          <w:sz w:val="16"/>
        </w:rPr>
        <w:t xml:space="preserve"> over demanding educational experiences associated with high-levels of intellectual, personal, and social development — a foundation for continuous life-long learning — is a </w:t>
      </w:r>
      <w:r>
        <w:rPr>
          <w:rStyle w:val="Heading3Char1"/>
          <w:rFonts w:eastAsiaTheme="minorHAnsi"/>
          <w:highlight w:val="cyan"/>
        </w:rPr>
        <w:t>bad</w:t>
      </w:r>
      <w:r>
        <w:rPr>
          <w:rStyle w:val="Heading3Char1"/>
          <w:rFonts w:eastAsiaTheme="minorHAnsi"/>
        </w:rPr>
        <w:t xml:space="preserve"> idea</w:t>
      </w:r>
      <w:r>
        <w:rPr>
          <w:sz w:val="16"/>
        </w:rPr>
        <w:t xml:space="preserve"> for individuals, </w:t>
      </w:r>
      <w:r>
        <w:rPr>
          <w:rStyle w:val="Heading3Char1"/>
          <w:rFonts w:eastAsiaTheme="minorHAnsi"/>
          <w:highlight w:val="cyan"/>
        </w:rPr>
        <w:t>for</w:t>
      </w:r>
      <w:r>
        <w:rPr>
          <w:sz w:val="16"/>
        </w:rPr>
        <w:t xml:space="preserve"> the </w:t>
      </w:r>
      <w:r>
        <w:rPr>
          <w:rStyle w:val="Emphasis"/>
          <w:highlight w:val="cyan"/>
        </w:rPr>
        <w:t>long-term vitality</w:t>
      </w:r>
      <w:r>
        <w:rPr>
          <w:rStyle w:val="Heading3Char1"/>
          <w:rFonts w:eastAsiaTheme="minorHAnsi"/>
          <w:highlight w:val="cyan"/>
        </w:rPr>
        <w:t xml:space="preserve"> of</w:t>
      </w:r>
      <w:r>
        <w:rPr>
          <w:rStyle w:val="Heading3Char1"/>
          <w:rFonts w:eastAsiaTheme="minorHAnsi"/>
        </w:rPr>
        <w:t xml:space="preserve"> the American </w:t>
      </w:r>
      <w:r>
        <w:rPr>
          <w:rStyle w:val="Emphasis"/>
          <w:highlight w:val="cyan"/>
        </w:rPr>
        <w:t>econ</w:t>
      </w:r>
      <w:r>
        <w:rPr>
          <w:rStyle w:val="Emphasis"/>
        </w:rPr>
        <w:t>omy</w:t>
      </w:r>
      <w:r>
        <w:rPr>
          <w:sz w:val="16"/>
        </w:rPr>
        <w:t>, and for our democracy.</w:t>
      </w:r>
    </w:p>
    <w:p w14:paraId="0B865673" w14:textId="77777777" w:rsidR="006568D1" w:rsidRPr="005D388F" w:rsidRDefault="006568D1" w:rsidP="006568D1"/>
    <w:p w14:paraId="10E9363B" w14:textId="01021EE2" w:rsidR="00151E81" w:rsidRDefault="006912E8" w:rsidP="00151E81">
      <w:pPr>
        <w:pStyle w:val="Heading3"/>
      </w:pPr>
      <w:r>
        <w:t>AT: 5G R&amp;D---2AC</w:t>
      </w:r>
    </w:p>
    <w:p w14:paraId="5DD231C0" w14:textId="77777777" w:rsidR="00151E81" w:rsidRDefault="00151E81" w:rsidP="00151E81">
      <w:pPr>
        <w:pStyle w:val="Heading4"/>
      </w:pPr>
      <w:r>
        <w:t xml:space="preserve">Governmental leadership on 5G innovation is </w:t>
      </w:r>
      <w:r w:rsidRPr="00323AB0">
        <w:rPr>
          <w:u w:val="single"/>
        </w:rPr>
        <w:t>counterproductive</w:t>
      </w:r>
      <w:r>
        <w:t xml:space="preserve"> </w:t>
      </w:r>
    </w:p>
    <w:p w14:paraId="63CB8C0F" w14:textId="77777777" w:rsidR="00151E81" w:rsidRDefault="00151E81" w:rsidP="00151E81">
      <w:r w:rsidRPr="00A92C3C">
        <w:rPr>
          <w:rStyle w:val="Style13ptBold"/>
        </w:rPr>
        <w:t>Katz 18</w:t>
      </w:r>
      <w:r>
        <w:t xml:space="preserve"> [Diane; Former Senior Research Fellow in Regulatory Policy; 1-29-2018; "The Federal Government Shouldn’t Build a 5G Network"; Heritage Foundation;  https://www.heritage.org/government-regulation/commentary/the-federal-government-shouldnt-build-5g-network; بلال]</w:t>
      </w:r>
    </w:p>
    <w:p w14:paraId="12C8F837" w14:textId="77777777" w:rsidR="00151E81" w:rsidRPr="00AD4CEB" w:rsidRDefault="00151E81" w:rsidP="00151E81">
      <w:pPr>
        <w:rPr>
          <w:sz w:val="16"/>
        </w:rPr>
      </w:pPr>
      <w:r w:rsidRPr="00AD4CEB">
        <w:rPr>
          <w:sz w:val="16"/>
        </w:rPr>
        <w:t xml:space="preserve">That is, </w:t>
      </w:r>
      <w:r w:rsidRPr="004C4017">
        <w:rPr>
          <w:rStyle w:val="StyleUnderline"/>
        </w:rPr>
        <w:t>government intervention in telecommunications has been a major factor for America</w:t>
      </w:r>
      <w:r w:rsidRPr="00AD4CEB">
        <w:rPr>
          <w:sz w:val="16"/>
        </w:rPr>
        <w:t xml:space="preserve"> </w:t>
      </w:r>
      <w:r w:rsidRPr="004C4017">
        <w:rPr>
          <w:rStyle w:val="Emphasis"/>
        </w:rPr>
        <w:t>trailing</w:t>
      </w:r>
      <w:r w:rsidRPr="00AD4CEB">
        <w:rPr>
          <w:sz w:val="16"/>
        </w:rPr>
        <w:t xml:space="preserve"> Asian and European </w:t>
      </w:r>
      <w:r w:rsidRPr="004C4017">
        <w:rPr>
          <w:rStyle w:val="StyleUnderline"/>
        </w:rPr>
        <w:t xml:space="preserve">nations in deployment of the most </w:t>
      </w:r>
      <w:r w:rsidRPr="004C4017">
        <w:rPr>
          <w:rStyle w:val="Emphasis"/>
        </w:rPr>
        <w:t>advanced</w:t>
      </w:r>
      <w:r w:rsidRPr="004C4017">
        <w:rPr>
          <w:rStyle w:val="StyleUnderline"/>
        </w:rPr>
        <w:t xml:space="preserve"> wireless</w:t>
      </w:r>
      <w:r w:rsidRPr="00AD4CEB">
        <w:rPr>
          <w:sz w:val="16"/>
        </w:rPr>
        <w:t xml:space="preserve"> and broadband </w:t>
      </w:r>
      <w:r w:rsidRPr="004C4017">
        <w:rPr>
          <w:rStyle w:val="StyleUnderline"/>
        </w:rPr>
        <w:t>technologies</w:t>
      </w:r>
      <w:r w:rsidRPr="00AD4CEB">
        <w:rPr>
          <w:sz w:val="16"/>
        </w:rPr>
        <w:t xml:space="preserve">. </w:t>
      </w:r>
      <w:r w:rsidRPr="004C4017">
        <w:rPr>
          <w:rStyle w:val="StyleUnderline"/>
        </w:rPr>
        <w:t>Political and regulatory processes</w:t>
      </w:r>
      <w:r w:rsidRPr="00AD4CEB">
        <w:rPr>
          <w:sz w:val="16"/>
        </w:rPr>
        <w:t xml:space="preserve"> always </w:t>
      </w:r>
      <w:r w:rsidRPr="004C4017">
        <w:rPr>
          <w:rStyle w:val="StyleUnderline"/>
        </w:rPr>
        <w:t>trail the pace of</w:t>
      </w:r>
      <w:r w:rsidRPr="00AD4CEB">
        <w:rPr>
          <w:sz w:val="16"/>
        </w:rPr>
        <w:t xml:space="preserve"> technological </w:t>
      </w:r>
      <w:r w:rsidRPr="004C4017">
        <w:rPr>
          <w:rStyle w:val="StyleUnderline"/>
        </w:rPr>
        <w:t>change</w:t>
      </w:r>
      <w:r w:rsidRPr="00AD4CEB">
        <w:rPr>
          <w:sz w:val="16"/>
        </w:rPr>
        <w:t>.</w:t>
      </w:r>
    </w:p>
    <w:p w14:paraId="42E70483" w14:textId="77777777" w:rsidR="00151E81" w:rsidRPr="00AD4CEB" w:rsidRDefault="00151E81" w:rsidP="00151E81">
      <w:pPr>
        <w:rPr>
          <w:sz w:val="16"/>
        </w:rPr>
      </w:pPr>
      <w:r w:rsidRPr="00AD4CEB">
        <w:rPr>
          <w:sz w:val="16"/>
        </w:rPr>
        <w:t xml:space="preserve">A </w:t>
      </w:r>
      <w:r w:rsidRPr="004C4017">
        <w:rPr>
          <w:rStyle w:val="StyleUnderline"/>
        </w:rPr>
        <w:t>government network</w:t>
      </w:r>
      <w:r w:rsidRPr="00AD4CEB">
        <w:rPr>
          <w:sz w:val="16"/>
        </w:rPr>
        <w:t xml:space="preserve">, protected from competition, </w:t>
      </w:r>
      <w:r w:rsidRPr="004C4017">
        <w:rPr>
          <w:rStyle w:val="StyleUnderline"/>
        </w:rPr>
        <w:t xml:space="preserve">would also be immune from the </w:t>
      </w:r>
      <w:r w:rsidRPr="004C4017">
        <w:rPr>
          <w:rStyle w:val="Emphasis"/>
        </w:rPr>
        <w:t>financial pressures</w:t>
      </w:r>
      <w:r w:rsidRPr="00AD4CEB">
        <w:rPr>
          <w:sz w:val="16"/>
        </w:rPr>
        <w:t xml:space="preserve"> </w:t>
      </w:r>
      <w:r w:rsidRPr="004C4017">
        <w:rPr>
          <w:rStyle w:val="StyleUnderline"/>
        </w:rPr>
        <w:t>that drive private firms to</w:t>
      </w:r>
      <w:r w:rsidRPr="00AD4CEB">
        <w:rPr>
          <w:sz w:val="16"/>
        </w:rPr>
        <w:t xml:space="preserve"> innovate and </w:t>
      </w:r>
      <w:r w:rsidRPr="004C4017">
        <w:rPr>
          <w:rStyle w:val="Emphasis"/>
        </w:rPr>
        <w:t>maximize efficiency</w:t>
      </w:r>
      <w:r w:rsidRPr="00AD4CEB">
        <w:rPr>
          <w:sz w:val="16"/>
        </w:rPr>
        <w:t>.</w:t>
      </w:r>
    </w:p>
    <w:p w14:paraId="33A4E7B6" w14:textId="77777777" w:rsidR="00151E81" w:rsidRPr="00AD4CEB" w:rsidRDefault="00151E81" w:rsidP="00151E81">
      <w:pPr>
        <w:rPr>
          <w:sz w:val="16"/>
        </w:rPr>
      </w:pPr>
      <w:r w:rsidRPr="00AD4CEB">
        <w:rPr>
          <w:sz w:val="16"/>
        </w:rPr>
        <w:t xml:space="preserve">Moreover, </w:t>
      </w:r>
      <w:r w:rsidRPr="004C4017">
        <w:rPr>
          <w:rStyle w:val="StyleUnderline"/>
        </w:rPr>
        <w:t>a government-designed system directs resources into favored technologies</w:t>
      </w:r>
      <w:r w:rsidRPr="00AD4CEB">
        <w:rPr>
          <w:sz w:val="16"/>
        </w:rPr>
        <w:t>, which impedes both competition and innovation.</w:t>
      </w:r>
    </w:p>
    <w:p w14:paraId="585A0DF4" w14:textId="77777777" w:rsidR="00151E81" w:rsidRPr="00AD4CEB" w:rsidRDefault="00151E81" w:rsidP="00151E81">
      <w:pPr>
        <w:rPr>
          <w:sz w:val="16"/>
        </w:rPr>
      </w:pPr>
      <w:r w:rsidRPr="00AD4CEB">
        <w:rPr>
          <w:sz w:val="16"/>
        </w:rPr>
        <w:t>The federal government shouldn’t be set loose to seize private property to site a new network under the guise of national security. The loss of property rights could, arguably, pose a greater long-term threat to liberty than China’s 5G network.</w:t>
      </w:r>
    </w:p>
    <w:p w14:paraId="11D62581" w14:textId="77777777" w:rsidR="00151E81" w:rsidRPr="00AD4CEB" w:rsidRDefault="00151E81" w:rsidP="00151E81">
      <w:pPr>
        <w:rPr>
          <w:sz w:val="16"/>
        </w:rPr>
      </w:pPr>
      <w:r w:rsidRPr="00AD4CEB">
        <w:rPr>
          <w:sz w:val="16"/>
        </w:rPr>
        <w:t>News of the NSC proposal met with swift opposition from Ajit Pai, chairman of the Federal Communications Commission, who (wisely) stated:</w:t>
      </w:r>
    </w:p>
    <w:p w14:paraId="5F6993DD" w14:textId="77777777" w:rsidR="00151E81" w:rsidRPr="00AD4CEB" w:rsidRDefault="00151E81" w:rsidP="00151E81">
      <w:pPr>
        <w:rPr>
          <w:sz w:val="16"/>
        </w:rPr>
      </w:pPr>
      <w:r w:rsidRPr="00AD4CEB">
        <w:rPr>
          <w:sz w:val="16"/>
        </w:rPr>
        <w:t xml:space="preserve">I </w:t>
      </w:r>
      <w:r w:rsidRPr="00AD4CEB">
        <w:rPr>
          <w:rStyle w:val="StyleUnderline"/>
        </w:rPr>
        <w:t>oppose</w:t>
      </w:r>
      <w:r w:rsidRPr="00AD4CEB">
        <w:rPr>
          <w:sz w:val="16"/>
        </w:rPr>
        <w:t xml:space="preserve"> any </w:t>
      </w:r>
      <w:r w:rsidRPr="00AD4CEB">
        <w:rPr>
          <w:rStyle w:val="StyleUnderline"/>
        </w:rPr>
        <w:t>proposal for the federal government to</w:t>
      </w:r>
      <w:r w:rsidRPr="00AD4CEB">
        <w:rPr>
          <w:sz w:val="16"/>
        </w:rPr>
        <w:t xml:space="preserve"> build and </w:t>
      </w:r>
      <w:r w:rsidRPr="00AD4CEB">
        <w:rPr>
          <w:rStyle w:val="StyleUnderline"/>
        </w:rPr>
        <w:t>operate</w:t>
      </w:r>
      <w:r w:rsidRPr="00AD4CEB">
        <w:rPr>
          <w:sz w:val="16"/>
        </w:rPr>
        <w:t xml:space="preserve"> a nationwide </w:t>
      </w:r>
      <w:r w:rsidRPr="00AD4CEB">
        <w:rPr>
          <w:rStyle w:val="StyleUnderline"/>
        </w:rPr>
        <w:t>5G network</w:t>
      </w:r>
      <w:r w:rsidRPr="00AD4CEB">
        <w:rPr>
          <w:sz w:val="16"/>
        </w:rPr>
        <w:t xml:space="preserve">. The main lesson to draw from the wireless sector’s development over the past three decades–including American leadership in 4G–is that </w:t>
      </w:r>
      <w:r w:rsidRPr="00AD4CEB">
        <w:rPr>
          <w:rStyle w:val="Emphasis"/>
        </w:rPr>
        <w:t>the market</w:t>
      </w:r>
      <w:r w:rsidRPr="00AD4CEB">
        <w:rPr>
          <w:sz w:val="16"/>
        </w:rPr>
        <w:t>, not government</w:t>
      </w:r>
      <w:r w:rsidRPr="00AD4CEB">
        <w:rPr>
          <w:rStyle w:val="StyleUnderline"/>
        </w:rPr>
        <w:t xml:space="preserve">, is best positioned to </w:t>
      </w:r>
      <w:r w:rsidRPr="00AD4CEB">
        <w:rPr>
          <w:rStyle w:val="Emphasis"/>
        </w:rPr>
        <w:t>drive innovation</w:t>
      </w:r>
      <w:r w:rsidRPr="00AD4CEB">
        <w:rPr>
          <w:rStyle w:val="StyleUnderline"/>
        </w:rPr>
        <w:t xml:space="preserve"> and investment</w:t>
      </w:r>
      <w:r w:rsidRPr="00AD4CEB">
        <w:rPr>
          <w:sz w:val="16"/>
        </w:rPr>
        <w:t>.</w:t>
      </w:r>
    </w:p>
    <w:p w14:paraId="705A627E" w14:textId="77777777" w:rsidR="00151E81" w:rsidRPr="00AD4CEB" w:rsidRDefault="00151E81" w:rsidP="00151E81">
      <w:pPr>
        <w:rPr>
          <w:sz w:val="16"/>
        </w:rPr>
      </w:pPr>
      <w:r w:rsidRPr="00AD4CEB">
        <w:rPr>
          <w:sz w:val="16"/>
        </w:rPr>
        <w:t>“</w:t>
      </w:r>
      <w:r w:rsidRPr="00A92C3C">
        <w:rPr>
          <w:rStyle w:val="StyleUnderline"/>
        </w:rPr>
        <w:t>Any federal effort to construct a nationalized 5G network</w:t>
      </w:r>
      <w:r w:rsidRPr="00AD4CEB">
        <w:rPr>
          <w:sz w:val="16"/>
        </w:rPr>
        <w:t xml:space="preserve"> </w:t>
      </w:r>
      <w:r w:rsidRPr="00A92C3C">
        <w:rPr>
          <w:rStyle w:val="StyleUnderline"/>
        </w:rPr>
        <w:t xml:space="preserve">would be a </w:t>
      </w:r>
      <w:r w:rsidRPr="00A92C3C">
        <w:rPr>
          <w:rStyle w:val="Emphasis"/>
        </w:rPr>
        <w:t>costly and counterproductive</w:t>
      </w:r>
      <w:r w:rsidRPr="00AD4CEB">
        <w:rPr>
          <w:sz w:val="16"/>
        </w:rPr>
        <w:t xml:space="preserve"> </w:t>
      </w:r>
      <w:r w:rsidRPr="00A92C3C">
        <w:rPr>
          <w:rStyle w:val="StyleUnderline"/>
        </w:rPr>
        <w:t>distraction from the policies we need to help the United States</w:t>
      </w:r>
      <w:r w:rsidRPr="00AD4CEB">
        <w:rPr>
          <w:sz w:val="16"/>
        </w:rPr>
        <w:t xml:space="preserve"> </w:t>
      </w:r>
      <w:r w:rsidRPr="00F9387E">
        <w:rPr>
          <w:rStyle w:val="Emphasis"/>
        </w:rPr>
        <w:t>win the 5G future</w:t>
      </w:r>
      <w:r w:rsidRPr="00AD4CEB">
        <w:rPr>
          <w:sz w:val="16"/>
        </w:rPr>
        <w:t>,” Pai added.</w:t>
      </w:r>
    </w:p>
    <w:p w14:paraId="56817A7A" w14:textId="77777777" w:rsidR="00151E81" w:rsidRPr="00AD4CEB" w:rsidRDefault="00151E81" w:rsidP="00151E81">
      <w:pPr>
        <w:rPr>
          <w:sz w:val="16"/>
        </w:rPr>
      </w:pPr>
      <w:r w:rsidRPr="00F9387E">
        <w:rPr>
          <w:rStyle w:val="StyleUnderline"/>
        </w:rPr>
        <w:t>Telecom service providers have already invested hundreds of millions of dollars</w:t>
      </w:r>
      <w:r w:rsidRPr="00AD4CEB">
        <w:rPr>
          <w:sz w:val="16"/>
        </w:rPr>
        <w:t xml:space="preserve"> on developing 5G networks.</w:t>
      </w:r>
    </w:p>
    <w:p w14:paraId="40447A27" w14:textId="77777777" w:rsidR="00151E81" w:rsidRPr="00AD4CEB" w:rsidRDefault="00151E81" w:rsidP="00151E81">
      <w:pPr>
        <w:rPr>
          <w:sz w:val="16"/>
        </w:rPr>
      </w:pPr>
      <w:r w:rsidRPr="00AD4CEB">
        <w:rPr>
          <w:sz w:val="16"/>
        </w:rPr>
        <w:t>According to PCMag.com, Verizon plans to launch a 5G network in Sacramento, California later this year.</w:t>
      </w:r>
    </w:p>
    <w:p w14:paraId="1E0F1039" w14:textId="77777777" w:rsidR="00151E81" w:rsidRDefault="00151E81" w:rsidP="00151E81">
      <w:pPr>
        <w:rPr>
          <w:sz w:val="16"/>
        </w:rPr>
      </w:pPr>
      <w:r w:rsidRPr="00AD4CEB">
        <w:rPr>
          <w:sz w:val="16"/>
        </w:rPr>
        <w:t xml:space="preserve">The </w:t>
      </w:r>
      <w:r w:rsidRPr="00F9387E">
        <w:rPr>
          <w:rStyle w:val="StyleUnderline"/>
        </w:rPr>
        <w:t>tremendous growth in demand for high-speed, high-volume telecommunications services provides</w:t>
      </w:r>
      <w:r w:rsidRPr="00AD4CEB">
        <w:rPr>
          <w:sz w:val="16"/>
        </w:rPr>
        <w:t xml:space="preserve"> very </w:t>
      </w:r>
      <w:r w:rsidRPr="00F9387E">
        <w:rPr>
          <w:rStyle w:val="Emphasis"/>
        </w:rPr>
        <w:t>strong incentive</w:t>
      </w:r>
      <w:r w:rsidRPr="00AD4CEB">
        <w:rPr>
          <w:sz w:val="16"/>
        </w:rPr>
        <w:t xml:space="preserve"> </w:t>
      </w:r>
      <w:r w:rsidRPr="00F9387E">
        <w:rPr>
          <w:rStyle w:val="StyleUnderline"/>
        </w:rPr>
        <w:t>for</w:t>
      </w:r>
      <w:r w:rsidRPr="00AD4CEB">
        <w:rPr>
          <w:sz w:val="16"/>
        </w:rPr>
        <w:t xml:space="preserve"> network </w:t>
      </w:r>
      <w:r w:rsidRPr="00F9387E">
        <w:rPr>
          <w:rStyle w:val="Emphasis"/>
        </w:rPr>
        <w:t>upgrades</w:t>
      </w:r>
      <w:r w:rsidRPr="00AD4CEB">
        <w:rPr>
          <w:sz w:val="16"/>
        </w:rPr>
        <w:t>.</w:t>
      </w:r>
    </w:p>
    <w:p w14:paraId="42EE1D52" w14:textId="77777777" w:rsidR="00151E81" w:rsidRDefault="00151E81" w:rsidP="00151E81">
      <w:pPr>
        <w:rPr>
          <w:sz w:val="16"/>
        </w:rPr>
      </w:pPr>
    </w:p>
    <w:p w14:paraId="43E7989F" w14:textId="77777777" w:rsidR="00151E81" w:rsidRDefault="00151E81" w:rsidP="00151E81">
      <w:pPr>
        <w:pStyle w:val="Heading4"/>
      </w:pPr>
      <w:r>
        <w:t xml:space="preserve">US led 5G innovation undermines market innovation and security which stagnates investment </w:t>
      </w:r>
    </w:p>
    <w:p w14:paraId="26D6F0B1" w14:textId="77777777" w:rsidR="00151E81" w:rsidRPr="003D5C2B" w:rsidRDefault="00151E81" w:rsidP="00151E81">
      <w:r w:rsidRPr="00ED1BD0">
        <w:rPr>
          <w:rStyle w:val="Style13ptBold"/>
        </w:rPr>
        <w:t>Downes 19</w:t>
      </w:r>
      <w:r>
        <w:t xml:space="preserve"> [Larry; Internet industry analyst and author on business strategies and information technology  ; 4-30-2019; "The U.S. Government Shouldn’t Run the Country’s 5G Network"; Harvard Business Review  ;  https://hbr.org/2019/04/the-u-s-government-shouldnt-run-the-countrys-5g-network; بلال]</w:t>
      </w:r>
    </w:p>
    <w:p w14:paraId="1EDC837B" w14:textId="77777777" w:rsidR="00151E81" w:rsidRPr="001B4AD8" w:rsidRDefault="00151E81" w:rsidP="00151E81">
      <w:pPr>
        <w:rPr>
          <w:sz w:val="16"/>
        </w:rPr>
      </w:pPr>
      <w:r w:rsidRPr="001B4AD8">
        <w:rPr>
          <w:sz w:val="16"/>
        </w:rPr>
        <w:t xml:space="preserve">Earlier the same week, National Economic Council Director Larry Kudlow again flatly rejected the idea of a government run network. At a meeting of CTIA, the mobile industry’s trade association, Kudlow said, “The </w:t>
      </w:r>
      <w:r w:rsidRPr="00EB480F">
        <w:rPr>
          <w:rStyle w:val="StyleUnderline"/>
        </w:rPr>
        <w:t>principles</w:t>
      </w:r>
      <w:r w:rsidRPr="001B4AD8">
        <w:rPr>
          <w:sz w:val="16"/>
        </w:rPr>
        <w:t xml:space="preserve"> we’ve </w:t>
      </w:r>
      <w:r w:rsidRPr="00EB480F">
        <w:rPr>
          <w:rStyle w:val="StyleUnderline"/>
        </w:rPr>
        <w:t xml:space="preserve">worked to rebuild the economy will be applied to the </w:t>
      </w:r>
      <w:r w:rsidRPr="00EB480F">
        <w:rPr>
          <w:rStyle w:val="Emphasis"/>
        </w:rPr>
        <w:t>telecom</w:t>
      </w:r>
      <w:r w:rsidRPr="00EB480F">
        <w:rPr>
          <w:rStyle w:val="StyleUnderline"/>
        </w:rPr>
        <w:t xml:space="preserve"> sector</w:t>
      </w:r>
      <w:r w:rsidRPr="001B4AD8">
        <w:rPr>
          <w:sz w:val="16"/>
        </w:rPr>
        <w:t xml:space="preserve"> </w:t>
      </w:r>
      <w:r w:rsidRPr="00EB480F">
        <w:rPr>
          <w:rStyle w:val="StyleUnderline"/>
        </w:rPr>
        <w:t xml:space="preserve">and </w:t>
      </w:r>
      <w:r w:rsidRPr="00EB480F">
        <w:rPr>
          <w:rStyle w:val="Emphasis"/>
        </w:rPr>
        <w:t>5G</w:t>
      </w:r>
      <w:r w:rsidRPr="001B4AD8">
        <w:rPr>
          <w:sz w:val="16"/>
        </w:rPr>
        <w:t xml:space="preserve">. </w:t>
      </w:r>
      <w:r w:rsidRPr="00EB480F">
        <w:rPr>
          <w:rStyle w:val="StyleUnderline"/>
        </w:rPr>
        <w:t xml:space="preserve">They are </w:t>
      </w:r>
      <w:r w:rsidRPr="00EB480F">
        <w:rPr>
          <w:rStyle w:val="Emphasis"/>
        </w:rPr>
        <w:t>free market</w:t>
      </w:r>
      <w:r w:rsidRPr="001B4AD8">
        <w:rPr>
          <w:sz w:val="16"/>
        </w:rPr>
        <w:t>, free enterprise principles. Note how well we did on 4G; we will apply the same principles on 5G. That is our policy.”</w:t>
      </w:r>
    </w:p>
    <w:p w14:paraId="0CACBC9C" w14:textId="77777777" w:rsidR="00151E81" w:rsidRPr="001B4AD8" w:rsidRDefault="00151E81" w:rsidP="00151E81">
      <w:pPr>
        <w:rPr>
          <w:sz w:val="16"/>
        </w:rPr>
      </w:pPr>
      <w:r w:rsidRPr="001B4AD8">
        <w:rPr>
          <w:sz w:val="16"/>
        </w:rPr>
        <w:t xml:space="preserve">Kudlow’s statement set the stage for Pai’s appearance with President Trump, and they </w:t>
      </w:r>
      <w:r w:rsidRPr="00EB480F">
        <w:rPr>
          <w:rStyle w:val="StyleUnderline"/>
        </w:rPr>
        <w:t xml:space="preserve">struck the killing blow to any proposal for a federal takeover </w:t>
      </w:r>
      <w:r w:rsidRPr="001B4AD8">
        <w:rPr>
          <w:sz w:val="16"/>
        </w:rPr>
        <w:t xml:space="preserve">of 5G. “In the United States, our </w:t>
      </w:r>
      <w:r w:rsidRPr="00EB480F">
        <w:rPr>
          <w:rStyle w:val="StyleUnderline"/>
        </w:rPr>
        <w:t xml:space="preserve">approach is </w:t>
      </w:r>
      <w:r w:rsidRPr="00EB480F">
        <w:rPr>
          <w:rStyle w:val="Emphasis"/>
        </w:rPr>
        <w:t>private-sector driven</w:t>
      </w:r>
      <w:r w:rsidRPr="001B4AD8">
        <w:rPr>
          <w:sz w:val="16"/>
        </w:rPr>
        <w:t xml:space="preserve"> and private-sector led,” the president said. “We had another </w:t>
      </w:r>
      <w:r w:rsidRPr="00EB480F">
        <w:rPr>
          <w:rStyle w:val="StyleUnderline"/>
        </w:rPr>
        <w:t>alternative of doing i</w:t>
      </w:r>
      <w:r w:rsidRPr="001B4AD8">
        <w:rPr>
          <w:sz w:val="16"/>
        </w:rPr>
        <w:t xml:space="preserve">t that would be </w:t>
      </w:r>
      <w:r w:rsidRPr="00EB480F">
        <w:rPr>
          <w:rStyle w:val="StyleUnderline"/>
        </w:rPr>
        <w:t>through government investment</w:t>
      </w:r>
      <w:r w:rsidRPr="001B4AD8">
        <w:rPr>
          <w:sz w:val="16"/>
        </w:rPr>
        <w:t xml:space="preserve"> and leading through the government. We don’t want to do that because it </w:t>
      </w:r>
      <w:r w:rsidRPr="00EB480F">
        <w:rPr>
          <w:rStyle w:val="StyleUnderline"/>
        </w:rPr>
        <w:t>won’t be nearly as</w:t>
      </w:r>
      <w:r w:rsidRPr="001B4AD8">
        <w:rPr>
          <w:sz w:val="16"/>
        </w:rPr>
        <w:t xml:space="preserve"> good, nearly as </w:t>
      </w:r>
      <w:r w:rsidRPr="00EB480F">
        <w:rPr>
          <w:rStyle w:val="Emphasis"/>
        </w:rPr>
        <w:t>fast</w:t>
      </w:r>
      <w:r w:rsidRPr="001B4AD8">
        <w:rPr>
          <w:sz w:val="16"/>
        </w:rPr>
        <w:t>.”</w:t>
      </w:r>
    </w:p>
    <w:p w14:paraId="59CC659E" w14:textId="77777777" w:rsidR="00151E81" w:rsidRPr="001B4AD8" w:rsidRDefault="00151E81" w:rsidP="00151E81">
      <w:pPr>
        <w:rPr>
          <w:sz w:val="16"/>
        </w:rPr>
      </w:pPr>
      <w:r w:rsidRPr="001B4AD8">
        <w:rPr>
          <w:sz w:val="16"/>
        </w:rPr>
        <w:t>White House support for continued private network buildouts comes at a critical time. All four major U.S. carriers — Verizon, AT&amp;T, T-Mobile and Sprint — have been investing heavily in new 5G infrastructure, which relies less on traditional cell towers and more on smaller but more dense deployments of antennae, supported by massive fiber-optic backbone networks, including those built in the last decade by cable providers such as Comcast.</w:t>
      </w:r>
    </w:p>
    <w:p w14:paraId="11633A0A" w14:textId="77777777" w:rsidR="00151E81" w:rsidRPr="001B4AD8" w:rsidRDefault="00151E81" w:rsidP="00151E81">
      <w:pPr>
        <w:rPr>
          <w:sz w:val="16"/>
        </w:rPr>
      </w:pPr>
      <w:r w:rsidRPr="001B4AD8">
        <w:rPr>
          <w:sz w:val="16"/>
        </w:rPr>
        <w:t xml:space="preserve">Leading Wall Street analysts have expressed skepticism about the business case for 5G, noting the absence, at least so far, of the kind of killer apps that drove rapid consumer adoption of 3G and 4G networks — text messaging for the former and video and software apps for the latter. But 5G disruptors are coming, though they will be widely disbursed across industries as different as health care, entertainment, transportation, and manufacturing. </w:t>
      </w:r>
      <w:r w:rsidRPr="00B615F1">
        <w:rPr>
          <w:rStyle w:val="StyleUnderline"/>
        </w:rPr>
        <w:t>5G networks will likely play a major role in connected homes and cities as part of the Internet of Things</w:t>
      </w:r>
      <w:r w:rsidRPr="001B4AD8">
        <w:rPr>
          <w:sz w:val="16"/>
        </w:rPr>
        <w:t xml:space="preserve">, for example, </w:t>
      </w:r>
      <w:r w:rsidRPr="00B615F1">
        <w:rPr>
          <w:rStyle w:val="StyleUnderline"/>
        </w:rPr>
        <w:t>and</w:t>
      </w:r>
      <w:r w:rsidRPr="001B4AD8">
        <w:rPr>
          <w:sz w:val="16"/>
        </w:rPr>
        <w:t xml:space="preserve"> in </w:t>
      </w:r>
      <w:r w:rsidRPr="00B615F1">
        <w:rPr>
          <w:rStyle w:val="Emphasis"/>
        </w:rPr>
        <w:t>coordinating communications</w:t>
      </w:r>
      <w:r w:rsidRPr="001B4AD8">
        <w:rPr>
          <w:sz w:val="16"/>
        </w:rPr>
        <w:t xml:space="preserve"> </w:t>
      </w:r>
      <w:r w:rsidRPr="00B615F1">
        <w:rPr>
          <w:rStyle w:val="StyleUnderline"/>
        </w:rPr>
        <w:t>between autonomous vehicles</w:t>
      </w:r>
      <w:r w:rsidRPr="001B4AD8">
        <w:rPr>
          <w:sz w:val="16"/>
        </w:rPr>
        <w:t xml:space="preserve"> and </w:t>
      </w:r>
      <w:r w:rsidRPr="00B615F1">
        <w:rPr>
          <w:rStyle w:val="StyleUnderline"/>
        </w:rPr>
        <w:t>with “smart” roads and other public infrastructure</w:t>
      </w:r>
      <w:r w:rsidRPr="001B4AD8">
        <w:rPr>
          <w:sz w:val="16"/>
        </w:rPr>
        <w:t>.</w:t>
      </w:r>
    </w:p>
    <w:p w14:paraId="26B64ABB" w14:textId="77777777" w:rsidR="00151E81" w:rsidRPr="001B4AD8" w:rsidRDefault="00151E81" w:rsidP="00151E81">
      <w:pPr>
        <w:rPr>
          <w:sz w:val="16"/>
        </w:rPr>
      </w:pPr>
      <w:r w:rsidRPr="001B4AD8">
        <w:rPr>
          <w:sz w:val="16"/>
        </w:rPr>
        <w:t>Those proposing the nationalization of 5G argued in part that a single network was necessary to ensure the security of these and other critical applications, and to protect U.S. networks from interference by non-U.S. providers. It was also seen as a way to better compete with China, where equipment makers have so far taken the lead in securing patents for key 5G technologies. But it is unclear how a nationalized network would improve on the security practices of carriers who have been operating mobile networks for decades, or how consumers could be convinced to use a government run network that might be used as an instrument for increased surveillance.</w:t>
      </w:r>
    </w:p>
    <w:p w14:paraId="3A5DAB25" w14:textId="77777777" w:rsidR="00151E81" w:rsidRPr="001B4AD8" w:rsidRDefault="00151E81" w:rsidP="00151E81">
      <w:pPr>
        <w:rPr>
          <w:sz w:val="16"/>
        </w:rPr>
      </w:pPr>
      <w:r w:rsidRPr="001B4AD8">
        <w:rPr>
          <w:rStyle w:val="StyleUnderline"/>
        </w:rPr>
        <w:t>There was</w:t>
      </w:r>
      <w:r w:rsidRPr="001B4AD8">
        <w:rPr>
          <w:sz w:val="16"/>
        </w:rPr>
        <w:t xml:space="preserve"> also </w:t>
      </w:r>
      <w:r w:rsidRPr="001B4AD8">
        <w:rPr>
          <w:rStyle w:val="StyleUnderline"/>
        </w:rPr>
        <w:t>no indication</w:t>
      </w:r>
      <w:r w:rsidRPr="001B4AD8">
        <w:rPr>
          <w:sz w:val="16"/>
        </w:rPr>
        <w:t xml:space="preserve">, more to the point, </w:t>
      </w:r>
      <w:r w:rsidRPr="001B4AD8">
        <w:rPr>
          <w:rStyle w:val="StyleUnderline"/>
        </w:rPr>
        <w:t xml:space="preserve">of how the government would </w:t>
      </w:r>
      <w:r w:rsidRPr="001B4AD8">
        <w:rPr>
          <w:rStyle w:val="Emphasis"/>
        </w:rPr>
        <w:t>pay</w:t>
      </w:r>
      <w:r w:rsidRPr="001B4AD8">
        <w:rPr>
          <w:rStyle w:val="StyleUnderline"/>
        </w:rPr>
        <w:t xml:space="preserve"> to </w:t>
      </w:r>
      <w:r w:rsidRPr="001B4AD8">
        <w:rPr>
          <w:sz w:val="16"/>
        </w:rPr>
        <w:t>build</w:t>
      </w:r>
      <w:r w:rsidRPr="001B4AD8">
        <w:rPr>
          <w:rStyle w:val="StyleUnderline"/>
        </w:rPr>
        <w:t>,</w:t>
      </w:r>
      <w:r w:rsidRPr="001B4AD8">
        <w:rPr>
          <w:sz w:val="16"/>
        </w:rPr>
        <w:t xml:space="preserve"> operate, or </w:t>
      </w:r>
      <w:r w:rsidRPr="001B4AD8">
        <w:rPr>
          <w:rStyle w:val="StyleUnderline"/>
        </w:rPr>
        <w:t>maintain a network serving hundreds of millions of consumers</w:t>
      </w:r>
      <w:r w:rsidRPr="001B4AD8">
        <w:rPr>
          <w:sz w:val="16"/>
        </w:rPr>
        <w:t xml:space="preserve"> and perhaps billions of connected devices. Initial estimates for 5G network deployment already run into the hundreds of billions of dollars.</w:t>
      </w:r>
    </w:p>
    <w:p w14:paraId="367B81A9" w14:textId="77777777" w:rsidR="00151E81" w:rsidRPr="001B4AD8" w:rsidRDefault="00151E81" w:rsidP="00151E81">
      <w:pPr>
        <w:rPr>
          <w:sz w:val="16"/>
        </w:rPr>
      </w:pPr>
      <w:r w:rsidRPr="001B4AD8">
        <w:rPr>
          <w:sz w:val="16"/>
        </w:rPr>
        <w:t>Approaches to government intervention differ around the world — some are investing directly and indirectly in 5G technology. Like the U.S., for example, South Korea began offering limited 5G service earlier this month, with Japan, China, Turkey, and some European providers hoping to launch by 2020. In many cases, regulatory agencies are leading these efforts, working with former government-owned carriers now fully or partly privatized but still subject to close oversight of rates and service offerings.</w:t>
      </w:r>
    </w:p>
    <w:p w14:paraId="3B29F45B" w14:textId="77777777" w:rsidR="00151E81" w:rsidRPr="001B4AD8" w:rsidRDefault="00151E81" w:rsidP="00151E81">
      <w:pPr>
        <w:rPr>
          <w:sz w:val="16"/>
        </w:rPr>
      </w:pPr>
      <w:r w:rsidRPr="001B4AD8">
        <w:rPr>
          <w:sz w:val="16"/>
        </w:rPr>
        <w:t>That’s particularly true in China, whose most recent Five Year Plan identified 5G as a “strategic emerging industry.” The government controls all three of the country’s mobile operators, and is simply giving the carriers the radio spectrum they need.</w:t>
      </w:r>
    </w:p>
    <w:p w14:paraId="5390173B" w14:textId="77777777" w:rsidR="00151E81" w:rsidRPr="001B4AD8" w:rsidRDefault="00151E81" w:rsidP="00151E81">
      <w:pPr>
        <w:rPr>
          <w:sz w:val="16"/>
        </w:rPr>
      </w:pPr>
      <w:r w:rsidRPr="001B4AD8">
        <w:rPr>
          <w:rStyle w:val="StyleUnderline"/>
        </w:rPr>
        <w:t>Calls for a nationalized</w:t>
      </w:r>
      <w:r w:rsidRPr="001B4AD8">
        <w:rPr>
          <w:sz w:val="16"/>
        </w:rPr>
        <w:t xml:space="preserve"> U.S. 5G </w:t>
      </w:r>
      <w:r w:rsidRPr="001B4AD8">
        <w:rPr>
          <w:rStyle w:val="StyleUnderline"/>
        </w:rPr>
        <w:t>network were motivated</w:t>
      </w:r>
      <w:r w:rsidRPr="001B4AD8">
        <w:rPr>
          <w:sz w:val="16"/>
        </w:rPr>
        <w:t xml:space="preserve">, at least in part, </w:t>
      </w:r>
      <w:r w:rsidRPr="001B4AD8">
        <w:rPr>
          <w:rStyle w:val="StyleUnderline"/>
        </w:rPr>
        <w:t>by concerns that private investors couldn’t compete with government-backed deployments</w:t>
      </w:r>
      <w:r w:rsidRPr="001B4AD8">
        <w:rPr>
          <w:sz w:val="16"/>
        </w:rPr>
        <w:t xml:space="preserve"> elsewhere. But the administration was right to reject those calls, confident that competitive pressures between U.S. carriers and equipment providers will, once again, keep the U.S. in the lead. In doing so, the </w:t>
      </w:r>
      <w:r w:rsidRPr="001B4AD8">
        <w:rPr>
          <w:rStyle w:val="StyleUnderline"/>
        </w:rPr>
        <w:t>White House underscored the success of bi-partisan policy that goes back to the 1990s</w:t>
      </w:r>
      <w:r w:rsidRPr="001B4AD8">
        <w:rPr>
          <w:sz w:val="16"/>
        </w:rPr>
        <w:t xml:space="preserve">, </w:t>
      </w:r>
      <w:r w:rsidRPr="001B4AD8">
        <w:rPr>
          <w:rStyle w:val="StyleUnderline"/>
        </w:rPr>
        <w:t xml:space="preserve">which leaves digital infrastructure largely to </w:t>
      </w:r>
      <w:r w:rsidRPr="001B4AD8">
        <w:rPr>
          <w:rStyle w:val="Emphasis"/>
        </w:rPr>
        <w:t>private sector development</w:t>
      </w:r>
      <w:r w:rsidRPr="001B4AD8">
        <w:rPr>
          <w:sz w:val="16"/>
        </w:rPr>
        <w:t xml:space="preserve">. In my view, the results speak for themselves. U.S. hardware and software companies lead lists of the world’s most valuable internet enterprises. And </w:t>
      </w:r>
      <w:r w:rsidRPr="001B4AD8">
        <w:rPr>
          <w:rStyle w:val="StyleUnderline"/>
        </w:rPr>
        <w:t xml:space="preserve">where U.S. operators have invested over $1.5 trillion over the last 20 years, </w:t>
      </w:r>
      <w:r w:rsidRPr="001B4AD8">
        <w:rPr>
          <w:sz w:val="16"/>
        </w:rPr>
        <w:t>according to trade group USTelecom, the increasingly regulated EU lags in broadband speeds, adoption, and investment.</w:t>
      </w:r>
    </w:p>
    <w:p w14:paraId="36AFD59E" w14:textId="30242364" w:rsidR="006568D1" w:rsidRPr="006912E8" w:rsidRDefault="006568D1" w:rsidP="006568D1">
      <w:pPr>
        <w:pStyle w:val="Heading2"/>
      </w:pPr>
      <w:r>
        <w:t>AT: Multilat CP</w:t>
      </w:r>
    </w:p>
    <w:p w14:paraId="12A2E22C" w14:textId="77777777" w:rsidR="006568D1" w:rsidRDefault="006568D1" w:rsidP="006568D1">
      <w:pPr>
        <w:pStyle w:val="Heading3"/>
      </w:pPr>
      <w:r>
        <w:t>AT: Multilat CP---2AC</w:t>
      </w:r>
    </w:p>
    <w:p w14:paraId="0DCB6850" w14:textId="77777777" w:rsidR="006568D1" w:rsidRDefault="006568D1" w:rsidP="006568D1">
      <w:pPr>
        <w:pStyle w:val="Heading4"/>
      </w:pPr>
      <w:r>
        <w:t xml:space="preserve">The CP destroys rule of law and makes the US a laughingstock---they submit constitutional jurisprudence to an international committee! </w:t>
      </w:r>
    </w:p>
    <w:p w14:paraId="4F6D6CA0" w14:textId="77777777" w:rsidR="006568D1" w:rsidRDefault="006568D1" w:rsidP="006568D1">
      <w:r>
        <w:rPr>
          <w:rStyle w:val="Style13ptBold"/>
        </w:rPr>
        <w:t>Portuese ’21</w:t>
      </w:r>
      <w:r>
        <w:t xml:space="preserve"> [Aurelien; June 14; director of Antitrust and Innovation Policy at ITIF, Ph.D. in law and economics from the University of Paris II (Sorbonne), M.Sc. in Political Economy from the London School of Economics, and an LL.M. from the University of Hamburg; ITIF, “Principles of Dynamic Antitrust: Competing Through Innovation,” </w:t>
      </w:r>
      <w:r w:rsidRPr="004539A7">
        <w:t>https://itif.org/publications/2021/06/14/principles-dynamic-antitrust-competing-through-innovation</w:t>
      </w:r>
      <w:r>
        <w:t>]</w:t>
      </w:r>
    </w:p>
    <w:p w14:paraId="33ED0C5E" w14:textId="77777777" w:rsidR="006568D1" w:rsidRDefault="006568D1" w:rsidP="006568D1">
      <w:pPr>
        <w:rPr>
          <w:sz w:val="16"/>
        </w:rPr>
      </w:pPr>
      <w:r>
        <w:rPr>
          <w:sz w:val="16"/>
        </w:rPr>
        <w:t xml:space="preserve">Indeed, </w:t>
      </w:r>
      <w:r>
        <w:rPr>
          <w:rStyle w:val="Heading3Char1"/>
          <w:rFonts w:eastAsiaTheme="minorHAnsi"/>
          <w:highlight w:val="cyan"/>
        </w:rPr>
        <w:t>the</w:t>
      </w:r>
      <w:r>
        <w:rPr>
          <w:sz w:val="16"/>
        </w:rPr>
        <w:t xml:space="preserve"> constantly </w:t>
      </w:r>
      <w:r>
        <w:rPr>
          <w:rStyle w:val="Emphasis"/>
          <w:highlight w:val="cyan"/>
        </w:rPr>
        <w:t>insecure regulatory environment</w:t>
      </w:r>
      <w:r>
        <w:rPr>
          <w:sz w:val="16"/>
          <w:highlight w:val="cyan"/>
        </w:rPr>
        <w:t xml:space="preserve"> </w:t>
      </w:r>
      <w:r>
        <w:rPr>
          <w:rStyle w:val="Heading3Char1"/>
          <w:rFonts w:eastAsiaTheme="minorHAnsi"/>
          <w:highlight w:val="cyan"/>
        </w:rPr>
        <w:t>within which entrepreneurs</w:t>
      </w:r>
      <w:r>
        <w:rPr>
          <w:sz w:val="16"/>
        </w:rPr>
        <w:t xml:space="preserve"> would </w:t>
      </w:r>
      <w:r>
        <w:rPr>
          <w:rStyle w:val="Heading3Char1"/>
          <w:rFonts w:eastAsiaTheme="minorHAnsi"/>
          <w:highlight w:val="cyan"/>
        </w:rPr>
        <w:t>evolve</w:t>
      </w:r>
      <w:r>
        <w:rPr>
          <w:sz w:val="16"/>
          <w:highlight w:val="cyan"/>
        </w:rPr>
        <w:t xml:space="preserve"> </w:t>
      </w:r>
      <w:r>
        <w:rPr>
          <w:rStyle w:val="Heading3Char1"/>
          <w:rFonts w:eastAsiaTheme="minorHAnsi"/>
          <w:highlight w:val="cyan"/>
        </w:rPr>
        <w:t xml:space="preserve">may </w:t>
      </w:r>
      <w:r>
        <w:rPr>
          <w:rStyle w:val="Emphasis"/>
          <w:highlight w:val="cyan"/>
        </w:rPr>
        <w:t>generate risk-averse attitudes</w:t>
      </w:r>
      <w:r>
        <w:rPr>
          <w:sz w:val="16"/>
        </w:rPr>
        <w:t xml:space="preserve"> that contradict the culture inherent to the entrepreneurial adventure.</w:t>
      </w:r>
    </w:p>
    <w:p w14:paraId="28004E9D" w14:textId="77777777" w:rsidR="006568D1" w:rsidRDefault="006568D1" w:rsidP="006568D1">
      <w:pPr>
        <w:rPr>
          <w:sz w:val="16"/>
        </w:rPr>
      </w:pPr>
      <w:r>
        <w:rPr>
          <w:sz w:val="16"/>
        </w:rPr>
        <w:t>Also, the reversal of the burden of proof may constitute a gross violation of constitutional rights. It would single out antitrust cases (wherein such a reversal would take place) as opposed to other areas of law (where no such reversal would occur).</w:t>
      </w:r>
    </w:p>
    <w:p w14:paraId="2ED4960F" w14:textId="77777777" w:rsidR="006568D1" w:rsidRDefault="006568D1" w:rsidP="006568D1">
      <w:pPr>
        <w:rPr>
          <w:sz w:val="16"/>
        </w:rPr>
      </w:pPr>
      <w:r>
        <w:rPr>
          <w:sz w:val="16"/>
        </w:rPr>
        <w:t>The reversal of the burden of proof undermines the principle of liberty in favor of a principle of presumed guilt. There can hardly exist a more substantial deterrent to innovation.</w:t>
      </w:r>
    </w:p>
    <w:p w14:paraId="2C8D79B1" w14:textId="77777777" w:rsidR="006568D1" w:rsidRDefault="006568D1" w:rsidP="006568D1">
      <w:pPr>
        <w:rPr>
          <w:sz w:val="16"/>
        </w:rPr>
      </w:pPr>
      <w:r>
        <w:rPr>
          <w:sz w:val="16"/>
        </w:rPr>
        <w:t>Beyond the imperative to retain the burden of proof on antitrust enforcers to demonstrate possible antitrust violations, the standard of proof must not be lowered for superficial reasons. Some argue that antitrust enforcers should find antitrust violations with decreased evidentiary thresholds regarding the standard of proving a violation because of the complexity of today’s economy.68</w:t>
      </w:r>
    </w:p>
    <w:p w14:paraId="4A8256A3" w14:textId="77777777" w:rsidR="006568D1" w:rsidRDefault="006568D1" w:rsidP="006568D1">
      <w:pPr>
        <w:rPr>
          <w:sz w:val="16"/>
        </w:rPr>
      </w:pPr>
      <w:r>
        <w:rPr>
          <w:sz w:val="16"/>
        </w:rPr>
        <w:t xml:space="preserve">These claims are misguided: </w:t>
      </w:r>
      <w:r>
        <w:rPr>
          <w:rStyle w:val="Heading3Char1"/>
          <w:rFonts w:eastAsiaTheme="minorHAnsi"/>
        </w:rPr>
        <w:t>The economy’s complexity has</w:t>
      </w:r>
      <w:r>
        <w:rPr>
          <w:sz w:val="16"/>
        </w:rPr>
        <w:t xml:space="preserve"> always </w:t>
      </w:r>
      <w:r>
        <w:rPr>
          <w:rStyle w:val="Heading3Char1"/>
          <w:rFonts w:eastAsiaTheme="minorHAnsi"/>
        </w:rPr>
        <w:t xml:space="preserve">come together with the </w:t>
      </w:r>
      <w:r>
        <w:rPr>
          <w:rStyle w:val="Emphasis"/>
        </w:rPr>
        <w:t>refinement</w:t>
      </w:r>
      <w:r>
        <w:rPr>
          <w:rStyle w:val="Heading3Char1"/>
          <w:rFonts w:eastAsiaTheme="minorHAnsi"/>
        </w:rPr>
        <w:t xml:space="preserve"> and </w:t>
      </w:r>
      <w:r>
        <w:rPr>
          <w:rStyle w:val="Emphasis"/>
        </w:rPr>
        <w:t>expertise</w:t>
      </w:r>
      <w:r>
        <w:rPr>
          <w:sz w:val="16"/>
        </w:rPr>
        <w:t xml:space="preserve"> of antitrust enforcers. Indeed, </w:t>
      </w:r>
      <w:r>
        <w:rPr>
          <w:rStyle w:val="Heading3Char1"/>
          <w:rFonts w:eastAsiaTheme="minorHAnsi"/>
          <w:highlight w:val="cyan"/>
        </w:rPr>
        <w:t>antitrust enforcement adapts to the economy</w:t>
      </w:r>
      <w:r>
        <w:rPr>
          <w:sz w:val="16"/>
        </w:rPr>
        <w:t>, and antitrust enforcers have traditionally brought forward complex cases in light of the technology and complexity of their times. Antitrust enforcers could investigate railroad companies more than a hundred years ago inasmuch as they can investigate a social media platform today. Tools adapt as the situation evolves.</w:t>
      </w:r>
    </w:p>
    <w:p w14:paraId="0542952B" w14:textId="77777777" w:rsidR="006568D1" w:rsidRDefault="006568D1" w:rsidP="006568D1">
      <w:pPr>
        <w:rPr>
          <w:sz w:val="16"/>
        </w:rPr>
      </w:pPr>
      <w:r>
        <w:rPr>
          <w:sz w:val="16"/>
        </w:rPr>
        <w:t xml:space="preserve">The standard of proving responsibility must be preserved; otherwise, such a slippery slope may pervert not only antitrust enforcement but also any areas of law wherein the difficulty for administrative agents to find guilt may constitute the basis of, not of the absence of responsibility for, the lowered standard of proof. In other words, the </w:t>
      </w:r>
      <w:r>
        <w:rPr>
          <w:rStyle w:val="Heading3Char1"/>
          <w:rFonts w:eastAsiaTheme="minorHAnsi"/>
        </w:rPr>
        <w:t>agencies may almost always win</w:t>
      </w:r>
      <w:r>
        <w:rPr>
          <w:sz w:val="16"/>
        </w:rPr>
        <w:t xml:space="preserve"> cases, as seemingly advocated by Neo-Brandeisians.</w:t>
      </w:r>
    </w:p>
    <w:p w14:paraId="66613FF3" w14:textId="77777777" w:rsidR="006568D1" w:rsidRDefault="006568D1" w:rsidP="006568D1">
      <w:pPr>
        <w:rPr>
          <w:sz w:val="16"/>
        </w:rPr>
      </w:pPr>
      <w:r>
        <w:rPr>
          <w:sz w:val="16"/>
        </w:rPr>
        <w:t xml:space="preserve">Consequently, </w:t>
      </w:r>
      <w:r>
        <w:rPr>
          <w:rStyle w:val="Emphasis"/>
          <w:highlight w:val="cyan"/>
        </w:rPr>
        <w:t>dynamic antitrust would enhance the rule-of-law</w:t>
      </w:r>
      <w:r>
        <w:rPr>
          <w:sz w:val="16"/>
        </w:rPr>
        <w:t xml:space="preserve"> principles </w:t>
      </w:r>
      <w:r>
        <w:rPr>
          <w:rStyle w:val="Emphasis"/>
          <w:highlight w:val="cyan"/>
        </w:rPr>
        <w:t>and strengthen the role of the courts</w:t>
      </w:r>
      <w:r>
        <w:rPr>
          <w:sz w:val="16"/>
        </w:rPr>
        <w:t xml:space="preserve"> in the evolutionary process of antitrust laws. Dynamic antitrust enforcement would </w:t>
      </w:r>
      <w:r>
        <w:rPr>
          <w:rStyle w:val="Heading3Char1"/>
          <w:rFonts w:eastAsiaTheme="minorHAnsi"/>
          <w:highlight w:val="cyan"/>
        </w:rPr>
        <w:t>generalize the rule of reason</w:t>
      </w:r>
      <w:r>
        <w:rPr>
          <w:sz w:val="16"/>
        </w:rPr>
        <w:t xml:space="preserve"> with traditional evidentiary standards. These simple but fundamental premises upon which rests the rule of law are foundational principles for dynamic antitrust enforcement.</w:t>
      </w:r>
    </w:p>
    <w:p w14:paraId="3BDF495C" w14:textId="77777777" w:rsidR="006568D1" w:rsidRDefault="006568D1" w:rsidP="006568D1">
      <w:pPr>
        <w:rPr>
          <w:sz w:val="16"/>
        </w:rPr>
      </w:pPr>
      <w:r>
        <w:rPr>
          <w:sz w:val="16"/>
        </w:rPr>
        <w:t>Dynamic antitrust enforcement toward merger cases suggests clearer and stricter rules to allow for innovation defenses. Unlike efficiency defenses, innovation defenses in merger cases may explicitly invoke dynamic capabilities-building of the merging firms, the intellectual property rights involved in the industry, and any other innovative medium-term objectives.78</w:t>
      </w:r>
    </w:p>
    <w:p w14:paraId="000E2079" w14:textId="77777777" w:rsidR="006568D1" w:rsidRDefault="006568D1" w:rsidP="006568D1">
      <w:pPr>
        <w:rPr>
          <w:sz w:val="16"/>
        </w:rPr>
      </w:pPr>
      <w:r>
        <w:rPr>
          <w:sz w:val="16"/>
        </w:rPr>
        <w:t>In addition, firms’ global and national competitiveness defense concerns would be more strongly incorporated into dynamic antitrust. Dynamic antitrust cannot live in a textbook-idealized view of the world, ignoring that some nations, especially China, create state-backed monopolies that intentionally target foreign competitors. A dynamic approach to merger cases would avoid inward-looking naivety of static analysis within national boundaries. Dynamic antitrust of merger cases would better assess global market dynamics, especially the credibility of entry by powerful competitors as a valid justification for industries’ consolidation by anticipation.</w:t>
      </w:r>
    </w:p>
    <w:p w14:paraId="39007176" w14:textId="77777777" w:rsidR="006568D1" w:rsidRDefault="006568D1" w:rsidP="006568D1">
      <w:r>
        <w:rPr>
          <w:sz w:val="16"/>
        </w:rPr>
        <w:t xml:space="preserve">These enforcement principles would enable dynamic antitrust to materialize in simple, clear, and innovation-based rules and practices. </w:t>
      </w:r>
      <w:r>
        <w:rPr>
          <w:rStyle w:val="Emphasis"/>
          <w:highlight w:val="cyan"/>
        </w:rPr>
        <w:t>Antitrust</w:t>
      </w:r>
      <w:r>
        <w:rPr>
          <w:sz w:val="16"/>
        </w:rPr>
        <w:t xml:space="preserve"> law </w:t>
      </w:r>
      <w:r>
        <w:rPr>
          <w:rStyle w:val="Emphasis"/>
          <w:highlight w:val="cyan"/>
        </w:rPr>
        <w:t>must be embedded in the rule-of-law principles</w:t>
      </w:r>
      <w:r>
        <w:rPr>
          <w:sz w:val="16"/>
        </w:rPr>
        <w:t xml:space="preserve"> </w:t>
      </w:r>
      <w:r>
        <w:rPr>
          <w:rStyle w:val="Heading3Char1"/>
          <w:rFonts w:eastAsiaTheme="minorHAnsi"/>
          <w:highlight w:val="cyan"/>
        </w:rPr>
        <w:t>and geared toward innovation</w:t>
      </w:r>
      <w:r>
        <w:rPr>
          <w:sz w:val="16"/>
        </w:rPr>
        <w:t xml:space="preserve">-based </w:t>
      </w:r>
      <w:r>
        <w:rPr>
          <w:rStyle w:val="Heading3Char1"/>
          <w:rFonts w:eastAsiaTheme="minorHAnsi"/>
          <w:highlight w:val="cyan"/>
        </w:rPr>
        <w:t>enforcement. Dynamic antitrust must embrace</w:t>
      </w:r>
      <w:r>
        <w:rPr>
          <w:sz w:val="16"/>
        </w:rPr>
        <w:t xml:space="preserve"> and cherish </w:t>
      </w:r>
      <w:r>
        <w:rPr>
          <w:rStyle w:val="Heading3Char1"/>
          <w:rFonts w:eastAsiaTheme="minorHAnsi"/>
          <w:highlight w:val="cyan"/>
        </w:rPr>
        <w:t>the evolutionary process of the market</w:t>
      </w:r>
      <w:r>
        <w:rPr>
          <w:sz w:val="16"/>
        </w:rPr>
        <w:t xml:space="preserve"> with an evolutionary process of forming antitrust laws. Consequently, a principled approach to innovation may better conciliate the relationship between competition and innovation. Enforcement principles of dynamic antitrust must nevertheless be engrained with institutional principles so that a long-term vision, insulated from party politics, may emerge for the benefit of consumers, entrepreneurs, and, more generally, society.</w:t>
      </w:r>
    </w:p>
    <w:p w14:paraId="610D9BDA" w14:textId="77777777" w:rsidR="006568D1" w:rsidRDefault="006568D1" w:rsidP="006568D1">
      <w:pPr>
        <w:pStyle w:val="Heading4"/>
      </w:pPr>
      <w:r>
        <w:t>No cooperation---we can only persuade them by demonstrating sound policy and convincing them such would be in their interest---plan does that</w:t>
      </w:r>
    </w:p>
    <w:p w14:paraId="6220D575" w14:textId="77777777" w:rsidR="006568D1" w:rsidRDefault="006568D1" w:rsidP="006568D1">
      <w:r>
        <w:rPr>
          <w:rStyle w:val="Style13ptBold"/>
        </w:rPr>
        <w:t>Kretzmer ’19</w:t>
      </w:r>
      <w:r>
        <w:t xml:space="preserve"> [Tevia; June 25; Master of Laws at the University of Chicago Kent, Attorney at Lanham-Love; Social Science Research Network, “To What Extent, If at All, Is It Desirable or Realistic to Aim for a Global Agreement on Competition Policy?” https://papers.ssrn.com/sol3/papers.cfm?abstract_id=3404131]</w:t>
      </w:r>
    </w:p>
    <w:p w14:paraId="20A9CC7D" w14:textId="77777777" w:rsidR="006568D1" w:rsidRDefault="006568D1" w:rsidP="006568D1">
      <w:pPr>
        <w:rPr>
          <w:sz w:val="16"/>
        </w:rPr>
      </w:pPr>
      <w:r>
        <w:rPr>
          <w:rStyle w:val="Heading3Char1"/>
          <w:rFonts w:eastAsiaTheme="minorHAnsi"/>
        </w:rPr>
        <w:t xml:space="preserve">The </w:t>
      </w:r>
      <w:r>
        <w:rPr>
          <w:rStyle w:val="Emphasis"/>
          <w:highlight w:val="cyan"/>
        </w:rPr>
        <w:t>substantial costs</w:t>
      </w:r>
      <w:r>
        <w:rPr>
          <w:rStyle w:val="Heading3Char1"/>
          <w:rFonts w:eastAsiaTheme="minorHAnsi"/>
        </w:rPr>
        <w:t xml:space="preserve"> associated with </w:t>
      </w:r>
      <w:r>
        <w:rPr>
          <w:rStyle w:val="Emphasis"/>
        </w:rPr>
        <w:t>developing</w:t>
      </w:r>
      <w:r>
        <w:rPr>
          <w:rStyle w:val="Heading3Char1"/>
          <w:rFonts w:eastAsiaTheme="minorHAnsi"/>
        </w:rPr>
        <w:t xml:space="preserve"> and </w:t>
      </w:r>
      <w:r>
        <w:rPr>
          <w:rStyle w:val="Emphasis"/>
        </w:rPr>
        <w:t>implementing</w:t>
      </w:r>
      <w:r>
        <w:rPr>
          <w:rStyle w:val="Heading3Char1"/>
          <w:rFonts w:eastAsiaTheme="minorHAnsi"/>
        </w:rPr>
        <w:t xml:space="preserve"> a global competition policy </w:t>
      </w:r>
      <w:r>
        <w:rPr>
          <w:rStyle w:val="Heading3Char1"/>
          <w:rFonts w:eastAsiaTheme="minorHAnsi"/>
          <w:highlight w:val="cyan"/>
        </w:rPr>
        <w:t>have</w:t>
      </w:r>
      <w:r>
        <w:rPr>
          <w:rStyle w:val="Heading3Char1"/>
          <w:rFonts w:eastAsiaTheme="minorHAnsi"/>
        </w:rPr>
        <w:t xml:space="preserve"> </w:t>
      </w:r>
      <w:r>
        <w:rPr>
          <w:rStyle w:val="Emphasis"/>
        </w:rPr>
        <w:t xml:space="preserve">not </w:t>
      </w:r>
      <w:r>
        <w:rPr>
          <w:rStyle w:val="Emphasis"/>
          <w:highlight w:val="cyan"/>
        </w:rPr>
        <w:t>gone</w:t>
      </w:r>
      <w:r>
        <w:rPr>
          <w:rStyle w:val="Emphasis"/>
        </w:rPr>
        <w:t xml:space="preserve"> un</w:t>
      </w:r>
      <w:r>
        <w:rPr>
          <w:rStyle w:val="Emphasis"/>
          <w:highlight w:val="cyan"/>
        </w:rPr>
        <w:t>noticed</w:t>
      </w:r>
      <w:r>
        <w:rPr>
          <w:rStyle w:val="Heading3Char1"/>
          <w:rFonts w:eastAsiaTheme="minorHAnsi"/>
        </w:rPr>
        <w:t xml:space="preserve">. For </w:t>
      </w:r>
      <w:r>
        <w:rPr>
          <w:rStyle w:val="Emphasis"/>
        </w:rPr>
        <w:t>many countries</w:t>
      </w:r>
      <w:r>
        <w:rPr>
          <w:rStyle w:val="Heading3Char1"/>
          <w:rFonts w:eastAsiaTheme="minorHAnsi"/>
        </w:rPr>
        <w:t xml:space="preserve">, a </w:t>
      </w:r>
      <w:r>
        <w:rPr>
          <w:rStyle w:val="Emphasis"/>
        </w:rPr>
        <w:t>cost-benefits analysis</w:t>
      </w:r>
      <w:r>
        <w:rPr>
          <w:rStyle w:val="Heading3Char1"/>
          <w:rFonts w:eastAsiaTheme="minorHAnsi"/>
        </w:rPr>
        <w:t xml:space="preserve"> needs to take place, especially when a </w:t>
      </w:r>
      <w:r>
        <w:rPr>
          <w:rStyle w:val="Emphasis"/>
        </w:rPr>
        <w:t>number of factors</w:t>
      </w:r>
      <w:r>
        <w:rPr>
          <w:rStyle w:val="Heading3Char1"/>
          <w:rFonts w:eastAsiaTheme="minorHAnsi"/>
        </w:rPr>
        <w:t xml:space="preserve"> can increase the </w:t>
      </w:r>
      <w:r>
        <w:rPr>
          <w:rStyle w:val="Emphasis"/>
        </w:rPr>
        <w:t>costs</w:t>
      </w:r>
      <w:r>
        <w:rPr>
          <w:rStyle w:val="Heading3Char1"/>
          <w:rFonts w:eastAsiaTheme="minorHAnsi"/>
        </w:rPr>
        <w:t xml:space="preserve">, </w:t>
      </w:r>
      <w:r>
        <w:rPr>
          <w:rStyle w:val="Emphasis"/>
        </w:rPr>
        <w:t>time</w:t>
      </w:r>
      <w:r>
        <w:rPr>
          <w:rStyle w:val="Heading3Char1"/>
          <w:rFonts w:eastAsiaTheme="minorHAnsi"/>
        </w:rPr>
        <w:t xml:space="preserve"> and </w:t>
      </w:r>
      <w:r>
        <w:rPr>
          <w:rStyle w:val="Emphasis"/>
        </w:rPr>
        <w:t>political difficulties</w:t>
      </w:r>
      <w:r>
        <w:rPr>
          <w:rStyle w:val="Heading3Char1"/>
          <w:rFonts w:eastAsiaTheme="minorHAnsi"/>
        </w:rPr>
        <w:t xml:space="preserve"> associated with establishing a </w:t>
      </w:r>
      <w:r>
        <w:rPr>
          <w:rStyle w:val="Emphasis"/>
        </w:rPr>
        <w:t>harmonised</w:t>
      </w:r>
      <w:r>
        <w:rPr>
          <w:rStyle w:val="Heading3Char1"/>
          <w:rFonts w:eastAsiaTheme="minorHAnsi"/>
        </w:rPr>
        <w:t xml:space="preserve"> agreement</w:t>
      </w:r>
      <w:r>
        <w:rPr>
          <w:sz w:val="16"/>
        </w:rPr>
        <w:t xml:space="preserve">.63 The associated costs can also be categorised, with direct costs, out-of-pocket costs, opportunity costs as well as political costs all forming part of the general outlay that would be required to implement such a competition policy.64 </w:t>
      </w:r>
      <w:r>
        <w:rPr>
          <w:rStyle w:val="Heading3Char1"/>
          <w:rFonts w:eastAsiaTheme="minorHAnsi"/>
          <w:highlight w:val="cyan"/>
        </w:rPr>
        <w:t xml:space="preserve">This </w:t>
      </w:r>
      <w:r>
        <w:rPr>
          <w:rStyle w:val="Emphasis"/>
          <w:highlight w:val="cyan"/>
        </w:rPr>
        <w:t>begs the question</w:t>
      </w:r>
      <w:r>
        <w:rPr>
          <w:rStyle w:val="Heading3Char1"/>
          <w:rFonts w:eastAsiaTheme="minorHAnsi"/>
          <w:highlight w:val="cyan"/>
        </w:rPr>
        <w:t xml:space="preserve"> why </w:t>
      </w:r>
      <w:r>
        <w:rPr>
          <w:rStyle w:val="Emphasis"/>
          <w:highlight w:val="cyan"/>
        </w:rPr>
        <w:t>any</w:t>
      </w:r>
      <w:r>
        <w:rPr>
          <w:rStyle w:val="Heading3Char1"/>
          <w:rFonts w:eastAsiaTheme="minorHAnsi"/>
        </w:rPr>
        <w:t xml:space="preserve"> developing </w:t>
      </w:r>
      <w:r>
        <w:rPr>
          <w:rStyle w:val="Heading3Char1"/>
          <w:rFonts w:eastAsiaTheme="minorHAnsi"/>
          <w:highlight w:val="cyan"/>
        </w:rPr>
        <w:t>country would</w:t>
      </w:r>
      <w:r>
        <w:rPr>
          <w:rStyle w:val="Heading3Char1"/>
          <w:rFonts w:eastAsiaTheme="minorHAnsi"/>
        </w:rPr>
        <w:t xml:space="preserve"> undertake such a </w:t>
      </w:r>
      <w:r>
        <w:rPr>
          <w:rStyle w:val="Emphasis"/>
          <w:highlight w:val="cyan"/>
        </w:rPr>
        <w:t>commit</w:t>
      </w:r>
      <w:r>
        <w:rPr>
          <w:rStyle w:val="Heading3Char1"/>
          <w:rFonts w:eastAsiaTheme="minorHAnsi"/>
        </w:rPr>
        <w:t xml:space="preserve">ment, </w:t>
      </w:r>
      <w:r>
        <w:rPr>
          <w:rStyle w:val="Emphasis"/>
        </w:rPr>
        <w:t>especially</w:t>
      </w:r>
      <w:r>
        <w:rPr>
          <w:rStyle w:val="Heading3Char1"/>
          <w:rFonts w:eastAsiaTheme="minorHAnsi"/>
        </w:rPr>
        <w:t xml:space="preserve"> with such </w:t>
      </w:r>
      <w:r>
        <w:rPr>
          <w:rStyle w:val="Emphasis"/>
        </w:rPr>
        <w:t>limited resources and expertise</w:t>
      </w:r>
      <w:r>
        <w:rPr>
          <w:rStyle w:val="Heading3Char1"/>
          <w:rFonts w:eastAsiaTheme="minorHAnsi"/>
        </w:rPr>
        <w:t xml:space="preserve">. Ultimately, </w:t>
      </w:r>
      <w:r>
        <w:rPr>
          <w:rStyle w:val="Heading3Char1"/>
          <w:rFonts w:eastAsiaTheme="minorHAnsi"/>
          <w:highlight w:val="cyan"/>
        </w:rPr>
        <w:t>states</w:t>
      </w:r>
      <w:r>
        <w:rPr>
          <w:rStyle w:val="Heading3Char1"/>
          <w:rFonts w:eastAsiaTheme="minorHAnsi"/>
        </w:rPr>
        <w:t xml:space="preserve"> will </w:t>
      </w:r>
      <w:r>
        <w:rPr>
          <w:rStyle w:val="Emphasis"/>
          <w:highlight w:val="cyan"/>
        </w:rPr>
        <w:t>only</w:t>
      </w:r>
      <w:r>
        <w:rPr>
          <w:rStyle w:val="Heading3Char1"/>
          <w:rFonts w:eastAsiaTheme="minorHAnsi"/>
          <w:highlight w:val="cyan"/>
        </w:rPr>
        <w:t xml:space="preserve"> </w:t>
      </w:r>
      <w:r>
        <w:rPr>
          <w:rStyle w:val="Emphasis"/>
          <w:highlight w:val="cyan"/>
        </w:rPr>
        <w:t>coop</w:t>
      </w:r>
      <w:r>
        <w:rPr>
          <w:rStyle w:val="Heading3Char1"/>
          <w:rFonts w:eastAsiaTheme="minorHAnsi"/>
        </w:rPr>
        <w:t xml:space="preserve">erate </w:t>
      </w:r>
      <w:r>
        <w:rPr>
          <w:rStyle w:val="Heading3Char1"/>
          <w:rFonts w:eastAsiaTheme="minorHAnsi"/>
          <w:highlight w:val="cyan"/>
        </w:rPr>
        <w:t>when</w:t>
      </w:r>
      <w:r>
        <w:rPr>
          <w:rStyle w:val="Heading3Char1"/>
          <w:rFonts w:eastAsiaTheme="minorHAnsi"/>
        </w:rPr>
        <w:t xml:space="preserve"> it is </w:t>
      </w:r>
      <w:r>
        <w:rPr>
          <w:rStyle w:val="Emphasis"/>
        </w:rPr>
        <w:t>both</w:t>
      </w:r>
      <w:r>
        <w:rPr>
          <w:rStyle w:val="Heading3Char1"/>
          <w:rFonts w:eastAsiaTheme="minorHAnsi"/>
        </w:rPr>
        <w:t xml:space="preserve"> </w:t>
      </w:r>
      <w:r>
        <w:rPr>
          <w:rStyle w:val="Heading3Char1"/>
          <w:rFonts w:eastAsiaTheme="minorHAnsi"/>
          <w:highlight w:val="cyan"/>
        </w:rPr>
        <w:t>in their</w:t>
      </w:r>
      <w:r>
        <w:rPr>
          <w:rStyle w:val="Heading3Char1"/>
          <w:rFonts w:eastAsiaTheme="minorHAnsi"/>
        </w:rPr>
        <w:t xml:space="preserve"> </w:t>
      </w:r>
      <w:r>
        <w:rPr>
          <w:rStyle w:val="Emphasis"/>
        </w:rPr>
        <w:t xml:space="preserve">respective </w:t>
      </w:r>
      <w:r>
        <w:rPr>
          <w:rStyle w:val="Emphasis"/>
          <w:highlight w:val="cyan"/>
        </w:rPr>
        <w:t>interests</w:t>
      </w:r>
      <w:r>
        <w:rPr>
          <w:rStyle w:val="Heading3Char1"/>
          <w:rFonts w:eastAsiaTheme="minorHAnsi"/>
        </w:rPr>
        <w:t xml:space="preserve"> and a </w:t>
      </w:r>
      <w:r>
        <w:rPr>
          <w:rStyle w:val="Emphasis"/>
        </w:rPr>
        <w:t>benefit</w:t>
      </w:r>
      <w:r>
        <w:rPr>
          <w:rStyle w:val="Heading3Char1"/>
          <w:rFonts w:eastAsiaTheme="minorHAnsi"/>
        </w:rPr>
        <w:t xml:space="preserve"> can be gained from such cooperation</w:t>
      </w:r>
      <w:r>
        <w:rPr>
          <w:sz w:val="16"/>
        </w:rPr>
        <w:t xml:space="preserve">.65 This </w:t>
      </w:r>
      <w:r>
        <w:rPr>
          <w:rStyle w:val="Emphasis"/>
          <w:szCs w:val="26"/>
          <w:highlight w:val="cyan"/>
        </w:rPr>
        <w:t>inherent selfishness means</w:t>
      </w:r>
      <w:r>
        <w:rPr>
          <w:rStyle w:val="Emphasis"/>
          <w:szCs w:val="26"/>
        </w:rPr>
        <w:t xml:space="preserve"> a </w:t>
      </w:r>
      <w:r>
        <w:rPr>
          <w:rStyle w:val="Emphasis"/>
          <w:szCs w:val="26"/>
          <w:highlight w:val="cyan"/>
        </w:rPr>
        <w:t>global competition policy is</w:t>
      </w:r>
      <w:r>
        <w:rPr>
          <w:rStyle w:val="Emphasis"/>
          <w:szCs w:val="26"/>
        </w:rPr>
        <w:t xml:space="preserve"> merely </w:t>
      </w:r>
      <w:r>
        <w:rPr>
          <w:rStyle w:val="Emphasis"/>
          <w:szCs w:val="26"/>
          <w:highlight w:val="cyan"/>
        </w:rPr>
        <w:t>a farfetched misconception</w:t>
      </w:r>
      <w:r>
        <w:rPr>
          <w:sz w:val="16"/>
        </w:rPr>
        <w:t>, which is frustrating when one considers the benefits such an agreement could yield. As Noonan succinctly explains, ‘An agreement on core competition law principles could facilitate the acceptance that foreign competition laws are bona fide and not contrary to public policy in the recognising state.’66</w:t>
      </w:r>
    </w:p>
    <w:p w14:paraId="2D1688DD" w14:textId="77777777" w:rsidR="006568D1" w:rsidRDefault="006568D1" w:rsidP="006568D1">
      <w:pPr>
        <w:rPr>
          <w:sz w:val="16"/>
        </w:rPr>
      </w:pPr>
      <w:r>
        <w:rPr>
          <w:sz w:val="16"/>
        </w:rPr>
        <w:t>IV – CONCLUSION</w:t>
      </w:r>
    </w:p>
    <w:p w14:paraId="548D5BA1" w14:textId="77777777" w:rsidR="006568D1" w:rsidRDefault="006568D1" w:rsidP="006568D1">
      <w:pPr>
        <w:rPr>
          <w:sz w:val="16"/>
        </w:rPr>
      </w:pPr>
      <w:r>
        <w:rPr>
          <w:sz w:val="16"/>
        </w:rPr>
        <w:t>This essay has attempted to examine whether it is desirable or realistic to aim for a global agreement on competition policy. In order to assess this question, a thorough analysis of certain central actors in the development of competition policy was undertaken. The WTO is regarded as perhaps the most suitable forum for compiling an integrated competition agreement due to its vast membership and inherent capacity to undertake such a task. However, is it is argued that this seemingly positive attribute is also the WTO’s weakness, in that this divergence of membership, and the accompanying varied interests these members share, means a coherent and fair policy is difficult to establish. The fact that the WTO is first and foremost a trade organisation, whose main function is to facilitate global trade and eliminate trade barriers, means the WTO may not be perfectly suited to implementing global competition policy. The OECD was also analysed, and while it appears the organisation may be a valid forum for the creation of a global competition agreement, it is not without its shortcomings. While the OECD has an exemplary track record in publishing guidelines and best practices and is held in high esteem by its peers, the exclusive nature of the OECD and its lack of institutional structure has not gone unobserved. The writer did however assert that the OECD may indeed be the preferred avenue for developing an international competition agreement. This assertion stems from the fact that the OECD is not only deemed an authoritative figure among other institutions, but it has made a tangible effort in trying to introduce non-members to some of its best practices. Finally, the ICN was examined. The ICN is the only institution that deals exclusively with competition related issues and is regarded as the most effective convergence vehicle. Its inevitable shortcomings stifle its aim to become the leader in the preparation and application of competition policy. The ICNs lack of a headquarters and secretariat means the ICN simply acts as a ‘virtual’ network, where no physical policy implementation occurs. The non-binding nature of its recommendations also means its suggestions serve as guidance at best.</w:t>
      </w:r>
    </w:p>
    <w:p w14:paraId="4E01050E" w14:textId="77777777" w:rsidR="006568D1" w:rsidRDefault="006568D1" w:rsidP="006568D1">
      <w:pPr>
        <w:rPr>
          <w:sz w:val="16"/>
        </w:rPr>
      </w:pPr>
      <w:r>
        <w:rPr>
          <w:rStyle w:val="Heading3Char1"/>
          <w:rFonts w:eastAsiaTheme="minorHAnsi"/>
        </w:rPr>
        <w:t xml:space="preserve">Ultimately, a </w:t>
      </w:r>
      <w:r>
        <w:rPr>
          <w:rStyle w:val="Emphasis"/>
          <w:highlight w:val="cyan"/>
        </w:rPr>
        <w:t>lack of cohesion</w:t>
      </w:r>
      <w:r>
        <w:rPr>
          <w:rStyle w:val="Heading3Char1"/>
          <w:rFonts w:eastAsiaTheme="minorHAnsi"/>
          <w:highlight w:val="cyan"/>
        </w:rPr>
        <w:t xml:space="preserve"> among</w:t>
      </w:r>
      <w:r>
        <w:rPr>
          <w:rStyle w:val="Heading3Char1"/>
          <w:rFonts w:eastAsiaTheme="minorHAnsi"/>
        </w:rPr>
        <w:t xml:space="preserve"> participating </w:t>
      </w:r>
      <w:r>
        <w:rPr>
          <w:rStyle w:val="Heading3Char1"/>
          <w:rFonts w:eastAsiaTheme="minorHAnsi"/>
          <w:highlight w:val="cyan"/>
        </w:rPr>
        <w:t>countries</w:t>
      </w:r>
      <w:r>
        <w:rPr>
          <w:rStyle w:val="Heading3Char1"/>
          <w:rFonts w:eastAsiaTheme="minorHAnsi"/>
        </w:rPr>
        <w:t xml:space="preserve"> as well as competition aligned organisations, coupled </w:t>
      </w:r>
      <w:r>
        <w:rPr>
          <w:rStyle w:val="Heading3Char1"/>
          <w:rFonts w:eastAsiaTheme="minorHAnsi"/>
          <w:highlight w:val="cyan"/>
        </w:rPr>
        <w:t>with</w:t>
      </w:r>
      <w:r>
        <w:rPr>
          <w:rStyle w:val="Heading3Char1"/>
          <w:rFonts w:eastAsiaTheme="minorHAnsi"/>
        </w:rPr>
        <w:t xml:space="preserve"> an </w:t>
      </w:r>
      <w:r>
        <w:rPr>
          <w:rStyle w:val="Emphasis"/>
          <w:highlight w:val="cyan"/>
        </w:rPr>
        <w:t>unwillingness to compromise</w:t>
      </w:r>
      <w:r>
        <w:rPr>
          <w:rStyle w:val="Heading3Char1"/>
          <w:rFonts w:eastAsiaTheme="minorHAnsi"/>
          <w:highlight w:val="cyan"/>
        </w:rPr>
        <w:t xml:space="preserve"> means global competition </w:t>
      </w:r>
      <w:r>
        <w:rPr>
          <w:rStyle w:val="Emphasis"/>
          <w:szCs w:val="26"/>
          <w:highlight w:val="cyan"/>
        </w:rPr>
        <w:t>remains an illusion</w:t>
      </w:r>
      <w:r>
        <w:rPr>
          <w:rStyle w:val="Heading3Char1"/>
          <w:rFonts w:eastAsiaTheme="minorHAnsi"/>
          <w:szCs w:val="26"/>
        </w:rPr>
        <w:t xml:space="preserve"> </w:t>
      </w:r>
      <w:r>
        <w:rPr>
          <w:rStyle w:val="Heading3Char1"/>
          <w:rFonts w:eastAsiaTheme="minorHAnsi"/>
        </w:rPr>
        <w:t>at this point in time</w:t>
      </w:r>
      <w:r>
        <w:rPr>
          <w:sz w:val="16"/>
        </w:rPr>
        <w:t>. Without a recognised institutional set of common rules and objectives, countries will continue to apply domestic competition laws extraterritorially, incur unnecessary costs when the duplication of compliance investigations occurs and enter into avoidable conflicts in regard to sovereign interests. Perhaps Tarullo summarises it best when he writes that ‘the projected effectiveness of an international arrangement will substantially depend on its success in aligning prerogatives or rights with specific actors who are most likely to advance the interests at issue.’67</w:t>
      </w:r>
    </w:p>
    <w:p w14:paraId="407D4434" w14:textId="77777777" w:rsidR="006568D1" w:rsidRDefault="006568D1" w:rsidP="006568D1">
      <w:pPr>
        <w:pStyle w:val="Heading3"/>
      </w:pPr>
      <w:r>
        <w:t>US Says No---2AC</w:t>
      </w:r>
    </w:p>
    <w:p w14:paraId="20AE513D" w14:textId="77777777" w:rsidR="006568D1" w:rsidRDefault="006568D1" w:rsidP="006568D1">
      <w:pPr>
        <w:pStyle w:val="Heading4"/>
      </w:pPr>
      <w:r>
        <w:t>Insert every uniqueness card that says FTC overreach high now</w:t>
      </w:r>
    </w:p>
    <w:p w14:paraId="5A6F5C89" w14:textId="77777777" w:rsidR="006568D1" w:rsidRDefault="006568D1" w:rsidP="006568D1"/>
    <w:p w14:paraId="7D3DE9A1" w14:textId="77777777" w:rsidR="006568D1" w:rsidRDefault="006568D1" w:rsidP="006568D1">
      <w:pPr>
        <w:pStyle w:val="Heading4"/>
      </w:pPr>
      <w:r>
        <w:t xml:space="preserve">It has </w:t>
      </w:r>
      <w:r w:rsidRPr="006C7F13">
        <w:rPr>
          <w:u w:val="single"/>
        </w:rPr>
        <w:t>zero</w:t>
      </w:r>
      <w:r>
        <w:t xml:space="preserve"> lawful effect. Courts </w:t>
      </w:r>
      <w:r w:rsidRPr="006C7F13">
        <w:rPr>
          <w:u w:val="single"/>
        </w:rPr>
        <w:t>empirically</w:t>
      </w:r>
      <w:r>
        <w:t xml:space="preserve"> ignore it.</w:t>
      </w:r>
    </w:p>
    <w:p w14:paraId="4B38BAFA" w14:textId="77777777" w:rsidR="006568D1" w:rsidRDefault="006568D1" w:rsidP="006568D1">
      <w:r>
        <w:t xml:space="preserve">Kathleen </w:t>
      </w:r>
      <w:r>
        <w:rPr>
          <w:rStyle w:val="Style13ptBold"/>
        </w:rPr>
        <w:t>Cannon 9</w:t>
      </w:r>
      <w:r>
        <w:t>, Partner @ Kelley Drye &amp; Warren, “TRADE LITIGATION BEFORE THE WTO, NAFTA AND U.S. COURTS: A PETITIONER’S PERSPECTIVE,” forthcoming in 17 Tul. J. Int'l &amp; Comp. L. 2009, https://www.cit.uscourts.gov/sites/cit/files/Kathleen%20Cannon%20Paper.pdf</w:t>
      </w:r>
    </w:p>
    <w:p w14:paraId="5A69DB77" w14:textId="77777777" w:rsidR="006568D1" w:rsidRDefault="006568D1" w:rsidP="006568D1">
      <w:r>
        <w:t>As one commentator observed, “{</w:t>
      </w:r>
      <w:r w:rsidRPr="006C7F13">
        <w:rPr>
          <w:highlight w:val="cyan"/>
          <w:u w:val="single"/>
        </w:rPr>
        <w:t xml:space="preserve">i}t was </w:t>
      </w:r>
      <w:r w:rsidRPr="006C7F13">
        <w:rPr>
          <w:rStyle w:val="Emphasis"/>
          <w:highlight w:val="cyan"/>
        </w:rPr>
        <w:t>never</w:t>
      </w:r>
      <w:r w:rsidRPr="006C7F13">
        <w:rPr>
          <w:rStyle w:val="Emphasis"/>
        </w:rPr>
        <w:t xml:space="preserve"> seriously </w:t>
      </w:r>
      <w:r w:rsidRPr="006C7F13">
        <w:rPr>
          <w:rStyle w:val="Emphasis"/>
          <w:highlight w:val="cyan"/>
        </w:rPr>
        <w:t>considered</w:t>
      </w:r>
      <w:r w:rsidRPr="006C7F13">
        <w:rPr>
          <w:highlight w:val="cyan"/>
          <w:u w:val="single"/>
        </w:rPr>
        <w:t xml:space="preserve"> that a WTO</w:t>
      </w:r>
      <w:r w:rsidRPr="006C7F13">
        <w:rPr>
          <w:u w:val="single"/>
        </w:rPr>
        <w:t xml:space="preserve"> dispute settlement </w:t>
      </w:r>
      <w:r w:rsidRPr="006C7F13">
        <w:rPr>
          <w:highlight w:val="cyan"/>
          <w:u w:val="single"/>
        </w:rPr>
        <w:t xml:space="preserve">decision would </w:t>
      </w:r>
      <w:r w:rsidRPr="006C7F13">
        <w:rPr>
          <w:rStyle w:val="Emphasis"/>
          <w:highlight w:val="cyan"/>
        </w:rPr>
        <w:t>apply</w:t>
      </w:r>
      <w:r w:rsidRPr="006C7F13">
        <w:rPr>
          <w:rStyle w:val="Emphasis"/>
        </w:rPr>
        <w:t xml:space="preserve"> directly </w:t>
      </w:r>
      <w:r w:rsidRPr="006C7F13">
        <w:rPr>
          <w:rStyle w:val="Emphasis"/>
          <w:highlight w:val="cyan"/>
        </w:rPr>
        <w:t>in U.S. law</w:t>
      </w:r>
      <w:r>
        <w:t xml:space="preserve">.”109 Further, under the URAA Supremacy Clause, </w:t>
      </w:r>
      <w:r w:rsidRPr="006C7F13">
        <w:rPr>
          <w:rStyle w:val="Emphasis"/>
        </w:rPr>
        <w:t xml:space="preserve">Congress made </w:t>
      </w:r>
      <w:r w:rsidRPr="006C7F13">
        <w:rPr>
          <w:rStyle w:val="Emphasis"/>
          <w:highlight w:val="cyan"/>
        </w:rPr>
        <w:t>clear</w:t>
      </w:r>
      <w:r w:rsidRPr="006C7F13">
        <w:rPr>
          <w:highlight w:val="cyan"/>
          <w:u w:val="single"/>
        </w:rPr>
        <w:t xml:space="preserve"> that if there is</w:t>
      </w:r>
      <w:r w:rsidRPr="006C7F13">
        <w:rPr>
          <w:u w:val="single"/>
        </w:rPr>
        <w:t xml:space="preserve"> an </w:t>
      </w:r>
      <w:r w:rsidRPr="006C7F13">
        <w:rPr>
          <w:highlight w:val="cyan"/>
          <w:u w:val="single"/>
        </w:rPr>
        <w:t>inconsistency between</w:t>
      </w:r>
      <w:r w:rsidRPr="006C7F13">
        <w:rPr>
          <w:u w:val="single"/>
        </w:rPr>
        <w:t xml:space="preserve"> </w:t>
      </w:r>
      <w:r w:rsidRPr="006C7F13">
        <w:rPr>
          <w:rStyle w:val="Emphasis"/>
        </w:rPr>
        <w:t xml:space="preserve">U.S. </w:t>
      </w:r>
      <w:r w:rsidRPr="006C7F13">
        <w:rPr>
          <w:rStyle w:val="Emphasis"/>
          <w:highlight w:val="cyan"/>
        </w:rPr>
        <w:t>law</w:t>
      </w:r>
      <w:r w:rsidRPr="006C7F13">
        <w:rPr>
          <w:highlight w:val="cyan"/>
          <w:u w:val="single"/>
        </w:rPr>
        <w:t xml:space="preserve"> and</w:t>
      </w:r>
      <w:r w:rsidRPr="006C7F13">
        <w:rPr>
          <w:u w:val="single"/>
        </w:rPr>
        <w:t xml:space="preserve"> a</w:t>
      </w:r>
      <w:r>
        <w:t xml:space="preserve"> provision in the Uruguay Round </w:t>
      </w:r>
      <w:r w:rsidRPr="006C7F13">
        <w:rPr>
          <w:highlight w:val="cyan"/>
          <w:u w:val="single"/>
        </w:rPr>
        <w:t>international agreement</w:t>
      </w:r>
      <w:r w:rsidRPr="006C7F13">
        <w:rPr>
          <w:u w:val="single"/>
        </w:rPr>
        <w:t xml:space="preserve">, </w:t>
      </w:r>
      <w:r w:rsidRPr="006C7F13">
        <w:rPr>
          <w:rStyle w:val="Emphasis"/>
        </w:rPr>
        <w:t xml:space="preserve">U.S. </w:t>
      </w:r>
      <w:r w:rsidRPr="006C7F13">
        <w:rPr>
          <w:rStyle w:val="Emphasis"/>
          <w:highlight w:val="cyan"/>
        </w:rPr>
        <w:t>law</w:t>
      </w:r>
      <w:r w:rsidRPr="006C7F13">
        <w:rPr>
          <w:highlight w:val="cyan"/>
          <w:u w:val="single"/>
        </w:rPr>
        <w:t xml:space="preserve"> takes precedence</w:t>
      </w:r>
      <w:r w:rsidRPr="006C7F13">
        <w:rPr>
          <w:u w:val="single"/>
        </w:rPr>
        <w:t>.</w:t>
      </w:r>
      <w:r>
        <w:t>110 Certainly, any dispute settlement finding that rejects a statute cannot be implemented except by legislation.</w:t>
      </w:r>
    </w:p>
    <w:p w14:paraId="2A154B7C" w14:textId="77777777" w:rsidR="006568D1" w:rsidRDefault="006568D1" w:rsidP="006568D1">
      <w:r>
        <w:t xml:space="preserve">Where NAFTA binational panel decisions are at issue, the statute is more precise: U.S. courts may consider NAFTA decisions, although they are not binding.111 As a practical matter, however, NAFTA decisions have not been particularly influential in judicial decisions. The </w:t>
      </w:r>
      <w:r w:rsidRPr="006C7F13">
        <w:rPr>
          <w:highlight w:val="cyan"/>
          <w:u w:val="single"/>
        </w:rPr>
        <w:t>lack of deference by the courts</w:t>
      </w:r>
      <w:r>
        <w:t xml:space="preserve"> has been suggested to </w:t>
      </w:r>
      <w:r w:rsidRPr="006C7F13">
        <w:rPr>
          <w:highlight w:val="cyan"/>
          <w:u w:val="single"/>
        </w:rPr>
        <w:t>reflect the</w:t>
      </w:r>
      <w:r w:rsidRPr="006C7F13">
        <w:rPr>
          <w:u w:val="single"/>
        </w:rPr>
        <w:t xml:space="preserve"> “arbitral nature of the proceedings and the </w:t>
      </w:r>
      <w:r w:rsidRPr="006C7F13">
        <w:rPr>
          <w:highlight w:val="cyan"/>
          <w:u w:val="single"/>
        </w:rPr>
        <w:t xml:space="preserve">lack of </w:t>
      </w:r>
      <w:r w:rsidRPr="006C7F13">
        <w:rPr>
          <w:rStyle w:val="Emphasis"/>
          <w:highlight w:val="cyan"/>
        </w:rPr>
        <w:t>precedential effect</w:t>
      </w:r>
      <w:r>
        <w:t>” of those decisions, thus giving them but a limited role.112</w:t>
      </w:r>
    </w:p>
    <w:p w14:paraId="0DFD9311" w14:textId="77777777" w:rsidR="006568D1" w:rsidRDefault="006568D1" w:rsidP="006568D1">
      <w:pPr>
        <w:pStyle w:val="Heading4"/>
      </w:pPr>
      <w:r>
        <w:t xml:space="preserve">WTO agreements carry </w:t>
      </w:r>
      <w:r w:rsidRPr="00634B34">
        <w:rPr>
          <w:u w:val="single"/>
        </w:rPr>
        <w:t>zero</w:t>
      </w:r>
      <w:r>
        <w:t xml:space="preserve"> power and get circumvented.</w:t>
      </w:r>
    </w:p>
    <w:p w14:paraId="53FF9D6F" w14:textId="77777777" w:rsidR="006568D1" w:rsidRDefault="006568D1" w:rsidP="006568D1">
      <w:r>
        <w:t xml:space="preserve">Kathleen </w:t>
      </w:r>
      <w:r>
        <w:rPr>
          <w:rStyle w:val="Style13ptBold"/>
        </w:rPr>
        <w:t>Cannon 9</w:t>
      </w:r>
      <w:r>
        <w:t>, Partner @ Kelley Drye &amp; Warren, “TRADE LITIGATION BEFORE THE WTO, NAFTA AND U.S. COURTS: A PETITIONER’S PERSPECTIVE,” forthcoming in 17 Tul. J. Int'l &amp; Comp. L. 2009, https://www.cit.uscourts.gov/sites/cit/files/Kathleen%20Cannon%20Paper.pdf</w:t>
      </w:r>
    </w:p>
    <w:p w14:paraId="10479640" w14:textId="77777777" w:rsidR="006568D1" w:rsidRPr="002F225B" w:rsidRDefault="006568D1" w:rsidP="006568D1">
      <w:r>
        <w:t xml:space="preserve">In Corus Staal, the </w:t>
      </w:r>
      <w:r w:rsidRPr="006C7F13">
        <w:rPr>
          <w:highlight w:val="cyan"/>
          <w:u w:val="single"/>
        </w:rPr>
        <w:t xml:space="preserve">court </w:t>
      </w:r>
      <w:r w:rsidRPr="00635ECF">
        <w:rPr>
          <w:rStyle w:val="Emphasis"/>
          <w:highlight w:val="cyan"/>
        </w:rPr>
        <w:t>rejected</w:t>
      </w:r>
      <w:r w:rsidRPr="00635ECF">
        <w:rPr>
          <w:u w:val="single"/>
        </w:rPr>
        <w:t xml:space="preserve"> the suggestion </w:t>
      </w:r>
      <w:r w:rsidRPr="00635ECF">
        <w:rPr>
          <w:highlight w:val="cyan"/>
          <w:u w:val="single"/>
        </w:rPr>
        <w:t>that WTO</w:t>
      </w:r>
      <w:r>
        <w:t xml:space="preserve"> DSB </w:t>
      </w:r>
      <w:r w:rsidRPr="00635ECF">
        <w:rPr>
          <w:highlight w:val="cyan"/>
          <w:u w:val="single"/>
        </w:rPr>
        <w:t xml:space="preserve">decisions should be given </w:t>
      </w:r>
      <w:r w:rsidRPr="00635ECF">
        <w:rPr>
          <w:rStyle w:val="Emphasis"/>
          <w:highlight w:val="cyan"/>
        </w:rPr>
        <w:t>any</w:t>
      </w:r>
      <w:r w:rsidRPr="00635ECF">
        <w:rPr>
          <w:highlight w:val="cyan"/>
          <w:u w:val="single"/>
        </w:rPr>
        <w:t xml:space="preserve"> legal effect </w:t>
      </w:r>
      <w:r w:rsidRPr="00635ECF">
        <w:rPr>
          <w:rStyle w:val="Emphasis"/>
          <w:highlight w:val="cyan"/>
        </w:rPr>
        <w:t>outside</w:t>
      </w:r>
      <w:r w:rsidRPr="00635ECF">
        <w:rPr>
          <w:rStyle w:val="Emphasis"/>
        </w:rPr>
        <w:t xml:space="preserve"> of the WTO</w:t>
      </w:r>
      <w:r>
        <w:t xml:space="preserve">: “While commentators argue that there is de facto stare decisis within the WTO . . . the fact remains that these decisions have no express legal effect beyond the boundaries of </w:t>
      </w:r>
      <w:r w:rsidRPr="00634B34">
        <w:rPr>
          <w:highlight w:val="cyan"/>
          <w:u w:val="single"/>
        </w:rPr>
        <w:t>the</w:t>
      </w:r>
      <w:r w:rsidRPr="00634B34">
        <w:rPr>
          <w:u w:val="single"/>
        </w:rPr>
        <w:t xml:space="preserve"> </w:t>
      </w:r>
      <w:r w:rsidRPr="00634B34">
        <w:rPr>
          <w:rStyle w:val="Emphasis"/>
        </w:rPr>
        <w:t xml:space="preserve">particular {WTO} </w:t>
      </w:r>
      <w:r w:rsidRPr="00634B34">
        <w:rPr>
          <w:rStyle w:val="Emphasis"/>
          <w:highlight w:val="cyan"/>
        </w:rPr>
        <w:t>case</w:t>
      </w:r>
      <w:r>
        <w:t xml:space="preserve">.”116 Similarly, in Tembec, Inc. v. United States, a three-judge panel of the </w:t>
      </w:r>
      <w:r w:rsidRPr="00634B34">
        <w:rPr>
          <w:rStyle w:val="Emphasis"/>
          <w:highlight w:val="cyan"/>
        </w:rPr>
        <w:t>C</w:t>
      </w:r>
      <w:r w:rsidRPr="00634B34">
        <w:rPr>
          <w:u w:val="single"/>
        </w:rPr>
        <w:t xml:space="preserve">ourt of </w:t>
      </w:r>
      <w:r w:rsidRPr="00634B34">
        <w:rPr>
          <w:rStyle w:val="Emphasis"/>
          <w:highlight w:val="cyan"/>
        </w:rPr>
        <w:t>I</w:t>
      </w:r>
      <w:r w:rsidRPr="00634B34">
        <w:rPr>
          <w:u w:val="single"/>
        </w:rPr>
        <w:t xml:space="preserve">nternational </w:t>
      </w:r>
      <w:r w:rsidRPr="00634B34">
        <w:rPr>
          <w:rStyle w:val="Emphasis"/>
          <w:highlight w:val="cyan"/>
        </w:rPr>
        <w:t>T</w:t>
      </w:r>
      <w:r w:rsidRPr="00634B34">
        <w:rPr>
          <w:u w:val="single"/>
        </w:rPr>
        <w:t xml:space="preserve">rade </w:t>
      </w:r>
      <w:r w:rsidRPr="00634B34">
        <w:rPr>
          <w:highlight w:val="cyan"/>
          <w:u w:val="single"/>
        </w:rPr>
        <w:t>recognized</w:t>
      </w:r>
      <w:r w:rsidRPr="00634B34">
        <w:rPr>
          <w:u w:val="single"/>
        </w:rPr>
        <w:t xml:space="preserve"> that under the WTO, the </w:t>
      </w:r>
      <w:r w:rsidRPr="00634B34">
        <w:rPr>
          <w:rStyle w:val="Emphasis"/>
          <w:highlight w:val="cyan"/>
        </w:rPr>
        <w:t>U</w:t>
      </w:r>
      <w:r w:rsidRPr="00634B34">
        <w:rPr>
          <w:u w:val="single"/>
        </w:rPr>
        <w:t xml:space="preserve">nited </w:t>
      </w:r>
      <w:r w:rsidRPr="00634B34">
        <w:rPr>
          <w:rStyle w:val="Emphasis"/>
          <w:highlight w:val="cyan"/>
        </w:rPr>
        <w:t>S</w:t>
      </w:r>
      <w:r w:rsidRPr="00634B34">
        <w:rPr>
          <w:u w:val="single"/>
        </w:rPr>
        <w:t xml:space="preserve">tates </w:t>
      </w:r>
      <w:r w:rsidRPr="00634B34">
        <w:rPr>
          <w:highlight w:val="cyan"/>
          <w:u w:val="single"/>
        </w:rPr>
        <w:t>is free to disregard</w:t>
      </w:r>
      <w:r w:rsidRPr="00634B34">
        <w:rPr>
          <w:u w:val="single"/>
        </w:rPr>
        <w:t xml:space="preserve"> decisions by a </w:t>
      </w:r>
      <w:r w:rsidRPr="00634B34">
        <w:rPr>
          <w:highlight w:val="cyan"/>
          <w:u w:val="single"/>
        </w:rPr>
        <w:t>WTO</w:t>
      </w:r>
      <w:r>
        <w:t xml:space="preserve"> panel or Appellate Body.117 Specifically, Tembec recognized that under the international agreements, while compliance with a WTO DSB decision is encouraged, </w:t>
      </w:r>
      <w:r w:rsidRPr="00634B34">
        <w:rPr>
          <w:highlight w:val="cyan"/>
          <w:u w:val="single"/>
        </w:rPr>
        <w:t>parties are</w:t>
      </w:r>
      <w:r w:rsidRPr="00634B34">
        <w:rPr>
          <w:u w:val="single"/>
        </w:rPr>
        <w:t xml:space="preserve"> </w:t>
      </w:r>
      <w:r w:rsidRPr="00634B34">
        <w:rPr>
          <w:rStyle w:val="Emphasis"/>
        </w:rPr>
        <w:t xml:space="preserve">expressly </w:t>
      </w:r>
      <w:r w:rsidRPr="00634B34">
        <w:rPr>
          <w:rStyle w:val="Emphasis"/>
          <w:highlight w:val="cyan"/>
        </w:rPr>
        <w:t>given</w:t>
      </w:r>
      <w:r>
        <w:t xml:space="preserve"> the </w:t>
      </w:r>
      <w:r w:rsidRPr="00634B34">
        <w:rPr>
          <w:highlight w:val="cyan"/>
          <w:u w:val="single"/>
        </w:rPr>
        <w:t>right to</w:t>
      </w:r>
      <w:r>
        <w:t xml:space="preserve"> substitute a compensatory trade agreement or accept retaliation while </w:t>
      </w:r>
      <w:r w:rsidRPr="00634B34">
        <w:rPr>
          <w:rStyle w:val="Emphasis"/>
          <w:highlight w:val="cyan"/>
        </w:rPr>
        <w:t>leav</w:t>
      </w:r>
      <w:r>
        <w:t xml:space="preserve">ing </w:t>
      </w:r>
      <w:r w:rsidRPr="00634B34">
        <w:rPr>
          <w:highlight w:val="cyan"/>
          <w:u w:val="single"/>
        </w:rPr>
        <w:t>the practice in place</w:t>
      </w:r>
      <w:r>
        <w:t xml:space="preserve">.118 Although the WTO Appellate Body has now indicated that it expects its decisions to have precedential effect for future WTO DSB reviews (see section II.D, supra), in fact WTO decisions were never intended to have stare decisis effect and are simply decisions that a member country may choose to, but need not, implement.119 </w:t>
      </w:r>
    </w:p>
    <w:p w14:paraId="255BD072" w14:textId="77777777" w:rsidR="006568D1" w:rsidRDefault="006568D1" w:rsidP="006568D1">
      <w:pPr>
        <w:pStyle w:val="Heading3"/>
      </w:pPr>
      <w:r>
        <w:t>WTO Says No---2AC</w:t>
      </w:r>
    </w:p>
    <w:p w14:paraId="4E586BEC" w14:textId="77777777" w:rsidR="006568D1" w:rsidRPr="0045201C" w:rsidRDefault="006568D1" w:rsidP="006568D1">
      <w:pPr>
        <w:pStyle w:val="Heading4"/>
      </w:pPr>
      <w:r>
        <w:t xml:space="preserve">WTO agreement on antitrust is </w:t>
      </w:r>
      <w:r>
        <w:rPr>
          <w:u w:val="single"/>
        </w:rPr>
        <w:t>impossible</w:t>
      </w:r>
      <w:r>
        <w:t xml:space="preserve">. </w:t>
      </w:r>
    </w:p>
    <w:p w14:paraId="313113A7" w14:textId="77777777" w:rsidR="006568D1" w:rsidRPr="00833AD2" w:rsidRDefault="006568D1" w:rsidP="006568D1">
      <w:r>
        <w:t xml:space="preserve">Anu </w:t>
      </w:r>
      <w:r>
        <w:rPr>
          <w:rStyle w:val="Style13ptBold"/>
        </w:rPr>
        <w:t>Bradford 7</w:t>
      </w:r>
      <w:r>
        <w:t>, LL.M., S.J.D., Harvard Law School, “International Antitrust Negotiations and the False Hope of the WTO,” Columbia Law School, 2007, https://scholarship.law.columbia.edu/faculty_scholarship/561</w:t>
      </w:r>
    </w:p>
    <w:p w14:paraId="42CBBC1E" w14:textId="77777777" w:rsidR="006568D1" w:rsidRDefault="006568D1" w:rsidP="006568D1">
      <w:r>
        <w:t xml:space="preserve">While there have been no systematic efforts to formalize the strategic situation characterizing international antitrust regulation in the existing literature,9 Guzman, among other commentators, seems to imply that the </w:t>
      </w:r>
      <w:r w:rsidRPr="00574126">
        <w:rPr>
          <w:u w:val="single"/>
        </w:rPr>
        <w:t xml:space="preserve">collective action problem underlying </w:t>
      </w:r>
      <w:r w:rsidRPr="00574126">
        <w:rPr>
          <w:rStyle w:val="Emphasis"/>
        </w:rPr>
        <w:t>international antitrust</w:t>
      </w:r>
      <w:r w:rsidRPr="00574126">
        <w:rPr>
          <w:u w:val="single"/>
        </w:rPr>
        <w:t xml:space="preserve"> resembles a </w:t>
      </w:r>
      <w:r w:rsidRPr="00574126">
        <w:rPr>
          <w:rStyle w:val="Emphasis"/>
        </w:rPr>
        <w:t>Prisoner's Dilemma</w:t>
      </w:r>
      <w:r>
        <w:t xml:space="preserve"> ("PD"), where the </w:t>
      </w:r>
      <w:r w:rsidRPr="00574126">
        <w:rPr>
          <w:u w:val="single"/>
        </w:rPr>
        <w:t xml:space="preserve">dominant strategy for each player is to </w:t>
      </w:r>
      <w:r w:rsidRPr="00574126">
        <w:rPr>
          <w:rStyle w:val="Emphasis"/>
        </w:rPr>
        <w:t>behave opportunistically</w:t>
      </w:r>
      <w:r>
        <w:t xml:space="preserve"> and deviate from the mutually optimal policy. While sharing Guzman's assumptions about states as rational actors who seek to maximize their national interest, this Article contests the extent to which domestic antitrust laws and enforcement are characterized by national bias. Instead of deliberately deviating from the mutually optimal antitrust policy, states appear to engage in under- and over-enforcement of domestic antitrust laws largely for less opportunistic reasons and would be willing to align their antitrust policies but either have found it too costly or have not yet managed to agree on the precise content of cooperation. 10</w:t>
      </w:r>
    </w:p>
    <w:p w14:paraId="1CFCAB8F" w14:textId="77777777" w:rsidR="006568D1" w:rsidRDefault="006568D1" w:rsidP="006568D1">
      <w:r>
        <w:t xml:space="preserve">This Article argues that a </w:t>
      </w:r>
      <w:r w:rsidRPr="00574126">
        <w:rPr>
          <w:u w:val="single"/>
        </w:rPr>
        <w:t xml:space="preserve">binding international agreement on antitrust has been </w:t>
      </w:r>
      <w:r w:rsidRPr="00574126">
        <w:rPr>
          <w:rStyle w:val="Emphasis"/>
        </w:rPr>
        <w:t>difficult to reach</w:t>
      </w:r>
      <w:r w:rsidRPr="00574126">
        <w:rPr>
          <w:u w:val="single"/>
        </w:rPr>
        <w:t xml:space="preserve"> as states find themselves facing one of two distinct game theoretic situations that inhibit </w:t>
      </w:r>
      <w:r w:rsidRPr="00574126">
        <w:rPr>
          <w:rStyle w:val="Emphasis"/>
        </w:rPr>
        <w:t>effective cooperation</w:t>
      </w:r>
      <w:r>
        <w:t xml:space="preserve">. First, cooperation has at times failed because </w:t>
      </w:r>
      <w:r w:rsidRPr="00574126">
        <w:rPr>
          <w:u w:val="single"/>
        </w:rPr>
        <w:t xml:space="preserve">states have perceived the </w:t>
      </w:r>
      <w:r w:rsidRPr="00574126">
        <w:rPr>
          <w:rStyle w:val="Emphasis"/>
        </w:rPr>
        <w:t>political and economic costs</w:t>
      </w:r>
      <w:r w:rsidRPr="00574126">
        <w:rPr>
          <w:u w:val="single"/>
        </w:rPr>
        <w:t xml:space="preserve"> to exceed the expected benefits of cooperation</w:t>
      </w:r>
      <w:r>
        <w:t xml:space="preserve">. In </w:t>
      </w:r>
      <w:r w:rsidRPr="00574126">
        <w:rPr>
          <w:u w:val="single"/>
        </w:rPr>
        <w:t>these "Deadlock" situations, pursuing the convergence of domestic antitrust regimes</w:t>
      </w:r>
      <w:r>
        <w:t xml:space="preserve"> has not represented a Pareto-superior alternative and </w:t>
      </w:r>
      <w:r w:rsidRPr="00574126">
        <w:rPr>
          <w:u w:val="single"/>
        </w:rPr>
        <w:t xml:space="preserve">has thus </w:t>
      </w:r>
      <w:r w:rsidRPr="00574126">
        <w:rPr>
          <w:rStyle w:val="Emphasis"/>
        </w:rPr>
        <w:t>failed</w:t>
      </w:r>
      <w:r>
        <w:t xml:space="preserve"> on the merits. Retaining the status quo has therefore been the single rational and optimal equilibrium of the game.</w:t>
      </w:r>
    </w:p>
    <w:p w14:paraId="244E4C91" w14:textId="77777777" w:rsidR="006568D1" w:rsidRDefault="006568D1" w:rsidP="006568D1">
      <w:r>
        <w:t xml:space="preserve">Second, in situations where states have perceived cooperation to Pareto-dominate non-cooperation, the </w:t>
      </w:r>
      <w:r w:rsidRPr="00574126">
        <w:rPr>
          <w:u w:val="single"/>
        </w:rPr>
        <w:t xml:space="preserve">pursuit of binding cooperation has been obstructed by the simultaneous existence of a distributional problem and an informational problem. The </w:t>
      </w:r>
      <w:r w:rsidRPr="00574126">
        <w:rPr>
          <w:rStyle w:val="Emphasis"/>
        </w:rPr>
        <w:t>distributional problem</w:t>
      </w:r>
      <w:r>
        <w:t xml:space="preserve"> arises as </w:t>
      </w:r>
      <w:r w:rsidRPr="00574126">
        <w:rPr>
          <w:u w:val="single"/>
        </w:rPr>
        <w:t xml:space="preserve">states assume that the costs and the benefits of an international antitrust agreement would be </w:t>
      </w:r>
      <w:r w:rsidRPr="00574126">
        <w:rPr>
          <w:rStyle w:val="Emphasis"/>
        </w:rPr>
        <w:t>unevenly distributed</w:t>
      </w:r>
      <w:r>
        <w:t xml:space="preserve"> among them. </w:t>
      </w:r>
      <w:r w:rsidRPr="00574126">
        <w:rPr>
          <w:u w:val="single"/>
        </w:rPr>
        <w:t xml:space="preserve">The </w:t>
      </w:r>
      <w:r w:rsidRPr="00574126">
        <w:rPr>
          <w:rStyle w:val="Emphasis"/>
        </w:rPr>
        <w:t>informational problem</w:t>
      </w:r>
      <w:r>
        <w:t xml:space="preserve"> arises as </w:t>
      </w:r>
      <w:r w:rsidRPr="00574126">
        <w:rPr>
          <w:u w:val="single"/>
        </w:rPr>
        <w:t>states are unable to predict the value of various solutions and have difficulties ex ante identifying which country would fare better under an international agreement and, therefore, who should compensate whom and by how much.</w:t>
      </w:r>
      <w:r>
        <w:t xml:space="preserve"> This type of </w:t>
      </w:r>
      <w:r w:rsidRPr="00F63CE0">
        <w:rPr>
          <w:u w:val="single"/>
        </w:rPr>
        <w:t>uncertainty</w:t>
      </w:r>
      <w:r>
        <w:t xml:space="preserve"> regarding the magnitude and the division of payoffs among states </w:t>
      </w:r>
      <w:r w:rsidRPr="00F63CE0">
        <w:rPr>
          <w:u w:val="single"/>
        </w:rPr>
        <w:t xml:space="preserve">is further complicated by </w:t>
      </w:r>
      <w:r w:rsidRPr="00F63CE0">
        <w:rPr>
          <w:rStyle w:val="Emphasis"/>
        </w:rPr>
        <w:t>uncertainty</w:t>
      </w:r>
      <w:r w:rsidRPr="00F63CE0">
        <w:rPr>
          <w:u w:val="single"/>
        </w:rPr>
        <w:t xml:space="preserve"> at the </w:t>
      </w:r>
      <w:r w:rsidRPr="00F63CE0">
        <w:rPr>
          <w:rStyle w:val="Emphasis"/>
        </w:rPr>
        <w:t>domestic level</w:t>
      </w:r>
      <w:r w:rsidRPr="00F63CE0">
        <w:rPr>
          <w:u w:val="single"/>
        </w:rPr>
        <w:t>. Costs and benefits</w:t>
      </w:r>
      <w:r>
        <w:t xml:space="preserve"> arising for domestic actors from an international antitrust agreement are likely to be </w:t>
      </w:r>
      <w:r w:rsidRPr="00F63CE0">
        <w:rPr>
          <w:u w:val="single"/>
        </w:rPr>
        <w:t xml:space="preserve">diffuse, case-specific, and </w:t>
      </w:r>
      <w:r w:rsidRPr="00F63CE0">
        <w:rPr>
          <w:rStyle w:val="Emphasis"/>
        </w:rPr>
        <w:t>exceedingly difficult</w:t>
      </w:r>
      <w:r w:rsidRPr="00F63CE0">
        <w:rPr>
          <w:u w:val="single"/>
        </w:rPr>
        <w:t xml:space="preserve"> to forecast.</w:t>
      </w:r>
      <w:r>
        <w:t xml:space="preserve"> When the distributional consequences of the agreement are uncertain, the status quo is likely to persist.'" These latter interactions are modeled as a Coordination Game with Distributional Consequences ("CGDC"), where the game is modified to include the informational problem.</w:t>
      </w:r>
    </w:p>
    <w:p w14:paraId="6ADC1251" w14:textId="77777777" w:rsidR="006568D1" w:rsidRDefault="006568D1" w:rsidP="006568D1">
      <w:r>
        <w:t xml:space="preserve">While the WTO could conceivably solve either the distributional or the informational problem in isolation, the </w:t>
      </w:r>
      <w:r w:rsidRPr="00F63CE0">
        <w:rPr>
          <w:u w:val="single"/>
        </w:rPr>
        <w:t>coexistence of the two problems exacerbates the cooperation dilemma and increases the likelihood that cooperation will fail.</w:t>
      </w:r>
      <w:r>
        <w:t xml:space="preserve"> The distributional problem creates an </w:t>
      </w:r>
      <w:r w:rsidRPr="00490995">
        <w:rPr>
          <w:u w:val="single"/>
        </w:rPr>
        <w:t xml:space="preserve">incentive for states to </w:t>
      </w:r>
      <w:r w:rsidRPr="00490995">
        <w:rPr>
          <w:rStyle w:val="Emphasis"/>
        </w:rPr>
        <w:t>dissemble or misrepresent</w:t>
      </w:r>
      <w:r w:rsidRPr="00490995">
        <w:rPr>
          <w:u w:val="single"/>
        </w:rPr>
        <w:t xml:space="preserve"> information</w:t>
      </w:r>
      <w:r w:rsidRPr="00490995">
        <w:t xml:space="preserve"> in the hope of obtaining a more favorable solution</w:t>
      </w:r>
      <w:r>
        <w:t xml:space="preserve">. The distributional conflict thus thwarts the honest sharing of information, which again would be necessary to mitigate the informational problem.' 2 With the persisting uncertainty regarding the distribution of gains and losses under the agreement, it has been difficult to devise reciprocal commitments and rely on cross-issue bargaining </w:t>
      </w:r>
      <w:r w:rsidRPr="00490995">
        <w:rPr>
          <w:u w:val="single"/>
        </w:rPr>
        <w:t xml:space="preserve">in the </w:t>
      </w:r>
      <w:r w:rsidRPr="0045201C">
        <w:rPr>
          <w:rStyle w:val="Emphasis"/>
        </w:rPr>
        <w:t>WTO</w:t>
      </w:r>
      <w:r w:rsidRPr="00490995">
        <w:rPr>
          <w:u w:val="single"/>
        </w:rPr>
        <w:t>, removing the essential foundation</w:t>
      </w:r>
      <w:r>
        <w:t xml:space="preserve"> on which the argument </w:t>
      </w:r>
      <w:r w:rsidRPr="00490995">
        <w:rPr>
          <w:u w:val="single"/>
        </w:rPr>
        <w:t xml:space="preserve">for linking </w:t>
      </w:r>
      <w:r w:rsidRPr="00490995">
        <w:rPr>
          <w:rStyle w:val="Emphasis"/>
        </w:rPr>
        <w:t>trade and antitrust</w:t>
      </w:r>
      <w:r>
        <w:t xml:space="preserve"> rests.</w:t>
      </w:r>
    </w:p>
    <w:p w14:paraId="17B79DBF" w14:textId="77777777" w:rsidR="006568D1" w:rsidRDefault="006568D1" w:rsidP="006568D1">
      <w:r>
        <w:t xml:space="preserve">Conceptualizing the strategic structure of state interaction predominantly as a Deadlock or a CGDC has important policy implications. First, the Deadlock </w:t>
      </w:r>
      <w:r w:rsidRPr="0045201C">
        <w:rPr>
          <w:u w:val="single"/>
        </w:rPr>
        <w:t xml:space="preserve">situations call into question the rationale for </w:t>
      </w:r>
      <w:r w:rsidRPr="0045201C">
        <w:rPr>
          <w:rStyle w:val="Emphasis"/>
        </w:rPr>
        <w:t>any</w:t>
      </w:r>
      <w:r w:rsidRPr="0045201C">
        <w:rPr>
          <w:u w:val="single"/>
        </w:rPr>
        <w:t xml:space="preserve"> binding international antitrust agreement</w:t>
      </w:r>
      <w:r>
        <w:t xml:space="preserve">, challenging the prevailing presumption that the pursuit of international convergence of domestic antitrust laws would at all times be desirable. Second, the CGDC situations suggest that international coordination of antitrust policies, when desirable, is unlikely to necessitate extensive enforcement provisions in the majority of antitrust issues. Once the agreement has been reached in a CGDC setting, it is largely self-enforcing as neither party has an incentive to deviate from it. Accordingly, the case for incorporating antitrust into the WTO seems less compelling as the organization's ability to facilitate linkages is contested and its capacity to enforce compliance is not called for by the underlying strategic structure of the game. With uncertain benefits to any binding multilateral antitrust regime and little advantage in using </w:t>
      </w:r>
      <w:r w:rsidRPr="0045201C">
        <w:rPr>
          <w:u w:val="single"/>
        </w:rPr>
        <w:t>the WTO</w:t>
      </w:r>
      <w:r>
        <w:t xml:space="preserve"> to reach or enforce an agreement, this framework explains why such negotiations </w:t>
      </w:r>
      <w:r w:rsidRPr="0045201C">
        <w:rPr>
          <w:u w:val="single"/>
        </w:rPr>
        <w:t xml:space="preserve">have thus far </w:t>
      </w:r>
      <w:r w:rsidRPr="0045201C">
        <w:rPr>
          <w:rStyle w:val="Emphasis"/>
        </w:rPr>
        <w:t>failed</w:t>
      </w:r>
      <w:r>
        <w:t xml:space="preserve"> to show any meaningful progress </w:t>
      </w:r>
      <w:r w:rsidRPr="0045201C">
        <w:rPr>
          <w:u w:val="single"/>
        </w:rPr>
        <w:t>and</w:t>
      </w:r>
      <w:r>
        <w:t xml:space="preserve"> why states have resorted, and </w:t>
      </w:r>
      <w:r w:rsidRPr="0045201C">
        <w:rPr>
          <w:u w:val="single"/>
        </w:rPr>
        <w:t xml:space="preserve">will </w:t>
      </w:r>
      <w:r w:rsidRPr="0045201C">
        <w:rPr>
          <w:rStyle w:val="Emphasis"/>
        </w:rPr>
        <w:t>likely continue</w:t>
      </w:r>
      <w:r w:rsidRPr="0045201C">
        <w:rPr>
          <w:u w:val="single"/>
        </w:rPr>
        <w:t xml:space="preserve"> to</w:t>
      </w:r>
      <w:r>
        <w:t xml:space="preserve"> resort, to informal cooperation instead.'</w:t>
      </w:r>
    </w:p>
    <w:p w14:paraId="7A2B66A6" w14:textId="77777777" w:rsidR="006568D1" w:rsidRPr="00AB6152" w:rsidRDefault="006568D1" w:rsidP="006568D1">
      <w:pPr>
        <w:pStyle w:val="Heading4"/>
      </w:pPr>
      <w:r>
        <w:t xml:space="preserve">Even if they say yes, it’s </w:t>
      </w:r>
      <w:r w:rsidRPr="004B0B0C">
        <w:rPr>
          <w:u w:val="single"/>
        </w:rPr>
        <w:t>watered down</w:t>
      </w:r>
      <w:r>
        <w:t>.</w:t>
      </w:r>
    </w:p>
    <w:p w14:paraId="6E0DEC55" w14:textId="77777777" w:rsidR="006568D1" w:rsidRDefault="006568D1" w:rsidP="006568D1">
      <w:r>
        <w:t xml:space="preserve">Anu </w:t>
      </w:r>
      <w:r>
        <w:rPr>
          <w:rStyle w:val="Style13ptBold"/>
        </w:rPr>
        <w:t>Bradford 7</w:t>
      </w:r>
      <w:r>
        <w:t>, LL.M., S.J.D., Harvard Law School, “International Antitrust Negotiations and the False Hope of the WTO,” Columbia Law School, 2007, https://scholarship.law.columbia.edu/faculty_scholarship/561</w:t>
      </w:r>
    </w:p>
    <w:p w14:paraId="273066CD" w14:textId="77777777" w:rsidR="006568D1" w:rsidRPr="008009AD" w:rsidRDefault="006568D1" w:rsidP="006568D1">
      <w:r>
        <w:t xml:space="preserve">Although the above discussion is largely descriptive, it can also guide the normative debates on the various forms of international antitrust cooperation and lead to a more critical examination of the desirability of </w:t>
      </w:r>
      <w:r w:rsidRPr="00AD43D3">
        <w:rPr>
          <w:u w:val="single"/>
        </w:rPr>
        <w:t>any prospective WTO rules on antitrust</w:t>
      </w:r>
      <w:r>
        <w:t xml:space="preserve">. As long as the </w:t>
      </w:r>
      <w:r w:rsidRPr="00AD43D3">
        <w:rPr>
          <w:u w:val="single"/>
        </w:rPr>
        <w:t xml:space="preserve">preference </w:t>
      </w:r>
      <w:r w:rsidRPr="00AD43D3">
        <w:rPr>
          <w:rStyle w:val="Emphasis"/>
        </w:rPr>
        <w:t>heterogeneity</w:t>
      </w:r>
      <w:r w:rsidRPr="00AD43D3">
        <w:rPr>
          <w:u w:val="single"/>
        </w:rPr>
        <w:t xml:space="preserve">, </w:t>
      </w:r>
      <w:r w:rsidRPr="00AD43D3">
        <w:rPr>
          <w:rStyle w:val="Emphasis"/>
        </w:rPr>
        <w:t>distributional conflict</w:t>
      </w:r>
      <w:r w:rsidRPr="00AD43D3">
        <w:rPr>
          <w:u w:val="single"/>
        </w:rPr>
        <w:t>, and</w:t>
      </w:r>
      <w:r>
        <w:t xml:space="preserve"> underlying </w:t>
      </w:r>
      <w:r w:rsidRPr="00AD43D3">
        <w:rPr>
          <w:rStyle w:val="Emphasis"/>
        </w:rPr>
        <w:t>uncertainty</w:t>
      </w:r>
      <w:r>
        <w:t xml:space="preserve"> prevail, negotiations in the WTO framework are unlikely to show any significant progress, especially if the benefits from formal cooperation remain debatable and the costs of non-cooperation acceptable. Under these conditions, any meaningful binding international antitrust agreement continues to be implausible. </w:t>
      </w:r>
      <w:r w:rsidRPr="00AD43D3">
        <w:rPr>
          <w:u w:val="single"/>
        </w:rPr>
        <w:t xml:space="preserve">Any </w:t>
      </w:r>
      <w:r w:rsidRPr="00AD43D3">
        <w:rPr>
          <w:rStyle w:val="Emphasis"/>
        </w:rPr>
        <w:t>WTO agreement</w:t>
      </w:r>
      <w:r w:rsidRPr="00AD43D3">
        <w:rPr>
          <w:u w:val="single"/>
        </w:rPr>
        <w:t xml:space="preserve"> reached</w:t>
      </w:r>
      <w:r>
        <w:t xml:space="preserve"> in the current circumstances </w:t>
      </w:r>
      <w:r w:rsidRPr="00AD43D3">
        <w:rPr>
          <w:u w:val="single"/>
        </w:rPr>
        <w:t xml:space="preserve">would most likely amount to a weak, </w:t>
      </w:r>
      <w:r w:rsidRPr="00AD43D3">
        <w:rPr>
          <w:rStyle w:val="Emphasis"/>
        </w:rPr>
        <w:t>"watered-down"</w:t>
      </w:r>
      <w:r w:rsidRPr="00AD43D3">
        <w:rPr>
          <w:u w:val="single"/>
        </w:rPr>
        <w:t xml:space="preserve"> agreement containing only general provisions coupled with </w:t>
      </w:r>
      <w:r w:rsidRPr="00AD43D3">
        <w:rPr>
          <w:rStyle w:val="Emphasis"/>
        </w:rPr>
        <w:t>numerous escape clauses</w:t>
      </w:r>
      <w:r w:rsidRPr="00AD43D3">
        <w:rPr>
          <w:u w:val="single"/>
        </w:rPr>
        <w:t xml:space="preserve"> and </w:t>
      </w:r>
      <w:r w:rsidRPr="00AD43D3">
        <w:rPr>
          <w:rStyle w:val="Emphasis"/>
        </w:rPr>
        <w:t>open-ended exceptions</w:t>
      </w:r>
      <w:r w:rsidRPr="00AD43D3">
        <w:rPr>
          <w:u w:val="single"/>
        </w:rPr>
        <w:t>.</w:t>
      </w:r>
    </w:p>
    <w:p w14:paraId="29A42087" w14:textId="77777777" w:rsidR="006568D1" w:rsidRDefault="006568D1" w:rsidP="006568D1">
      <w:pPr>
        <w:pStyle w:val="Heading3"/>
      </w:pPr>
      <w:r>
        <w:t>Standards---Brachman ‘22---Prodict</w:t>
      </w:r>
    </w:p>
    <w:p w14:paraId="1880A1C5" w14:textId="77777777" w:rsidR="006568D1" w:rsidRDefault="006568D1" w:rsidP="006568D1">
      <w:pPr>
        <w:pStyle w:val="Heading4"/>
      </w:pPr>
      <w:r>
        <w:t>We qualmog them.</w:t>
      </w:r>
    </w:p>
    <w:p w14:paraId="19CAB8C8" w14:textId="77777777" w:rsidR="006568D1" w:rsidRDefault="006568D1" w:rsidP="006568D1">
      <w:r>
        <w:t xml:space="preserve">Steve </w:t>
      </w:r>
      <w:r>
        <w:rPr>
          <w:rStyle w:val="Style13ptBold"/>
        </w:rPr>
        <w:t>Brachmann 22</w:t>
      </w:r>
      <w:r>
        <w:t xml:space="preserve">, graduate of the University at Buffalo School of Law where he was the President of the Intellectual Property Law Society, “Mossoff-Barnett Comment on EU Commission’s Call for SEP Evidence Spotlights Misconceptions About FRAND Obligations,” IP Watchdog, 5/17/2022, </w:t>
      </w:r>
      <w:r w:rsidRPr="005F4156">
        <w:t>https://ipwatchdog.com/2022/05/17/mossoff-barnett-comment-eu-commissions-call-sep-evidence-spotlights-misconceptions-frand-obligations/id=149071/</w:t>
      </w:r>
    </w:p>
    <w:p w14:paraId="111F80F3" w14:textId="77777777" w:rsidR="006568D1" w:rsidRDefault="006568D1" w:rsidP="006568D1">
      <w:r>
        <w:t xml:space="preserve">Along with Mossoff and Barnett, the </w:t>
      </w:r>
      <w:r w:rsidRPr="00B83A2B">
        <w:rPr>
          <w:rStyle w:val="Emphasis"/>
        </w:rPr>
        <w:t>comment’s signatories</w:t>
      </w:r>
      <w:r w:rsidRPr="00B83A2B">
        <w:rPr>
          <w:u w:val="single"/>
        </w:rPr>
        <w:t xml:space="preserve"> are impressive</w:t>
      </w:r>
      <w:r>
        <w:t xml:space="preserve">. They include: Alden Abbot, Senior Research Fellow at the Mercatus Center and Former </w:t>
      </w:r>
      <w:r w:rsidRPr="00B83A2B">
        <w:rPr>
          <w:u w:val="single"/>
        </w:rPr>
        <w:t xml:space="preserve">General Counsel for the U.S. </w:t>
      </w:r>
      <w:r w:rsidRPr="00B83A2B">
        <w:rPr>
          <w:rStyle w:val="Emphasis"/>
        </w:rPr>
        <w:t>F</w:t>
      </w:r>
      <w:r w:rsidRPr="00B83A2B">
        <w:rPr>
          <w:u w:val="single"/>
        </w:rPr>
        <w:t xml:space="preserve">ederal </w:t>
      </w:r>
      <w:r w:rsidRPr="00B83A2B">
        <w:rPr>
          <w:rStyle w:val="Emphasis"/>
        </w:rPr>
        <w:t>T</w:t>
      </w:r>
      <w:r w:rsidRPr="00B83A2B">
        <w:rPr>
          <w:u w:val="single"/>
        </w:rPr>
        <w:t xml:space="preserve">rade </w:t>
      </w:r>
      <w:r w:rsidRPr="00B83A2B">
        <w:rPr>
          <w:rStyle w:val="Emphasis"/>
        </w:rPr>
        <w:t>C</w:t>
      </w:r>
      <w:r w:rsidRPr="00B83A2B">
        <w:rPr>
          <w:u w:val="single"/>
        </w:rPr>
        <w:t>ommission</w:t>
      </w:r>
      <w:r>
        <w:t xml:space="preserve">; Robert A. Cass, Former Vice-Chairman and </w:t>
      </w:r>
      <w:r w:rsidRPr="00B83A2B">
        <w:rPr>
          <w:u w:val="single"/>
        </w:rPr>
        <w:t xml:space="preserve">Commissioner at the U.S. </w:t>
      </w:r>
      <w:r w:rsidRPr="00B83A2B">
        <w:rPr>
          <w:rStyle w:val="Emphasis"/>
        </w:rPr>
        <w:t>I</w:t>
      </w:r>
      <w:r w:rsidRPr="00B83A2B">
        <w:rPr>
          <w:u w:val="single"/>
        </w:rPr>
        <w:t xml:space="preserve">nternational </w:t>
      </w:r>
      <w:r w:rsidRPr="00B83A2B">
        <w:rPr>
          <w:rStyle w:val="Emphasis"/>
        </w:rPr>
        <w:t>T</w:t>
      </w:r>
      <w:r w:rsidRPr="00B83A2B">
        <w:rPr>
          <w:u w:val="single"/>
        </w:rPr>
        <w:t xml:space="preserve">rade </w:t>
      </w:r>
      <w:r w:rsidRPr="00B83A2B">
        <w:rPr>
          <w:rStyle w:val="Emphasis"/>
        </w:rPr>
        <w:t>C</w:t>
      </w:r>
      <w:r w:rsidRPr="00B83A2B">
        <w:rPr>
          <w:u w:val="single"/>
        </w:rPr>
        <w:t>ommission</w:t>
      </w:r>
      <w:r>
        <w:t xml:space="preserve"> and Dean Emeritus of the Boston University School of Law; Douglas H. Ginsburg, </w:t>
      </w:r>
      <w:r w:rsidRPr="00B83A2B">
        <w:rPr>
          <w:u w:val="single"/>
        </w:rPr>
        <w:t>Senior Circuit Judge of the U.S. Court of Appeals</w:t>
      </w:r>
      <w:r>
        <w:t xml:space="preserve"> for the District of Columbia Circuit and Professor of Law at George Mason University’s Antonin Scalia Law School; Andrei Iancu and David J. Kappos, Former </w:t>
      </w:r>
      <w:r w:rsidRPr="00B83A2B">
        <w:rPr>
          <w:u w:val="single"/>
        </w:rPr>
        <w:t>Undersecretaries of Commerce for Intellectual Property</w:t>
      </w:r>
      <w:r w:rsidRPr="00B83A2B">
        <w:t xml:space="preserve"> and </w:t>
      </w:r>
      <w:r w:rsidRPr="00B83A2B">
        <w:rPr>
          <w:u w:val="single"/>
        </w:rPr>
        <w:t xml:space="preserve">Directors of the U.S. </w:t>
      </w:r>
      <w:r w:rsidRPr="00B83A2B">
        <w:rPr>
          <w:rStyle w:val="Emphasis"/>
        </w:rPr>
        <w:t>P</w:t>
      </w:r>
      <w:r w:rsidRPr="00B83A2B">
        <w:rPr>
          <w:u w:val="single"/>
        </w:rPr>
        <w:t xml:space="preserve">atent and </w:t>
      </w:r>
      <w:r w:rsidRPr="00B83A2B">
        <w:rPr>
          <w:rStyle w:val="Emphasis"/>
        </w:rPr>
        <w:t>T</w:t>
      </w:r>
      <w:r w:rsidRPr="00B83A2B">
        <w:rPr>
          <w:u w:val="single"/>
        </w:rPr>
        <w:t xml:space="preserve">rademark </w:t>
      </w:r>
      <w:r w:rsidRPr="00B83A2B">
        <w:rPr>
          <w:rStyle w:val="Emphasis"/>
        </w:rPr>
        <w:t>O</w:t>
      </w:r>
      <w:r w:rsidRPr="00B83A2B">
        <w:rPr>
          <w:u w:val="single"/>
        </w:rPr>
        <w:t>ffice</w:t>
      </w:r>
      <w:r>
        <w:t>; Paul Michel and  Randall R. Rader, Chief Judges (Ret.) of the Federal Circuit; and Kristen Osenga, the Austin E. Owen Research Scholar and Professor of Law, University of Richmond School of Law.</w:t>
      </w:r>
    </w:p>
    <w:p w14:paraId="00A2B386" w14:textId="77777777" w:rsidR="006568D1" w:rsidRPr="0044040A" w:rsidRDefault="006568D1" w:rsidP="006568D1"/>
    <w:p w14:paraId="41A052CA" w14:textId="77777777" w:rsidR="00D44AE7" w:rsidRDefault="00D44AE7" w:rsidP="00D44AE7">
      <w:pPr>
        <w:pStyle w:val="Heading3"/>
      </w:pPr>
      <w:r>
        <w:t>AT Treaty---2AC</w:t>
      </w:r>
    </w:p>
    <w:p w14:paraId="3E94E95F" w14:textId="77777777" w:rsidR="00D44AE7" w:rsidRDefault="00D44AE7" w:rsidP="00D44AE7">
      <w:pPr>
        <w:pStyle w:val="Heading4"/>
      </w:pPr>
      <w:r>
        <w:t>Treaties fail --- countries aren’t willing to fund</w:t>
      </w:r>
    </w:p>
    <w:p w14:paraId="71C9C11E" w14:textId="77777777" w:rsidR="00D44AE7" w:rsidRPr="007543C9" w:rsidRDefault="00D44AE7" w:rsidP="00D44AE7">
      <w:r w:rsidRPr="006E513B">
        <w:rPr>
          <w:rStyle w:val="Style13ptBold"/>
        </w:rPr>
        <w:t>Stevens 20</w:t>
      </w:r>
      <w:r>
        <w:t xml:space="preserve"> [Philip; founded Geneva Network in 2015.His main research interests are the intersection of intellectual property, trade, and health policy. Formerly he was an official at the World Intellectual Property Organization (WIPO) in Geneva, where he worked in its Global Challenges Division on a range of IP and health issues.Prior to his time with WIPO, Philip worked as director of policy for International Policy Network, a UK-based think tank, as well as holding research positions with the Adam Smith Institute and Reform, both in London. He has also worked as a political risk consultant and a management consultant.He is a regular columnist in a wide range of international newspapers and has published a number of academic studies. He holds degrees from the London School of Economics and Durham University (UK).He is also a Senior Fellow at the Institute for Democracy and Economic Affairs, Malaysia; Stephen Ezell; vice president for global innovation policy at the Information Technology and Innovation Foundation (ITIF) and director of ITIF’s Center for Life Sciences Innovation. He also leads the Global Trade and Innovation Policy Alliance. --- holds a B.S. from the School of Foreign Service at Georgetown University, with an honors certificate from Georgetown’s Landegger International Business Diplomacy program. ; 2-3-2020; "Delinkage Debunked: Why Replacing Patents With Prizes for Drug Development Won’t Work";  ITIF;  https://itif.org/publications/2020/02/03/delinkage-debunked-why-replacing-patents-prizes-drug-development-wont-work/; بلال]</w:t>
      </w:r>
    </w:p>
    <w:p w14:paraId="64029368" w14:textId="77777777" w:rsidR="00D44AE7" w:rsidRPr="007543C9" w:rsidRDefault="00D44AE7" w:rsidP="00D44AE7">
      <w:pPr>
        <w:rPr>
          <w:sz w:val="16"/>
        </w:rPr>
      </w:pPr>
      <w:r w:rsidRPr="007543C9">
        <w:rPr>
          <w:sz w:val="16"/>
        </w:rPr>
        <w:t xml:space="preserve">In the end, </w:t>
      </w:r>
      <w:r w:rsidRPr="007543C9">
        <w:rPr>
          <w:rStyle w:val="StyleUnderline"/>
        </w:rPr>
        <w:t xml:space="preserve">focusing on a </w:t>
      </w:r>
      <w:r w:rsidRPr="007543C9">
        <w:rPr>
          <w:rStyle w:val="Emphasis"/>
        </w:rPr>
        <w:t>global R&amp;D treaty</w:t>
      </w:r>
      <w:r w:rsidRPr="007543C9">
        <w:rPr>
          <w:sz w:val="16"/>
        </w:rPr>
        <w:t xml:space="preserve"> and replacing intellectual property rights with prizes </w:t>
      </w:r>
      <w:r w:rsidRPr="007543C9">
        <w:rPr>
          <w:rStyle w:val="StyleUnderline"/>
        </w:rPr>
        <w:t xml:space="preserve">would be a major </w:t>
      </w:r>
      <w:r w:rsidRPr="007543C9">
        <w:rPr>
          <w:rStyle w:val="Emphasis"/>
        </w:rPr>
        <w:t>distraction</w:t>
      </w:r>
      <w:r w:rsidRPr="007543C9">
        <w:rPr>
          <w:rStyle w:val="StyleUnderline"/>
        </w:rPr>
        <w:t xml:space="preserve"> from more-practical activities</w:t>
      </w:r>
      <w:r w:rsidRPr="007543C9">
        <w:rPr>
          <w:sz w:val="16"/>
        </w:rPr>
        <w:t xml:space="preserve"> that could deliver results now. “</w:t>
      </w:r>
      <w:r w:rsidRPr="007543C9">
        <w:rPr>
          <w:rStyle w:val="StyleUnderline"/>
        </w:rPr>
        <w:t>There are plenty of current innovations</w:t>
      </w:r>
      <w:r w:rsidRPr="007543C9">
        <w:rPr>
          <w:sz w:val="16"/>
        </w:rPr>
        <w:t xml:space="preserve">, medical and otherwise, that are </w:t>
      </w:r>
      <w:r w:rsidRPr="007543C9">
        <w:rPr>
          <w:rStyle w:val="StyleUnderline"/>
        </w:rPr>
        <w:t xml:space="preserve">woefully </w:t>
      </w:r>
      <w:r w:rsidRPr="007543C9">
        <w:rPr>
          <w:rStyle w:val="Emphasis"/>
        </w:rPr>
        <w:t>underused</w:t>
      </w:r>
      <w:r w:rsidRPr="007543C9">
        <w:rPr>
          <w:sz w:val="16"/>
        </w:rPr>
        <w:t xml:space="preserve">, </w:t>
      </w:r>
      <w:r w:rsidRPr="007543C9">
        <w:rPr>
          <w:rStyle w:val="StyleUnderline"/>
        </w:rPr>
        <w:t>a situation which will not be resolved by a medical R&amp;D Treaty</w:t>
      </w:r>
      <w:r w:rsidRPr="007543C9">
        <w:rPr>
          <w:sz w:val="16"/>
        </w:rPr>
        <w:t>,” says Oxford’s Farlow.</w:t>
      </w:r>
    </w:p>
    <w:p w14:paraId="51DDF231" w14:textId="77777777" w:rsidR="00D44AE7" w:rsidRDefault="00D44AE7" w:rsidP="00D44AE7">
      <w:pPr>
        <w:rPr>
          <w:rStyle w:val="StyleUnderline"/>
        </w:rPr>
      </w:pPr>
      <w:r w:rsidRPr="007543C9">
        <w:rPr>
          <w:rStyle w:val="StyleUnderline"/>
        </w:rPr>
        <w:t xml:space="preserve">Most sensible governments realize </w:t>
      </w:r>
      <w:r w:rsidRPr="007543C9">
        <w:rPr>
          <w:rStyle w:val="Emphasis"/>
        </w:rPr>
        <w:t>delinkage won’t work.</w:t>
      </w:r>
      <w:r w:rsidRPr="007543C9">
        <w:rPr>
          <w:sz w:val="16"/>
        </w:rPr>
        <w:t xml:space="preserve"> This is why its </w:t>
      </w:r>
      <w:r w:rsidRPr="007543C9">
        <w:rPr>
          <w:rStyle w:val="StyleUnderline"/>
        </w:rPr>
        <w:t xml:space="preserve">proponents are targeting </w:t>
      </w:r>
      <w:r w:rsidRPr="007543C9">
        <w:rPr>
          <w:rStyle w:val="Emphasis"/>
        </w:rPr>
        <w:t>international organizations</w:t>
      </w:r>
      <w:r w:rsidRPr="007543C9">
        <w:rPr>
          <w:sz w:val="16"/>
        </w:rPr>
        <w:t xml:space="preserve"> </w:t>
      </w:r>
      <w:r w:rsidRPr="007543C9">
        <w:rPr>
          <w:rStyle w:val="StyleUnderline"/>
        </w:rPr>
        <w:t xml:space="preserve">rather than convincing </w:t>
      </w:r>
      <w:r w:rsidRPr="007543C9">
        <w:rPr>
          <w:rStyle w:val="Emphasis"/>
        </w:rPr>
        <w:t>individual countries</w:t>
      </w:r>
      <w:r w:rsidRPr="007543C9">
        <w:rPr>
          <w:rStyle w:val="StyleUnderline"/>
        </w:rPr>
        <w:t xml:space="preserve"> to commit the </w:t>
      </w:r>
      <w:r w:rsidRPr="007543C9">
        <w:rPr>
          <w:rStyle w:val="Emphasis"/>
        </w:rPr>
        <w:t>funds</w:t>
      </w:r>
      <w:r w:rsidRPr="007543C9">
        <w:rPr>
          <w:rStyle w:val="StyleUnderline"/>
        </w:rPr>
        <w:t xml:space="preserve"> and effort to their agenda.</w:t>
      </w:r>
    </w:p>
    <w:p w14:paraId="6A2A1532" w14:textId="77777777" w:rsidR="00D44AE7" w:rsidRDefault="00D44AE7" w:rsidP="00D44AE7">
      <w:pPr>
        <w:pStyle w:val="Heading3"/>
      </w:pPr>
      <w:r>
        <w:t>Pressure Bad---2AC</w:t>
      </w:r>
    </w:p>
    <w:p w14:paraId="6B7C0CEF" w14:textId="77777777" w:rsidR="00D44AE7" w:rsidRDefault="00D44AE7" w:rsidP="00D44AE7">
      <w:pPr>
        <w:pStyle w:val="Heading4"/>
      </w:pPr>
      <w:r>
        <w:t xml:space="preserve">A </w:t>
      </w:r>
      <w:r>
        <w:rPr>
          <w:u w:val="single"/>
        </w:rPr>
        <w:t>clear</w:t>
      </w:r>
      <w:r>
        <w:t xml:space="preserve"> process </w:t>
      </w:r>
      <w:r>
        <w:rPr>
          <w:u w:val="single"/>
        </w:rPr>
        <w:t>without</w:t>
      </w:r>
      <w:r>
        <w:t xml:space="preserve"> external pressure sustains </w:t>
      </w:r>
      <w:r>
        <w:rPr>
          <w:u w:val="single"/>
        </w:rPr>
        <w:t>judicial independence</w:t>
      </w:r>
      <w:r>
        <w:t xml:space="preserve"> and </w:t>
      </w:r>
      <w:r>
        <w:rPr>
          <w:u w:val="single"/>
        </w:rPr>
        <w:t>rule of law</w:t>
      </w:r>
      <w:r>
        <w:t xml:space="preserve">. </w:t>
      </w:r>
    </w:p>
    <w:p w14:paraId="11090AA3" w14:textId="77777777" w:rsidR="00D44AE7" w:rsidRDefault="00D44AE7" w:rsidP="00D44AE7">
      <w:pPr>
        <w:rPr>
          <w:rStyle w:val="Style13ptBold"/>
        </w:rPr>
      </w:pPr>
      <w:r>
        <w:rPr>
          <w:rStyle w:val="Style13ptBold"/>
        </w:rPr>
        <w:t xml:space="preserve">McDougall ’21 </w:t>
      </w:r>
      <w:r>
        <w:t>[Ian; April 8; General Counsel for LexisNexis Legal &amp; Professional, and President of the LexisNexis Rule of Law Foundation; LexisNexis Insights, “Respecting Rule of Law Through The Judicial Process,” https://www.lexisnexis.com/community/insights/b/blog/posts/respecting-rule-of-law-through-the-judicial-process]</w:t>
      </w:r>
    </w:p>
    <w:p w14:paraId="22E9D294" w14:textId="77777777" w:rsidR="00D44AE7" w:rsidRDefault="00D44AE7" w:rsidP="00D44AE7">
      <w:pPr>
        <w:rPr>
          <w:sz w:val="16"/>
        </w:rPr>
      </w:pPr>
      <w:r>
        <w:rPr>
          <w:sz w:val="16"/>
        </w:rPr>
        <w:t xml:space="preserve">There are four elements of the Rule of Law that LexisNexis uses as its definition: Equality before the law, access to </w:t>
      </w:r>
      <w:r>
        <w:rPr>
          <w:rStyle w:val="Heading3Char1"/>
          <w:rFonts w:eastAsiaTheme="minorHAnsi"/>
          <w:highlight w:val="cyan"/>
        </w:rPr>
        <w:t>the law</w:t>
      </w:r>
      <w:r>
        <w:rPr>
          <w:sz w:val="16"/>
        </w:rPr>
        <w:t xml:space="preserve">, independent judiciary and access to remedy. Of course, the importance of the last two points is their interconnectivity. Having access to remedy (the object of which is to produce an outcome that can be considered reasonable and/or logical) </w:t>
      </w:r>
      <w:r>
        <w:rPr>
          <w:rStyle w:val="Emphasis"/>
          <w:highlight w:val="cyan"/>
        </w:rPr>
        <w:t>requires</w:t>
      </w:r>
      <w:r>
        <w:rPr>
          <w:rStyle w:val="Heading3Char1"/>
          <w:rFonts w:eastAsiaTheme="minorHAnsi"/>
        </w:rPr>
        <w:t xml:space="preserve"> that the </w:t>
      </w:r>
      <w:r>
        <w:rPr>
          <w:rStyle w:val="Heading3Char1"/>
          <w:rFonts w:eastAsiaTheme="minorHAnsi"/>
          <w:highlight w:val="cyan"/>
        </w:rPr>
        <w:t xml:space="preserve">judiciary is </w:t>
      </w:r>
      <w:r>
        <w:rPr>
          <w:rStyle w:val="Emphasis"/>
          <w:highlight w:val="cyan"/>
        </w:rPr>
        <w:t>independent</w:t>
      </w:r>
      <w:r>
        <w:rPr>
          <w:rStyle w:val="Heading3Char1"/>
          <w:rFonts w:eastAsiaTheme="minorHAnsi"/>
          <w:highlight w:val="cyan"/>
        </w:rPr>
        <w:t xml:space="preserve"> of</w:t>
      </w:r>
      <w:r>
        <w:rPr>
          <w:rStyle w:val="Heading3Char1"/>
          <w:rFonts w:eastAsiaTheme="minorHAnsi"/>
        </w:rPr>
        <w:t xml:space="preserve"> </w:t>
      </w:r>
      <w:r>
        <w:rPr>
          <w:rStyle w:val="Emphasis"/>
        </w:rPr>
        <w:t xml:space="preserve">outside </w:t>
      </w:r>
      <w:r>
        <w:rPr>
          <w:rStyle w:val="Emphasis"/>
          <w:highlight w:val="cyan"/>
        </w:rPr>
        <w:t>influences</w:t>
      </w:r>
      <w:r>
        <w:rPr>
          <w:rStyle w:val="Heading3Char1"/>
          <w:rFonts w:eastAsiaTheme="minorHAnsi"/>
        </w:rPr>
        <w:t xml:space="preserve">. That </w:t>
      </w:r>
      <w:r>
        <w:rPr>
          <w:rStyle w:val="Heading3Char1"/>
          <w:rFonts w:eastAsiaTheme="minorHAnsi"/>
          <w:highlight w:val="cyan"/>
        </w:rPr>
        <w:t>they decide</w:t>
      </w:r>
      <w:r>
        <w:rPr>
          <w:rStyle w:val="Heading3Char1"/>
          <w:rFonts w:eastAsiaTheme="minorHAnsi"/>
        </w:rPr>
        <w:t xml:space="preserve"> cases </w:t>
      </w:r>
      <w:r>
        <w:rPr>
          <w:rStyle w:val="Emphasis"/>
          <w:highlight w:val="cyan"/>
        </w:rPr>
        <w:t>solely</w:t>
      </w:r>
      <w:r>
        <w:rPr>
          <w:rStyle w:val="Heading3Char1"/>
          <w:rFonts w:eastAsiaTheme="minorHAnsi"/>
          <w:highlight w:val="cyan"/>
        </w:rPr>
        <w:t xml:space="preserve"> based on</w:t>
      </w:r>
      <w:r>
        <w:rPr>
          <w:rStyle w:val="Heading3Char1"/>
          <w:rFonts w:eastAsiaTheme="minorHAnsi"/>
        </w:rPr>
        <w:t xml:space="preserve"> the </w:t>
      </w:r>
      <w:r>
        <w:rPr>
          <w:rStyle w:val="Emphasis"/>
        </w:rPr>
        <w:t>evidence</w:t>
      </w:r>
      <w:r>
        <w:rPr>
          <w:rStyle w:val="Heading3Char1"/>
          <w:rFonts w:eastAsiaTheme="minorHAnsi"/>
        </w:rPr>
        <w:t xml:space="preserve"> and the </w:t>
      </w:r>
      <w:r>
        <w:rPr>
          <w:rStyle w:val="Emphasis"/>
          <w:highlight w:val="cyan"/>
        </w:rPr>
        <w:t>law</w:t>
      </w:r>
      <w:r>
        <w:rPr>
          <w:rStyle w:val="Heading3Char1"/>
          <w:rFonts w:eastAsiaTheme="minorHAnsi"/>
        </w:rPr>
        <w:t xml:space="preserve">. That they are </w:t>
      </w:r>
      <w:r>
        <w:rPr>
          <w:rStyle w:val="Emphasis"/>
          <w:highlight w:val="cyan"/>
        </w:rPr>
        <w:t>not</w:t>
      </w:r>
      <w:r>
        <w:rPr>
          <w:rStyle w:val="Emphasis"/>
        </w:rPr>
        <w:t xml:space="preserve"> corrupted</w:t>
      </w:r>
      <w:r>
        <w:rPr>
          <w:rStyle w:val="Heading3Char1"/>
          <w:rFonts w:eastAsiaTheme="minorHAnsi"/>
        </w:rPr>
        <w:t xml:space="preserve"> or </w:t>
      </w:r>
      <w:r>
        <w:rPr>
          <w:rStyle w:val="Emphasis"/>
          <w:highlight w:val="cyan"/>
        </w:rPr>
        <w:t>pressured</w:t>
      </w:r>
      <w:r>
        <w:rPr>
          <w:rStyle w:val="Heading3Char1"/>
          <w:rFonts w:eastAsiaTheme="minorHAnsi"/>
          <w:highlight w:val="cyan"/>
        </w:rPr>
        <w:t xml:space="preserve"> by political</w:t>
      </w:r>
      <w:r>
        <w:rPr>
          <w:sz w:val="16"/>
        </w:rPr>
        <w:t xml:space="preserve"> or personal </w:t>
      </w:r>
      <w:r>
        <w:rPr>
          <w:rStyle w:val="Heading3Char1"/>
          <w:rFonts w:eastAsiaTheme="minorHAnsi"/>
          <w:highlight w:val="cyan"/>
        </w:rPr>
        <w:t>gain</w:t>
      </w:r>
      <w:r>
        <w:rPr>
          <w:sz w:val="16"/>
        </w:rPr>
        <w:t xml:space="preserve">, for example. </w:t>
      </w:r>
      <w:r>
        <w:rPr>
          <w:rStyle w:val="Heading3Char1"/>
          <w:rFonts w:eastAsiaTheme="minorHAnsi"/>
        </w:rPr>
        <w:t xml:space="preserve">There are </w:t>
      </w:r>
      <w:r>
        <w:rPr>
          <w:rStyle w:val="Emphasis"/>
        </w:rPr>
        <w:t>many instances</w:t>
      </w:r>
      <w:r>
        <w:rPr>
          <w:sz w:val="16"/>
        </w:rPr>
        <w:t xml:space="preserve"> around the world </w:t>
      </w:r>
      <w:r>
        <w:rPr>
          <w:rStyle w:val="Heading3Char1"/>
          <w:rFonts w:eastAsiaTheme="minorHAnsi"/>
        </w:rPr>
        <w:t xml:space="preserve">where either </w:t>
      </w:r>
      <w:r>
        <w:rPr>
          <w:rStyle w:val="Emphasis"/>
        </w:rPr>
        <w:t xml:space="preserve">political </w:t>
      </w:r>
      <w:r>
        <w:rPr>
          <w:rStyle w:val="Emphasis"/>
          <w:highlight w:val="cyan"/>
        </w:rPr>
        <w:t>pressure</w:t>
      </w:r>
      <w:r>
        <w:rPr>
          <w:rStyle w:val="Heading3Char1"/>
          <w:rFonts w:eastAsiaTheme="minorHAnsi"/>
        </w:rPr>
        <w:t xml:space="preserve"> or corruption </w:t>
      </w:r>
      <w:r>
        <w:rPr>
          <w:rStyle w:val="Heading3Char1"/>
          <w:rFonts w:eastAsiaTheme="minorHAnsi"/>
          <w:highlight w:val="cyan"/>
        </w:rPr>
        <w:t>means</w:t>
      </w:r>
      <w:r>
        <w:rPr>
          <w:rStyle w:val="Heading3Char1"/>
          <w:rFonts w:eastAsiaTheme="minorHAnsi"/>
        </w:rPr>
        <w:t xml:space="preserve"> that </w:t>
      </w:r>
      <w:r>
        <w:rPr>
          <w:rStyle w:val="Heading3Char1"/>
          <w:rFonts w:eastAsiaTheme="minorHAnsi"/>
          <w:highlight w:val="cyan"/>
        </w:rPr>
        <w:t xml:space="preserve">the </w:t>
      </w:r>
      <w:r>
        <w:rPr>
          <w:rStyle w:val="Emphasis"/>
          <w:highlight w:val="cyan"/>
        </w:rPr>
        <w:t>rule of law</w:t>
      </w:r>
      <w:r>
        <w:rPr>
          <w:rStyle w:val="Heading3Char1"/>
          <w:rFonts w:eastAsiaTheme="minorHAnsi"/>
          <w:highlight w:val="cyan"/>
        </w:rPr>
        <w:t xml:space="preserve"> is </w:t>
      </w:r>
      <w:r>
        <w:rPr>
          <w:rStyle w:val="Emphasis"/>
          <w:highlight w:val="cyan"/>
        </w:rPr>
        <w:t>impeded</w:t>
      </w:r>
      <w:r>
        <w:rPr>
          <w:sz w:val="16"/>
        </w:rPr>
        <w:t>. Once this is happening, the Rule of Law is absent and the consequences are dire.</w:t>
      </w:r>
    </w:p>
    <w:p w14:paraId="7F40368D" w14:textId="77777777" w:rsidR="00D44AE7" w:rsidRDefault="00D44AE7" w:rsidP="00D44AE7">
      <w:pPr>
        <w:rPr>
          <w:sz w:val="12"/>
          <w:szCs w:val="12"/>
        </w:rPr>
      </w:pPr>
      <w:r>
        <w:rPr>
          <w:sz w:val="12"/>
          <w:szCs w:val="12"/>
        </w:rPr>
        <w:t>We know that the absence of the Rule of Law </w:t>
      </w:r>
      <w:r w:rsidRPr="004539A7">
        <w:rPr>
          <w:sz w:val="12"/>
          <w:szCs w:val="12"/>
        </w:rPr>
        <w:t>lowers per capita GDP</w:t>
      </w:r>
      <w:r>
        <w:rPr>
          <w:sz w:val="12"/>
          <w:szCs w:val="12"/>
        </w:rPr>
        <w:t> (meaning we are all poorer because of its absence). Countries with low Rule of Law also have higher infant mortality rates, lower life expectancy and many other socio-economic measures are worse whenever the Rule of Law is absent.</w:t>
      </w:r>
    </w:p>
    <w:p w14:paraId="5D79C7AA" w14:textId="77777777" w:rsidR="00D44AE7" w:rsidRDefault="00D44AE7" w:rsidP="00D44AE7">
      <w:pPr>
        <w:rPr>
          <w:sz w:val="12"/>
          <w:szCs w:val="12"/>
        </w:rPr>
      </w:pPr>
      <w:r>
        <w:rPr>
          <w:sz w:val="12"/>
          <w:szCs w:val="12"/>
        </w:rPr>
        <w:t>In </w:t>
      </w:r>
      <w:r w:rsidRPr="004539A7">
        <w:rPr>
          <w:sz w:val="12"/>
          <w:szCs w:val="12"/>
        </w:rPr>
        <w:t>a previous blog</w:t>
      </w:r>
      <w:r>
        <w:rPr>
          <w:sz w:val="12"/>
          <w:szCs w:val="12"/>
        </w:rPr>
        <w:t>, I wrote about how the COVID-19 pandemic led to the court system having to “move online”. Because of the need for separation, because the justice system still needed to function, and because the technology now allows it relatively easily, many hearings, and even some trials, were moved to an online format. In these emergency times this was clearly an understandable contingency. (Or, perhaps contingency is not the right word because some applications have been undertaken remotely for some time.) The novel element here was that full trials were being undertaken entirely online, including full criminal trials.</w:t>
      </w:r>
    </w:p>
    <w:p w14:paraId="23EDBC1F" w14:textId="77777777" w:rsidR="00D44AE7" w:rsidRDefault="00D44AE7" w:rsidP="00D44AE7">
      <w:pPr>
        <w:rPr>
          <w:sz w:val="12"/>
          <w:szCs w:val="12"/>
        </w:rPr>
      </w:pPr>
      <w:r>
        <w:rPr>
          <w:sz w:val="12"/>
          <w:szCs w:val="12"/>
        </w:rPr>
        <w:t>Often, the deployment of technology is a very good thing! It enables something to happen which otherwise would not be possible or which is made more efficient by the deployment of technology. So, with that in mind, let me turn to the comments of the Chancellor of the High Court of England and Wales, Sir Julian Flaux. For those who may not know, this is the senior judge of the Chancery Division of the England &amp; Wales High Court. As an example of the work of the Chancery Division, it incorporates the Insolvency and Companies Court, the Patents Court and the Intellectual Property Court.</w:t>
      </w:r>
    </w:p>
    <w:p w14:paraId="7256B24C" w14:textId="77777777" w:rsidR="00D44AE7" w:rsidRDefault="00D44AE7" w:rsidP="00D44AE7">
      <w:pPr>
        <w:rPr>
          <w:sz w:val="12"/>
          <w:szCs w:val="12"/>
        </w:rPr>
      </w:pPr>
      <w:r>
        <w:rPr>
          <w:sz w:val="12"/>
          <w:szCs w:val="12"/>
        </w:rPr>
        <w:t>Sir Julian Flaux’s comments on the impact of remote hearings is worth taking note of. He said, firstly about the efficiency and other benefits,</w:t>
      </w:r>
    </w:p>
    <w:p w14:paraId="030300EE" w14:textId="77777777" w:rsidR="00D44AE7" w:rsidRDefault="00D44AE7" w:rsidP="00D44AE7">
      <w:pPr>
        <w:rPr>
          <w:sz w:val="12"/>
          <w:szCs w:val="12"/>
        </w:rPr>
      </w:pPr>
      <w:r>
        <w:rPr>
          <w:sz w:val="12"/>
          <w:szCs w:val="12"/>
        </w:rPr>
        <w:t>“I know that even if a remote hearing is a more efficient way of justly and fairly resolving a dispute, it has its price. [My emphasis]. The infrastructure – screens, bandwidth, cameras – needs to be in place, and even if it is, conducting remote hearings is more tiring for all concerned. We have, in the past, done it, and done it well, but at some personal cost. The extra mile to which all in the legal system have gone is not something I take for granted, and it is not a price that can continue to be exacted."</w:t>
      </w:r>
    </w:p>
    <w:p w14:paraId="25474C8E" w14:textId="77777777" w:rsidR="00D44AE7" w:rsidRDefault="00D44AE7" w:rsidP="00D44AE7">
      <w:pPr>
        <w:rPr>
          <w:sz w:val="12"/>
          <w:szCs w:val="12"/>
        </w:rPr>
      </w:pPr>
      <w:r>
        <w:rPr>
          <w:sz w:val="12"/>
          <w:szCs w:val="12"/>
        </w:rPr>
        <w:t>He added:</w:t>
      </w:r>
    </w:p>
    <w:p w14:paraId="3B50AFDE" w14:textId="77777777" w:rsidR="00D44AE7" w:rsidRDefault="00D44AE7" w:rsidP="00D44AE7">
      <w:pPr>
        <w:rPr>
          <w:sz w:val="12"/>
          <w:szCs w:val="12"/>
        </w:rPr>
      </w:pPr>
      <w:r>
        <w:rPr>
          <w:sz w:val="12"/>
          <w:szCs w:val="12"/>
        </w:rPr>
        <w:t>“After the experience of the last 12 months, we have a clearer view about the sort of cases that will and will not suit a remote hearing. Committal hearings, those elements of a trial involving an assessment of a witness’s credibility and (on occasion) interim applications involving a litigant in person are all examples of matters that are often best conducted live, though even then there are exceptions.”</w:t>
      </w:r>
    </w:p>
    <w:p w14:paraId="21779EAF" w14:textId="77777777" w:rsidR="00D44AE7" w:rsidRDefault="00D44AE7" w:rsidP="00D44AE7">
      <w:pPr>
        <w:rPr>
          <w:sz w:val="12"/>
          <w:szCs w:val="12"/>
        </w:rPr>
      </w:pPr>
      <w:r>
        <w:rPr>
          <w:sz w:val="12"/>
          <w:szCs w:val="12"/>
        </w:rPr>
        <w:t>Therefore, something which I think is clear to anyone who has been involved in litigation is that, even with fantastic technology, there is often no substitute for in-person hearings and trials. Online, you cannot assess witnesses properly. The displaying of documents is administratively cumbersome. Conversations are regularly strained; with one person talking over another resulting in one of them being silenced completely - instead of in a live situation where humans are able to hear two people at once. I watched two online trials (as, I am pleased to say given my concerns about justice being seen to be done, was made available by the Court service). Let me give you my considered view; they were awful. For all of the reasons above and for those that Sir Julian goes into. It is worth my quoting at some length due to the importance of these comments;</w:t>
      </w:r>
    </w:p>
    <w:p w14:paraId="050F5A8C" w14:textId="77777777" w:rsidR="00D44AE7" w:rsidRDefault="00D44AE7" w:rsidP="00D44AE7">
      <w:pPr>
        <w:rPr>
          <w:sz w:val="12"/>
          <w:szCs w:val="12"/>
        </w:rPr>
      </w:pPr>
      <w:r>
        <w:rPr>
          <w:sz w:val="12"/>
          <w:szCs w:val="12"/>
        </w:rPr>
        <w:t>“We have all experienced the informality that can creep in when we are conducting cases from our kitchen tables or studies. We have had to become tolerant of those interruptions: bad WiFi connections, rings on the doorbell, noises from others in our family or barking dogs. Counsel taking instructions via WhatsApp and parties speaking more freely among themselves or litigants in person, perhaps feeling disinhibited and behaving less appropriately [My emphasis], or even on a more mundane level having to remind those who are not speaking to put themselves on mute to avoid feedback, can be distracting for the judge and participants.</w:t>
      </w:r>
    </w:p>
    <w:p w14:paraId="39115E76" w14:textId="77777777" w:rsidR="00D44AE7" w:rsidRDefault="00D44AE7" w:rsidP="00D44AE7">
      <w:pPr>
        <w:rPr>
          <w:sz w:val="12"/>
          <w:szCs w:val="12"/>
        </w:rPr>
      </w:pPr>
      <w:r>
        <w:rPr>
          <w:sz w:val="12"/>
          <w:szCs w:val="12"/>
        </w:rPr>
        <w:t>This has been a small price to pay [comment: really?] as we worked to keep the justice system in the [Chancery Division] fully operational and we have been able to work with the assistance of practitioners such as you with your accrued sense of what is proper in a courtroom. However, as we start to think about the longer-term use of remote hearings, we need to guard against unintended consequences of informality [my emphasis].”</w:t>
      </w:r>
    </w:p>
    <w:p w14:paraId="6A61B825" w14:textId="77777777" w:rsidR="00D44AE7" w:rsidRDefault="00D44AE7" w:rsidP="00D44AE7">
      <w:pPr>
        <w:rPr>
          <w:sz w:val="12"/>
          <w:szCs w:val="12"/>
        </w:rPr>
      </w:pPr>
      <w:r>
        <w:rPr>
          <w:sz w:val="12"/>
          <w:szCs w:val="12"/>
        </w:rPr>
        <w:t>He went on:</w:t>
      </w:r>
    </w:p>
    <w:p w14:paraId="41E25722" w14:textId="77777777" w:rsidR="00D44AE7" w:rsidRDefault="00D44AE7" w:rsidP="00D44AE7">
      <w:pPr>
        <w:rPr>
          <w:sz w:val="16"/>
        </w:rPr>
      </w:pPr>
      <w:r>
        <w:rPr>
          <w:sz w:val="16"/>
        </w:rPr>
        <w:t xml:space="preserve">“To talk about </w:t>
      </w:r>
      <w:r>
        <w:rPr>
          <w:rStyle w:val="Heading3Char1"/>
          <w:rFonts w:eastAsiaTheme="minorHAnsi"/>
        </w:rPr>
        <w:t xml:space="preserve">the </w:t>
      </w:r>
      <w:r>
        <w:rPr>
          <w:rStyle w:val="Emphasis"/>
        </w:rPr>
        <w:t>dignity</w:t>
      </w:r>
      <w:r>
        <w:rPr>
          <w:rStyle w:val="Heading3Char1"/>
          <w:rFonts w:eastAsiaTheme="minorHAnsi"/>
        </w:rPr>
        <w:t xml:space="preserve"> of the court</w:t>
      </w:r>
      <w:r>
        <w:rPr>
          <w:sz w:val="16"/>
        </w:rPr>
        <w:t xml:space="preserve"> probably sounds self-regarding and maybe even a little pompous. But an element of formality in a courtroom </w:t>
      </w:r>
      <w:r>
        <w:rPr>
          <w:rStyle w:val="Heading3Char1"/>
          <w:rFonts w:eastAsiaTheme="minorHAnsi"/>
        </w:rPr>
        <w:t xml:space="preserve">is </w:t>
      </w:r>
      <w:r>
        <w:rPr>
          <w:rStyle w:val="Emphasis"/>
        </w:rPr>
        <w:t>important</w:t>
      </w:r>
      <w:r>
        <w:rPr>
          <w:rStyle w:val="Heading3Char1"/>
          <w:rFonts w:eastAsiaTheme="minorHAnsi"/>
        </w:rPr>
        <w:t xml:space="preserve"> and serves to </w:t>
      </w:r>
      <w:r>
        <w:rPr>
          <w:rStyle w:val="Emphasis"/>
        </w:rPr>
        <w:t>demonstrate</w:t>
      </w:r>
      <w:r>
        <w:rPr>
          <w:rStyle w:val="Heading3Char1"/>
          <w:rFonts w:eastAsiaTheme="minorHAnsi"/>
        </w:rPr>
        <w:t xml:space="preserve"> the </w:t>
      </w:r>
      <w:r>
        <w:rPr>
          <w:rStyle w:val="Emphasis"/>
        </w:rPr>
        <w:t>seriousness</w:t>
      </w:r>
      <w:r>
        <w:rPr>
          <w:rStyle w:val="Heading3Char1"/>
          <w:rFonts w:eastAsiaTheme="minorHAnsi"/>
        </w:rPr>
        <w:t xml:space="preserve"> of the decisions being taken</w:t>
      </w:r>
      <w:r>
        <w:rPr>
          <w:sz w:val="16"/>
        </w:rPr>
        <w:t>. Particularly in cases involving individuals and the economically disadvantaged, the outcome of a hearing can, and frequently does, have life changing consequences. [My emphasis]. When the court is making a compulsory order, it is compelling someone to do something that they do not want to do, and the person who is subject to the order needs to understand the consequences of not complying with that order.”</w:t>
      </w:r>
    </w:p>
    <w:p w14:paraId="23357836" w14:textId="77777777" w:rsidR="00D44AE7" w:rsidRDefault="00D44AE7" w:rsidP="00D44AE7">
      <w:pPr>
        <w:rPr>
          <w:sz w:val="16"/>
        </w:rPr>
      </w:pPr>
      <w:r>
        <w:rPr>
          <w:rStyle w:val="Heading3Char1"/>
          <w:rFonts w:eastAsiaTheme="minorHAnsi"/>
          <w:highlight w:val="cyan"/>
        </w:rPr>
        <w:t>This is</w:t>
      </w:r>
      <w:r>
        <w:rPr>
          <w:rStyle w:val="Heading3Char1"/>
          <w:rFonts w:eastAsiaTheme="minorHAnsi"/>
        </w:rPr>
        <w:t xml:space="preserve"> an </w:t>
      </w:r>
      <w:r>
        <w:rPr>
          <w:rStyle w:val="Emphasis"/>
          <w:highlight w:val="cyan"/>
        </w:rPr>
        <w:t>important</w:t>
      </w:r>
      <w:r>
        <w:rPr>
          <w:rStyle w:val="Emphasis"/>
        </w:rPr>
        <w:t xml:space="preserve"> element</w:t>
      </w:r>
      <w:r>
        <w:rPr>
          <w:rStyle w:val="Heading3Char1"/>
          <w:rFonts w:eastAsiaTheme="minorHAnsi"/>
        </w:rPr>
        <w:t xml:space="preserve"> of the system</w:t>
      </w:r>
      <w:r>
        <w:rPr>
          <w:sz w:val="16"/>
        </w:rPr>
        <w:t xml:space="preserve"> which, in these increasingly egalitarian times, is thought of as being old fashioned, elitist, or somehow less important; Respect. </w:t>
      </w:r>
      <w:r>
        <w:rPr>
          <w:rStyle w:val="Emphasis"/>
          <w:highlight w:val="cyan"/>
        </w:rPr>
        <w:t>Respect</w:t>
      </w:r>
      <w:r>
        <w:rPr>
          <w:rStyle w:val="Heading3Char1"/>
          <w:rFonts w:eastAsiaTheme="minorHAnsi"/>
          <w:highlight w:val="cyan"/>
        </w:rPr>
        <w:t xml:space="preserve"> for the</w:t>
      </w:r>
      <w:r>
        <w:rPr>
          <w:rStyle w:val="Heading3Char1"/>
          <w:rFonts w:eastAsiaTheme="minorHAnsi"/>
        </w:rPr>
        <w:t xml:space="preserve"> </w:t>
      </w:r>
      <w:r>
        <w:rPr>
          <w:rStyle w:val="Emphasis"/>
        </w:rPr>
        <w:t>importance</w:t>
      </w:r>
      <w:r>
        <w:rPr>
          <w:rStyle w:val="Heading3Char1"/>
          <w:rFonts w:eastAsiaTheme="minorHAnsi"/>
        </w:rPr>
        <w:t xml:space="preserve"> of the </w:t>
      </w:r>
      <w:r>
        <w:rPr>
          <w:rStyle w:val="Emphasis"/>
          <w:highlight w:val="cyan"/>
        </w:rPr>
        <w:t>process</w:t>
      </w:r>
      <w:r>
        <w:rPr>
          <w:rStyle w:val="Heading3Char1"/>
          <w:rFonts w:eastAsiaTheme="minorHAnsi"/>
        </w:rPr>
        <w:t xml:space="preserve">. Respect which arises </w:t>
      </w:r>
      <w:r>
        <w:rPr>
          <w:rStyle w:val="Emphasis"/>
          <w:highlight w:val="cyan"/>
        </w:rPr>
        <w:t>not</w:t>
      </w:r>
      <w:r>
        <w:rPr>
          <w:rStyle w:val="Emphasis"/>
        </w:rPr>
        <w:t xml:space="preserve"> out of</w:t>
      </w:r>
      <w:r>
        <w:rPr>
          <w:rStyle w:val="Heading3Char1"/>
          <w:rFonts w:eastAsiaTheme="minorHAnsi"/>
        </w:rPr>
        <w:t xml:space="preserve"> some </w:t>
      </w:r>
      <w:r>
        <w:rPr>
          <w:rStyle w:val="Emphasis"/>
          <w:highlight w:val="cyan"/>
        </w:rPr>
        <w:t>deference to</w:t>
      </w:r>
      <w:r>
        <w:rPr>
          <w:rStyle w:val="Emphasis"/>
        </w:rPr>
        <w:t xml:space="preserve"> a </w:t>
      </w:r>
      <w:r>
        <w:rPr>
          <w:rStyle w:val="Emphasis"/>
          <w:highlight w:val="cyan"/>
        </w:rPr>
        <w:t>person</w:t>
      </w:r>
      <w:r>
        <w:rPr>
          <w:rStyle w:val="Heading3Char1"/>
          <w:rFonts w:eastAsiaTheme="minorHAnsi"/>
          <w:highlight w:val="cyan"/>
        </w:rPr>
        <w:t xml:space="preserve"> but</w:t>
      </w:r>
      <w:r>
        <w:rPr>
          <w:rStyle w:val="Heading3Char1"/>
          <w:rFonts w:eastAsiaTheme="minorHAnsi"/>
        </w:rPr>
        <w:t xml:space="preserve"> out of deference to the </w:t>
      </w:r>
      <w:r>
        <w:rPr>
          <w:rStyle w:val="Emphasis"/>
        </w:rPr>
        <w:t>importance</w:t>
      </w:r>
      <w:r>
        <w:rPr>
          <w:rStyle w:val="Heading3Char1"/>
          <w:rFonts w:eastAsiaTheme="minorHAnsi"/>
        </w:rPr>
        <w:t xml:space="preserve"> of </w:t>
      </w:r>
      <w:r>
        <w:rPr>
          <w:rStyle w:val="Heading3Char1"/>
          <w:rFonts w:eastAsiaTheme="minorHAnsi"/>
          <w:highlight w:val="cyan"/>
        </w:rPr>
        <w:t xml:space="preserve">the </w:t>
      </w:r>
      <w:r>
        <w:rPr>
          <w:rStyle w:val="Emphasis"/>
          <w:highlight w:val="cyan"/>
        </w:rPr>
        <w:t>Rule of Law</w:t>
      </w:r>
      <w:r>
        <w:rPr>
          <w:rStyle w:val="Emphasis"/>
        </w:rPr>
        <w:t xml:space="preserve"> itself</w:t>
      </w:r>
      <w:r>
        <w:rPr>
          <w:sz w:val="16"/>
        </w:rPr>
        <w:t>.</w:t>
      </w:r>
    </w:p>
    <w:p w14:paraId="555186AF" w14:textId="77777777" w:rsidR="00D44AE7" w:rsidRDefault="00D44AE7" w:rsidP="00D44AE7">
      <w:pPr>
        <w:rPr>
          <w:sz w:val="16"/>
        </w:rPr>
      </w:pPr>
      <w:r>
        <w:rPr>
          <w:sz w:val="16"/>
        </w:rPr>
        <w:t xml:space="preserve">I have long held the belief that </w:t>
      </w:r>
      <w:r>
        <w:rPr>
          <w:rStyle w:val="Heading3Char1"/>
          <w:rFonts w:eastAsiaTheme="minorHAnsi"/>
          <w:highlight w:val="cyan"/>
        </w:rPr>
        <w:t xml:space="preserve">the </w:t>
      </w:r>
      <w:r>
        <w:rPr>
          <w:rStyle w:val="Emphasis"/>
          <w:highlight w:val="cyan"/>
        </w:rPr>
        <w:t>rituals</w:t>
      </w:r>
      <w:r>
        <w:rPr>
          <w:rStyle w:val="Heading3Char1"/>
          <w:rFonts w:eastAsiaTheme="minorHAnsi"/>
        </w:rPr>
        <w:t xml:space="preserve">, formal dress </w:t>
      </w:r>
      <w:r>
        <w:rPr>
          <w:rStyle w:val="Heading3Char1"/>
          <w:rFonts w:eastAsiaTheme="minorHAnsi"/>
          <w:highlight w:val="cyan"/>
        </w:rPr>
        <w:t>and</w:t>
      </w:r>
      <w:r>
        <w:rPr>
          <w:rStyle w:val="Heading3Char1"/>
          <w:rFonts w:eastAsiaTheme="minorHAnsi"/>
        </w:rPr>
        <w:t xml:space="preserve"> the </w:t>
      </w:r>
      <w:r>
        <w:rPr>
          <w:rStyle w:val="Emphasis"/>
        </w:rPr>
        <w:t xml:space="preserve">general </w:t>
      </w:r>
      <w:r>
        <w:rPr>
          <w:rStyle w:val="Emphasis"/>
          <w:highlight w:val="cyan"/>
        </w:rPr>
        <w:t>gravitas</w:t>
      </w:r>
      <w:r>
        <w:rPr>
          <w:rStyle w:val="Heading3Char1"/>
          <w:rFonts w:eastAsiaTheme="minorHAnsi"/>
        </w:rPr>
        <w:t xml:space="preserve"> of the court </w:t>
      </w:r>
      <w:r>
        <w:rPr>
          <w:rStyle w:val="Heading3Char1"/>
          <w:rFonts w:eastAsiaTheme="minorHAnsi"/>
          <w:highlight w:val="cyan"/>
        </w:rPr>
        <w:t xml:space="preserve">should be </w:t>
      </w:r>
      <w:r>
        <w:rPr>
          <w:rStyle w:val="Emphasis"/>
          <w:highlight w:val="cyan"/>
        </w:rPr>
        <w:t>maintained</w:t>
      </w:r>
      <w:r>
        <w:rPr>
          <w:sz w:val="16"/>
        </w:rPr>
        <w:t>. Seemingly anachronistic rituals, dress, deference are crucial because they remind us of the importance of the process. When it has been mentioned to me that Person A feels intimidated about being in court, I have replied:</w:t>
      </w:r>
    </w:p>
    <w:p w14:paraId="33A8C3F6" w14:textId="77777777" w:rsidR="00D44AE7" w:rsidRDefault="00D44AE7" w:rsidP="00D44AE7">
      <w:pPr>
        <w:pStyle w:val="Heading4"/>
      </w:pPr>
      <w:r>
        <w:t xml:space="preserve">Pressure </w:t>
      </w:r>
      <w:r>
        <w:rPr>
          <w:u w:val="single"/>
        </w:rPr>
        <w:t>snaps</w:t>
      </w:r>
      <w:r>
        <w:t xml:space="preserve"> the </w:t>
      </w:r>
      <w:r>
        <w:rPr>
          <w:u w:val="single"/>
        </w:rPr>
        <w:t>underpinnings</w:t>
      </w:r>
      <w:r>
        <w:t xml:space="preserve"> of judicial independence. </w:t>
      </w:r>
    </w:p>
    <w:p w14:paraId="6C728CC8" w14:textId="77777777" w:rsidR="00D44AE7" w:rsidRDefault="00D44AE7" w:rsidP="00D44AE7">
      <w:pPr>
        <w:rPr>
          <w:rStyle w:val="Style13ptBold"/>
        </w:rPr>
      </w:pPr>
      <w:r>
        <w:rPr>
          <w:rStyle w:val="Style13ptBold"/>
        </w:rPr>
        <w:t xml:space="preserve">Kalb ’18 </w:t>
      </w:r>
      <w:r>
        <w:t>[Johanna and Alicia Bannon; April 2018; Fellow in the Democracy Program at the Brennan Center for Justice at New York University School of Law and Professor of Law at Loyola University New Orleans College of Law; Deputy Director for Program Management in the Democracy Program at the Brennan Center for Justice at New York University School of Law; New York University Law Review, “Courts Under Pressure: Judicial Independence and Rule of Law in the Trump Era,” vol. 93]</w:t>
      </w:r>
    </w:p>
    <w:p w14:paraId="018FBB63" w14:textId="77777777" w:rsidR="00D44AE7" w:rsidRDefault="00D44AE7" w:rsidP="00D44AE7">
      <w:pPr>
        <w:rPr>
          <w:sz w:val="16"/>
        </w:rPr>
      </w:pPr>
      <w:r>
        <w:rPr>
          <w:sz w:val="16"/>
        </w:rPr>
        <w:t xml:space="preserve">These rhetorical attacks on the courts have been coupled with </w:t>
      </w:r>
      <w:r>
        <w:rPr>
          <w:rStyle w:val="Heading3Char1"/>
          <w:rFonts w:eastAsiaTheme="minorHAnsi"/>
          <w:highlight w:val="cyan"/>
        </w:rPr>
        <w:t xml:space="preserve">actions </w:t>
      </w:r>
      <w:r>
        <w:rPr>
          <w:rStyle w:val="Emphasis"/>
          <w:highlight w:val="cyan"/>
        </w:rPr>
        <w:t>signal</w:t>
      </w:r>
      <w:r>
        <w:rPr>
          <w:sz w:val="16"/>
        </w:rPr>
        <w:t xml:space="preserve">ing </w:t>
      </w:r>
      <w:r>
        <w:rPr>
          <w:rStyle w:val="Heading3Char1"/>
          <w:rFonts w:eastAsiaTheme="minorHAnsi"/>
        </w:rPr>
        <w:t xml:space="preserve">open </w:t>
      </w:r>
      <w:r>
        <w:rPr>
          <w:rStyle w:val="Emphasis"/>
          <w:highlight w:val="cyan"/>
        </w:rPr>
        <w:t>disrespect</w:t>
      </w:r>
      <w:r>
        <w:rPr>
          <w:rStyle w:val="Heading3Char1"/>
          <w:rFonts w:eastAsiaTheme="minorHAnsi"/>
          <w:highlight w:val="cyan"/>
        </w:rPr>
        <w:t xml:space="preserve"> for</w:t>
      </w:r>
      <w:r>
        <w:rPr>
          <w:rStyle w:val="Heading3Char1"/>
          <w:rFonts w:eastAsiaTheme="minorHAnsi"/>
        </w:rPr>
        <w:t xml:space="preserve"> the </w:t>
      </w:r>
      <w:r>
        <w:rPr>
          <w:rStyle w:val="Emphasis"/>
        </w:rPr>
        <w:t xml:space="preserve">rule of </w:t>
      </w:r>
      <w:r>
        <w:rPr>
          <w:rStyle w:val="Emphasis"/>
          <w:highlight w:val="cyan"/>
        </w:rPr>
        <w:t>law</w:t>
      </w:r>
      <w:r>
        <w:rPr>
          <w:sz w:val="16"/>
        </w:rPr>
        <w:t>. The President’s refusal to follow ethical guidance with respect to his business interests,4 his cheering of police brutality,5 his attempts to discredit the Federal Bureau of Investigation and the Department of Justice,6 and his decision to pardon Sheriff Joe Arpaio, who was convicted of contempt for failing to follow court orders,7 have sent the message that the rules do not apply to the powerful and that, in fact, our safety and security depend upon our willingness to free our leaders from bothersome legal constraints.</w:t>
      </w:r>
    </w:p>
    <w:p w14:paraId="021479A5" w14:textId="77777777" w:rsidR="00D44AE7" w:rsidRDefault="00D44AE7" w:rsidP="00D44AE7">
      <w:pPr>
        <w:rPr>
          <w:sz w:val="16"/>
        </w:rPr>
      </w:pPr>
      <w:r>
        <w:rPr>
          <w:sz w:val="16"/>
        </w:rPr>
        <w:t>To what extent do Trump’s actions truly threaten the independence and legitimacy of our courts</w:t>
      </w:r>
      <w:r>
        <w:rPr>
          <w:sz w:val="16"/>
        </w:rPr>
        <w:sym w:font="Symbol" w:char="F0BE"/>
      </w:r>
      <w:r>
        <w:rPr>
          <w:sz w:val="16"/>
        </w:rPr>
        <w:t xml:space="preserve">and what can be done to protect them? How can and should judges and other institutional actors respond to a president who flouts the processes and checks that normally constrain executive power? The following essays, which resulted from a conference hosted by the Brennan Center for Justice at New York University School of Law, offer a preliminary response to these questions. Collectively, they begin to </w:t>
      </w:r>
      <w:r>
        <w:rPr>
          <w:rStyle w:val="Heading3Char1"/>
          <w:rFonts w:eastAsiaTheme="minorHAnsi"/>
        </w:rPr>
        <w:t xml:space="preserve">identify the structural </w:t>
      </w:r>
      <w:r>
        <w:rPr>
          <w:rStyle w:val="Emphasis"/>
        </w:rPr>
        <w:t>underpinnings</w:t>
      </w:r>
      <w:r>
        <w:rPr>
          <w:rStyle w:val="Heading3Char1"/>
          <w:rFonts w:eastAsiaTheme="minorHAnsi"/>
        </w:rPr>
        <w:t xml:space="preserve"> of </w:t>
      </w:r>
      <w:r>
        <w:rPr>
          <w:rStyle w:val="Emphasis"/>
        </w:rPr>
        <w:t>independent courts</w:t>
      </w:r>
      <w:r>
        <w:rPr>
          <w:rStyle w:val="Heading3Char1"/>
          <w:rFonts w:eastAsiaTheme="minorHAnsi"/>
        </w:rPr>
        <w:t xml:space="preserve"> and</w:t>
      </w:r>
      <w:r>
        <w:rPr>
          <w:sz w:val="16"/>
        </w:rPr>
        <w:t xml:space="preserve"> describe strategies for </w:t>
      </w:r>
      <w:r>
        <w:rPr>
          <w:rStyle w:val="Heading3Char1"/>
          <w:rFonts w:eastAsiaTheme="minorHAnsi"/>
        </w:rPr>
        <w:t>bolster</w:t>
      </w:r>
      <w:r>
        <w:rPr>
          <w:sz w:val="16"/>
        </w:rPr>
        <w:t xml:space="preserve">ing </w:t>
      </w:r>
      <w:r>
        <w:rPr>
          <w:rStyle w:val="Heading3Char1"/>
          <w:rFonts w:eastAsiaTheme="minorHAnsi"/>
        </w:rPr>
        <w:t>them</w:t>
      </w:r>
      <w:r>
        <w:rPr>
          <w:sz w:val="16"/>
        </w:rPr>
        <w:t xml:space="preserve">, both during the present moment and over time. </w:t>
      </w:r>
    </w:p>
    <w:p w14:paraId="668B56A7" w14:textId="77777777" w:rsidR="00D44AE7" w:rsidRDefault="00D44AE7" w:rsidP="00D44AE7">
      <w:pPr>
        <w:rPr>
          <w:sz w:val="16"/>
        </w:rPr>
      </w:pPr>
      <w:r>
        <w:rPr>
          <w:sz w:val="16"/>
        </w:rPr>
        <w:t xml:space="preserve">As Aziz Huq explains, </w:t>
      </w:r>
      <w:r>
        <w:rPr>
          <w:rStyle w:val="Heading3Char1"/>
          <w:rFonts w:eastAsiaTheme="minorHAnsi"/>
        </w:rPr>
        <w:t xml:space="preserve">in the </w:t>
      </w:r>
      <w:r>
        <w:rPr>
          <w:rStyle w:val="Emphasis"/>
          <w:highlight w:val="cyan"/>
        </w:rPr>
        <w:t>U</w:t>
      </w:r>
      <w:r>
        <w:rPr>
          <w:rStyle w:val="Heading3Char1"/>
          <w:rFonts w:eastAsiaTheme="minorHAnsi"/>
        </w:rPr>
        <w:t xml:space="preserve">nited </w:t>
      </w:r>
      <w:r>
        <w:rPr>
          <w:rStyle w:val="Emphasis"/>
          <w:highlight w:val="cyan"/>
        </w:rPr>
        <w:t>S</w:t>
      </w:r>
      <w:r>
        <w:rPr>
          <w:rStyle w:val="Heading3Char1"/>
          <w:rFonts w:eastAsiaTheme="minorHAnsi"/>
        </w:rPr>
        <w:t xml:space="preserve">tates judicial </w:t>
      </w:r>
      <w:r>
        <w:rPr>
          <w:rStyle w:val="Heading3Char1"/>
          <w:rFonts w:eastAsiaTheme="minorHAnsi"/>
          <w:highlight w:val="cyan"/>
        </w:rPr>
        <w:t>independence is</w:t>
      </w:r>
      <w:r>
        <w:rPr>
          <w:rStyle w:val="Heading3Char1"/>
          <w:rFonts w:eastAsiaTheme="minorHAnsi"/>
        </w:rPr>
        <w:t xml:space="preserve"> </w:t>
      </w:r>
      <w:r>
        <w:rPr>
          <w:rStyle w:val="Emphasis"/>
        </w:rPr>
        <w:t>supported</w:t>
      </w:r>
      <w:r>
        <w:rPr>
          <w:rStyle w:val="Heading3Char1"/>
          <w:rFonts w:eastAsiaTheme="minorHAnsi"/>
        </w:rPr>
        <w:t xml:space="preserve"> more </w:t>
      </w:r>
      <w:r>
        <w:rPr>
          <w:rStyle w:val="Emphasis"/>
        </w:rPr>
        <w:t xml:space="preserve">by </w:t>
      </w:r>
      <w:r>
        <w:rPr>
          <w:rStyle w:val="Emphasis"/>
          <w:highlight w:val="cyan"/>
        </w:rPr>
        <w:t>convention</w:t>
      </w:r>
      <w:r>
        <w:rPr>
          <w:rStyle w:val="Heading3Char1"/>
          <w:rFonts w:eastAsiaTheme="minorHAnsi"/>
        </w:rPr>
        <w:t xml:space="preserve"> than by law</w:t>
      </w:r>
      <w:r>
        <w:rPr>
          <w:sz w:val="16"/>
        </w:rPr>
        <w:t xml:space="preserve">.8 </w:t>
      </w:r>
      <w:r>
        <w:rPr>
          <w:rStyle w:val="Heading3Char1"/>
          <w:rFonts w:eastAsiaTheme="minorHAnsi"/>
        </w:rPr>
        <w:t xml:space="preserve">Our </w:t>
      </w:r>
      <w:r>
        <w:rPr>
          <w:rStyle w:val="Heading3Char1"/>
          <w:rFonts w:eastAsiaTheme="minorHAnsi"/>
          <w:highlight w:val="cyan"/>
        </w:rPr>
        <w:t xml:space="preserve">courts </w:t>
      </w:r>
      <w:r>
        <w:rPr>
          <w:rStyle w:val="Emphasis"/>
          <w:highlight w:val="cyan"/>
        </w:rPr>
        <w:t>lack</w:t>
      </w:r>
      <w:r>
        <w:rPr>
          <w:rStyle w:val="Heading3Char1"/>
          <w:rFonts w:eastAsiaTheme="minorHAnsi"/>
        </w:rPr>
        <w:t xml:space="preserve"> the </w:t>
      </w:r>
      <w:r>
        <w:rPr>
          <w:rStyle w:val="Emphasis"/>
        </w:rPr>
        <w:t>formal</w:t>
      </w:r>
      <w:r>
        <w:rPr>
          <w:rStyle w:val="Heading3Char1"/>
          <w:rFonts w:eastAsiaTheme="minorHAnsi"/>
        </w:rPr>
        <w:t xml:space="preserve"> structural </w:t>
      </w:r>
      <w:r>
        <w:rPr>
          <w:rStyle w:val="Heading3Char1"/>
          <w:rFonts w:eastAsiaTheme="minorHAnsi"/>
          <w:highlight w:val="cyan"/>
        </w:rPr>
        <w:t>protections</w:t>
      </w:r>
      <w:r>
        <w:rPr>
          <w:sz w:val="16"/>
        </w:rPr>
        <w:t xml:space="preserve"> that exist in some other national systems, </w:t>
      </w:r>
      <w:r>
        <w:rPr>
          <w:rStyle w:val="Heading3Char1"/>
          <w:rFonts w:eastAsiaTheme="minorHAnsi"/>
          <w:highlight w:val="cyan"/>
        </w:rPr>
        <w:t>making them</w:t>
      </w:r>
      <w:r>
        <w:rPr>
          <w:rStyle w:val="Heading3Char1"/>
          <w:rFonts w:eastAsiaTheme="minorHAnsi"/>
        </w:rPr>
        <w:t xml:space="preserve"> more </w:t>
      </w:r>
      <w:r>
        <w:rPr>
          <w:rStyle w:val="Emphasis"/>
          <w:highlight w:val="cyan"/>
        </w:rPr>
        <w:t>vulnerable</w:t>
      </w:r>
      <w:r>
        <w:rPr>
          <w:rStyle w:val="Heading3Char1"/>
          <w:rFonts w:eastAsiaTheme="minorHAnsi"/>
          <w:highlight w:val="cyan"/>
        </w:rPr>
        <w:t xml:space="preserve"> to</w:t>
      </w:r>
      <w:r>
        <w:rPr>
          <w:rStyle w:val="Heading3Char1"/>
          <w:rFonts w:eastAsiaTheme="minorHAnsi"/>
        </w:rPr>
        <w:t xml:space="preserve"> </w:t>
      </w:r>
      <w:r>
        <w:rPr>
          <w:rStyle w:val="Emphasis"/>
        </w:rPr>
        <w:t xml:space="preserve">political </w:t>
      </w:r>
      <w:r>
        <w:rPr>
          <w:rStyle w:val="Emphasis"/>
          <w:highlight w:val="cyan"/>
        </w:rPr>
        <w:t>pressure</w:t>
      </w:r>
      <w:r>
        <w:rPr>
          <w:rStyle w:val="Heading3Char1"/>
          <w:rFonts w:eastAsiaTheme="minorHAnsi"/>
          <w:highlight w:val="cyan"/>
        </w:rPr>
        <w:t xml:space="preserve"> and </w:t>
      </w:r>
      <w:r>
        <w:rPr>
          <w:rStyle w:val="Emphasis"/>
          <w:highlight w:val="cyan"/>
        </w:rPr>
        <w:t>interference</w:t>
      </w:r>
      <w:r>
        <w:rPr>
          <w:sz w:val="16"/>
        </w:rPr>
        <w:t>.9 Moreover, Tara Grove argues that many of these conventions, including the expectation of official compliance with federal court orders, are of relatively recent vintage.10 Grove argues that this norm emerged following and in response to the Civil Rights Movement; as Brown v. Board of Education has become entrenched in American law and culture, both the racism of the segregationists and their defiance of the courts were discredited.11 Thus far, the Trump administration has continued to comply with court orders. Grove argues that institutional constraints within the executive branch make this trend likely to continue.12 By contrast, Shirin Sinnar documents the ways in which many executive branch oversight mechanisms, which help to check and prevent lawlessness in the executive branch, depend on norms that are themselves under attack.13 In the meantime, however, the President’s flirtation with white nationalist rhetoric and policies14 raises questions about whether our national commitment to Brown’s legacy, and, relatedly, our collective rejection of the lawlessness of its opponents, will have the same universal appeal in coming years.</w:t>
      </w:r>
    </w:p>
    <w:p w14:paraId="0A88345A" w14:textId="77777777" w:rsidR="00D44AE7" w:rsidRDefault="00D44AE7" w:rsidP="00D44AE7">
      <w:pPr>
        <w:rPr>
          <w:sz w:val="16"/>
        </w:rPr>
      </w:pPr>
      <w:r>
        <w:rPr>
          <w:sz w:val="16"/>
        </w:rPr>
        <w:t xml:space="preserve">How should judges respond to this adversarial and unpredictable President? At least in the travel ban cases, the lower courts have so far been undeterred by Trump’s rhetoric; judges from across the political spectrum have rejected its various incarnations.15 As Judge Nancy Gertner notes, however, this outcome was far from inevitable, given the many doctrines that </w:t>
      </w:r>
      <w:r>
        <w:rPr>
          <w:rStyle w:val="Heading3Char1"/>
          <w:rFonts w:eastAsiaTheme="minorHAnsi"/>
        </w:rPr>
        <w:t xml:space="preserve">federal </w:t>
      </w:r>
      <w:r>
        <w:rPr>
          <w:rStyle w:val="Heading3Char1"/>
          <w:rFonts w:eastAsiaTheme="minorHAnsi"/>
          <w:highlight w:val="cyan"/>
        </w:rPr>
        <w:t>courts</w:t>
      </w:r>
      <w:r>
        <w:rPr>
          <w:sz w:val="16"/>
        </w:rPr>
        <w:t xml:space="preserve"> have developed to </w:t>
      </w:r>
      <w:r>
        <w:rPr>
          <w:rStyle w:val="Heading3Char1"/>
          <w:rFonts w:eastAsiaTheme="minorHAnsi"/>
          <w:highlight w:val="cyan"/>
        </w:rPr>
        <w:t xml:space="preserve">avoid </w:t>
      </w:r>
      <w:r>
        <w:rPr>
          <w:rStyle w:val="Emphasis"/>
          <w:highlight w:val="cyan"/>
        </w:rPr>
        <w:t>conflict</w:t>
      </w:r>
      <w:r>
        <w:rPr>
          <w:rStyle w:val="Heading3Char1"/>
          <w:rFonts w:eastAsiaTheme="minorHAnsi"/>
          <w:highlight w:val="cyan"/>
        </w:rPr>
        <w:t xml:space="preserve"> with</w:t>
      </w:r>
      <w:r>
        <w:rPr>
          <w:rStyle w:val="Heading3Char1"/>
          <w:rFonts w:eastAsiaTheme="minorHAnsi"/>
        </w:rPr>
        <w:t xml:space="preserve"> the </w:t>
      </w:r>
      <w:r>
        <w:rPr>
          <w:rStyle w:val="Emphasis"/>
          <w:highlight w:val="cyan"/>
        </w:rPr>
        <w:t>politic</w:t>
      </w:r>
      <w:r>
        <w:rPr>
          <w:rStyle w:val="Emphasis"/>
        </w:rPr>
        <w:t>al branche</w:t>
      </w:r>
      <w:r>
        <w:rPr>
          <w:rStyle w:val="Emphasis"/>
          <w:highlight w:val="cyan"/>
        </w:rPr>
        <w:t>s</w:t>
      </w:r>
      <w:r>
        <w:rPr>
          <w:sz w:val="16"/>
        </w:rPr>
        <w:t>.16 She worries that these doctrines, developed during “normal times,” have left the courts poorly equipped for this moment, requiring courts to “duck, avoid, and evade” and thereby undermining their ability to decide cases that protect democratic institutions and the rule of law.17 But she also suggests that judges may approach their role differently today, in the face of real abuses of power.18</w:t>
      </w:r>
    </w:p>
    <w:p w14:paraId="264D063C" w14:textId="77777777" w:rsidR="00D44AE7" w:rsidRDefault="00D44AE7" w:rsidP="00D44AE7">
      <w:pPr>
        <w:rPr>
          <w:sz w:val="16"/>
        </w:rPr>
      </w:pPr>
      <w:r>
        <w:rPr>
          <w:sz w:val="16"/>
        </w:rPr>
        <w:t>Stephen Vladeck likewise applauds heightened skepticism by judges of the exercise of government power.19 He notes, however, that some conservative commentators and academics have routinely characterized judges as joining the “resistance” whenever they rule against the administration; he argues that “skeptical” judging has a political valence, raising difficult questions about whether there are objective standards for determining when a judge has crossed a line.20</w:t>
      </w:r>
    </w:p>
    <w:p w14:paraId="73F505B5" w14:textId="77777777" w:rsidR="00D44AE7" w:rsidRDefault="00D44AE7" w:rsidP="00D44AE7">
      <w:pPr>
        <w:rPr>
          <w:sz w:val="16"/>
        </w:rPr>
      </w:pPr>
      <w:r>
        <w:rPr>
          <w:sz w:val="16"/>
        </w:rPr>
        <w:t xml:space="preserve">Public critiques of </w:t>
      </w:r>
      <w:r>
        <w:rPr>
          <w:rStyle w:val="Heading3Char1"/>
          <w:rFonts w:eastAsiaTheme="minorHAnsi"/>
          <w:highlight w:val="cyan"/>
        </w:rPr>
        <w:t>“resistance”</w:t>
      </w:r>
      <w:r>
        <w:rPr>
          <w:sz w:val="16"/>
        </w:rPr>
        <w:t xml:space="preserve"> judges, together with Trump’s more direct attacks, </w:t>
      </w:r>
      <w:r>
        <w:rPr>
          <w:rStyle w:val="Heading3Char1"/>
          <w:rFonts w:eastAsiaTheme="minorHAnsi"/>
        </w:rPr>
        <w:t>may</w:t>
      </w:r>
      <w:r>
        <w:rPr>
          <w:sz w:val="16"/>
        </w:rPr>
        <w:t xml:space="preserve"> also </w:t>
      </w:r>
      <w:r>
        <w:rPr>
          <w:rStyle w:val="Heading3Char1"/>
          <w:rFonts w:eastAsiaTheme="minorHAnsi"/>
          <w:highlight w:val="cyan"/>
        </w:rPr>
        <w:t xml:space="preserve">pose a </w:t>
      </w:r>
      <w:r>
        <w:rPr>
          <w:rStyle w:val="Emphasis"/>
          <w:highlight w:val="cyan"/>
        </w:rPr>
        <w:t>threat</w:t>
      </w:r>
      <w:r>
        <w:rPr>
          <w:rStyle w:val="Heading3Char1"/>
          <w:rFonts w:eastAsiaTheme="minorHAnsi"/>
          <w:highlight w:val="cyan"/>
        </w:rPr>
        <w:t xml:space="preserve"> to</w:t>
      </w:r>
      <w:r>
        <w:rPr>
          <w:rStyle w:val="Heading3Char1"/>
          <w:rFonts w:eastAsiaTheme="minorHAnsi"/>
        </w:rPr>
        <w:t xml:space="preserve"> </w:t>
      </w:r>
      <w:r>
        <w:rPr>
          <w:rStyle w:val="Emphasis"/>
        </w:rPr>
        <w:t xml:space="preserve">public </w:t>
      </w:r>
      <w:r>
        <w:rPr>
          <w:rStyle w:val="Emphasis"/>
          <w:highlight w:val="cyan"/>
        </w:rPr>
        <w:t>confidence</w:t>
      </w:r>
      <w:r>
        <w:rPr>
          <w:rStyle w:val="Heading3Char1"/>
          <w:rFonts w:eastAsiaTheme="minorHAnsi"/>
          <w:highlight w:val="cyan"/>
        </w:rPr>
        <w:t xml:space="preserve"> in</w:t>
      </w:r>
      <w:r>
        <w:rPr>
          <w:rStyle w:val="Heading3Char1"/>
          <w:rFonts w:eastAsiaTheme="minorHAnsi"/>
        </w:rPr>
        <w:t xml:space="preserve"> judicial </w:t>
      </w:r>
      <w:r>
        <w:rPr>
          <w:rStyle w:val="Emphasis"/>
          <w:highlight w:val="cyan"/>
        </w:rPr>
        <w:t>legitimacy</w:t>
      </w:r>
      <w:r>
        <w:rPr>
          <w:sz w:val="16"/>
        </w:rPr>
        <w:t xml:space="preserve">. James Gibson and Michael Nelson’s survey research indicates that Trump’s rhetoric has not diminished judicial legitimacy thus far.21 They also found, however, that criticisms leveled by experts, alleging that judges are behaving politically, may negatively impact public perceptions of the courts.22 David Fontana’s essay provides further cause for concern, warning that the large body of research showing strong and durable public support for the U.S. Supreme Court may only be measuring what Americans think about the Court in the abstract, when the actual stakes of its decisions are low.23 He points out that we know far less about how people respond “in </w:t>
      </w:r>
      <w:r>
        <w:rPr>
          <w:rStyle w:val="Heading3Char1"/>
          <w:rFonts w:eastAsiaTheme="minorHAnsi"/>
        </w:rPr>
        <w:t>the</w:t>
      </w:r>
      <w:r>
        <w:rPr>
          <w:sz w:val="16"/>
        </w:rPr>
        <w:t xml:space="preserve"> moment when passions are </w:t>
      </w:r>
      <w:r>
        <w:rPr>
          <w:rStyle w:val="Emphasis"/>
        </w:rPr>
        <w:t>highest</w:t>
      </w:r>
      <w:r>
        <w:rPr>
          <w:sz w:val="16"/>
        </w:rPr>
        <w:t xml:space="preserve"> and </w:t>
      </w:r>
      <w:r>
        <w:rPr>
          <w:rStyle w:val="Heading3Char1"/>
          <w:rFonts w:eastAsiaTheme="minorHAnsi"/>
        </w:rPr>
        <w:t xml:space="preserve">constitutional structures are </w:t>
      </w:r>
      <w:r>
        <w:rPr>
          <w:rStyle w:val="Emphasis"/>
        </w:rPr>
        <w:t>most threatened</w:t>
      </w:r>
      <w:r>
        <w:rPr>
          <w:rStyle w:val="Heading3Char1"/>
          <w:rFonts w:eastAsiaTheme="minorHAnsi"/>
        </w:rPr>
        <w:t>.”</w:t>
      </w:r>
      <w:r>
        <w:rPr>
          <w:sz w:val="16"/>
        </w:rPr>
        <w:t xml:space="preserve"> 24</w:t>
      </w:r>
    </w:p>
    <w:p w14:paraId="19E8EFC3" w14:textId="77777777" w:rsidR="00D44AE7" w:rsidRDefault="00D44AE7" w:rsidP="00D44AE7">
      <w:pPr>
        <w:rPr>
          <w:sz w:val="16"/>
        </w:rPr>
      </w:pPr>
      <w:r>
        <w:rPr>
          <w:sz w:val="16"/>
        </w:rPr>
        <w:t xml:space="preserve">The next several years are likely to provide ample data through which to explore Fontana’s concerns. The ongoing paralysis and polarization in Congress means that significant policy decisions are increasingly being kicked to the courts for resolution. In addition, Trump’s disregard of many of the conventions governing presidential behavior and Congress’s apparent inability to set meaningful limits on his conduct mean that the courts will likely be asked to define the boundaries of presidential power in many high stakes political disputes. This is a problem. As Andy Wright explains, </w:t>
      </w:r>
      <w:r>
        <w:rPr>
          <w:rStyle w:val="Heading3Char1"/>
          <w:rFonts w:eastAsiaTheme="minorHAnsi"/>
          <w:highlight w:val="cyan"/>
        </w:rPr>
        <w:t>our</w:t>
      </w:r>
      <w:r>
        <w:rPr>
          <w:rStyle w:val="Heading3Char1"/>
          <w:rFonts w:eastAsiaTheme="minorHAnsi"/>
        </w:rPr>
        <w:t xml:space="preserve"> constitutional </w:t>
      </w:r>
      <w:r>
        <w:rPr>
          <w:rStyle w:val="Heading3Char1"/>
          <w:rFonts w:eastAsiaTheme="minorHAnsi"/>
          <w:highlight w:val="cyan"/>
        </w:rPr>
        <w:t>system is</w:t>
      </w:r>
      <w:r>
        <w:rPr>
          <w:rStyle w:val="Heading3Char1"/>
          <w:rFonts w:eastAsiaTheme="minorHAnsi"/>
        </w:rPr>
        <w:t xml:space="preserve"> </w:t>
      </w:r>
      <w:r>
        <w:rPr>
          <w:rStyle w:val="Emphasis"/>
        </w:rPr>
        <w:t xml:space="preserve">heavily </w:t>
      </w:r>
      <w:r>
        <w:rPr>
          <w:rStyle w:val="Emphasis"/>
          <w:highlight w:val="cyan"/>
        </w:rPr>
        <w:t>reliant</w:t>
      </w:r>
      <w:r>
        <w:rPr>
          <w:rStyle w:val="Heading3Char1"/>
          <w:rFonts w:eastAsiaTheme="minorHAnsi"/>
          <w:highlight w:val="cyan"/>
        </w:rPr>
        <w:t xml:space="preserve"> on</w:t>
      </w:r>
      <w:r>
        <w:rPr>
          <w:rStyle w:val="Heading3Char1"/>
          <w:rFonts w:eastAsiaTheme="minorHAnsi"/>
        </w:rPr>
        <w:t xml:space="preserve"> its actors operating in </w:t>
      </w:r>
      <w:r>
        <w:rPr>
          <w:rStyle w:val="Heading3Char1"/>
          <w:rFonts w:eastAsiaTheme="minorHAnsi"/>
          <w:highlight w:val="cyan"/>
        </w:rPr>
        <w:t>“</w:t>
      </w:r>
      <w:r>
        <w:rPr>
          <w:rStyle w:val="Emphasis"/>
          <w:highlight w:val="cyan"/>
        </w:rPr>
        <w:t>good faith</w:t>
      </w:r>
      <w:r>
        <w:rPr>
          <w:rStyle w:val="Heading3Char1"/>
          <w:rFonts w:eastAsiaTheme="minorHAnsi"/>
          <w:highlight w:val="cyan"/>
        </w:rPr>
        <w:t>.”</w:t>
      </w:r>
      <w:r>
        <w:rPr>
          <w:sz w:val="16"/>
        </w:rPr>
        <w:t xml:space="preserve"> 25 </w:t>
      </w:r>
      <w:r>
        <w:rPr>
          <w:rStyle w:val="Heading3Char1"/>
          <w:rFonts w:eastAsiaTheme="minorHAnsi"/>
          <w:highlight w:val="cyan"/>
        </w:rPr>
        <w:t>As</w:t>
      </w:r>
      <w:r>
        <w:rPr>
          <w:rStyle w:val="Heading3Char1"/>
          <w:rFonts w:eastAsiaTheme="minorHAnsi"/>
        </w:rPr>
        <w:t xml:space="preserve"> long as the </w:t>
      </w:r>
      <w:r>
        <w:rPr>
          <w:rStyle w:val="Heading3Char1"/>
          <w:rFonts w:eastAsiaTheme="minorHAnsi"/>
          <w:highlight w:val="cyan"/>
        </w:rPr>
        <w:t>party</w:t>
      </w:r>
      <w:r>
        <w:rPr>
          <w:sz w:val="16"/>
        </w:rPr>
        <w:t xml:space="preserve"> in power </w:t>
      </w:r>
      <w:r>
        <w:rPr>
          <w:rStyle w:val="Emphasis"/>
          <w:highlight w:val="cyan"/>
        </w:rPr>
        <w:t>refuses</w:t>
      </w:r>
      <w:r>
        <w:rPr>
          <w:rStyle w:val="Heading3Char1"/>
          <w:rFonts w:eastAsiaTheme="minorHAnsi"/>
          <w:highlight w:val="cyan"/>
        </w:rPr>
        <w:t xml:space="preserve"> to </w:t>
      </w:r>
      <w:r>
        <w:rPr>
          <w:rStyle w:val="Emphasis"/>
          <w:highlight w:val="cyan"/>
        </w:rPr>
        <w:t>self-police</w:t>
      </w:r>
      <w:r>
        <w:rPr>
          <w:rStyle w:val="Heading3Char1"/>
          <w:rFonts w:eastAsiaTheme="minorHAnsi"/>
          <w:highlight w:val="cyan"/>
        </w:rPr>
        <w:t>, that</w:t>
      </w:r>
      <w:r>
        <w:rPr>
          <w:rStyle w:val="Heading3Char1"/>
          <w:rFonts w:eastAsiaTheme="minorHAnsi"/>
        </w:rPr>
        <w:t xml:space="preserve"> job </w:t>
      </w:r>
      <w:r>
        <w:rPr>
          <w:rStyle w:val="Heading3Char1"/>
          <w:rFonts w:eastAsiaTheme="minorHAnsi"/>
          <w:highlight w:val="cyan"/>
        </w:rPr>
        <w:t xml:space="preserve">will </w:t>
      </w:r>
      <w:r>
        <w:rPr>
          <w:rStyle w:val="Emphasis"/>
          <w:highlight w:val="cyan"/>
        </w:rPr>
        <w:t>fall to</w:t>
      </w:r>
      <w:r>
        <w:rPr>
          <w:rStyle w:val="Emphasis"/>
        </w:rPr>
        <w:t xml:space="preserve"> the </w:t>
      </w:r>
      <w:r>
        <w:rPr>
          <w:rStyle w:val="Emphasis"/>
          <w:highlight w:val="cyan"/>
        </w:rPr>
        <w:t>courts</w:t>
      </w:r>
      <w:r>
        <w:rPr>
          <w:sz w:val="16"/>
        </w:rPr>
        <w:t xml:space="preserve">, potentially </w:t>
      </w:r>
      <w:r>
        <w:rPr>
          <w:rStyle w:val="Heading3Char1"/>
          <w:rFonts w:eastAsiaTheme="minorHAnsi"/>
        </w:rPr>
        <w:t>setting them up to</w:t>
      </w:r>
      <w:r>
        <w:rPr>
          <w:sz w:val="16"/>
        </w:rPr>
        <w:t xml:space="preserve"> </w:t>
      </w:r>
      <w:r>
        <w:rPr>
          <w:rStyle w:val="Heading3Char1"/>
          <w:rFonts w:eastAsiaTheme="minorHAnsi"/>
        </w:rPr>
        <w:t>be viewed</w:t>
      </w:r>
      <w:r>
        <w:rPr>
          <w:sz w:val="16"/>
        </w:rPr>
        <w:t xml:space="preserve"> by the public </w:t>
      </w:r>
      <w:r>
        <w:rPr>
          <w:rStyle w:val="Heading3Char1"/>
          <w:rFonts w:eastAsiaTheme="minorHAnsi"/>
          <w:highlight w:val="cyan"/>
        </w:rPr>
        <w:t xml:space="preserve">as a </w:t>
      </w:r>
      <w:r>
        <w:rPr>
          <w:rStyle w:val="Emphasis"/>
          <w:highlight w:val="cyan"/>
        </w:rPr>
        <w:t>partisan obstacle</w:t>
      </w:r>
      <w:r>
        <w:rPr>
          <w:sz w:val="16"/>
        </w:rPr>
        <w:t xml:space="preserve"> to the Republican agenda.</w:t>
      </w:r>
    </w:p>
    <w:p w14:paraId="1842BAD3" w14:textId="77777777" w:rsidR="00D44AE7" w:rsidRDefault="00D44AE7" w:rsidP="00D44AE7">
      <w:pPr>
        <w:rPr>
          <w:sz w:val="16"/>
        </w:rPr>
      </w:pPr>
      <w:r>
        <w:rPr>
          <w:sz w:val="16"/>
        </w:rPr>
        <w:t xml:space="preserve">Over the long term, </w:t>
      </w:r>
      <w:r>
        <w:rPr>
          <w:rStyle w:val="Heading3Char1"/>
          <w:rFonts w:eastAsiaTheme="minorHAnsi"/>
        </w:rPr>
        <w:t xml:space="preserve">the </w:t>
      </w:r>
      <w:r>
        <w:rPr>
          <w:rStyle w:val="Emphasis"/>
        </w:rPr>
        <w:t>best protection</w:t>
      </w:r>
      <w:r>
        <w:rPr>
          <w:rStyle w:val="Heading3Char1"/>
          <w:rFonts w:eastAsiaTheme="minorHAnsi"/>
        </w:rPr>
        <w:t xml:space="preserve"> for both the </w:t>
      </w:r>
      <w:r>
        <w:rPr>
          <w:rStyle w:val="Emphasis"/>
        </w:rPr>
        <w:t>independence</w:t>
      </w:r>
      <w:r>
        <w:rPr>
          <w:rStyle w:val="Heading3Char1"/>
          <w:rFonts w:eastAsiaTheme="minorHAnsi"/>
        </w:rPr>
        <w:t xml:space="preserve"> and </w:t>
      </w:r>
      <w:r>
        <w:rPr>
          <w:rStyle w:val="Emphasis"/>
        </w:rPr>
        <w:t>legitimacy</w:t>
      </w:r>
      <w:r>
        <w:rPr>
          <w:rStyle w:val="Heading3Char1"/>
          <w:rFonts w:eastAsiaTheme="minorHAnsi"/>
        </w:rPr>
        <w:t xml:space="preserve"> of the courts is in building their </w:t>
      </w:r>
      <w:r>
        <w:rPr>
          <w:rStyle w:val="Emphasis"/>
        </w:rPr>
        <w:t>public support</w:t>
      </w:r>
      <w:r>
        <w:rPr>
          <w:rStyle w:val="Heading3Char1"/>
          <w:rFonts w:eastAsiaTheme="minorHAnsi"/>
        </w:rPr>
        <w:t xml:space="preserve">. This will mean reminding </w:t>
      </w:r>
      <w:r>
        <w:rPr>
          <w:rStyle w:val="Emphasis"/>
        </w:rPr>
        <w:t>political</w:t>
      </w:r>
      <w:r>
        <w:rPr>
          <w:sz w:val="16"/>
        </w:rPr>
        <w:t xml:space="preserve"> and other </w:t>
      </w:r>
      <w:r>
        <w:rPr>
          <w:rStyle w:val="Emphasis"/>
        </w:rPr>
        <w:t>actors</w:t>
      </w:r>
      <w:r>
        <w:rPr>
          <w:rStyle w:val="Heading3Char1"/>
          <w:rFonts w:eastAsiaTheme="minorHAnsi"/>
        </w:rPr>
        <w:t xml:space="preserve"> of the importance of their long-term </w:t>
      </w:r>
      <w:r>
        <w:rPr>
          <w:rStyle w:val="Emphasis"/>
        </w:rPr>
        <w:t>investment</w:t>
      </w:r>
      <w:r>
        <w:rPr>
          <w:rStyle w:val="Heading3Char1"/>
          <w:rFonts w:eastAsiaTheme="minorHAnsi"/>
        </w:rPr>
        <w:t xml:space="preserve"> in the courts</w:t>
      </w:r>
      <w:r>
        <w:rPr>
          <w:sz w:val="16"/>
        </w:rPr>
        <w:t>. As Keith Whittington explains, politicians on the right (and left) have a long history of supporting the independent judiciary as a check on majority power and have self-interested reasons to continue doing so.26</w:t>
      </w:r>
    </w:p>
    <w:p w14:paraId="5305DFDB" w14:textId="77777777" w:rsidR="00D44AE7" w:rsidRDefault="00D44AE7" w:rsidP="00D44AE7">
      <w:pPr>
        <w:pStyle w:val="Heading3"/>
      </w:pPr>
      <w:r>
        <w:t>Pressure Bad---1AR</w:t>
      </w:r>
    </w:p>
    <w:p w14:paraId="2369BF09" w14:textId="77777777" w:rsidR="00D44AE7" w:rsidRDefault="00D44AE7" w:rsidP="00D44AE7">
      <w:pPr>
        <w:pStyle w:val="Heading4"/>
      </w:pPr>
      <w:r>
        <w:t xml:space="preserve">Outside influence </w:t>
      </w:r>
      <w:r>
        <w:rPr>
          <w:u w:val="single"/>
        </w:rPr>
        <w:t>crushes</w:t>
      </w:r>
      <w:r>
        <w:t xml:space="preserve"> independence. </w:t>
      </w:r>
    </w:p>
    <w:p w14:paraId="2AD27405" w14:textId="77777777" w:rsidR="00D44AE7" w:rsidRDefault="00D44AE7" w:rsidP="00D44AE7">
      <w:r>
        <w:rPr>
          <w:rStyle w:val="Style13ptBold"/>
        </w:rPr>
        <w:t xml:space="preserve">Friedman ’19 </w:t>
      </w:r>
      <w:r>
        <w:t xml:space="preserve">[Paul; November 18; Senior United States District Judge of the United States District Court for the District of Columbia; American Bar Association, “Threats to Judicial Independence and the Rule of Law,” </w:t>
      </w:r>
      <w:r w:rsidRPr="004539A7">
        <w:t>https://www.americanbar.org/groups/litigation/initiatives/committee-on-american-judicial-system/in-the-news/threats-to-judicial-independence-and-rule-of-law/</w:t>
      </w:r>
      <w:r>
        <w:t>]</w:t>
      </w:r>
    </w:p>
    <w:p w14:paraId="66B99CAF" w14:textId="77777777" w:rsidR="00D44AE7" w:rsidRDefault="00D44AE7" w:rsidP="00D44AE7">
      <w:pPr>
        <w:rPr>
          <w:sz w:val="16"/>
        </w:rPr>
      </w:pPr>
      <w:r>
        <w:rPr>
          <w:sz w:val="16"/>
        </w:rPr>
        <w:t xml:space="preserve">As every lawyer and political science major knows, one of the great contributions our Constitution has made to constitutional democracy is the idea of separation of powers. To the bifurcated government of the British model, the Framers added a third co-equal branch of government – the Judicial Branch. The Framers were particularly concerned about guarding against a too powerful Legislative branch, not an overreaching Executive. They also wanted to ensure that the rights of the minority were protected against a tyranny of the majority. Their answer was to provide for </w:t>
      </w:r>
      <w:r>
        <w:rPr>
          <w:rStyle w:val="Heading3Char1"/>
          <w:rFonts w:eastAsiaTheme="minorHAnsi"/>
          <w:highlight w:val="cyan"/>
        </w:rPr>
        <w:t xml:space="preserve">an </w:t>
      </w:r>
      <w:r>
        <w:rPr>
          <w:rStyle w:val="Emphasis"/>
          <w:highlight w:val="cyan"/>
        </w:rPr>
        <w:t>independent</w:t>
      </w:r>
      <w:r>
        <w:rPr>
          <w:rStyle w:val="Heading3Char1"/>
          <w:rFonts w:eastAsiaTheme="minorHAnsi"/>
        </w:rPr>
        <w:t xml:space="preserve"> federal </w:t>
      </w:r>
      <w:r>
        <w:rPr>
          <w:rStyle w:val="Heading3Char1"/>
          <w:rFonts w:eastAsiaTheme="minorHAnsi"/>
          <w:highlight w:val="cyan"/>
        </w:rPr>
        <w:t>judiciary</w:t>
      </w:r>
      <w:r>
        <w:rPr>
          <w:sz w:val="16"/>
        </w:rPr>
        <w:t xml:space="preserve"> that would </w:t>
      </w:r>
      <w:r>
        <w:rPr>
          <w:rStyle w:val="Heading3Char1"/>
          <w:rFonts w:eastAsiaTheme="minorHAnsi"/>
        </w:rPr>
        <w:t xml:space="preserve">keep the </w:t>
      </w:r>
      <w:r>
        <w:rPr>
          <w:rStyle w:val="Emphasis"/>
        </w:rPr>
        <w:t>other</w:t>
      </w:r>
      <w:r>
        <w:rPr>
          <w:rStyle w:val="Heading3Char1"/>
          <w:rFonts w:eastAsiaTheme="minorHAnsi"/>
        </w:rPr>
        <w:t xml:space="preserve"> two branche</w:t>
      </w:r>
      <w:r>
        <w:rPr>
          <w:rStyle w:val="Emphasis"/>
        </w:rPr>
        <w:t>s</w:t>
      </w:r>
      <w:r>
        <w:rPr>
          <w:rStyle w:val="Heading3Char1"/>
          <w:rFonts w:eastAsiaTheme="minorHAnsi"/>
        </w:rPr>
        <w:t xml:space="preserve"> </w:t>
      </w:r>
      <w:r>
        <w:rPr>
          <w:rStyle w:val="Emphasis"/>
        </w:rPr>
        <w:t>in check</w:t>
      </w:r>
      <w:r>
        <w:rPr>
          <w:sz w:val="16"/>
        </w:rPr>
        <w:t xml:space="preserve">. The Framers believed an independent judiciary was central to a republican form of government and “critical to fairness and impartiality.” And to assure such judicial independence, they provided in the Constitution itself that federal judges would be appointed for life – technically, for good behavior – that Congress could not reduce the compensation of federal judges, and that judges could only be removed from office by impeachment – and only then for high crimes and misdemeanors. In other words, </w:t>
      </w:r>
      <w:r>
        <w:rPr>
          <w:rStyle w:val="Heading3Char1"/>
          <w:rFonts w:eastAsiaTheme="minorHAnsi"/>
        </w:rPr>
        <w:t xml:space="preserve">they created a </w:t>
      </w:r>
      <w:r>
        <w:rPr>
          <w:rStyle w:val="Emphasis"/>
        </w:rPr>
        <w:t>fed</w:t>
      </w:r>
      <w:r>
        <w:rPr>
          <w:rStyle w:val="Heading3Char1"/>
          <w:rFonts w:eastAsiaTheme="minorHAnsi"/>
        </w:rPr>
        <w:t xml:space="preserve">eral </w:t>
      </w:r>
      <w:r>
        <w:rPr>
          <w:rStyle w:val="Emphasis"/>
        </w:rPr>
        <w:t>judiciary</w:t>
      </w:r>
      <w:r>
        <w:rPr>
          <w:rStyle w:val="Heading3Char1"/>
          <w:rFonts w:eastAsiaTheme="minorHAnsi"/>
        </w:rPr>
        <w:t xml:space="preserve"> that </w:t>
      </w:r>
      <w:r>
        <w:rPr>
          <w:rStyle w:val="Heading3Char1"/>
          <w:rFonts w:eastAsiaTheme="minorHAnsi"/>
          <w:highlight w:val="cyan"/>
        </w:rPr>
        <w:t xml:space="preserve">was </w:t>
      </w:r>
      <w:r>
        <w:rPr>
          <w:rStyle w:val="Emphasis"/>
          <w:highlight w:val="cyan"/>
        </w:rPr>
        <w:t>immune</w:t>
      </w:r>
      <w:r>
        <w:rPr>
          <w:sz w:val="16"/>
        </w:rPr>
        <w:t xml:space="preserve">, by and large, </w:t>
      </w:r>
      <w:r>
        <w:rPr>
          <w:rStyle w:val="Heading3Char1"/>
          <w:rFonts w:eastAsiaTheme="minorHAnsi"/>
          <w:highlight w:val="cyan"/>
        </w:rPr>
        <w:t>from</w:t>
      </w:r>
      <w:r>
        <w:rPr>
          <w:rStyle w:val="Heading3Char1"/>
          <w:rFonts w:eastAsiaTheme="minorHAnsi"/>
        </w:rPr>
        <w:t xml:space="preserve"> </w:t>
      </w:r>
      <w:r>
        <w:rPr>
          <w:rStyle w:val="Emphasis"/>
        </w:rPr>
        <w:t xml:space="preserve">political </w:t>
      </w:r>
      <w:r>
        <w:rPr>
          <w:rStyle w:val="Emphasis"/>
          <w:highlight w:val="cyan"/>
        </w:rPr>
        <w:t>pressure</w:t>
      </w:r>
      <w:r>
        <w:rPr>
          <w:sz w:val="16"/>
        </w:rPr>
        <w:t>.</w:t>
      </w:r>
    </w:p>
    <w:p w14:paraId="79BCE09A" w14:textId="77777777" w:rsidR="00D44AE7" w:rsidRDefault="00D44AE7" w:rsidP="00D44AE7">
      <w:pPr>
        <w:rPr>
          <w:sz w:val="16"/>
        </w:rPr>
      </w:pPr>
      <w:r>
        <w:rPr>
          <w:sz w:val="16"/>
        </w:rPr>
        <w:t xml:space="preserve">In Federalist No. 78, Alexander Hamilton called the judiciary “the least dangerous” and weakest branch, because it held neither the purse strings of the Legislature nor the force of the Executive; the judiciary wielded “merely judgment,” he wrote. So </w:t>
      </w:r>
      <w:r>
        <w:rPr>
          <w:rStyle w:val="Heading3Char1"/>
          <w:rFonts w:eastAsiaTheme="minorHAnsi"/>
          <w:highlight w:val="cyan"/>
        </w:rPr>
        <w:t xml:space="preserve">it had to be </w:t>
      </w:r>
      <w:r>
        <w:rPr>
          <w:rStyle w:val="Emphasis"/>
          <w:highlight w:val="cyan"/>
        </w:rPr>
        <w:t>protected</w:t>
      </w:r>
      <w:r>
        <w:rPr>
          <w:rStyle w:val="Heading3Char1"/>
          <w:rFonts w:eastAsiaTheme="minorHAnsi"/>
          <w:highlight w:val="cyan"/>
        </w:rPr>
        <w:t xml:space="preserve"> from</w:t>
      </w:r>
      <w:r>
        <w:rPr>
          <w:rStyle w:val="Heading3Char1"/>
          <w:rFonts w:eastAsiaTheme="minorHAnsi"/>
        </w:rPr>
        <w:t xml:space="preserve"> </w:t>
      </w:r>
      <w:r>
        <w:rPr>
          <w:rStyle w:val="Emphasis"/>
        </w:rPr>
        <w:t xml:space="preserve">outside </w:t>
      </w:r>
      <w:r>
        <w:rPr>
          <w:rStyle w:val="Emphasis"/>
          <w:highlight w:val="cyan"/>
        </w:rPr>
        <w:t>influence</w:t>
      </w:r>
      <w:r>
        <w:rPr>
          <w:rStyle w:val="Heading3Char1"/>
          <w:rFonts w:eastAsiaTheme="minorHAnsi"/>
        </w:rPr>
        <w:t xml:space="preserve"> by providing </w:t>
      </w:r>
      <w:r>
        <w:rPr>
          <w:rStyle w:val="Emphasis"/>
        </w:rPr>
        <w:t>safeguards</w:t>
      </w:r>
      <w:r>
        <w:rPr>
          <w:rStyle w:val="Heading3Char1"/>
          <w:rFonts w:eastAsiaTheme="minorHAnsi"/>
        </w:rPr>
        <w:t xml:space="preserve"> to its independence</w:t>
      </w:r>
      <w:r>
        <w:rPr>
          <w:sz w:val="16"/>
        </w:rPr>
        <w:t xml:space="preserve">. Importantly, Hamilton also said in Federalist No. 78 – presaging Chief Justice John Marshall in Marbury v. Madison – that it was the duty of the courts “to declare all acts contrary to the manifest tenor of </w:t>
      </w:r>
      <w:r>
        <w:rPr>
          <w:rStyle w:val="Heading3Char1"/>
          <w:rFonts w:eastAsiaTheme="minorHAnsi"/>
        </w:rPr>
        <w:t xml:space="preserve">the </w:t>
      </w:r>
      <w:r>
        <w:rPr>
          <w:rStyle w:val="Heading3Char1"/>
          <w:rFonts w:eastAsiaTheme="minorHAnsi"/>
          <w:highlight w:val="cyan"/>
        </w:rPr>
        <w:t>Constitution</w:t>
      </w:r>
      <w:r>
        <w:rPr>
          <w:sz w:val="16"/>
        </w:rPr>
        <w:t xml:space="preserve"> void.” The judiciary would protect the </w:t>
      </w:r>
      <w:r>
        <w:rPr>
          <w:rStyle w:val="Emphasis"/>
          <w:highlight w:val="cyan"/>
        </w:rPr>
        <w:t>guarantees</w:t>
      </w:r>
      <w:r>
        <w:rPr>
          <w:rStyle w:val="Heading3Char1"/>
          <w:rFonts w:eastAsiaTheme="minorHAnsi"/>
        </w:rPr>
        <w:t xml:space="preserve"> set out in the Constitution by having </w:t>
      </w:r>
      <w:r>
        <w:rPr>
          <w:rStyle w:val="Heading3Char1"/>
          <w:rFonts w:eastAsiaTheme="minorHAnsi"/>
          <w:highlight w:val="cyan"/>
        </w:rPr>
        <w:t xml:space="preserve">the power to </w:t>
      </w:r>
      <w:r>
        <w:rPr>
          <w:rStyle w:val="Emphasis"/>
          <w:highlight w:val="cyan"/>
        </w:rPr>
        <w:t>say “no”</w:t>
      </w:r>
      <w:r>
        <w:rPr>
          <w:rStyle w:val="Heading3Char1"/>
          <w:rFonts w:eastAsiaTheme="minorHAnsi"/>
        </w:rPr>
        <w:t xml:space="preserve"> to the Legislature </w:t>
      </w:r>
      <w:r>
        <w:rPr>
          <w:rStyle w:val="Heading3Char1"/>
          <w:rFonts w:eastAsiaTheme="minorHAnsi"/>
          <w:highlight w:val="cyan"/>
        </w:rPr>
        <w:t>and</w:t>
      </w:r>
      <w:r>
        <w:rPr>
          <w:rStyle w:val="Heading3Char1"/>
          <w:rFonts w:eastAsiaTheme="minorHAnsi"/>
        </w:rPr>
        <w:t xml:space="preserve"> “</w:t>
      </w:r>
      <w:r>
        <w:rPr>
          <w:rStyle w:val="Emphasis"/>
        </w:rPr>
        <w:t>no</w:t>
      </w:r>
      <w:r>
        <w:rPr>
          <w:rStyle w:val="Heading3Char1"/>
          <w:rFonts w:eastAsiaTheme="minorHAnsi"/>
        </w:rPr>
        <w:t xml:space="preserve">” to the Executive when they </w:t>
      </w:r>
      <w:r>
        <w:rPr>
          <w:rStyle w:val="Emphasis"/>
        </w:rPr>
        <w:t>overstepped</w:t>
      </w:r>
      <w:r>
        <w:rPr>
          <w:rStyle w:val="Heading3Char1"/>
          <w:rFonts w:eastAsiaTheme="minorHAnsi"/>
        </w:rPr>
        <w:t xml:space="preserve"> the limits</w:t>
      </w:r>
      <w:r>
        <w:rPr>
          <w:sz w:val="16"/>
        </w:rPr>
        <w:t xml:space="preserve"> of their constitutional powers. And as Chief Justice William Rehnquist later observed: “The Constitution </w:t>
      </w:r>
      <w:r>
        <w:rPr>
          <w:rStyle w:val="Heading3Char1"/>
          <w:rFonts w:eastAsiaTheme="minorHAnsi"/>
        </w:rPr>
        <w:t xml:space="preserve">tries to </w:t>
      </w:r>
      <w:r>
        <w:rPr>
          <w:rStyle w:val="Emphasis"/>
          <w:highlight w:val="cyan"/>
        </w:rPr>
        <w:t>insulate</w:t>
      </w:r>
      <w:r>
        <w:rPr>
          <w:rStyle w:val="Heading3Char1"/>
          <w:rFonts w:eastAsiaTheme="minorHAnsi"/>
        </w:rPr>
        <w:t xml:space="preserve"> judges </w:t>
      </w:r>
      <w:r>
        <w:rPr>
          <w:rStyle w:val="Heading3Char1"/>
          <w:rFonts w:eastAsiaTheme="minorHAnsi"/>
          <w:highlight w:val="cyan"/>
        </w:rPr>
        <w:t>from</w:t>
      </w:r>
      <w:r>
        <w:rPr>
          <w:rStyle w:val="Heading3Char1"/>
          <w:rFonts w:eastAsiaTheme="minorHAnsi"/>
        </w:rPr>
        <w:t xml:space="preserve"> the </w:t>
      </w:r>
      <w:r>
        <w:rPr>
          <w:rStyle w:val="Emphasis"/>
        </w:rPr>
        <w:t>public pressures</w:t>
      </w:r>
      <w:r>
        <w:rPr>
          <w:rStyle w:val="Heading3Char1"/>
          <w:rFonts w:eastAsiaTheme="minorHAnsi"/>
        </w:rPr>
        <w:t xml:space="preserve"> that</w:t>
      </w:r>
      <w:r>
        <w:rPr>
          <w:sz w:val="16"/>
        </w:rPr>
        <w:t xml:space="preserve"> may </w:t>
      </w:r>
      <w:r>
        <w:rPr>
          <w:rStyle w:val="Heading3Char1"/>
          <w:rFonts w:eastAsiaTheme="minorHAnsi"/>
        </w:rPr>
        <w:t xml:space="preserve">affect </w:t>
      </w:r>
      <w:r>
        <w:rPr>
          <w:rStyle w:val="Emphasis"/>
        </w:rPr>
        <w:t xml:space="preserve">elected </w:t>
      </w:r>
      <w:r>
        <w:rPr>
          <w:rStyle w:val="Emphasis"/>
          <w:highlight w:val="cyan"/>
        </w:rPr>
        <w:t>officials</w:t>
      </w:r>
      <w:r>
        <w:rPr>
          <w:sz w:val="16"/>
        </w:rPr>
        <w:t>. The Constitution protects judicial independence not to benefit judges, but to promote the rule of law.”</w:t>
      </w:r>
    </w:p>
    <w:p w14:paraId="5E017DE3" w14:textId="77777777" w:rsidR="00D44AE7" w:rsidRDefault="00D44AE7" w:rsidP="00D44AE7">
      <w:pPr>
        <w:rPr>
          <w:sz w:val="16"/>
        </w:rPr>
      </w:pPr>
      <w:r>
        <w:rPr>
          <w:sz w:val="16"/>
        </w:rPr>
        <w:t xml:space="preserve">But what specifically do we mean when we talk about judicial independence? It certainly does not mean lack of accountability to the laws written by Congress. Clearly, at the trial court level we federal district court judges are not free agents, as we are so often reminded by the courts of appeals as they review our decisions. Judges must follow the law, the Constitution and precedent, not our own political or philosophical predilections. We are expected to approach each case with an open mind and render unbiased judgments; we must be impartial and non-partisan. </w:t>
      </w:r>
      <w:r>
        <w:rPr>
          <w:rStyle w:val="Heading3Char1"/>
          <w:rFonts w:eastAsiaTheme="minorHAnsi"/>
        </w:rPr>
        <w:t xml:space="preserve">Judicial </w:t>
      </w:r>
      <w:r>
        <w:rPr>
          <w:rStyle w:val="Emphasis"/>
          <w:highlight w:val="cyan"/>
        </w:rPr>
        <w:t>independence</w:t>
      </w:r>
      <w:r>
        <w:rPr>
          <w:rStyle w:val="Heading3Char1"/>
          <w:rFonts w:eastAsiaTheme="minorHAnsi"/>
          <w:highlight w:val="cyan"/>
        </w:rPr>
        <w:t xml:space="preserve"> consists of</w:t>
      </w:r>
      <w:r>
        <w:rPr>
          <w:sz w:val="16"/>
        </w:rPr>
        <w:t xml:space="preserve"> the “intellectual honesty and dedication to [the] enforcement of the rule of law regardless of popular sentiment,” and the ability “to render a decision in </w:t>
      </w:r>
      <w:r>
        <w:rPr>
          <w:rStyle w:val="Heading3Char1"/>
          <w:rFonts w:eastAsiaTheme="minorHAnsi"/>
        </w:rPr>
        <w:t xml:space="preserve">the </w:t>
      </w:r>
      <w:r>
        <w:rPr>
          <w:rStyle w:val="Emphasis"/>
          <w:highlight w:val="cyan"/>
        </w:rPr>
        <w:t>absence</w:t>
      </w:r>
      <w:r>
        <w:rPr>
          <w:rStyle w:val="Heading3Char1"/>
          <w:rFonts w:eastAsiaTheme="minorHAnsi"/>
          <w:highlight w:val="cyan"/>
        </w:rPr>
        <w:t xml:space="preserve"> of</w:t>
      </w:r>
      <w:r>
        <w:rPr>
          <w:rStyle w:val="Heading3Char1"/>
          <w:rFonts w:eastAsiaTheme="minorHAnsi"/>
        </w:rPr>
        <w:t xml:space="preserve"> </w:t>
      </w:r>
      <w:r>
        <w:rPr>
          <w:rStyle w:val="Emphasis"/>
        </w:rPr>
        <w:t xml:space="preserve">political </w:t>
      </w:r>
      <w:r>
        <w:rPr>
          <w:rStyle w:val="Emphasis"/>
          <w:highlight w:val="cyan"/>
        </w:rPr>
        <w:t>pressures</w:t>
      </w:r>
      <w:r>
        <w:rPr>
          <w:rStyle w:val="Heading3Char1"/>
          <w:rFonts w:eastAsiaTheme="minorHAnsi"/>
        </w:rPr>
        <w:t xml:space="preserve"> and personal </w:t>
      </w:r>
      <w:r>
        <w:rPr>
          <w:rStyle w:val="Emphasis"/>
        </w:rPr>
        <w:t>interests</w:t>
      </w:r>
      <w:r>
        <w:rPr>
          <w:rStyle w:val="Heading3Char1"/>
          <w:rFonts w:eastAsiaTheme="minorHAnsi"/>
        </w:rPr>
        <w:t>.”</w:t>
      </w:r>
      <w:r>
        <w:rPr>
          <w:sz w:val="16"/>
        </w:rPr>
        <w:t xml:space="preserve"> Chief Justice Rehnquist called judicial independence </w:t>
      </w:r>
      <w:r>
        <w:rPr>
          <w:rStyle w:val="Heading3Char1"/>
          <w:rFonts w:eastAsiaTheme="minorHAnsi"/>
        </w:rPr>
        <w:t xml:space="preserve">“one of the </w:t>
      </w:r>
      <w:r>
        <w:rPr>
          <w:rStyle w:val="Emphasis"/>
        </w:rPr>
        <w:t>crown jewels</w:t>
      </w:r>
      <w:r>
        <w:rPr>
          <w:rStyle w:val="Heading3Char1"/>
          <w:rFonts w:eastAsiaTheme="minorHAnsi"/>
        </w:rPr>
        <w:t xml:space="preserve"> of our system of government today.”</w:t>
      </w:r>
    </w:p>
    <w:p w14:paraId="7A4756BC" w14:textId="77777777" w:rsidR="00D44AE7" w:rsidRDefault="00D44AE7" w:rsidP="00D44AE7">
      <w:pPr>
        <w:rPr>
          <w:sz w:val="12"/>
          <w:szCs w:val="12"/>
        </w:rPr>
      </w:pPr>
      <w:r>
        <w:rPr>
          <w:sz w:val="12"/>
          <w:szCs w:val="12"/>
        </w:rPr>
        <w:t>In contrast to the institutional independence guaranteed to federal judges by the Constitution, most state court judges are not so insulated from outside pressures. We in the District of Columbia are fortunate to have a merit selection system that has produced one of the finest state level court systems in the country. But today in 38 states, state court judges are elected, a practice that is “virtually unknown to the rest of the world.” And because of Supreme Court decisions like Citizens United and Republican Party of Minnesota v. White, many are elected in heavily financed, often vitriolic campaigns – campaigns that literally invite pandering to special interests and portend built-in conflicts of interest once judges reach the bench. Not to mention the tenor of the campaigns themselves! All of this led Justice Sandra Day O’Connor to say that “the single greatest threat to judicial independence . . . is the flood of money coming into our courtrooms by way of increasingly expensive and volatile judicial elections.” Margaret Marshall, former Chief Justice of the Supreme Judicial Court of Massachusetts, put it this way: “When judges have to look over their shoulders before deciding a case – or worse, when they make an implied promise to look over their shoulder before deciding a case – and when litigants enter the courtroom hoping their attorney has contributed enough to a judge’s election coffers, we are in trouble, deep trouble.”</w:t>
      </w:r>
    </w:p>
    <w:p w14:paraId="1DD7725E" w14:textId="77777777" w:rsidR="00D44AE7" w:rsidRDefault="00D44AE7" w:rsidP="00D44AE7">
      <w:pPr>
        <w:rPr>
          <w:sz w:val="12"/>
          <w:szCs w:val="12"/>
        </w:rPr>
      </w:pPr>
      <w:r>
        <w:rPr>
          <w:sz w:val="12"/>
          <w:szCs w:val="12"/>
        </w:rPr>
        <w:t>In the introduction to their recent book, “Tough Cases,” my friends Judges Russ Canan, Greg Mize and Fred Weisberg wrote that judging high profile, sometimes highly politicized cases “can be especially challenging for elected judges, who know that whatever decision they make may become fodder for an opposition campaign when they next stand for election, and may ultimately cost them their judgeship.” Nonetheless, they say, “[t]hese political realities do not lessen a judge’s duty to decide each case in accordance with the facts, the rule of law, and by reference to neutral principles.” And my friend Chief Justice Nathan Hecht, who has been elected to the Supreme Court of Texas six times, said in his Brennan Lecture at New York University Law School: “Judges have no constituencies. They account to the people for their adherence to the rule of law. When judges follow the law, even against the popular will of the time – especially against the popular will of the time – they have done their job. . . . But when accountability is measured by whether a judge decides cases the way people like, and [when] what people like is different from what the law is, the pressure is on the judge to surrender independence, and the law, to popular will.” “When judicial accountability turns on whether a judge’s decisions are or will be popular,” he continued, “judicial independence is threatened.”</w:t>
      </w:r>
    </w:p>
    <w:p w14:paraId="6D4B5497" w14:textId="77777777" w:rsidR="00D44AE7" w:rsidRDefault="00D44AE7" w:rsidP="00D44AE7">
      <w:pPr>
        <w:rPr>
          <w:sz w:val="12"/>
          <w:szCs w:val="12"/>
        </w:rPr>
      </w:pPr>
      <w:r>
        <w:rPr>
          <w:sz w:val="12"/>
          <w:szCs w:val="12"/>
        </w:rPr>
        <w:t>Just two weeks ago, David Levi, former Dean of Duke Law School and current President of the American Law Institute, addressed the many negative aspects of electing judges when he spoke at a symposium sponsored by the Rendell Center for Civics and Civic Engagement in Philadelphia. Dean Levi pointed to academic studies that demonstrate that judges facing re-election in fact will be affected in their judicial decisions in the time period running up to the election. He said: “State trial judges sentence more severely, appellate judges are less likely to overturn a conviction, and Supreme Court Justices are less likely to overturn a death penalty. [Furthermore,] partisan judicial elections are utterly inconsistent with our effort to convince the public that our judges are not partisan. . . .”</w:t>
      </w:r>
    </w:p>
    <w:p w14:paraId="7DF919E4" w14:textId="77777777" w:rsidR="00D44AE7" w:rsidRDefault="00D44AE7" w:rsidP="00D44AE7">
      <w:pPr>
        <w:rPr>
          <w:sz w:val="12"/>
          <w:szCs w:val="12"/>
        </w:rPr>
      </w:pPr>
      <w:r>
        <w:rPr>
          <w:sz w:val="12"/>
          <w:szCs w:val="12"/>
        </w:rPr>
        <w:t>Chief Justice Hecht and Dean Levi’s concerns are borne out by what we see today in so many states. Campaigns for judicial office are getting more and more expensive. As of January 2017, one-third of all judges or Justices sitting on our states’ highest courts have run in one million dollar-plus elections, and there has been a spike in the involvement of well-financed interest groups and the spending of so-called “dark money” in state judicial elections since Citizens United. As Justice O’Connor put it when discussing Caperton v. Massey Coal: “If I knew that I was litigating before a judge who received that kind of money from my opponent, I would not think I was getting a fair shake.”</w:t>
      </w:r>
    </w:p>
    <w:p w14:paraId="5863358A" w14:textId="77777777" w:rsidR="00D44AE7" w:rsidRDefault="00D44AE7" w:rsidP="00D44AE7">
      <w:pPr>
        <w:rPr>
          <w:sz w:val="12"/>
          <w:szCs w:val="12"/>
        </w:rPr>
      </w:pPr>
      <w:r>
        <w:rPr>
          <w:sz w:val="12"/>
          <w:szCs w:val="12"/>
        </w:rPr>
        <w:t>My own very limited experience in the state trial courts as a practicing lawyer included a corporate takeover case in which – after defeating a motion in federal court in Ohio to enjoin a crucial shareholders meeting and vote on corporate control – I was advised by phone that a state court judge in the 162nd District Court in Dallas, Texas had entered an ex parte order restraining the convening of that very same shareholders meeting. After a late night flight to Dallas for a morning argument seeking to set aside the restraining order, I found that the judge was unwilling to hear argument from counsel until his former campaign manager had arrived. The campaign manager literally sat in the jury box shaking his head yea or nay toward the judge while we presented our arguments. I suspect that too many lawyers in this room could cite equally disturbing tales.</w:t>
      </w:r>
    </w:p>
    <w:p w14:paraId="7109D6C2" w14:textId="77777777" w:rsidR="00D44AE7" w:rsidRDefault="00D44AE7" w:rsidP="00D44AE7">
      <w:pPr>
        <w:rPr>
          <w:sz w:val="16"/>
        </w:rPr>
      </w:pPr>
      <w:r>
        <w:rPr>
          <w:sz w:val="16"/>
        </w:rPr>
        <w:t xml:space="preserve">But the argument that state legislators and politicians make for electing judges is, on its face, an appealing one: Judges should be responsive to the values and preferences of the citizens in their states, just as governors and legislators are. Not only does this misapprehend the judicial function, but it often masks a more insidious goal: the opportunity for special interests to help elect judges who will do their bidding, or be susceptible to influence, or act in desired ways at desired times. </w:t>
      </w:r>
      <w:r>
        <w:rPr>
          <w:rStyle w:val="Heading3Char1"/>
          <w:rFonts w:eastAsiaTheme="minorHAnsi"/>
        </w:rPr>
        <w:t xml:space="preserve">These </w:t>
      </w:r>
      <w:r>
        <w:rPr>
          <w:rStyle w:val="Emphasis"/>
          <w:highlight w:val="cyan"/>
        </w:rPr>
        <w:t>politicians</w:t>
      </w:r>
      <w:r>
        <w:rPr>
          <w:rStyle w:val="Heading3Char1"/>
          <w:rFonts w:eastAsiaTheme="minorHAnsi"/>
        </w:rPr>
        <w:t xml:space="preserve"> simply </w:t>
      </w:r>
      <w:r>
        <w:rPr>
          <w:rStyle w:val="Heading3Char1"/>
          <w:rFonts w:eastAsiaTheme="minorHAnsi"/>
          <w:highlight w:val="cyan"/>
        </w:rPr>
        <w:t xml:space="preserve">do </w:t>
      </w:r>
      <w:r>
        <w:rPr>
          <w:rStyle w:val="Emphasis"/>
          <w:highlight w:val="cyan"/>
        </w:rPr>
        <w:t>not accept</w:t>
      </w:r>
      <w:r>
        <w:rPr>
          <w:rStyle w:val="Heading3Char1"/>
          <w:rFonts w:eastAsiaTheme="minorHAnsi"/>
        </w:rPr>
        <w:t xml:space="preserve"> the notion </w:t>
      </w:r>
      <w:r>
        <w:rPr>
          <w:rStyle w:val="Heading3Char1"/>
          <w:rFonts w:eastAsiaTheme="minorHAnsi"/>
          <w:highlight w:val="cyan"/>
        </w:rPr>
        <w:t>that</w:t>
      </w:r>
      <w:r>
        <w:rPr>
          <w:sz w:val="16"/>
        </w:rPr>
        <w:t xml:space="preserve"> the Framers enshrined in the federal Constitution: whether elected or appointed, </w:t>
      </w:r>
      <w:r>
        <w:rPr>
          <w:rStyle w:val="Heading3Char1"/>
          <w:rFonts w:eastAsiaTheme="minorHAnsi"/>
        </w:rPr>
        <w:t xml:space="preserve">a </w:t>
      </w:r>
      <w:r>
        <w:rPr>
          <w:rStyle w:val="Heading3Char1"/>
          <w:rFonts w:eastAsiaTheme="minorHAnsi"/>
          <w:highlight w:val="cyan"/>
        </w:rPr>
        <w:t xml:space="preserve">judge must be </w:t>
      </w:r>
      <w:r>
        <w:rPr>
          <w:rStyle w:val="Emphasis"/>
          <w:highlight w:val="cyan"/>
        </w:rPr>
        <w:t>responsive only</w:t>
      </w:r>
      <w:r>
        <w:rPr>
          <w:rStyle w:val="Heading3Char1"/>
          <w:rFonts w:eastAsiaTheme="minorHAnsi"/>
          <w:highlight w:val="cyan"/>
        </w:rPr>
        <w:t xml:space="preserve"> to</w:t>
      </w:r>
      <w:r>
        <w:rPr>
          <w:rStyle w:val="Heading3Char1"/>
          <w:rFonts w:eastAsiaTheme="minorHAnsi"/>
        </w:rPr>
        <w:t xml:space="preserve"> the </w:t>
      </w:r>
      <w:r>
        <w:rPr>
          <w:rStyle w:val="Emphasis"/>
          <w:highlight w:val="cyan"/>
        </w:rPr>
        <w:t>laws</w:t>
      </w:r>
      <w:r>
        <w:rPr>
          <w:rStyle w:val="Heading3Char1"/>
          <w:rFonts w:eastAsiaTheme="minorHAnsi"/>
        </w:rPr>
        <w:t xml:space="preserve">, to judicial </w:t>
      </w:r>
      <w:r>
        <w:rPr>
          <w:rStyle w:val="Emphasis"/>
        </w:rPr>
        <w:t>precedents</w:t>
      </w:r>
      <w:r>
        <w:rPr>
          <w:rStyle w:val="Heading3Char1"/>
          <w:rFonts w:eastAsiaTheme="minorHAnsi"/>
        </w:rPr>
        <w:t>, and to federal</w:t>
      </w:r>
      <w:r>
        <w:rPr>
          <w:sz w:val="16"/>
        </w:rPr>
        <w:t xml:space="preserve"> and state </w:t>
      </w:r>
      <w:r>
        <w:rPr>
          <w:rStyle w:val="Heading3Char1"/>
          <w:rFonts w:eastAsiaTheme="minorHAnsi"/>
        </w:rPr>
        <w:t>constitutions</w:t>
      </w:r>
      <w:r>
        <w:rPr>
          <w:sz w:val="16"/>
        </w:rPr>
        <w:t>.</w:t>
      </w:r>
    </w:p>
    <w:p w14:paraId="2180B256" w14:textId="77777777" w:rsidR="00D44AE7" w:rsidRDefault="00D44AE7" w:rsidP="00D44AE7">
      <w:pPr>
        <w:rPr>
          <w:sz w:val="12"/>
          <w:szCs w:val="12"/>
        </w:rPr>
      </w:pPr>
      <w:r>
        <w:rPr>
          <w:sz w:val="12"/>
          <w:szCs w:val="12"/>
        </w:rPr>
        <w:t>Unfortunately, it appears that the public increasingly, and mistakenly, has appropriated that view. One recent poll found that nearly 90 percent of voters believe that campaign contributions play a role in how state judges decide cases. In recent years, there also have been a number of sometimes successful efforts to impeach or recall state court judges because of disagreements with their decisions or judicial philosophy. Increasingly, citizens are more distrustful than ever of decisions by state court judges, less likely to believe that the judges act impartially, and more likely to think they are “just politicians in black robes.” Certainly in public perception – and maybe to a certain extent in reality – we have a less independent, less neutral and potentially more partisan state judiciary than ever before.</w:t>
      </w:r>
    </w:p>
    <w:p w14:paraId="61464968" w14:textId="77777777" w:rsidR="00D44AE7" w:rsidRDefault="00D44AE7" w:rsidP="00D44AE7">
      <w:pPr>
        <w:rPr>
          <w:sz w:val="12"/>
          <w:szCs w:val="12"/>
        </w:rPr>
      </w:pPr>
      <w:r>
        <w:rPr>
          <w:sz w:val="12"/>
          <w:szCs w:val="12"/>
        </w:rPr>
        <w:t>But to my colleagues on the federal bench, I say we cannot sit back smugly and think we are immune from this public reaction to and perception of courts and judges. We are not. Despite the independence the Constitution has provided to federal judges to insulate us from similar outside pressures, many people nevertheless now believe that federal judges, too, decide cases in accordance with their political preferences or party affiliations. Nearly two-thirds of respondents in a Harvard CAPS/Harris poll in 2018 said they thought decisions of federal judges are “influenced by politics” and that our rulings are based “more and more on [our] political views.” Only 34 percent now believe that federal judges act independently and issue rulings based on the law as written, and 55 percent of the American people believe that the Supreme Court is motivated by politics. And to cite one unfortunate trend that corroborates this, it is now routine for the press in reporting on judicial decisions to identify the president – or at least the party of the president – who nominated the judge or judges who decided the cases. In reading the newspaper, I sometimes think “Clinton-judge” is a part of my name.</w:t>
      </w:r>
    </w:p>
    <w:p w14:paraId="607B1583" w14:textId="77777777" w:rsidR="00D44AE7" w:rsidRDefault="00D44AE7" w:rsidP="00D44AE7">
      <w:pPr>
        <w:rPr>
          <w:sz w:val="12"/>
          <w:szCs w:val="12"/>
        </w:rPr>
      </w:pPr>
      <w:r>
        <w:rPr>
          <w:sz w:val="12"/>
          <w:szCs w:val="12"/>
        </w:rPr>
        <w:t>Some of us are old enough to remember “impeach Earl Warren” bumper stickers, Congressman Gerald Ford’s efforts to impeach Justice William O. Douglas, and other attacks on the so-called “activist” Warren court. Indeed, the terms “activist judge,” “liberal activist judge,” and “soft on crime” continue to be used as pejoratives. Some of us remember Congressman Tom DeLay criticizing an elected state court judge, Judge George Greer, in the Terri Schiavo case, calling him a terrorist and murderer and a symbol of “an arrogant and out-of-control judiciary,” a judiciary which “thumbed its nose at Congress and the President.”</w:t>
      </w:r>
    </w:p>
    <w:p w14:paraId="6CF530A8" w14:textId="77777777" w:rsidR="00D44AE7" w:rsidRDefault="00D44AE7" w:rsidP="00D44AE7">
      <w:pPr>
        <w:rPr>
          <w:sz w:val="12"/>
          <w:szCs w:val="12"/>
        </w:rPr>
      </w:pPr>
      <w:r>
        <w:rPr>
          <w:sz w:val="12"/>
          <w:szCs w:val="12"/>
        </w:rPr>
        <w:t>But what is so troubling today is that such personal and caustic attacks on judges are on the rise. The attacks are better organized, more partisan, more vitriolic, often extremely heavily financed, and more purposefully misleading than ever before. And – with social media like Twitter – the attacks are instant, widespread, and often rapidly “retweeted” to thousands of people. What should concern us all is not when politicians, government officials, and the press express their disagreements with judicial decisions, but when they attack the integrity and motives of the judges who have issued those decisions, attempting to paint them as partisan or political. These personal attacks undermine public confidence in the courts, endanger judicial independence, and ultimately may undermine faith in the rule of law itself.</w:t>
      </w:r>
    </w:p>
    <w:p w14:paraId="155896B8" w14:textId="77777777" w:rsidR="00D44AE7" w:rsidRDefault="00D44AE7" w:rsidP="00D44AE7">
      <w:pPr>
        <w:rPr>
          <w:sz w:val="12"/>
          <w:szCs w:val="12"/>
        </w:rPr>
      </w:pPr>
      <w:r>
        <w:rPr>
          <w:sz w:val="12"/>
          <w:szCs w:val="12"/>
        </w:rPr>
        <w:t>This obviously is a trend we’re seeing throughout public life, but, I would suggest, the stakes in attacking the judiciary have graver implications. And regrettably, the current President of the United States is feeding right into this destructive narrative. We are in uncharted territory. We are witnessing a chief executive who criticizes virtually every judicial decision that doesn’t go his way and denigrates judges who rule against him, sometimes in very personal terms. He seems to view the courts and the justice system as obstacles to be attacked and undermined, not as a co-equal branch to be respected even when he disagrees with its decisions.</w:t>
      </w:r>
    </w:p>
    <w:p w14:paraId="029AC3B9" w14:textId="77777777" w:rsidR="00D44AE7" w:rsidRDefault="00D44AE7" w:rsidP="00D44AE7">
      <w:pPr>
        <w:rPr>
          <w:sz w:val="12"/>
          <w:szCs w:val="12"/>
        </w:rPr>
      </w:pPr>
      <w:r>
        <w:rPr>
          <w:sz w:val="12"/>
          <w:szCs w:val="12"/>
        </w:rPr>
        <w:t>Now I know that President Trump is not the first president to be frustrated with judicial outcomes and to respond by attacking judges personally. Thomas Jefferson accused the courts of being politically motivated, ambitious and subject to outside influences. His proposed solutions: to elect federal judges so they would be directly answerable to the people, and to impeach Supreme Court Justice Samuel Chase, who had implicitly criticized Jefferson during a grand jury proceeding. Theodore Roosevelt railed against Justice Oliver Wendell Holmes, and President Eisenhower called Chief Justice Earl Warren the biggest mistake he had ever made. Then there was Franklin Roosevelt, who tried to pack the Supreme Court with six additional Justices whom he thought he could count on to vote his way on New Deal legislation – a bad idea then and a bad idea now. And during his campaign for re-election, President Bill Clinton called U.S. District Court Judge Harold Baer’s suppression of evidence in a notorious drug case “grievously wrong” and called on Judge Baer to resign or, if he did not, to face impeachment. The President retreated within a few days – not from criticizing the substance of Judge Baer’s decision, but from calling for retribution. And President Obama, in my view, surely chose an inappropriate forum in which to criticize the Supreme Court’s decision in Citizens United by doing so at the televised State of the Union address, with members of the Supreme Court – a captive audience – sitting directly in front of him.</w:t>
      </w:r>
    </w:p>
    <w:p w14:paraId="06535080" w14:textId="77777777" w:rsidR="00D44AE7" w:rsidRDefault="00D44AE7" w:rsidP="00D44AE7">
      <w:pPr>
        <w:rPr>
          <w:sz w:val="12"/>
          <w:szCs w:val="12"/>
        </w:rPr>
      </w:pPr>
      <w:r>
        <w:rPr>
          <w:sz w:val="12"/>
          <w:szCs w:val="12"/>
        </w:rPr>
        <w:t>And yet, what we are witnessing today and over the last few years is markedly different. Let me refresh your recent memory. As a candidate, Donald Trump accused U.S. District Court Judge Gonzalo Curiel of being biased against him and against Trump University because of the judge’s Mexican heritage and because he was appointed by President Obama. Trump called the judge “a hater of Donald Trump,” demanded that Judge Curiel recuse himself, and said that someone “ought to look into” Judge Curiel – whatever that means! His introduction of such personal ad hominem attacks against the judge set a terrible precedent and encouraged others to join the chorus. This was beyond a dog whistle. This was a shout.</w:t>
      </w:r>
    </w:p>
    <w:p w14:paraId="4543EC22" w14:textId="77777777" w:rsidR="00D44AE7" w:rsidRDefault="00D44AE7" w:rsidP="00D44AE7">
      <w:pPr>
        <w:rPr>
          <w:rStyle w:val="Heading3Char1"/>
          <w:rFonts w:ascii="Georgia" w:eastAsiaTheme="minorHAnsi" w:hAnsi="Georgia"/>
          <w:szCs w:val="22"/>
        </w:rPr>
      </w:pPr>
      <w:r>
        <w:rPr>
          <w:sz w:val="16"/>
        </w:rPr>
        <w:t xml:space="preserve">Things only accelerated after the election. When Judge Richard Seeborg enjoined the Administration’s program to make asylum seekers at the southern border wait in Mexico as they are processed because the judge found that it violated both the Immigration and Nationality Act and the Administrative Procedure Act, President Trump called this the “tyranny of the judiciary.” He called Judge William Orrick’s decision on sanctuary cities a “gift to the criminal gang and cartel element in our country.” When Judge James Robart in Seattle enjoined the Administration’s first travel ban, President Trump referred to him as a “so-called judge,” who is “taking law enforcement away from our country.” And when the Ninth Circuit affirmed Judge Robart, President Trump called the appellate decision ”disgraceful” and “political.” Ninth Circuit Judge Jay Bybee – appointed to the bench by President George W. Bush – dissented from his court’s opinion affirming Judge Robart’s travel ban decision. While he disagreed with his colleagues on the merits and would have upheld the travel ban, Judge Bybee wrote: </w:t>
      </w:r>
      <w:r>
        <w:rPr>
          <w:rStyle w:val="Heading3Char1"/>
          <w:rFonts w:eastAsiaTheme="minorHAnsi"/>
          <w:highlight w:val="cyan"/>
        </w:rPr>
        <w:t>“Such</w:t>
      </w:r>
      <w:r>
        <w:rPr>
          <w:sz w:val="16"/>
        </w:rPr>
        <w:t xml:space="preserve"> personal attacks </w:t>
      </w:r>
      <w:r>
        <w:rPr>
          <w:rStyle w:val="Emphasis"/>
          <w:highlight w:val="cyan"/>
        </w:rPr>
        <w:t>treat</w:t>
      </w:r>
      <w:r>
        <w:rPr>
          <w:rStyle w:val="Emphasis"/>
        </w:rPr>
        <w:t xml:space="preserve"> the </w:t>
      </w:r>
      <w:r>
        <w:rPr>
          <w:rStyle w:val="Emphasis"/>
          <w:highlight w:val="cyan"/>
        </w:rPr>
        <w:t>court</w:t>
      </w:r>
      <w:r>
        <w:rPr>
          <w:rStyle w:val="Heading3Char1"/>
          <w:rFonts w:eastAsiaTheme="minorHAnsi"/>
          <w:highlight w:val="cyan"/>
        </w:rPr>
        <w:t xml:space="preserve"> as though</w:t>
      </w:r>
      <w:r>
        <w:rPr>
          <w:rStyle w:val="Heading3Char1"/>
          <w:rFonts w:eastAsiaTheme="minorHAnsi"/>
        </w:rPr>
        <w:t xml:space="preserve"> it were </w:t>
      </w:r>
      <w:r>
        <w:rPr>
          <w:rStyle w:val="Emphasis"/>
        </w:rPr>
        <w:t>merely</w:t>
      </w:r>
      <w:r>
        <w:rPr>
          <w:rStyle w:val="Heading3Char1"/>
          <w:rFonts w:eastAsiaTheme="minorHAnsi"/>
        </w:rPr>
        <w:t xml:space="preserve"> </w:t>
      </w:r>
      <w:r>
        <w:rPr>
          <w:rStyle w:val="Heading3Char1"/>
          <w:rFonts w:eastAsiaTheme="minorHAnsi"/>
          <w:highlight w:val="cyan"/>
        </w:rPr>
        <w:t xml:space="preserve">a </w:t>
      </w:r>
      <w:r>
        <w:rPr>
          <w:rStyle w:val="Emphasis"/>
          <w:highlight w:val="cyan"/>
        </w:rPr>
        <w:t>political forum</w:t>
      </w:r>
      <w:r>
        <w:rPr>
          <w:rStyle w:val="Heading3Char1"/>
          <w:rFonts w:eastAsiaTheme="minorHAnsi"/>
          <w:highlight w:val="cyan"/>
        </w:rPr>
        <w:t xml:space="preserve"> in which </w:t>
      </w:r>
      <w:r>
        <w:rPr>
          <w:rStyle w:val="Emphasis"/>
          <w:highlight w:val="cyan"/>
        </w:rPr>
        <w:t>bargaining</w:t>
      </w:r>
      <w:r>
        <w:rPr>
          <w:rStyle w:val="Heading3Char1"/>
          <w:rFonts w:eastAsiaTheme="minorHAnsi"/>
        </w:rPr>
        <w:t xml:space="preserve">, </w:t>
      </w:r>
      <w:r>
        <w:rPr>
          <w:rStyle w:val="Emphasis"/>
        </w:rPr>
        <w:t>compromise</w:t>
      </w:r>
      <w:r>
        <w:rPr>
          <w:rStyle w:val="Heading3Char1"/>
          <w:rFonts w:eastAsiaTheme="minorHAnsi"/>
        </w:rPr>
        <w:t xml:space="preserve">, </w:t>
      </w:r>
      <w:r>
        <w:rPr>
          <w:rStyle w:val="Heading3Char1"/>
          <w:rFonts w:eastAsiaTheme="minorHAnsi"/>
          <w:highlight w:val="cyan"/>
        </w:rPr>
        <w:t>and</w:t>
      </w:r>
      <w:r>
        <w:rPr>
          <w:rStyle w:val="Heading3Char1"/>
          <w:rFonts w:eastAsiaTheme="minorHAnsi"/>
        </w:rPr>
        <w:t xml:space="preserve"> even </w:t>
      </w:r>
      <w:r>
        <w:rPr>
          <w:rStyle w:val="Emphasis"/>
          <w:highlight w:val="cyan"/>
        </w:rPr>
        <w:t>intimidation</w:t>
      </w:r>
      <w:r>
        <w:rPr>
          <w:rStyle w:val="Heading3Char1"/>
          <w:rFonts w:eastAsiaTheme="minorHAnsi"/>
          <w:highlight w:val="cyan"/>
        </w:rPr>
        <w:t xml:space="preserve"> are acceptable</w:t>
      </w:r>
      <w:r>
        <w:rPr>
          <w:rStyle w:val="Heading3Char1"/>
          <w:rFonts w:eastAsiaTheme="minorHAnsi"/>
        </w:rPr>
        <w:t xml:space="preserve"> principles. The courts of law </w:t>
      </w:r>
      <w:r>
        <w:rPr>
          <w:rStyle w:val="Emphasis"/>
        </w:rPr>
        <w:t>must</w:t>
      </w:r>
      <w:r>
        <w:rPr>
          <w:rStyle w:val="Heading3Char1"/>
          <w:rFonts w:eastAsiaTheme="minorHAnsi"/>
        </w:rPr>
        <w:t xml:space="preserve"> be </w:t>
      </w:r>
      <w:r>
        <w:rPr>
          <w:rStyle w:val="Emphasis"/>
        </w:rPr>
        <w:t>more than that</w:t>
      </w:r>
      <w:r>
        <w:rPr>
          <w:rStyle w:val="Heading3Char1"/>
          <w:rFonts w:eastAsiaTheme="minorHAnsi"/>
        </w:rPr>
        <w:t xml:space="preserve">, or we are </w:t>
      </w:r>
      <w:r>
        <w:rPr>
          <w:rStyle w:val="Emphasis"/>
        </w:rPr>
        <w:t>not governed</w:t>
      </w:r>
      <w:r>
        <w:rPr>
          <w:rStyle w:val="Heading3Char1"/>
          <w:rFonts w:eastAsiaTheme="minorHAnsi"/>
        </w:rPr>
        <w:t xml:space="preserve"> by law </w:t>
      </w:r>
      <w:r>
        <w:rPr>
          <w:rStyle w:val="Emphasis"/>
        </w:rPr>
        <w:t>at all.”</w:t>
      </w:r>
    </w:p>
    <w:p w14:paraId="59C6B692" w14:textId="77777777" w:rsidR="00D44AE7" w:rsidRDefault="00D44AE7" w:rsidP="00D44AE7">
      <w:pPr>
        <w:pStyle w:val="Heading4"/>
      </w:pPr>
      <w:r>
        <w:t xml:space="preserve">It undermines </w:t>
      </w:r>
      <w:r>
        <w:rPr>
          <w:u w:val="single"/>
        </w:rPr>
        <w:t>deference</w:t>
      </w:r>
      <w:r>
        <w:t xml:space="preserve"> by attempting to </w:t>
      </w:r>
      <w:r>
        <w:rPr>
          <w:u w:val="single"/>
        </w:rPr>
        <w:t>usurp</w:t>
      </w:r>
      <w:r>
        <w:t xml:space="preserve"> judicial </w:t>
      </w:r>
      <w:r>
        <w:rPr>
          <w:u w:val="single"/>
        </w:rPr>
        <w:t>opposition</w:t>
      </w:r>
      <w:r>
        <w:t xml:space="preserve">. </w:t>
      </w:r>
    </w:p>
    <w:p w14:paraId="3756F4FA" w14:textId="77777777" w:rsidR="00D44AE7" w:rsidRDefault="00D44AE7" w:rsidP="00D44AE7">
      <w:r>
        <w:rPr>
          <w:rStyle w:val="Style13ptBold"/>
        </w:rPr>
        <w:t xml:space="preserve">Whittington ’18 </w:t>
      </w:r>
      <w:r>
        <w:t>[Keith; March 2018; William Nelson Cromwell, Professor of Politics, Princeton University; New York University Law Review, “Bounded Independence,” vol. 93]</w:t>
      </w:r>
    </w:p>
    <w:p w14:paraId="1E00F0EA" w14:textId="77777777" w:rsidR="00D44AE7" w:rsidRDefault="00D44AE7" w:rsidP="00D44AE7">
      <w:pPr>
        <w:rPr>
          <w:sz w:val="16"/>
        </w:rPr>
      </w:pPr>
      <w:r>
        <w:rPr>
          <w:rStyle w:val="Heading3Char1"/>
          <w:rFonts w:eastAsiaTheme="minorHAnsi"/>
        </w:rPr>
        <w:t xml:space="preserve">Effective </w:t>
      </w:r>
      <w:r>
        <w:rPr>
          <w:rStyle w:val="Emphasis"/>
        </w:rPr>
        <w:t xml:space="preserve">judicial </w:t>
      </w:r>
      <w:r>
        <w:rPr>
          <w:rStyle w:val="Emphasis"/>
          <w:highlight w:val="cyan"/>
        </w:rPr>
        <w:t>independence</w:t>
      </w:r>
      <w:r>
        <w:rPr>
          <w:rStyle w:val="Heading3Char1"/>
          <w:rFonts w:eastAsiaTheme="minorHAnsi"/>
          <w:highlight w:val="cyan"/>
        </w:rPr>
        <w:t xml:space="preserve"> has boundaries</w:t>
      </w:r>
      <w:r>
        <w:rPr>
          <w:rStyle w:val="Heading3Char1"/>
          <w:rFonts w:eastAsiaTheme="minorHAnsi"/>
        </w:rPr>
        <w:t xml:space="preserve">, and </w:t>
      </w:r>
      <w:r>
        <w:rPr>
          <w:rStyle w:val="Heading3Char1"/>
          <w:rFonts w:eastAsiaTheme="minorHAnsi"/>
          <w:highlight w:val="cyan"/>
        </w:rPr>
        <w:t>those</w:t>
      </w:r>
      <w:r>
        <w:rPr>
          <w:rStyle w:val="Heading3Char1"/>
          <w:rFonts w:eastAsiaTheme="minorHAnsi"/>
        </w:rPr>
        <w:t xml:space="preserve"> boundaries </w:t>
      </w:r>
      <w:r>
        <w:rPr>
          <w:rStyle w:val="Emphasis"/>
          <w:highlight w:val="cyan"/>
        </w:rPr>
        <w:t>depend</w:t>
      </w:r>
      <w:r>
        <w:rPr>
          <w:rStyle w:val="Heading3Char1"/>
          <w:rFonts w:eastAsiaTheme="minorHAnsi"/>
          <w:highlight w:val="cyan"/>
        </w:rPr>
        <w:t xml:space="preserve"> on </w:t>
      </w:r>
      <w:r>
        <w:rPr>
          <w:rStyle w:val="Emphasis"/>
          <w:highlight w:val="cyan"/>
        </w:rPr>
        <w:t>how willing</w:t>
      </w:r>
      <w:r>
        <w:rPr>
          <w:rStyle w:val="Heading3Char1"/>
          <w:rFonts w:eastAsiaTheme="minorHAnsi"/>
        </w:rPr>
        <w:t xml:space="preserve"> political </w:t>
      </w:r>
      <w:r>
        <w:rPr>
          <w:rStyle w:val="Heading3Char1"/>
          <w:rFonts w:eastAsiaTheme="minorHAnsi"/>
          <w:highlight w:val="cyan"/>
        </w:rPr>
        <w:t xml:space="preserve">leaders are to </w:t>
      </w:r>
      <w:r>
        <w:rPr>
          <w:rStyle w:val="Emphasis"/>
          <w:highlight w:val="cyan"/>
        </w:rPr>
        <w:t>tolerate</w:t>
      </w:r>
      <w:r>
        <w:rPr>
          <w:rStyle w:val="Heading3Char1"/>
          <w:rFonts w:eastAsiaTheme="minorHAnsi"/>
        </w:rPr>
        <w:t xml:space="preserve"> judicial </w:t>
      </w:r>
      <w:r>
        <w:rPr>
          <w:rStyle w:val="Emphasis"/>
          <w:highlight w:val="cyan"/>
        </w:rPr>
        <w:t>obstruction</w:t>
      </w:r>
      <w:r>
        <w:rPr>
          <w:rStyle w:val="Heading3Char1"/>
          <w:rFonts w:eastAsiaTheme="minorHAnsi"/>
          <w:highlight w:val="cyan"/>
        </w:rPr>
        <w:t xml:space="preserve"> of</w:t>
      </w:r>
      <w:r>
        <w:rPr>
          <w:sz w:val="16"/>
        </w:rPr>
        <w:t xml:space="preserve"> particular </w:t>
      </w:r>
      <w:r>
        <w:rPr>
          <w:rStyle w:val="Heading3Char1"/>
          <w:rFonts w:eastAsiaTheme="minorHAnsi"/>
          <w:highlight w:val="cyan"/>
        </w:rPr>
        <w:t>policy</w:t>
      </w:r>
      <w:r>
        <w:rPr>
          <w:rStyle w:val="Heading3Char1"/>
          <w:rFonts w:eastAsiaTheme="minorHAnsi"/>
        </w:rPr>
        <w:t xml:space="preserve"> initiatives</w:t>
      </w:r>
      <w:r>
        <w:rPr>
          <w:sz w:val="16"/>
        </w:rPr>
        <w:t xml:space="preserve">.17 </w:t>
      </w:r>
      <w:r>
        <w:rPr>
          <w:rStyle w:val="Heading3Char1"/>
          <w:rFonts w:eastAsiaTheme="minorHAnsi"/>
        </w:rPr>
        <w:t xml:space="preserve">It would be a </w:t>
      </w:r>
      <w:r>
        <w:rPr>
          <w:rStyle w:val="Emphasis"/>
        </w:rPr>
        <w:t>mistake</w:t>
      </w:r>
      <w:r>
        <w:rPr>
          <w:rStyle w:val="Heading3Char1"/>
          <w:rFonts w:eastAsiaTheme="minorHAnsi"/>
        </w:rPr>
        <w:t xml:space="preserve"> to be </w:t>
      </w:r>
      <w:r>
        <w:rPr>
          <w:rStyle w:val="Emphasis"/>
        </w:rPr>
        <w:t>complacent</w:t>
      </w:r>
      <w:r>
        <w:rPr>
          <w:rStyle w:val="Heading3Char1"/>
          <w:rFonts w:eastAsiaTheme="minorHAnsi"/>
        </w:rPr>
        <w:t xml:space="preserve"> about the stature of the courts</w:t>
      </w:r>
      <w:r>
        <w:rPr>
          <w:sz w:val="16"/>
        </w:rPr>
        <w:t xml:space="preserve"> in the United States. </w:t>
      </w:r>
      <w:r>
        <w:rPr>
          <w:rStyle w:val="Heading3Char1"/>
          <w:rFonts w:eastAsiaTheme="minorHAnsi"/>
        </w:rPr>
        <w:t xml:space="preserve">Judicial </w:t>
      </w:r>
      <w:r>
        <w:rPr>
          <w:rStyle w:val="Heading3Char1"/>
          <w:rFonts w:eastAsiaTheme="minorHAnsi"/>
          <w:highlight w:val="cyan"/>
        </w:rPr>
        <w:t>authority</w:t>
      </w:r>
      <w:r>
        <w:rPr>
          <w:sz w:val="16"/>
        </w:rPr>
        <w:t xml:space="preserve"> has not been static over time. It </w:t>
      </w:r>
      <w:r>
        <w:rPr>
          <w:rStyle w:val="Heading3Char1"/>
          <w:rFonts w:eastAsiaTheme="minorHAnsi"/>
        </w:rPr>
        <w:t xml:space="preserve">has </w:t>
      </w:r>
      <w:r>
        <w:rPr>
          <w:rStyle w:val="Emphasis"/>
          <w:highlight w:val="cyan"/>
        </w:rPr>
        <w:t>waxed</w:t>
      </w:r>
      <w:r>
        <w:rPr>
          <w:rStyle w:val="Heading3Char1"/>
          <w:rFonts w:eastAsiaTheme="minorHAnsi"/>
        </w:rPr>
        <w:t xml:space="preserve"> and </w:t>
      </w:r>
      <w:r>
        <w:rPr>
          <w:rStyle w:val="Emphasis"/>
        </w:rPr>
        <w:t>waned</w:t>
      </w:r>
      <w:r>
        <w:rPr>
          <w:sz w:val="16"/>
        </w:rPr>
        <w:t xml:space="preserve">, and grown, </w:t>
      </w:r>
      <w:r>
        <w:rPr>
          <w:rStyle w:val="Heading3Char1"/>
          <w:rFonts w:eastAsiaTheme="minorHAnsi"/>
          <w:highlight w:val="cyan"/>
        </w:rPr>
        <w:t>as</w:t>
      </w:r>
      <w:r>
        <w:rPr>
          <w:rStyle w:val="Heading3Char1"/>
          <w:rFonts w:eastAsiaTheme="minorHAnsi"/>
        </w:rPr>
        <w:t xml:space="preserve"> </w:t>
      </w:r>
      <w:r>
        <w:rPr>
          <w:rStyle w:val="Emphasis"/>
        </w:rPr>
        <w:t xml:space="preserve">political </w:t>
      </w:r>
      <w:r>
        <w:rPr>
          <w:rStyle w:val="Emphasis"/>
          <w:highlight w:val="cyan"/>
        </w:rPr>
        <w:t>leaders</w:t>
      </w:r>
      <w:r>
        <w:rPr>
          <w:rStyle w:val="Heading3Char1"/>
          <w:rFonts w:eastAsiaTheme="minorHAnsi"/>
        </w:rPr>
        <w:t xml:space="preserve"> have found reasons to</w:t>
      </w:r>
      <w:r>
        <w:rPr>
          <w:sz w:val="16"/>
        </w:rPr>
        <w:t xml:space="preserve"> support, or </w:t>
      </w:r>
      <w:r>
        <w:rPr>
          <w:rStyle w:val="Emphasis"/>
          <w:highlight w:val="cyan"/>
        </w:rPr>
        <w:t>oppose</w:t>
      </w:r>
      <w:r>
        <w:rPr>
          <w:sz w:val="16"/>
        </w:rPr>
        <w:t xml:space="preserve">, the </w:t>
      </w:r>
      <w:r>
        <w:rPr>
          <w:rStyle w:val="Heading3Char1"/>
          <w:rFonts w:eastAsiaTheme="minorHAnsi"/>
          <w:highlight w:val="cyan"/>
        </w:rPr>
        <w:t>courts</w:t>
      </w:r>
      <w:r>
        <w:rPr>
          <w:sz w:val="16"/>
        </w:rPr>
        <w:t xml:space="preserve">. The Jeffersonians in the national government welcomed the Marshall Court’s intervention in the dispute over the Bank of the United States. Conservatives in both of the major political parties urged the courts to take a more active role in protecting property and corporations in the Gilded Age. Liberals in both political parties celebrated when the Warren Court took on state-sponsored racial segregation and legislative malapportionment.18 But </w:t>
      </w:r>
      <w:r>
        <w:rPr>
          <w:rStyle w:val="Heading3Char1"/>
          <w:rFonts w:eastAsiaTheme="minorHAnsi"/>
        </w:rPr>
        <w:t>the Court</w:t>
      </w:r>
      <w:r>
        <w:rPr>
          <w:sz w:val="16"/>
        </w:rPr>
        <w:t xml:space="preserve"> has sometimes </w:t>
      </w:r>
      <w:r>
        <w:rPr>
          <w:rStyle w:val="Heading3Char1"/>
          <w:rFonts w:eastAsiaTheme="minorHAnsi"/>
        </w:rPr>
        <w:t xml:space="preserve">found itself </w:t>
      </w:r>
      <w:r>
        <w:rPr>
          <w:rStyle w:val="Emphasis"/>
          <w:highlight w:val="cyan"/>
        </w:rPr>
        <w:t>under siege</w:t>
      </w:r>
      <w:r>
        <w:rPr>
          <w:rStyle w:val="Heading3Char1"/>
          <w:rFonts w:eastAsiaTheme="minorHAnsi"/>
        </w:rPr>
        <w:t xml:space="preserve">, as </w:t>
      </w:r>
      <w:r>
        <w:rPr>
          <w:rStyle w:val="Heading3Char1"/>
          <w:rFonts w:eastAsiaTheme="minorHAnsi"/>
          <w:highlight w:val="cyan"/>
        </w:rPr>
        <w:t>when</w:t>
      </w:r>
      <w:r>
        <w:rPr>
          <w:sz w:val="16"/>
        </w:rPr>
        <w:t xml:space="preserve"> the Jeffersonians dismantled the judicial stronghold set up by the outgoing Federalists after their electoral losses in 1800 and when the New Dealers </w:t>
      </w:r>
      <w:r>
        <w:rPr>
          <w:rStyle w:val="Emphasis"/>
          <w:highlight w:val="cyan"/>
        </w:rPr>
        <w:t>threatened</w:t>
      </w:r>
      <w:r>
        <w:rPr>
          <w:sz w:val="16"/>
        </w:rPr>
        <w:t xml:space="preserve"> to pack the Court if it did not retreat </w:t>
      </w:r>
      <w:r>
        <w:rPr>
          <w:rStyle w:val="Heading3Char1"/>
          <w:rFonts w:eastAsiaTheme="minorHAnsi"/>
          <w:highlight w:val="cyan"/>
        </w:rPr>
        <w:t>from</w:t>
      </w:r>
      <w:r>
        <w:rPr>
          <w:rStyle w:val="Heading3Char1"/>
          <w:rFonts w:eastAsiaTheme="minorHAnsi"/>
        </w:rPr>
        <w:t xml:space="preserve"> its </w:t>
      </w:r>
      <w:r>
        <w:rPr>
          <w:rStyle w:val="Emphasis"/>
          <w:highlight w:val="cyan"/>
        </w:rPr>
        <w:t>opposition</w:t>
      </w:r>
      <w:r>
        <w:rPr>
          <w:rStyle w:val="Heading3Char1"/>
          <w:rFonts w:eastAsiaTheme="minorHAnsi"/>
        </w:rPr>
        <w:t xml:space="preserve"> to the</w:t>
      </w:r>
      <w:r>
        <w:rPr>
          <w:sz w:val="16"/>
        </w:rPr>
        <w:t xml:space="preserve"> progressive </w:t>
      </w:r>
      <w:r>
        <w:rPr>
          <w:rStyle w:val="Heading3Char1"/>
          <w:rFonts w:eastAsiaTheme="minorHAnsi"/>
        </w:rPr>
        <w:t>initiatives</w:t>
      </w:r>
      <w:r>
        <w:rPr>
          <w:sz w:val="16"/>
        </w:rPr>
        <w:t>.19</w:t>
      </w:r>
    </w:p>
    <w:p w14:paraId="25270F89" w14:textId="77777777" w:rsidR="00D44AE7" w:rsidRDefault="00D44AE7" w:rsidP="00D44AE7">
      <w:pPr>
        <w:rPr>
          <w:sz w:val="16"/>
        </w:rPr>
      </w:pPr>
      <w:r>
        <w:rPr>
          <w:rStyle w:val="Heading3Char1"/>
          <w:rFonts w:eastAsiaTheme="minorHAnsi"/>
        </w:rPr>
        <w:t xml:space="preserve">The courts could find themselves </w:t>
      </w:r>
      <w:r>
        <w:rPr>
          <w:rStyle w:val="Emphasis"/>
        </w:rPr>
        <w:t>losing ground</w:t>
      </w:r>
      <w:r>
        <w:rPr>
          <w:rStyle w:val="Heading3Char1"/>
          <w:rFonts w:eastAsiaTheme="minorHAnsi"/>
        </w:rPr>
        <w:t xml:space="preserve"> if</w:t>
      </w:r>
      <w:r>
        <w:rPr>
          <w:sz w:val="16"/>
        </w:rPr>
        <w:t xml:space="preserve"> a more populist sensibility were to become politically ascendant. Presidential </w:t>
      </w:r>
      <w:r>
        <w:rPr>
          <w:rStyle w:val="Emphasis"/>
        </w:rPr>
        <w:t>defiance</w:t>
      </w:r>
      <w:r>
        <w:rPr>
          <w:rStyle w:val="Heading3Char1"/>
          <w:rFonts w:eastAsiaTheme="minorHAnsi"/>
        </w:rPr>
        <w:t xml:space="preserve"> of the courts</w:t>
      </w:r>
      <w:r>
        <w:rPr>
          <w:sz w:val="16"/>
        </w:rPr>
        <w:t xml:space="preserve"> might </w:t>
      </w:r>
      <w:r>
        <w:rPr>
          <w:rStyle w:val="Heading3Char1"/>
          <w:rFonts w:eastAsiaTheme="minorHAnsi"/>
        </w:rPr>
        <w:t>seem tolerable</w:t>
      </w:r>
      <w:r>
        <w:rPr>
          <w:sz w:val="16"/>
        </w:rPr>
        <w:t xml:space="preserve"> if political leaders looked only to their short-term interests and discounted the importance of a longer-term horizon. Presidential misbehavior might go unchecked if other elected officials were cowed by the president’s popular support. Political criticism of the courts is perfectly consistent with a vigorous judiciary and is a familiar part of the American tradition. But presidential defiance would be far more damaging to the courts and put greater pressure on American constitutional norms. </w:t>
      </w:r>
      <w:r>
        <w:rPr>
          <w:rStyle w:val="Heading3Char1"/>
          <w:rFonts w:eastAsiaTheme="minorHAnsi"/>
          <w:highlight w:val="cyan"/>
        </w:rPr>
        <w:t xml:space="preserve">The </w:t>
      </w:r>
      <w:r>
        <w:rPr>
          <w:rStyle w:val="Emphasis"/>
          <w:highlight w:val="cyan"/>
        </w:rPr>
        <w:t>norm of</w:t>
      </w:r>
      <w:r>
        <w:rPr>
          <w:rStyle w:val="Emphasis"/>
        </w:rPr>
        <w:t xml:space="preserve"> respect</w:t>
      </w:r>
      <w:r>
        <w:rPr>
          <w:rStyle w:val="Heading3Char1"/>
          <w:rFonts w:eastAsiaTheme="minorHAnsi"/>
        </w:rPr>
        <w:t xml:space="preserve"> for the courts and </w:t>
      </w:r>
      <w:r>
        <w:rPr>
          <w:rStyle w:val="Emphasis"/>
          <w:highlight w:val="cyan"/>
        </w:rPr>
        <w:t>deference</w:t>
      </w:r>
      <w:r>
        <w:rPr>
          <w:rStyle w:val="Heading3Char1"/>
          <w:rFonts w:eastAsiaTheme="minorHAnsi"/>
        </w:rPr>
        <w:t xml:space="preserve"> to their decisions, </w:t>
      </w:r>
      <w:r>
        <w:rPr>
          <w:rStyle w:val="Emphasis"/>
        </w:rPr>
        <w:t>even when</w:t>
      </w:r>
      <w:r>
        <w:rPr>
          <w:sz w:val="16"/>
        </w:rPr>
        <w:t xml:space="preserve"> those </w:t>
      </w:r>
      <w:r>
        <w:rPr>
          <w:rStyle w:val="Heading3Char1"/>
          <w:rFonts w:eastAsiaTheme="minorHAnsi"/>
        </w:rPr>
        <w:t>decisions are</w:t>
      </w:r>
      <w:r>
        <w:rPr>
          <w:sz w:val="16"/>
        </w:rPr>
        <w:t xml:space="preserve"> controversial or seemingly </w:t>
      </w:r>
      <w:r>
        <w:rPr>
          <w:rStyle w:val="Heading3Char1"/>
          <w:rFonts w:eastAsiaTheme="minorHAnsi"/>
        </w:rPr>
        <w:t xml:space="preserve">misguided, </w:t>
      </w:r>
      <w:r>
        <w:rPr>
          <w:rStyle w:val="Heading3Char1"/>
          <w:rFonts w:eastAsiaTheme="minorHAnsi"/>
          <w:highlight w:val="cyan"/>
        </w:rPr>
        <w:t xml:space="preserve">can </w:t>
      </w:r>
      <w:r>
        <w:rPr>
          <w:rStyle w:val="Emphasis"/>
          <w:highlight w:val="cyan"/>
        </w:rPr>
        <w:t>only</w:t>
      </w:r>
      <w:r>
        <w:rPr>
          <w:rStyle w:val="Heading3Char1"/>
          <w:rFonts w:eastAsiaTheme="minorHAnsi"/>
        </w:rPr>
        <w:t xml:space="preserve"> be </w:t>
      </w:r>
      <w:r>
        <w:rPr>
          <w:rStyle w:val="Heading3Char1"/>
          <w:rFonts w:eastAsiaTheme="minorHAnsi"/>
          <w:highlight w:val="cyan"/>
        </w:rPr>
        <w:t>sustain</w:t>
      </w:r>
      <w:r>
        <w:rPr>
          <w:rStyle w:val="Heading3Char1"/>
          <w:rFonts w:eastAsiaTheme="minorHAnsi"/>
        </w:rPr>
        <w:t xml:space="preserve">ed </w:t>
      </w:r>
      <w:r>
        <w:rPr>
          <w:rStyle w:val="Heading3Char1"/>
          <w:rFonts w:eastAsiaTheme="minorHAnsi"/>
          <w:highlight w:val="cyan"/>
        </w:rPr>
        <w:t>if</w:t>
      </w:r>
      <w:r>
        <w:rPr>
          <w:sz w:val="16"/>
        </w:rPr>
        <w:t xml:space="preserve"> a broad swath of </w:t>
      </w:r>
      <w:r>
        <w:rPr>
          <w:rStyle w:val="Heading3Char1"/>
          <w:rFonts w:eastAsiaTheme="minorHAnsi"/>
        </w:rPr>
        <w:t xml:space="preserve">the political </w:t>
      </w:r>
      <w:r>
        <w:rPr>
          <w:rStyle w:val="Heading3Char1"/>
          <w:rFonts w:eastAsiaTheme="minorHAnsi"/>
          <w:highlight w:val="cyan"/>
        </w:rPr>
        <w:t>leadership</w:t>
      </w:r>
      <w:r>
        <w:rPr>
          <w:sz w:val="16"/>
        </w:rPr>
        <w:t xml:space="preserve"> of the country continues to play an active role in </w:t>
      </w:r>
      <w:r>
        <w:rPr>
          <w:rStyle w:val="Emphasis"/>
          <w:highlight w:val="cyan"/>
        </w:rPr>
        <w:t>insist</w:t>
      </w:r>
      <w:r>
        <w:rPr>
          <w:sz w:val="16"/>
        </w:rPr>
        <w:t xml:space="preserve">ing </w:t>
      </w:r>
      <w:r>
        <w:rPr>
          <w:rStyle w:val="Heading3Char1"/>
          <w:rFonts w:eastAsiaTheme="minorHAnsi"/>
        </w:rPr>
        <w:t>on</w:t>
      </w:r>
      <w:r>
        <w:rPr>
          <w:sz w:val="16"/>
        </w:rPr>
        <w:t xml:space="preserve"> the importance of </w:t>
      </w:r>
      <w:r>
        <w:rPr>
          <w:rStyle w:val="Heading3Char1"/>
          <w:rFonts w:eastAsiaTheme="minorHAnsi"/>
        </w:rPr>
        <w:t>that norm</w:t>
      </w:r>
      <w:r>
        <w:rPr>
          <w:sz w:val="16"/>
        </w:rPr>
        <w:t xml:space="preserve"> and presidential conformity to it.20</w:t>
      </w:r>
    </w:p>
    <w:p w14:paraId="668BBC08" w14:textId="77777777" w:rsidR="00D44AE7" w:rsidRDefault="00D44AE7" w:rsidP="00D44AE7">
      <w:pPr>
        <w:pStyle w:val="Heading4"/>
      </w:pPr>
      <w:r>
        <w:t xml:space="preserve">Even the </w:t>
      </w:r>
      <w:r>
        <w:rPr>
          <w:u w:val="single"/>
        </w:rPr>
        <w:t>appearance</w:t>
      </w:r>
      <w:r>
        <w:t xml:space="preserve"> of </w:t>
      </w:r>
      <w:r>
        <w:rPr>
          <w:u w:val="single"/>
        </w:rPr>
        <w:t>pushing</w:t>
      </w:r>
      <w:r>
        <w:t xml:space="preserve"> a particular decision </w:t>
      </w:r>
      <w:r>
        <w:rPr>
          <w:u w:val="single"/>
        </w:rPr>
        <w:t>wrecks</w:t>
      </w:r>
      <w:r>
        <w:t xml:space="preserve"> independence. </w:t>
      </w:r>
    </w:p>
    <w:p w14:paraId="19B960C4" w14:textId="77777777" w:rsidR="00D44AE7" w:rsidRDefault="00D44AE7" w:rsidP="00D44AE7">
      <w:r>
        <w:rPr>
          <w:rStyle w:val="Style13ptBold"/>
        </w:rPr>
        <w:t>BC ’20</w:t>
      </w:r>
      <w:r>
        <w:t xml:space="preserve"> [Bar Council; September 11; General Council of the Bar; The Bar Council, “Bar Council comments on judicial independence and political pressure,” </w:t>
      </w:r>
      <w:r w:rsidRPr="004539A7">
        <w:t>https://www.barcouncil.org.uk/resource/bar-council-comments-on-judicial-independence-and-political-pressure.html</w:t>
      </w:r>
      <w:r>
        <w:t>]</w:t>
      </w:r>
    </w:p>
    <w:p w14:paraId="77C1FB38" w14:textId="77777777" w:rsidR="00D44AE7" w:rsidRDefault="00D44AE7" w:rsidP="00D44AE7">
      <w:pPr>
        <w:rPr>
          <w:sz w:val="16"/>
        </w:rPr>
      </w:pPr>
      <w:r>
        <w:rPr>
          <w:sz w:val="16"/>
        </w:rPr>
        <w:t>Commenting on claims of political pressure on judges, particularly in relation to custody time limits, Chair of the Bar Council, Amanda Pinto QC, said:</w:t>
      </w:r>
    </w:p>
    <w:p w14:paraId="67CF8023" w14:textId="77777777" w:rsidR="00D44AE7" w:rsidRDefault="00D44AE7" w:rsidP="00D44AE7">
      <w:pPr>
        <w:rPr>
          <w:sz w:val="16"/>
        </w:rPr>
      </w:pPr>
      <w:r>
        <w:rPr>
          <w:rStyle w:val="Heading3Char1"/>
          <w:rFonts w:eastAsiaTheme="minorHAnsi"/>
          <w:highlight w:val="cyan"/>
        </w:rPr>
        <w:t xml:space="preserve">"An </w:t>
      </w:r>
      <w:r>
        <w:rPr>
          <w:rStyle w:val="Emphasis"/>
          <w:highlight w:val="cyan"/>
        </w:rPr>
        <w:t>independent</w:t>
      </w:r>
      <w:r>
        <w:rPr>
          <w:rStyle w:val="Heading3Char1"/>
          <w:rFonts w:eastAsiaTheme="minorHAnsi"/>
          <w:highlight w:val="cyan"/>
        </w:rPr>
        <w:t xml:space="preserve"> judiciary is</w:t>
      </w:r>
      <w:r>
        <w:rPr>
          <w:rStyle w:val="Heading3Char1"/>
          <w:rFonts w:eastAsiaTheme="minorHAnsi"/>
        </w:rPr>
        <w:t xml:space="preserve"> an </w:t>
      </w:r>
      <w:r>
        <w:rPr>
          <w:rStyle w:val="Emphasis"/>
          <w:highlight w:val="cyan"/>
        </w:rPr>
        <w:t>essential</w:t>
      </w:r>
      <w:r>
        <w:rPr>
          <w:rStyle w:val="Emphasis"/>
        </w:rPr>
        <w:t xml:space="preserve"> pillar</w:t>
      </w:r>
      <w:r>
        <w:rPr>
          <w:rStyle w:val="Heading3Char1"/>
          <w:rFonts w:eastAsiaTheme="minorHAnsi"/>
        </w:rPr>
        <w:t xml:space="preserve"> of our democracy. </w:t>
      </w:r>
      <w:r>
        <w:rPr>
          <w:rStyle w:val="Heading3Char1"/>
          <w:rFonts w:eastAsiaTheme="minorHAnsi"/>
          <w:highlight w:val="cyan"/>
        </w:rPr>
        <w:t xml:space="preserve">It is </w:t>
      </w:r>
      <w:r>
        <w:rPr>
          <w:rStyle w:val="Emphasis"/>
          <w:highlight w:val="cyan"/>
        </w:rPr>
        <w:t>vital</w:t>
      </w:r>
      <w:r>
        <w:rPr>
          <w:rStyle w:val="Heading3Char1"/>
          <w:rFonts w:eastAsiaTheme="minorHAnsi"/>
        </w:rPr>
        <w:t xml:space="preserve"> that </w:t>
      </w:r>
      <w:r>
        <w:rPr>
          <w:rStyle w:val="Emphasis"/>
          <w:highlight w:val="cyan"/>
        </w:rPr>
        <w:t>no judge</w:t>
      </w:r>
      <w:r>
        <w:rPr>
          <w:rStyle w:val="Heading3Char1"/>
          <w:rFonts w:eastAsiaTheme="minorHAnsi"/>
        </w:rPr>
        <w:t xml:space="preserve"> is </w:t>
      </w:r>
      <w:r>
        <w:rPr>
          <w:rStyle w:val="Heading3Char1"/>
          <w:rFonts w:eastAsiaTheme="minorHAnsi"/>
          <w:highlight w:val="cyan"/>
        </w:rPr>
        <w:t xml:space="preserve">ever </w:t>
      </w:r>
      <w:r>
        <w:rPr>
          <w:rStyle w:val="Emphasis"/>
          <w:highlight w:val="cyan"/>
        </w:rPr>
        <w:t>subject</w:t>
      </w:r>
      <w:r>
        <w:rPr>
          <w:rStyle w:val="Heading3Char1"/>
          <w:rFonts w:eastAsiaTheme="minorHAnsi"/>
          <w:highlight w:val="cyan"/>
        </w:rPr>
        <w:t xml:space="preserve"> to</w:t>
      </w:r>
      <w:r>
        <w:rPr>
          <w:rStyle w:val="Heading3Char1"/>
          <w:rFonts w:eastAsiaTheme="minorHAnsi"/>
        </w:rPr>
        <w:t xml:space="preserve"> </w:t>
      </w:r>
      <w:r>
        <w:rPr>
          <w:rStyle w:val="Emphasis"/>
        </w:rPr>
        <w:t>political</w:t>
      </w:r>
      <w:r>
        <w:rPr>
          <w:sz w:val="16"/>
        </w:rPr>
        <w:t xml:space="preserve"> or any other </w:t>
      </w:r>
      <w:r>
        <w:rPr>
          <w:rStyle w:val="Emphasis"/>
          <w:highlight w:val="cyan"/>
        </w:rPr>
        <w:t>pressure</w:t>
      </w:r>
      <w:r>
        <w:rPr>
          <w:rStyle w:val="Heading3Char1"/>
          <w:rFonts w:eastAsiaTheme="minorHAnsi"/>
          <w:highlight w:val="cyan"/>
        </w:rPr>
        <w:t xml:space="preserve"> to take a</w:t>
      </w:r>
      <w:r>
        <w:rPr>
          <w:rStyle w:val="Heading3Char1"/>
          <w:rFonts w:eastAsiaTheme="minorHAnsi"/>
        </w:rPr>
        <w:t xml:space="preserve"> </w:t>
      </w:r>
      <w:r>
        <w:rPr>
          <w:rStyle w:val="Emphasis"/>
        </w:rPr>
        <w:t xml:space="preserve">particular </w:t>
      </w:r>
      <w:r>
        <w:rPr>
          <w:rStyle w:val="Emphasis"/>
          <w:highlight w:val="cyan"/>
        </w:rPr>
        <w:t>decision</w:t>
      </w:r>
      <w:r>
        <w:rPr>
          <w:rStyle w:val="Heading3Char1"/>
          <w:rFonts w:eastAsiaTheme="minorHAnsi"/>
          <w:highlight w:val="cyan"/>
        </w:rPr>
        <w:t>, or</w:t>
      </w:r>
      <w:r>
        <w:rPr>
          <w:rStyle w:val="Heading3Char1"/>
          <w:rFonts w:eastAsiaTheme="minorHAnsi"/>
        </w:rPr>
        <w:t xml:space="preserve"> there is </w:t>
      </w:r>
      <w:r>
        <w:rPr>
          <w:rStyle w:val="Heading3Char1"/>
          <w:rFonts w:eastAsiaTheme="minorHAnsi"/>
          <w:highlight w:val="cyan"/>
        </w:rPr>
        <w:t xml:space="preserve">the </w:t>
      </w:r>
      <w:r>
        <w:rPr>
          <w:rStyle w:val="Emphasis"/>
          <w:highlight w:val="cyan"/>
        </w:rPr>
        <w:t>appearance</w:t>
      </w:r>
      <w:r>
        <w:rPr>
          <w:rStyle w:val="Heading3Char1"/>
          <w:rFonts w:eastAsiaTheme="minorHAnsi"/>
          <w:highlight w:val="cyan"/>
        </w:rPr>
        <w:t xml:space="preserve"> of</w:t>
      </w:r>
      <w:r>
        <w:rPr>
          <w:rStyle w:val="Heading3Char1"/>
          <w:rFonts w:eastAsiaTheme="minorHAnsi"/>
        </w:rPr>
        <w:t xml:space="preserve"> such </w:t>
      </w:r>
      <w:r>
        <w:rPr>
          <w:rStyle w:val="Heading3Char1"/>
          <w:rFonts w:eastAsiaTheme="minorHAnsi"/>
          <w:highlight w:val="cyan"/>
        </w:rPr>
        <w:t>pressure</w:t>
      </w:r>
      <w:r>
        <w:rPr>
          <w:sz w:val="16"/>
        </w:rPr>
        <w:t xml:space="preserve">. That is especially so when someone’s liberty is at stake. We would not accept it in another jurisdiction, and </w:t>
      </w:r>
      <w:r>
        <w:rPr>
          <w:rStyle w:val="Heading3Char1"/>
          <w:rFonts w:eastAsiaTheme="minorHAnsi"/>
        </w:rPr>
        <w:t xml:space="preserve">it should </w:t>
      </w:r>
      <w:r>
        <w:rPr>
          <w:rStyle w:val="Emphasis"/>
        </w:rPr>
        <w:t>never</w:t>
      </w:r>
      <w:r>
        <w:rPr>
          <w:rStyle w:val="Heading3Char1"/>
          <w:rFonts w:eastAsiaTheme="minorHAnsi"/>
        </w:rPr>
        <w:t xml:space="preserve"> be tolerated</w:t>
      </w:r>
      <w:r>
        <w:rPr>
          <w:sz w:val="16"/>
        </w:rPr>
        <w:t xml:space="preserve"> here."</w:t>
      </w:r>
    </w:p>
    <w:p w14:paraId="44456604" w14:textId="77777777" w:rsidR="00D44AE7" w:rsidRDefault="00D44AE7" w:rsidP="00D44AE7">
      <w:pPr>
        <w:pStyle w:val="Heading2"/>
      </w:pPr>
      <w:r>
        <w:t>AT: Process Counterplans</w:t>
      </w:r>
    </w:p>
    <w:p w14:paraId="3567850A" w14:textId="77777777" w:rsidR="00D44AE7" w:rsidRDefault="00D44AE7" w:rsidP="00D44AE7">
      <w:pPr>
        <w:pStyle w:val="Heading3"/>
      </w:pPr>
      <w:r>
        <w:t>Clarity Key---2AC</w:t>
      </w:r>
    </w:p>
    <w:p w14:paraId="5F67A573" w14:textId="77777777" w:rsidR="00D44AE7" w:rsidRPr="00BB2F15" w:rsidRDefault="00D44AE7" w:rsidP="00D44AE7">
      <w:pPr>
        <w:pStyle w:val="Heading4"/>
      </w:pPr>
      <w:r>
        <w:t xml:space="preserve">Enabling </w:t>
      </w:r>
      <w:r w:rsidRPr="00BB2F15">
        <w:rPr>
          <w:u w:val="single"/>
        </w:rPr>
        <w:t>clear rules</w:t>
      </w:r>
      <w:r>
        <w:t xml:space="preserve"> for patent standard-setting is </w:t>
      </w:r>
      <w:r w:rsidRPr="00BB2F15">
        <w:rPr>
          <w:u w:val="single"/>
        </w:rPr>
        <w:t>key</w:t>
      </w:r>
      <w:r>
        <w:t>.</w:t>
      </w:r>
    </w:p>
    <w:p w14:paraId="26431E4C" w14:textId="77777777" w:rsidR="00D44AE7" w:rsidRDefault="00D44AE7" w:rsidP="00D44AE7">
      <w:r>
        <w:t xml:space="preserve">Christine A. </w:t>
      </w:r>
      <w:r w:rsidRPr="00BB2F15">
        <w:rPr>
          <w:rStyle w:val="Style13ptBold"/>
        </w:rPr>
        <w:t>Varney 10</w:t>
      </w:r>
      <w:r>
        <w:t>. Assistant Attorney General, Antitrust Division, U.S. Department of Justice. "Promoting Innovation Through Patent And Antitrust Law And Policy." 5-26-2010. https://www.justice.gov/atr/speech/promoting-innovation-through-patent-and-antitrust-law-and-policy //yao</w:t>
      </w:r>
    </w:p>
    <w:p w14:paraId="77EE0433" w14:textId="77777777" w:rsidR="00D44AE7" w:rsidRPr="00BB2F15" w:rsidRDefault="00D44AE7" w:rsidP="00D44AE7">
      <w:pPr>
        <w:rPr>
          <w:sz w:val="16"/>
        </w:rPr>
      </w:pPr>
      <w:r w:rsidRPr="00BB2F15">
        <w:rPr>
          <w:rStyle w:val="StyleUnderline"/>
        </w:rPr>
        <w:t xml:space="preserve">Most important is </w:t>
      </w:r>
      <w:r w:rsidRPr="00BB2F15">
        <w:rPr>
          <w:rStyle w:val="Emphasis"/>
        </w:rPr>
        <w:t>clarity</w:t>
      </w:r>
      <w:r w:rsidRPr="00BB2F15">
        <w:rPr>
          <w:sz w:val="16"/>
        </w:rPr>
        <w:t xml:space="preserve">. SSOs typically have rules about disclosure and licensing of possible intellectual property rights that are essential to or likely to read on the standard. While these </w:t>
      </w:r>
      <w:r w:rsidRPr="00BB2F15">
        <w:rPr>
          <w:rStyle w:val="StyleUnderline"/>
        </w:rPr>
        <w:t>rules and obligations may vary</w:t>
      </w:r>
      <w:r w:rsidRPr="00BB2F15">
        <w:rPr>
          <w:sz w:val="16"/>
        </w:rPr>
        <w:t xml:space="preserve"> greatly, they </w:t>
      </w:r>
      <w:r w:rsidRPr="00BB2F15">
        <w:rPr>
          <w:rStyle w:val="StyleUnderline"/>
        </w:rPr>
        <w:t xml:space="preserve">should be </w:t>
      </w:r>
      <w:r w:rsidRPr="00BB2F15">
        <w:rPr>
          <w:rStyle w:val="Emphasis"/>
        </w:rPr>
        <w:t>clear</w:t>
      </w:r>
      <w:r w:rsidRPr="00BB2F15">
        <w:rPr>
          <w:sz w:val="16"/>
        </w:rPr>
        <w:t xml:space="preserve">; </w:t>
      </w:r>
      <w:r w:rsidRPr="00BB2F15">
        <w:rPr>
          <w:rStyle w:val="StyleUnderline"/>
        </w:rPr>
        <w:t>if there are</w:t>
      </w:r>
      <w:r w:rsidRPr="00BB2F15">
        <w:rPr>
          <w:sz w:val="16"/>
        </w:rPr>
        <w:t xml:space="preserve"> no </w:t>
      </w:r>
      <w:r w:rsidRPr="00BB2F15">
        <w:rPr>
          <w:rStyle w:val="Emphasis"/>
        </w:rPr>
        <w:t>firm obligations</w:t>
      </w:r>
      <w:r w:rsidRPr="00BB2F15">
        <w:rPr>
          <w:sz w:val="16"/>
        </w:rPr>
        <w:t>—to search for relevant patents, for example, or to disclose them—</w:t>
      </w:r>
      <w:r w:rsidRPr="00BB2F15">
        <w:rPr>
          <w:rStyle w:val="StyleUnderline"/>
        </w:rPr>
        <w:t xml:space="preserve">that should be </w:t>
      </w:r>
      <w:r w:rsidRPr="00BB2F15">
        <w:rPr>
          <w:rStyle w:val="Emphasis"/>
        </w:rPr>
        <w:t>clear</w:t>
      </w:r>
      <w:r w:rsidRPr="00BB2F15">
        <w:rPr>
          <w:rStyle w:val="StyleUnderline"/>
        </w:rPr>
        <w:t xml:space="preserve"> as well</w:t>
      </w:r>
      <w:r w:rsidRPr="00BB2F15">
        <w:rPr>
          <w:sz w:val="16"/>
        </w:rPr>
        <w:t xml:space="preserve">. </w:t>
      </w:r>
      <w:r w:rsidRPr="00BB2F15">
        <w:rPr>
          <w:rStyle w:val="StyleUnderline"/>
        </w:rPr>
        <w:t>Well-defined rules</w:t>
      </w:r>
      <w:r w:rsidRPr="00BB2F15">
        <w:rPr>
          <w:sz w:val="16"/>
        </w:rPr>
        <w:t xml:space="preserve"> can </w:t>
      </w:r>
      <w:r w:rsidRPr="00BB2F15">
        <w:rPr>
          <w:rStyle w:val="Emphasis"/>
        </w:rPr>
        <w:t>minimize</w:t>
      </w:r>
      <w:r w:rsidRPr="00BB2F15">
        <w:rPr>
          <w:sz w:val="16"/>
        </w:rPr>
        <w:t xml:space="preserve"> any </w:t>
      </w:r>
      <w:r w:rsidRPr="00BB2F15">
        <w:rPr>
          <w:rStyle w:val="StyleUnderline"/>
        </w:rPr>
        <w:t>ambiguity</w:t>
      </w:r>
      <w:r w:rsidRPr="00BB2F15">
        <w:rPr>
          <w:sz w:val="16"/>
        </w:rPr>
        <w:t xml:space="preserve"> regarding what is or is not required of participants of SSOs (and obligations that may attach to the transfer of essential intellectual property by a participant). Even without saying what rules are best, it is at least plain that clearer rules will </w:t>
      </w:r>
      <w:r w:rsidRPr="00BB2F15">
        <w:rPr>
          <w:rStyle w:val="StyleUnderline"/>
        </w:rPr>
        <w:t>allow for</w:t>
      </w:r>
      <w:r w:rsidRPr="00BB2F15">
        <w:rPr>
          <w:sz w:val="16"/>
        </w:rPr>
        <w:t xml:space="preserve"> more </w:t>
      </w:r>
      <w:r w:rsidRPr="00BB2F15">
        <w:rPr>
          <w:rStyle w:val="Emphasis"/>
        </w:rPr>
        <w:t>informed participation</w:t>
      </w:r>
      <w:r w:rsidRPr="00BB2F15">
        <w:rPr>
          <w:sz w:val="16"/>
        </w:rPr>
        <w:t xml:space="preserve"> and will enable participants </w:t>
      </w:r>
      <w:r w:rsidRPr="00BB2F15">
        <w:rPr>
          <w:rStyle w:val="StyleUnderline"/>
        </w:rPr>
        <w:t>to make</w:t>
      </w:r>
      <w:r w:rsidRPr="00BB2F15">
        <w:rPr>
          <w:sz w:val="16"/>
        </w:rPr>
        <w:t xml:space="preserve"> more </w:t>
      </w:r>
      <w:r w:rsidRPr="00BB2F15">
        <w:rPr>
          <w:rStyle w:val="StyleUnderline"/>
        </w:rPr>
        <w:t>knowledgeable decisions</w:t>
      </w:r>
      <w:r w:rsidRPr="00BB2F15">
        <w:rPr>
          <w:sz w:val="16"/>
        </w:rPr>
        <w:t xml:space="preserve"> </w:t>
      </w:r>
      <w:r w:rsidRPr="00BB2F15">
        <w:rPr>
          <w:rStyle w:val="StyleUnderline"/>
        </w:rPr>
        <w:t>regarding</w:t>
      </w:r>
      <w:r w:rsidRPr="00BB2F15">
        <w:rPr>
          <w:sz w:val="16"/>
        </w:rPr>
        <w:t xml:space="preserve"> implementation of </w:t>
      </w:r>
      <w:r w:rsidRPr="00BB2F15">
        <w:rPr>
          <w:rStyle w:val="StyleUnderline"/>
        </w:rPr>
        <w:t xml:space="preserve">the </w:t>
      </w:r>
      <w:r w:rsidRPr="00BB2F15">
        <w:rPr>
          <w:rStyle w:val="Emphasis"/>
        </w:rPr>
        <w:t>standard</w:t>
      </w:r>
      <w:r w:rsidRPr="00BB2F15">
        <w:rPr>
          <w:sz w:val="16"/>
        </w:rPr>
        <w:t>. Clarity alone does not eliminate the possibility of hold-up, and does not address issues with non-participants, but it is a step in the right direction.</w:t>
      </w:r>
    </w:p>
    <w:p w14:paraId="01241A62" w14:textId="77777777" w:rsidR="00D44AE7" w:rsidRPr="00BB2F15" w:rsidRDefault="00D44AE7" w:rsidP="00D44AE7">
      <w:pPr>
        <w:rPr>
          <w:sz w:val="16"/>
        </w:rPr>
      </w:pPr>
      <w:r w:rsidRPr="00BB2F15">
        <w:rPr>
          <w:sz w:val="16"/>
        </w:rPr>
        <w:t xml:space="preserve">Clear disclosure rules are particularly important.19 Several </w:t>
      </w:r>
      <w:r w:rsidRPr="00BB2F15">
        <w:rPr>
          <w:rStyle w:val="Emphasis"/>
        </w:rPr>
        <w:t>antitrust</w:t>
      </w:r>
      <w:r w:rsidRPr="00BB2F15">
        <w:rPr>
          <w:rStyle w:val="StyleUnderline"/>
        </w:rPr>
        <w:t xml:space="preserve"> cases involving </w:t>
      </w:r>
      <w:r w:rsidRPr="00BB2F15">
        <w:rPr>
          <w:rStyle w:val="Emphasis"/>
        </w:rPr>
        <w:t>standard setting</w:t>
      </w:r>
      <w:r w:rsidRPr="00BB2F15">
        <w:rPr>
          <w:sz w:val="16"/>
        </w:rPr>
        <w:t xml:space="preserve"> </w:t>
      </w:r>
      <w:r w:rsidRPr="00BB2F15">
        <w:rPr>
          <w:rStyle w:val="StyleUnderline"/>
        </w:rPr>
        <w:t>have focused on</w:t>
      </w:r>
      <w:r w:rsidRPr="00BB2F15">
        <w:rPr>
          <w:sz w:val="16"/>
        </w:rPr>
        <w:t xml:space="preserve"> a participant's allegedly deceptive </w:t>
      </w:r>
      <w:r w:rsidRPr="00BB2F15">
        <w:rPr>
          <w:rStyle w:val="Emphasis"/>
        </w:rPr>
        <w:t>failure</w:t>
      </w:r>
      <w:r w:rsidRPr="00BB2F15">
        <w:rPr>
          <w:rStyle w:val="StyleUnderline"/>
        </w:rPr>
        <w:t xml:space="preserve"> to disclose</w:t>
      </w:r>
      <w:r w:rsidRPr="00BB2F15">
        <w:rPr>
          <w:sz w:val="16"/>
        </w:rPr>
        <w:t xml:space="preserve"> the existence of </w:t>
      </w:r>
      <w:r w:rsidRPr="00BB2F15">
        <w:rPr>
          <w:rStyle w:val="StyleUnderline"/>
        </w:rPr>
        <w:t xml:space="preserve">a </w:t>
      </w:r>
      <w:r w:rsidRPr="00BB2F15">
        <w:rPr>
          <w:rStyle w:val="Emphasis"/>
        </w:rPr>
        <w:t>patent</w:t>
      </w:r>
      <w:r w:rsidRPr="00BB2F15">
        <w:rPr>
          <w:rStyle w:val="StyleUnderline"/>
        </w:rPr>
        <w:t xml:space="preserve"> claim</w:t>
      </w:r>
      <w:r w:rsidRPr="00BB2F15">
        <w:rPr>
          <w:sz w:val="16"/>
        </w:rPr>
        <w:t xml:space="preserve"> during the standard-setting process.20 Yet in the absence of a plain fraud or intentional misrepresentation, deception is about the expectations of the "listener," and </w:t>
      </w:r>
      <w:r w:rsidRPr="00BB2F15">
        <w:rPr>
          <w:rStyle w:val="StyleUnderline"/>
        </w:rPr>
        <w:t xml:space="preserve">when the expectations are </w:t>
      </w:r>
      <w:r w:rsidRPr="00BB2F15">
        <w:rPr>
          <w:rStyle w:val="Emphasis"/>
        </w:rPr>
        <w:t>not clear</w:t>
      </w:r>
      <w:r w:rsidRPr="00BB2F15">
        <w:rPr>
          <w:rStyle w:val="StyleUnderline"/>
        </w:rPr>
        <w:t xml:space="preserve"> or uniform</w:t>
      </w:r>
      <w:r w:rsidRPr="00BB2F15">
        <w:rPr>
          <w:sz w:val="16"/>
        </w:rPr>
        <w:t xml:space="preserve">, </w:t>
      </w:r>
      <w:r w:rsidRPr="00BB2F15">
        <w:rPr>
          <w:rStyle w:val="StyleUnderline"/>
        </w:rPr>
        <w:t xml:space="preserve">claims of deception can become </w:t>
      </w:r>
      <w:r w:rsidRPr="00BB2F15">
        <w:rPr>
          <w:rStyle w:val="Emphasis"/>
        </w:rPr>
        <w:t>complicated litigation</w:t>
      </w:r>
      <w:r w:rsidRPr="00BB2F15">
        <w:rPr>
          <w:rStyle w:val="StyleUnderline"/>
        </w:rPr>
        <w:t xml:space="preserve"> issues</w:t>
      </w:r>
      <w:r w:rsidRPr="00BB2F15">
        <w:rPr>
          <w:sz w:val="16"/>
        </w:rPr>
        <w:t>. Standard-setting organizations can simplify these issues considerably by clearly articulating the rules regarding what kinds of patents and applications must be disclosed, whether a rigorous search for relevant or essential patents is necessary, and the ramifications if disclosures are not made. With these assurances, private contract law can go a long way in deterring opportunistic conduct. Of course, there is room for considerable difference in practice, as well as for experimentation, among SSOs and industries. What all should avoid, however, are rules that leave the ultimate disclosure requirements in doubt or subject to wide variation.</w:t>
      </w:r>
    </w:p>
    <w:p w14:paraId="6114CCD5" w14:textId="77777777" w:rsidR="00D44AE7" w:rsidRPr="00BB2F15" w:rsidRDefault="00D44AE7" w:rsidP="00D44AE7">
      <w:pPr>
        <w:rPr>
          <w:sz w:val="16"/>
        </w:rPr>
      </w:pPr>
      <w:r w:rsidRPr="00BB2F15">
        <w:rPr>
          <w:sz w:val="16"/>
        </w:rPr>
        <w:t>Clarity is also important as to the meaning of the term "reasonable" when it is incorporated by SSOs in "reasonable and non-discriminatory" (RAND) licensing requirements or policies. Commitments to license on RAND terms are sometimes used by SSOs as a prerequisite for participation and may be used as a ceiling for failure to disclose relevant patents. A royalty-free license may also be required by an SSO. If the contours of "reasonable" are not well-defined, RAND commitments—especially RAND commitments made in lieu of disclosure—can still permit hold-up or over-compensation for patent holders. Conversely, if the meaning of a RAND commitment is clear, it can be used to ensure compensation commensurate with the probable results of well-informed, up-front negotiations, reducing the incentive for attempted hold-up or manipulation of the process. Clear rules will increase the ability of stakeholders in the standard-setting process, including rights holders and implementers, to know, up-front, what they are getting into when they choose to participate in the SSO, when they choose to disclose or not disclose potentially relevant intellectual property, and when they choose whether to implement a standard. At the very least, they will know what they do or do not know.</w:t>
      </w:r>
    </w:p>
    <w:p w14:paraId="76030029" w14:textId="77777777" w:rsidR="00D44AE7" w:rsidRPr="00BB2F15" w:rsidRDefault="00D44AE7" w:rsidP="00D44AE7">
      <w:pPr>
        <w:rPr>
          <w:sz w:val="16"/>
        </w:rPr>
      </w:pPr>
      <w:r w:rsidRPr="00BB2F15">
        <w:rPr>
          <w:rStyle w:val="StyleUnderline"/>
        </w:rPr>
        <w:t>Clear rules</w:t>
      </w:r>
      <w:r w:rsidRPr="00BB2F15">
        <w:rPr>
          <w:sz w:val="16"/>
        </w:rPr>
        <w:t xml:space="preserve"> are able not only to remedy problems, but also to </w:t>
      </w:r>
      <w:r w:rsidRPr="00BB2F15">
        <w:rPr>
          <w:rStyle w:val="Emphasis"/>
        </w:rPr>
        <w:t>deter misbehavior</w:t>
      </w:r>
      <w:r w:rsidRPr="00BB2F15">
        <w:rPr>
          <w:sz w:val="16"/>
        </w:rPr>
        <w:t xml:space="preserve"> </w:t>
      </w:r>
      <w:r w:rsidRPr="00BB2F15">
        <w:rPr>
          <w:rStyle w:val="StyleUnderline"/>
        </w:rPr>
        <w:t>at the outset</w:t>
      </w:r>
      <w:r w:rsidRPr="00BB2F15">
        <w:rPr>
          <w:sz w:val="16"/>
        </w:rPr>
        <w:t>. Different policies will, of course, impose different costs and benefits, and experimenting with these rules is predominantly a private matter for the SSOs. Yet, this does not mean there is no role for the government, both in challenging abuses of the process and providing guidance to the standard setting community.</w:t>
      </w:r>
    </w:p>
    <w:p w14:paraId="6C2A2911" w14:textId="77777777" w:rsidR="00D44AE7" w:rsidRDefault="00D44AE7" w:rsidP="00D44AE7">
      <w:pPr>
        <w:pStyle w:val="Heading3"/>
      </w:pPr>
      <w:r>
        <w:t>AT: Abnormal Process---2AC</w:t>
      </w:r>
    </w:p>
    <w:p w14:paraId="28765AE7" w14:textId="77777777" w:rsidR="00D44AE7" w:rsidRDefault="00D44AE7" w:rsidP="00D44AE7">
      <w:pPr>
        <w:pStyle w:val="Heading4"/>
      </w:pPr>
      <w:r>
        <w:t xml:space="preserve">Introducing </w:t>
      </w:r>
      <w:r>
        <w:rPr>
          <w:u w:val="single"/>
        </w:rPr>
        <w:t>new</w:t>
      </w:r>
      <w:r>
        <w:t xml:space="preserve"> and </w:t>
      </w:r>
      <w:r>
        <w:rPr>
          <w:u w:val="single"/>
        </w:rPr>
        <w:t>ambiguous</w:t>
      </w:r>
      <w:r>
        <w:t xml:space="preserve"> processes in </w:t>
      </w:r>
      <w:r>
        <w:rPr>
          <w:u w:val="single"/>
        </w:rPr>
        <w:t>judicial review</w:t>
      </w:r>
      <w:r>
        <w:t xml:space="preserve"> of antitrust </w:t>
      </w:r>
      <w:r>
        <w:rPr>
          <w:u w:val="single"/>
        </w:rPr>
        <w:t>obliterates</w:t>
      </w:r>
      <w:r>
        <w:t xml:space="preserve"> solvency by </w:t>
      </w:r>
      <w:r>
        <w:rPr>
          <w:u w:val="single"/>
        </w:rPr>
        <w:t>overwhelming</w:t>
      </w:r>
      <w:r>
        <w:t xml:space="preserve"> judges AND causes </w:t>
      </w:r>
      <w:r>
        <w:rPr>
          <w:u w:val="single"/>
        </w:rPr>
        <w:t>politicization</w:t>
      </w:r>
      <w:r>
        <w:t xml:space="preserve"> by entrenching </w:t>
      </w:r>
      <w:r>
        <w:rPr>
          <w:u w:val="single"/>
        </w:rPr>
        <w:t>regulatory favoritism</w:t>
      </w:r>
      <w:r>
        <w:t xml:space="preserve">. </w:t>
      </w:r>
    </w:p>
    <w:p w14:paraId="5F8A0EC8" w14:textId="77777777" w:rsidR="00D44AE7" w:rsidRDefault="00D44AE7" w:rsidP="00D44AE7">
      <w:pPr>
        <w:rPr>
          <w:rStyle w:val="Style13ptBold"/>
        </w:rPr>
      </w:pPr>
      <w:r>
        <w:rPr>
          <w:rStyle w:val="Style13ptBold"/>
        </w:rPr>
        <w:t xml:space="preserve">Francus ’20 </w:t>
      </w:r>
      <w:r>
        <w:t>[Michael; March 5; J.D. from Stanford University Law School, associate in Kirkland &amp; Ellis’s appellate practice; University of Chicago Law Review Online, “The Law of Clarity and the Clarity of Law by Michael A. Francus,” https://lawreviewblog.uchicago.edu/2020/03/05/the-law-of-clarity-and-the-clarity-of-law-by-michael-a-francus/]</w:t>
      </w:r>
    </w:p>
    <w:p w14:paraId="4E65F7B5" w14:textId="77777777" w:rsidR="00D44AE7" w:rsidRDefault="00D44AE7" w:rsidP="00D44AE7">
      <w:pPr>
        <w:rPr>
          <w:sz w:val="16"/>
        </w:rPr>
      </w:pPr>
      <w:r>
        <w:rPr>
          <w:sz w:val="16"/>
        </w:rPr>
        <w:t>Professor Richard Re’s </w:t>
      </w:r>
      <w:r w:rsidRPr="004539A7">
        <w:rPr>
          <w:sz w:val="16"/>
        </w:rPr>
        <w:t>Clarity Doctrines</w:t>
      </w:r>
      <w:r>
        <w:rPr>
          <w:sz w:val="16"/>
        </w:rPr>
        <w:t xml:space="preserve"> sheds light on a neglected and growing legal phenomenon, </w:t>
      </w:r>
      <w:r>
        <w:rPr>
          <w:rStyle w:val="Heading3Char1"/>
          <w:rFonts w:eastAsiaTheme="minorHAnsi"/>
          <w:highlight w:val="cyan"/>
        </w:rPr>
        <w:t>legal rules</w:t>
      </w:r>
      <w:r>
        <w:rPr>
          <w:rStyle w:val="Heading3Char1"/>
          <w:rFonts w:eastAsiaTheme="minorHAnsi"/>
        </w:rPr>
        <w:t xml:space="preserve"> that </w:t>
      </w:r>
      <w:r>
        <w:rPr>
          <w:rStyle w:val="Emphasis"/>
          <w:highlight w:val="cyan"/>
        </w:rPr>
        <w:t>turn on clarity</w:t>
      </w:r>
      <w:r>
        <w:rPr>
          <w:sz w:val="16"/>
        </w:rPr>
        <w:t xml:space="preserve">. He is correct to note that these clarity doctrines can serve important aims in law. He is likewise correct to note that clarity </w:t>
      </w:r>
      <w:r>
        <w:rPr>
          <w:rStyle w:val="Heading3Char1"/>
          <w:rFonts w:eastAsiaTheme="minorHAnsi"/>
          <w:highlight w:val="cyan"/>
        </w:rPr>
        <w:t>doctrines</w:t>
      </w:r>
      <w:r>
        <w:rPr>
          <w:rStyle w:val="Heading3Char1"/>
          <w:rFonts w:eastAsiaTheme="minorHAnsi"/>
        </w:rPr>
        <w:t xml:space="preserve"> necessarily </w:t>
      </w:r>
      <w:r>
        <w:rPr>
          <w:rStyle w:val="Emphasis"/>
          <w:highlight w:val="cyan"/>
        </w:rPr>
        <w:t>calibrate</w:t>
      </w:r>
      <w:r>
        <w:rPr>
          <w:rStyle w:val="Heading3Char1"/>
          <w:rFonts w:eastAsiaTheme="minorHAnsi"/>
        </w:rPr>
        <w:t xml:space="preserve"> conflicting </w:t>
      </w:r>
      <w:r>
        <w:rPr>
          <w:rStyle w:val="Heading3Char1"/>
          <w:rFonts w:eastAsiaTheme="minorHAnsi"/>
          <w:highlight w:val="cyan"/>
        </w:rPr>
        <w:t>values</w:t>
      </w:r>
      <w:r>
        <w:rPr>
          <w:rStyle w:val="Heading3Char1"/>
          <w:rFonts w:eastAsiaTheme="minorHAnsi"/>
        </w:rPr>
        <w:t xml:space="preserve">, as when </w:t>
      </w:r>
      <w:r>
        <w:rPr>
          <w:rStyle w:val="Heading3Char1"/>
          <w:rFonts w:eastAsiaTheme="minorHAnsi"/>
          <w:highlight w:val="cyan"/>
        </w:rPr>
        <w:t xml:space="preserve">they </w:t>
      </w:r>
      <w:r>
        <w:rPr>
          <w:rStyle w:val="Emphasis"/>
          <w:highlight w:val="cyan"/>
        </w:rPr>
        <w:t>promote</w:t>
      </w:r>
      <w:r>
        <w:rPr>
          <w:rStyle w:val="Emphasis"/>
        </w:rPr>
        <w:t xml:space="preserve"> the </w:t>
      </w:r>
      <w:r>
        <w:rPr>
          <w:rStyle w:val="Emphasis"/>
          <w:highlight w:val="cyan"/>
        </w:rPr>
        <w:t>finality</w:t>
      </w:r>
      <w:r>
        <w:rPr>
          <w:rStyle w:val="Heading3Char1"/>
          <w:rFonts w:eastAsiaTheme="minorHAnsi"/>
        </w:rPr>
        <w:t xml:space="preserve"> of</w:t>
      </w:r>
      <w:r>
        <w:rPr>
          <w:sz w:val="16"/>
        </w:rPr>
        <w:t xml:space="preserve"> state court </w:t>
      </w:r>
      <w:r>
        <w:rPr>
          <w:rStyle w:val="Heading3Char1"/>
          <w:rFonts w:eastAsiaTheme="minorHAnsi"/>
        </w:rPr>
        <w:t>judgments over the risk of mistaken</w:t>
      </w:r>
      <w:r>
        <w:rPr>
          <w:sz w:val="16"/>
        </w:rPr>
        <w:t xml:space="preserve"> state court </w:t>
      </w:r>
      <w:r>
        <w:rPr>
          <w:rStyle w:val="Heading3Char1"/>
          <w:rFonts w:eastAsiaTheme="minorHAnsi"/>
        </w:rPr>
        <w:t>decisions</w:t>
      </w:r>
      <w:r>
        <w:rPr>
          <w:sz w:val="16"/>
        </w:rPr>
        <w:t>. So there can be no doubt that such doctrines deserve more attention when Congress decides to employ them.</w:t>
      </w:r>
    </w:p>
    <w:p w14:paraId="38DCA78E" w14:textId="77777777" w:rsidR="00D44AE7" w:rsidRDefault="00D44AE7" w:rsidP="00D44AE7">
      <w:pPr>
        <w:rPr>
          <w:sz w:val="16"/>
        </w:rPr>
      </w:pPr>
      <w:r>
        <w:rPr>
          <w:sz w:val="16"/>
        </w:rPr>
        <w:t>But, as this Response suggests, Congress ought to refrain from imposing clarity doctrines by statute, and courts ought to retreat from creating such doctrines wholesale. Those doctrines create more problems than they solve, including those of malleability and pluralism that Re identifies. And they can be replaced by a simpler, uniform, and predictable doctrine.</w:t>
      </w:r>
    </w:p>
    <w:p w14:paraId="0414D366" w14:textId="77777777" w:rsidR="00D44AE7" w:rsidRDefault="00D44AE7" w:rsidP="00D44AE7">
      <w:pPr>
        <w:rPr>
          <w:sz w:val="16"/>
        </w:rPr>
      </w:pPr>
      <w:r>
        <w:rPr>
          <w:sz w:val="16"/>
        </w:rPr>
        <w:t xml:space="preserve">Specifically, </w:t>
      </w:r>
      <w:r>
        <w:rPr>
          <w:rStyle w:val="Heading3Char1"/>
          <w:rFonts w:eastAsiaTheme="minorHAnsi"/>
          <w:highlight w:val="cyan"/>
        </w:rPr>
        <w:t xml:space="preserve">courts should </w:t>
      </w:r>
      <w:r>
        <w:rPr>
          <w:rStyle w:val="Emphasis"/>
          <w:highlight w:val="cyan"/>
        </w:rPr>
        <w:t>reject</w:t>
      </w:r>
      <w:r>
        <w:rPr>
          <w:rStyle w:val="Heading3Char1"/>
          <w:rFonts w:eastAsiaTheme="minorHAnsi"/>
        </w:rPr>
        <w:t xml:space="preserve"> the importance of </w:t>
      </w:r>
      <w:r>
        <w:rPr>
          <w:rStyle w:val="Emphasis"/>
          <w:highlight w:val="cyan"/>
        </w:rPr>
        <w:t>ambiguity</w:t>
      </w:r>
      <w:r>
        <w:rPr>
          <w:sz w:val="16"/>
        </w:rPr>
        <w:t xml:space="preserve"> </w:t>
      </w:r>
      <w:r>
        <w:rPr>
          <w:rStyle w:val="Heading3Char1"/>
          <w:rFonts w:eastAsiaTheme="minorHAnsi"/>
        </w:rPr>
        <w:t xml:space="preserve">altogether. </w:t>
      </w:r>
      <w:r>
        <w:rPr>
          <w:rStyle w:val="Emphasis"/>
          <w:highlight w:val="cyan"/>
        </w:rPr>
        <w:t>Instead</w:t>
      </w:r>
      <w:r>
        <w:rPr>
          <w:rStyle w:val="Heading3Char1"/>
          <w:rFonts w:eastAsiaTheme="minorHAnsi"/>
        </w:rPr>
        <w:t xml:space="preserve">, they should </w:t>
      </w:r>
      <w:r>
        <w:rPr>
          <w:rStyle w:val="Emphasis"/>
          <w:highlight w:val="cyan"/>
        </w:rPr>
        <w:t>decide cases</w:t>
      </w:r>
      <w:r>
        <w:rPr>
          <w:rStyle w:val="Heading3Char1"/>
          <w:rFonts w:eastAsiaTheme="minorHAnsi"/>
        </w:rPr>
        <w:t xml:space="preserve"> for the side </w:t>
      </w:r>
      <w:r>
        <w:rPr>
          <w:rStyle w:val="Heading3Char1"/>
          <w:rFonts w:eastAsiaTheme="minorHAnsi"/>
          <w:highlight w:val="cyan"/>
        </w:rPr>
        <w:t xml:space="preserve">with the </w:t>
      </w:r>
      <w:r>
        <w:rPr>
          <w:rStyle w:val="Emphasis"/>
          <w:highlight w:val="cyan"/>
        </w:rPr>
        <w:t>strong</w:t>
      </w:r>
      <w:r>
        <w:rPr>
          <w:rStyle w:val="Emphasis"/>
        </w:rPr>
        <w:t xml:space="preserve">er </w:t>
      </w:r>
      <w:r>
        <w:rPr>
          <w:rStyle w:val="Emphasis"/>
          <w:highlight w:val="cyan"/>
        </w:rPr>
        <w:t>argument</w:t>
      </w:r>
      <w:r>
        <w:rPr>
          <w:rStyle w:val="Heading3Char1"/>
          <w:rFonts w:eastAsiaTheme="minorHAnsi"/>
        </w:rPr>
        <w:t>, whether that strength</w:t>
      </w:r>
      <w:r>
        <w:rPr>
          <w:sz w:val="16"/>
        </w:rPr>
        <w:t xml:space="preserve"> of argument </w:t>
      </w:r>
      <w:r>
        <w:rPr>
          <w:rStyle w:val="Heading3Char1"/>
          <w:rFonts w:eastAsiaTheme="minorHAnsi"/>
        </w:rPr>
        <w:t xml:space="preserve">is by a </w:t>
      </w:r>
      <w:r>
        <w:rPr>
          <w:rStyle w:val="Emphasis"/>
        </w:rPr>
        <w:t>hair’s breadth</w:t>
      </w:r>
      <w:r>
        <w:rPr>
          <w:rStyle w:val="Heading3Char1"/>
          <w:rFonts w:eastAsiaTheme="minorHAnsi"/>
        </w:rPr>
        <w:t xml:space="preserve"> or a </w:t>
      </w:r>
      <w:r>
        <w:rPr>
          <w:rStyle w:val="Emphasis"/>
        </w:rPr>
        <w:t>mile</w:t>
      </w:r>
      <w:r>
        <w:rPr>
          <w:sz w:val="16"/>
        </w:rPr>
        <w:t>. And in cases of true equipoise, courts should borrow a familiar concept, burdens of proof, to break the tie, thus allowing judges to escape the difficulties raised by clarity doctrines. In short, clarity doctrines do more harm than good, and a better solution is at hand for courts than creating or extending clarity doctrines.</w:t>
      </w:r>
    </w:p>
    <w:p w14:paraId="2DFE973E" w14:textId="77777777" w:rsidR="00D44AE7" w:rsidRDefault="00D44AE7" w:rsidP="00D44AE7">
      <w:pPr>
        <w:rPr>
          <w:sz w:val="16"/>
        </w:rPr>
      </w:pPr>
      <w:r>
        <w:rPr>
          <w:sz w:val="16"/>
        </w:rPr>
        <w:t>Re on Clarity Doctrines</w:t>
      </w:r>
    </w:p>
    <w:p w14:paraId="1AFCFF4A" w14:textId="77777777" w:rsidR="00D44AE7" w:rsidRDefault="00D44AE7" w:rsidP="00D44AE7">
      <w:pPr>
        <w:rPr>
          <w:sz w:val="16"/>
        </w:rPr>
      </w:pPr>
      <w:r>
        <w:rPr>
          <w:sz w:val="16"/>
        </w:rPr>
        <w:t>Professor Re </w:t>
      </w:r>
      <w:r w:rsidRPr="004539A7">
        <w:rPr>
          <w:sz w:val="16"/>
        </w:rPr>
        <w:t>begins</w:t>
      </w:r>
      <w:r>
        <w:rPr>
          <w:sz w:val="16"/>
        </w:rPr>
        <w:t xml:space="preserve"> with the observation that clarity doctrines abound. From Chevron to lenity, habeas to qualified immunity, doctrine routinely demands that judges assess “clarity,” “ambiguity,” or the “reasonable[ness] of disagreement.” All of these are clarity doctrines, for they require judges to assess not only the merits question (the correct interpretation of the law) but also how clear that correctness is. Yet, Re notes, </w:t>
      </w:r>
      <w:r>
        <w:rPr>
          <w:rStyle w:val="Heading3Char1"/>
          <w:rFonts w:eastAsiaTheme="minorHAnsi"/>
        </w:rPr>
        <w:t>these</w:t>
      </w:r>
      <w:r>
        <w:rPr>
          <w:sz w:val="16"/>
        </w:rPr>
        <w:t xml:space="preserve"> clarity </w:t>
      </w:r>
      <w:r>
        <w:rPr>
          <w:rStyle w:val="Heading3Char1"/>
          <w:rFonts w:eastAsiaTheme="minorHAnsi"/>
        </w:rPr>
        <w:t xml:space="preserve">doctrines themselves </w:t>
      </w:r>
      <w:r>
        <w:rPr>
          <w:rStyle w:val="Emphasis"/>
        </w:rPr>
        <w:t>want for clarity</w:t>
      </w:r>
      <w:r>
        <w:rPr>
          <w:sz w:val="16"/>
        </w:rPr>
        <w:t>. That is so because courts have no ready way to discern what makes disagreement reasonable, or </w:t>
      </w:r>
      <w:r w:rsidRPr="004539A7">
        <w:rPr>
          <w:sz w:val="16"/>
        </w:rPr>
        <w:t>how much unclarity</w:t>
      </w:r>
      <w:r>
        <w:rPr>
          <w:sz w:val="16"/>
        </w:rPr>
        <w:t> renders a statute vague or ambiguous, and courts are even more lost when they attempt to quantify such unclarity.</w:t>
      </w:r>
    </w:p>
    <w:p w14:paraId="76DA8495" w14:textId="77777777" w:rsidR="00D44AE7" w:rsidRDefault="00D44AE7" w:rsidP="00D44AE7">
      <w:pPr>
        <w:rPr>
          <w:sz w:val="16"/>
        </w:rPr>
      </w:pPr>
      <w:r>
        <w:rPr>
          <w:sz w:val="16"/>
        </w:rPr>
        <w:t>Responding to the pervasiveness of clarity doctrines and courts’ struggles in assessing clarity, Re </w:t>
      </w:r>
      <w:r w:rsidRPr="004539A7">
        <w:rPr>
          <w:sz w:val="16"/>
        </w:rPr>
        <w:t>proposes</w:t>
      </w:r>
      <w:r>
        <w:rPr>
          <w:sz w:val="16"/>
        </w:rPr>
        <w:t xml:space="preserve"> that </w:t>
      </w:r>
      <w:r>
        <w:rPr>
          <w:rStyle w:val="Heading3Char1"/>
          <w:rFonts w:eastAsiaTheme="minorHAnsi"/>
        </w:rPr>
        <w:t xml:space="preserve">courts “direct findings of </w:t>
      </w:r>
      <w:r>
        <w:rPr>
          <w:rStyle w:val="Emphasis"/>
        </w:rPr>
        <w:t>legal clarity</w:t>
      </w:r>
      <w:r>
        <w:rPr>
          <w:rStyle w:val="Heading3Char1"/>
          <w:rFonts w:eastAsiaTheme="minorHAnsi"/>
        </w:rPr>
        <w:t xml:space="preserve"> when doing so advances </w:t>
      </w:r>
      <w:r>
        <w:rPr>
          <w:rStyle w:val="Emphasis"/>
        </w:rPr>
        <w:t>legally recognized goals</w:t>
      </w:r>
      <w:r>
        <w:rPr>
          <w:rStyle w:val="Heading3Char1"/>
          <w:rFonts w:eastAsiaTheme="minorHAnsi"/>
        </w:rPr>
        <w:t>.” Those goals </w:t>
      </w:r>
      <w:r>
        <w:rPr>
          <w:rStyle w:val="Heading3Char1"/>
          <w:rFonts w:eastAsiaTheme="minorHAnsi"/>
          <w:color w:val="000000"/>
        </w:rPr>
        <w:t>include</w:t>
      </w:r>
      <w:r>
        <w:rPr>
          <w:rStyle w:val="Heading3Char1"/>
          <w:rFonts w:eastAsiaTheme="minorHAnsi"/>
        </w:rPr>
        <w:t> </w:t>
      </w:r>
      <w:r>
        <w:rPr>
          <w:rStyle w:val="Emphasis"/>
        </w:rPr>
        <w:t>certainty</w:t>
      </w:r>
      <w:r>
        <w:rPr>
          <w:sz w:val="16"/>
        </w:rPr>
        <w:t xml:space="preserve"> (“one’s own confidence in the correct answer”) </w:t>
      </w:r>
      <w:r>
        <w:rPr>
          <w:rStyle w:val="Heading3Char1"/>
          <w:rFonts w:eastAsiaTheme="minorHAnsi"/>
        </w:rPr>
        <w:t xml:space="preserve">and </w:t>
      </w:r>
      <w:r>
        <w:rPr>
          <w:rStyle w:val="Emphasis"/>
        </w:rPr>
        <w:t>predictability</w:t>
      </w:r>
      <w:r>
        <w:rPr>
          <w:sz w:val="16"/>
        </w:rPr>
        <w:t xml:space="preserve"> (“the likelihood that other actors will reach a common answer”). In turn, courts should </w:t>
      </w:r>
      <w:r w:rsidRPr="004539A7">
        <w:rPr>
          <w:sz w:val="16"/>
        </w:rPr>
        <w:t>set</w:t>
      </w:r>
      <w:r>
        <w:rPr>
          <w:sz w:val="16"/>
        </w:rPr>
        <w:t> “clarity thresholds” based on “each doctrine’s accepted purposes,” attending to the importance of certainty and predictability, among other goals.</w:t>
      </w:r>
    </w:p>
    <w:p w14:paraId="381D4C01" w14:textId="77777777" w:rsidR="00D44AE7" w:rsidRDefault="00D44AE7" w:rsidP="00D44AE7">
      <w:pPr>
        <w:rPr>
          <w:sz w:val="16"/>
        </w:rPr>
      </w:pPr>
      <w:r>
        <w:rPr>
          <w:sz w:val="16"/>
        </w:rPr>
        <w:t>Taking examples like Chevron and federal habeas, Re sets forth doctrinal goals like certainty and predictability for each, and then suggests how those goals can guide the way for clarity doctrines. This responds to the critics of clarity doctrines, like then-Judge Kavanaugh, who </w:t>
      </w:r>
      <w:r w:rsidRPr="004539A7">
        <w:rPr>
          <w:sz w:val="16"/>
        </w:rPr>
        <w:t>find</w:t>
      </w:r>
      <w:r>
        <w:rPr>
          <w:sz w:val="16"/>
        </w:rPr>
        <w:t> principled approaches to clarity doctrines “futile” or “not possible in any rational way.” In short, Re </w:t>
      </w:r>
      <w:r w:rsidRPr="004539A7">
        <w:rPr>
          <w:sz w:val="16"/>
        </w:rPr>
        <w:t>argues</w:t>
      </w:r>
      <w:r>
        <w:rPr>
          <w:sz w:val="16"/>
        </w:rPr>
        <w:t> that clarity doctrines need not rest on “conceptual sand,” but can instead be crafted to doctrinal purposes, the better to advance recognized goals of the law.</w:t>
      </w:r>
    </w:p>
    <w:p w14:paraId="56F99036" w14:textId="77777777" w:rsidR="00D44AE7" w:rsidRDefault="00D44AE7" w:rsidP="00D44AE7">
      <w:pPr>
        <w:rPr>
          <w:sz w:val="16"/>
        </w:rPr>
      </w:pPr>
      <w:r>
        <w:rPr>
          <w:sz w:val="16"/>
        </w:rPr>
        <w:t>The Unclarity of Clarity Doctrines</w:t>
      </w:r>
    </w:p>
    <w:p w14:paraId="3F1E5D41" w14:textId="77777777" w:rsidR="00D44AE7" w:rsidRDefault="00D44AE7" w:rsidP="00D44AE7">
      <w:pPr>
        <w:rPr>
          <w:sz w:val="16"/>
        </w:rPr>
      </w:pPr>
      <w:r>
        <w:rPr>
          <w:sz w:val="16"/>
        </w:rPr>
        <w:t>Professor Re </w:t>
      </w:r>
      <w:r w:rsidRPr="004539A7">
        <w:rPr>
          <w:sz w:val="16"/>
        </w:rPr>
        <w:t>notes</w:t>
      </w:r>
      <w:r>
        <w:rPr>
          <w:sz w:val="16"/>
        </w:rPr>
        <w:t> the challenges that pluralism, malleability, and awkwardness pose to his view. He contends that these challenges can be overcome, or are not as concerning as first blush would make them seem. But that confidence is misplaced, at least as far as pluralism and malleability go.</w:t>
      </w:r>
    </w:p>
    <w:p w14:paraId="0AEC6733" w14:textId="77777777" w:rsidR="00D44AE7" w:rsidRDefault="00D44AE7" w:rsidP="00D44AE7">
      <w:pPr>
        <w:rPr>
          <w:sz w:val="16"/>
        </w:rPr>
      </w:pPr>
      <w:r>
        <w:rPr>
          <w:sz w:val="16"/>
        </w:rPr>
        <w:t>Pluralism is the concern that clarity doctrines will proliferate, resulting in a fragmented, confusing mess. Re, as an initial matter, </w:t>
      </w:r>
      <w:r w:rsidRPr="004539A7">
        <w:rPr>
          <w:sz w:val="16"/>
        </w:rPr>
        <w:t>observes</w:t>
      </w:r>
      <w:r>
        <w:rPr>
          <w:sz w:val="16"/>
        </w:rPr>
        <w:t> that courts have been resisting that variety. But he also sees clarity pluralism as desirable, as “clarity doctrines pursue varied ends.” Hence, on his view, clarity doctrines should proliferate to the extent that different areas of law do not “share similar purposes.” That, though, necessarily yields the very proliferation fretted over and is hardly a response to one concerned with clarity pluralism.</w:t>
      </w:r>
    </w:p>
    <w:p w14:paraId="2A3FC82D" w14:textId="77777777" w:rsidR="00D44AE7" w:rsidRDefault="00D44AE7" w:rsidP="00D44AE7">
      <w:pPr>
        <w:rPr>
          <w:sz w:val="16"/>
        </w:rPr>
      </w:pPr>
      <w:r>
        <w:rPr>
          <w:sz w:val="16"/>
        </w:rPr>
        <w:t xml:space="preserve">It is also a rosier view than warranted. For one thing, clarity doctrines abound, so pluralism yields </w:t>
      </w:r>
      <w:r>
        <w:rPr>
          <w:rStyle w:val="Heading3Char1"/>
          <w:rFonts w:eastAsiaTheme="minorHAnsi"/>
          <w:highlight w:val="cyan"/>
        </w:rPr>
        <w:t xml:space="preserve">an </w:t>
      </w:r>
      <w:r>
        <w:rPr>
          <w:rStyle w:val="Emphasis"/>
          <w:highlight w:val="cyan"/>
        </w:rPr>
        <w:t>explosion</w:t>
      </w:r>
      <w:r>
        <w:rPr>
          <w:rStyle w:val="Heading3Char1"/>
          <w:rFonts w:eastAsiaTheme="minorHAnsi"/>
          <w:highlight w:val="cyan"/>
        </w:rPr>
        <w:t xml:space="preserve"> of</w:t>
      </w:r>
      <w:r>
        <w:rPr>
          <w:rStyle w:val="Heading3Char1"/>
          <w:rFonts w:eastAsiaTheme="minorHAnsi"/>
        </w:rPr>
        <w:t xml:space="preserve"> </w:t>
      </w:r>
      <w:r>
        <w:rPr>
          <w:rStyle w:val="Emphasis"/>
        </w:rPr>
        <w:t xml:space="preserve">new </w:t>
      </w:r>
      <w:r>
        <w:rPr>
          <w:rStyle w:val="Emphasis"/>
          <w:highlight w:val="cyan"/>
        </w:rPr>
        <w:t>rules</w:t>
      </w:r>
      <w:r>
        <w:rPr>
          <w:sz w:val="16"/>
        </w:rPr>
        <w:t xml:space="preserve"> about rules, </w:t>
      </w:r>
      <w:r>
        <w:rPr>
          <w:rStyle w:val="Heading3Char1"/>
          <w:rFonts w:eastAsiaTheme="minorHAnsi"/>
        </w:rPr>
        <w:t xml:space="preserve">all of which </w:t>
      </w:r>
      <w:r>
        <w:rPr>
          <w:rStyle w:val="Emphasis"/>
          <w:highlight w:val="cyan"/>
        </w:rPr>
        <w:t>threaten</w:t>
      </w:r>
      <w:r>
        <w:rPr>
          <w:rStyle w:val="Emphasis"/>
        </w:rPr>
        <w:t xml:space="preserve"> the </w:t>
      </w:r>
      <w:r>
        <w:rPr>
          <w:rStyle w:val="Emphasis"/>
          <w:highlight w:val="cyan"/>
        </w:rPr>
        <w:t>simplicity</w:t>
      </w:r>
      <w:r>
        <w:rPr>
          <w:rStyle w:val="Heading3Char1"/>
          <w:rFonts w:eastAsiaTheme="minorHAnsi"/>
        </w:rPr>
        <w:t xml:space="preserve">, </w:t>
      </w:r>
      <w:r>
        <w:rPr>
          <w:rStyle w:val="Emphasis"/>
        </w:rPr>
        <w:t>intelligibility</w:t>
      </w:r>
      <w:r>
        <w:rPr>
          <w:rStyle w:val="Heading3Char1"/>
          <w:rFonts w:eastAsiaTheme="minorHAnsi"/>
        </w:rPr>
        <w:t xml:space="preserve">, </w:t>
      </w:r>
      <w:r>
        <w:rPr>
          <w:rStyle w:val="Heading3Char1"/>
          <w:rFonts w:eastAsiaTheme="minorHAnsi"/>
          <w:highlight w:val="cyan"/>
        </w:rPr>
        <w:t xml:space="preserve">and </w:t>
      </w:r>
      <w:r>
        <w:rPr>
          <w:rStyle w:val="Emphasis"/>
          <w:highlight w:val="cyan"/>
        </w:rPr>
        <w:t>predictability</w:t>
      </w:r>
      <w:r>
        <w:rPr>
          <w:rStyle w:val="Heading3Char1"/>
          <w:rFonts w:eastAsiaTheme="minorHAnsi"/>
        </w:rPr>
        <w:t xml:space="preserve"> of law</w:t>
      </w:r>
      <w:r>
        <w:rPr>
          <w:sz w:val="16"/>
        </w:rPr>
        <w:t>. Perhaps courts can maintain uniformity across qualified immunity and the good faith exception (as Re </w:t>
      </w:r>
      <w:r w:rsidRPr="004539A7">
        <w:rPr>
          <w:sz w:val="16"/>
        </w:rPr>
        <w:t>finds</w:t>
      </w:r>
      <w:r>
        <w:rPr>
          <w:sz w:val="16"/>
        </w:rPr>
        <w:t> that courts do), but how does that fit with habeas, lenity, Chevron, and Kisor?</w:t>
      </w:r>
    </w:p>
    <w:p w14:paraId="6BEF261C" w14:textId="77777777" w:rsidR="00D44AE7" w:rsidRDefault="00D44AE7" w:rsidP="00D44AE7">
      <w:pPr>
        <w:rPr>
          <w:sz w:val="16"/>
        </w:rPr>
      </w:pPr>
      <w:r>
        <w:rPr>
          <w:sz w:val="16"/>
        </w:rPr>
        <w:t>Within administrative law alone, the threat of clarity pluralism is daunting. Different agencies have different expertise, make different kinds of decisions implicating their expertise, and have different underlying purposes of their decision-making and of the role of clarity therein. The Supreme Court does not (formally) apply Chevron differently for each agency, but the motivating ideas of Clarity Doctrines would seem to require an agency-specific Chevron. So across dozens of agencies, judges and the public would need to discern the right amount of clarity with aught to guide them but the purposes of clarity for that particular agency and that particular statute, whatever those might be.</w:t>
      </w:r>
    </w:p>
    <w:p w14:paraId="5095F01D" w14:textId="77777777" w:rsidR="00D44AE7" w:rsidRDefault="00D44AE7" w:rsidP="00D44AE7">
      <w:pPr>
        <w:rPr>
          <w:sz w:val="16"/>
        </w:rPr>
      </w:pPr>
      <w:r>
        <w:rPr>
          <w:sz w:val="16"/>
        </w:rPr>
        <w:t>As it stands now, the Court requires Chevron Step 0 to determine if deference is due (as in the </w:t>
      </w:r>
      <w:r w:rsidRPr="004539A7">
        <w:rPr>
          <w:sz w:val="16"/>
        </w:rPr>
        <w:t>major questions doctrine</w:t>
      </w:r>
      <w:r>
        <w:rPr>
          <w:sz w:val="16"/>
        </w:rPr>
        <w:t>), applies </w:t>
      </w:r>
      <w:r w:rsidRPr="004539A7">
        <w:rPr>
          <w:sz w:val="16"/>
        </w:rPr>
        <w:t>Skidmore</w:t>
      </w:r>
      <w:r>
        <w:rPr>
          <w:sz w:val="16"/>
        </w:rPr>
        <w:t> deference, and relies on </w:t>
      </w:r>
      <w:r w:rsidRPr="004539A7">
        <w:rPr>
          <w:sz w:val="16"/>
        </w:rPr>
        <w:t>Kisor</w:t>
      </w:r>
      <w:r>
        <w:rPr>
          <w:sz w:val="16"/>
        </w:rPr>
        <w:t> deference in yet other cases. All that turns on the nature of the statute or regulation and its clarity or lack thereof. But if Clarity Doctrines were taken to its logical conclusion, all these clarity doctrines would need to be bespoke for each agency. And not just tailored for the nature of the statute, but the purpose of the agency in carrying out that statute. That demands nigh infinite clarity doctrines. After all, the purpose of deference to the Food and Drug Administration on “</w:t>
      </w:r>
      <w:r w:rsidRPr="004539A7">
        <w:rPr>
          <w:sz w:val="16"/>
        </w:rPr>
        <w:t>active moiet[ies</w:t>
      </w:r>
      <w:r>
        <w:rPr>
          <w:sz w:val="16"/>
        </w:rPr>
        <w:t>]” (expertise) differs from the purpose of deference to the Bureau of Immigration Affairs’s interpretation of “</w:t>
      </w:r>
      <w:r w:rsidRPr="004539A7">
        <w:rPr>
          <w:sz w:val="16"/>
        </w:rPr>
        <w:t>serious nonpolitical crime</w:t>
      </w:r>
      <w:r>
        <w:rPr>
          <w:sz w:val="16"/>
        </w:rPr>
        <w:t>” (international affairs). In turn, the purpose of the clarity that determines such deference differs as well.</w:t>
      </w:r>
    </w:p>
    <w:p w14:paraId="232970C3" w14:textId="77777777" w:rsidR="00D44AE7" w:rsidRDefault="00D44AE7" w:rsidP="00D44AE7">
      <w:pPr>
        <w:rPr>
          <w:sz w:val="16"/>
        </w:rPr>
      </w:pPr>
      <w:r>
        <w:rPr>
          <w:sz w:val="16"/>
        </w:rPr>
        <w:t>The result would be a tangle of clarity doctrines, as-yet unknown, to be created by courts based on views of the purpose of clarity in a specific deference situation. Beyond that, some agencies act both in areas implicating expertise and in areas implicating no, or less, expertise. The FDA regulates both active moieties and the size of </w:t>
      </w:r>
      <w:r w:rsidRPr="004539A7">
        <w:rPr>
          <w:sz w:val="16"/>
        </w:rPr>
        <w:t>food labels</w:t>
      </w:r>
      <w:r>
        <w:rPr>
          <w:sz w:val="16"/>
        </w:rPr>
        <w:t>. Those too would seem to call for different deference regimes dependent on different standards of clarity, and thus multiply clarity doctrines even for the same agency.</w:t>
      </w:r>
    </w:p>
    <w:p w14:paraId="07D7B5B8" w14:textId="77777777" w:rsidR="00D44AE7" w:rsidRDefault="00D44AE7" w:rsidP="00D44AE7">
      <w:pPr>
        <w:rPr>
          <w:sz w:val="16"/>
        </w:rPr>
      </w:pPr>
      <w:r>
        <w:rPr>
          <w:rStyle w:val="Emphasis"/>
          <w:highlight w:val="cyan"/>
        </w:rPr>
        <w:t>A</w:t>
      </w:r>
      <w:r>
        <w:rPr>
          <w:rStyle w:val="Heading3Char1"/>
          <w:rFonts w:eastAsiaTheme="minorHAnsi"/>
        </w:rPr>
        <w:t xml:space="preserve">nother </w:t>
      </w:r>
      <w:r>
        <w:rPr>
          <w:rStyle w:val="Heading3Char1"/>
          <w:rFonts w:eastAsiaTheme="minorHAnsi"/>
          <w:highlight w:val="cyan"/>
        </w:rPr>
        <w:t>consequence</w:t>
      </w:r>
      <w:r>
        <w:rPr>
          <w:sz w:val="16"/>
        </w:rPr>
        <w:t xml:space="preserve"> of such a regime </w:t>
      </w:r>
      <w:r>
        <w:rPr>
          <w:rStyle w:val="Heading3Char1"/>
          <w:rFonts w:eastAsiaTheme="minorHAnsi"/>
          <w:highlight w:val="cyan"/>
        </w:rPr>
        <w:t>is</w:t>
      </w:r>
      <w:r>
        <w:rPr>
          <w:rStyle w:val="Heading3Char1"/>
          <w:rFonts w:eastAsiaTheme="minorHAnsi"/>
        </w:rPr>
        <w:t xml:space="preserve"> agency-based </w:t>
      </w:r>
      <w:r>
        <w:rPr>
          <w:rStyle w:val="Emphasis"/>
          <w:highlight w:val="cyan"/>
        </w:rPr>
        <w:t>forum-shopping</w:t>
      </w:r>
      <w:r>
        <w:rPr>
          <w:rStyle w:val="Heading3Char1"/>
          <w:rFonts w:eastAsiaTheme="minorHAnsi"/>
        </w:rPr>
        <w:t xml:space="preserve">. Federal </w:t>
      </w:r>
      <w:r>
        <w:rPr>
          <w:rStyle w:val="Heading3Char1"/>
          <w:rFonts w:eastAsiaTheme="minorHAnsi"/>
          <w:highlight w:val="cyan"/>
        </w:rPr>
        <w:t>agencies</w:t>
      </w:r>
      <w:r>
        <w:rPr>
          <w:rStyle w:val="Heading3Char1"/>
          <w:rFonts w:eastAsiaTheme="minorHAnsi"/>
        </w:rPr>
        <w:t xml:space="preserve"> often </w:t>
      </w:r>
      <w:r>
        <w:rPr>
          <w:rStyle w:val="Emphasis"/>
          <w:highlight w:val="cyan"/>
        </w:rPr>
        <w:t>overlap</w:t>
      </w:r>
      <w:r>
        <w:rPr>
          <w:rStyle w:val="Heading3Char1"/>
          <w:rFonts w:eastAsiaTheme="minorHAnsi"/>
          <w:highlight w:val="cyan"/>
        </w:rPr>
        <w:t xml:space="preserve"> in</w:t>
      </w:r>
      <w:r>
        <w:rPr>
          <w:rStyle w:val="Heading3Char1"/>
          <w:rFonts w:eastAsiaTheme="minorHAnsi"/>
        </w:rPr>
        <w:t xml:space="preserve"> </w:t>
      </w:r>
      <w:r>
        <w:rPr>
          <w:rStyle w:val="Emphasis"/>
        </w:rPr>
        <w:t>authority</w:t>
      </w:r>
      <w:r>
        <w:rPr>
          <w:rStyle w:val="Heading3Char1"/>
          <w:rFonts w:eastAsiaTheme="minorHAnsi"/>
        </w:rPr>
        <w:t xml:space="preserve">, as in the case of conduct that </w:t>
      </w:r>
      <w:r>
        <w:rPr>
          <w:rStyle w:val="Emphasis"/>
        </w:rPr>
        <w:t xml:space="preserve">violates </w:t>
      </w:r>
      <w:r>
        <w:rPr>
          <w:rStyle w:val="Emphasis"/>
          <w:highlight w:val="cyan"/>
        </w:rPr>
        <w:t>antitrust</w:t>
      </w:r>
      <w:r>
        <w:rPr>
          <w:rStyle w:val="Emphasis"/>
        </w:rPr>
        <w:t xml:space="preserve"> laws</w:t>
      </w:r>
      <w:r>
        <w:rPr>
          <w:sz w:val="16"/>
        </w:rPr>
        <w:t>, which may be policed by both the </w:t>
      </w:r>
      <w:r w:rsidRPr="004539A7">
        <w:rPr>
          <w:sz w:val="16"/>
        </w:rPr>
        <w:t>Department of Justice</w:t>
      </w:r>
      <w:r>
        <w:rPr>
          <w:sz w:val="16"/>
        </w:rPr>
        <w:t> (under the Sherman Act) and the </w:t>
      </w:r>
      <w:r w:rsidRPr="004539A7">
        <w:rPr>
          <w:sz w:val="16"/>
        </w:rPr>
        <w:t>Federal Trade Commission</w:t>
      </w:r>
      <w:r>
        <w:rPr>
          <w:sz w:val="16"/>
        </w:rPr>
        <w:t xml:space="preserve"> (under the Federal Trade Commission Act). So, for example, if courts set a low threshold for finding ambiguity (and hence more often grant deference) to the Federal Trade Commission for its Act, but not the Department of Justice for the Sherman Act, </w:t>
      </w:r>
      <w:r>
        <w:rPr>
          <w:rStyle w:val="Heading3Char1"/>
          <w:rFonts w:eastAsiaTheme="minorHAnsi"/>
          <w:highlight w:val="cyan"/>
        </w:rPr>
        <w:t>they</w:t>
      </w:r>
      <w:r>
        <w:rPr>
          <w:rStyle w:val="Heading3Char1"/>
          <w:rFonts w:eastAsiaTheme="minorHAnsi"/>
        </w:rPr>
        <w:t xml:space="preserve"> could </w:t>
      </w:r>
      <w:r>
        <w:rPr>
          <w:rStyle w:val="Emphasis"/>
          <w:highlight w:val="cyan"/>
        </w:rPr>
        <w:t>incentivize</w:t>
      </w:r>
      <w:r>
        <w:rPr>
          <w:rStyle w:val="Heading3Char1"/>
          <w:rFonts w:eastAsiaTheme="minorHAnsi"/>
          <w:highlight w:val="cyan"/>
        </w:rPr>
        <w:t xml:space="preserve"> the exec</w:t>
      </w:r>
      <w:r>
        <w:rPr>
          <w:rStyle w:val="Heading3Char1"/>
          <w:rFonts w:eastAsiaTheme="minorHAnsi"/>
        </w:rPr>
        <w:t xml:space="preserve">utive branch </w:t>
      </w:r>
      <w:r>
        <w:rPr>
          <w:rStyle w:val="Heading3Char1"/>
          <w:rFonts w:eastAsiaTheme="minorHAnsi"/>
          <w:highlight w:val="cyan"/>
        </w:rPr>
        <w:t xml:space="preserve">to </w:t>
      </w:r>
      <w:r>
        <w:rPr>
          <w:rStyle w:val="Emphasis"/>
          <w:highlight w:val="cyan"/>
        </w:rPr>
        <w:t>divert</w:t>
      </w:r>
      <w:r>
        <w:rPr>
          <w:rStyle w:val="Emphasis"/>
        </w:rPr>
        <w:t xml:space="preserve"> antitrust</w:t>
      </w:r>
      <w:r>
        <w:rPr>
          <w:rStyle w:val="Heading3Char1"/>
          <w:rFonts w:eastAsiaTheme="minorHAnsi"/>
        </w:rPr>
        <w:t xml:space="preserve"> </w:t>
      </w:r>
      <w:r>
        <w:rPr>
          <w:rStyle w:val="Heading3Char1"/>
          <w:rFonts w:eastAsiaTheme="minorHAnsi"/>
          <w:highlight w:val="cyan"/>
        </w:rPr>
        <w:t>cases</w:t>
      </w:r>
      <w:r>
        <w:rPr>
          <w:rStyle w:val="Heading3Char1"/>
          <w:rFonts w:eastAsiaTheme="minorHAnsi"/>
        </w:rPr>
        <w:t xml:space="preserve"> to the courts’ preferred enforcer</w:t>
      </w:r>
      <w:r>
        <w:rPr>
          <w:sz w:val="16"/>
        </w:rPr>
        <w:t xml:space="preserve">. That might be warranted based on agencies’ track records, but </w:t>
      </w:r>
      <w:r>
        <w:rPr>
          <w:rStyle w:val="Heading3Char1"/>
          <w:rFonts w:eastAsiaTheme="minorHAnsi"/>
        </w:rPr>
        <w:t>it</w:t>
      </w:r>
      <w:r>
        <w:rPr>
          <w:sz w:val="16"/>
        </w:rPr>
        <w:t xml:space="preserve"> also </w:t>
      </w:r>
      <w:r>
        <w:rPr>
          <w:rStyle w:val="Heading3Char1"/>
          <w:rFonts w:eastAsiaTheme="minorHAnsi"/>
        </w:rPr>
        <w:t xml:space="preserve">lends itself to </w:t>
      </w:r>
      <w:r>
        <w:rPr>
          <w:rStyle w:val="Heading3Char1"/>
          <w:rFonts w:eastAsiaTheme="minorHAnsi"/>
          <w:highlight w:val="cyan"/>
        </w:rPr>
        <w:t xml:space="preserve">judges </w:t>
      </w:r>
      <w:r>
        <w:rPr>
          <w:rStyle w:val="Emphasis"/>
          <w:highlight w:val="cyan"/>
        </w:rPr>
        <w:t>play</w:t>
      </w:r>
      <w:r>
        <w:rPr>
          <w:rStyle w:val="Emphasis"/>
        </w:rPr>
        <w:t xml:space="preserve">ing </w:t>
      </w:r>
      <w:r>
        <w:rPr>
          <w:rStyle w:val="Emphasis"/>
          <w:highlight w:val="cyan"/>
        </w:rPr>
        <w:t>favorites</w:t>
      </w:r>
      <w:r>
        <w:rPr>
          <w:rStyle w:val="Heading3Char1"/>
          <w:rFonts w:eastAsiaTheme="minorHAnsi"/>
        </w:rPr>
        <w:t xml:space="preserve"> among agencies</w:t>
      </w:r>
      <w:r>
        <w:rPr>
          <w:sz w:val="16"/>
        </w:rPr>
        <w:t xml:space="preserve">. And in the extreme, such differences in clarity doctrines across agencies could create overwhelming incentives to prefer one agency, say the Commission, such that the </w:t>
      </w:r>
      <w:r>
        <w:rPr>
          <w:rStyle w:val="Heading3Char1"/>
          <w:rFonts w:eastAsiaTheme="minorHAnsi"/>
        </w:rPr>
        <w:t xml:space="preserve">courts essentially </w:t>
      </w:r>
      <w:r>
        <w:rPr>
          <w:rStyle w:val="Heading3Char1"/>
          <w:rFonts w:eastAsiaTheme="minorHAnsi"/>
          <w:highlight w:val="cyan"/>
        </w:rPr>
        <w:t xml:space="preserve">render the </w:t>
      </w:r>
      <w:r>
        <w:rPr>
          <w:rStyle w:val="Emphasis"/>
          <w:highlight w:val="cyan"/>
        </w:rPr>
        <w:t>other</w:t>
      </w:r>
      <w:r>
        <w:rPr>
          <w:rStyle w:val="Emphasis"/>
        </w:rPr>
        <w:t>’s authority</w:t>
      </w:r>
      <w:r>
        <w:rPr>
          <w:rStyle w:val="Heading3Char1"/>
          <w:rFonts w:eastAsiaTheme="minorHAnsi"/>
        </w:rPr>
        <w:t xml:space="preserve"> </w:t>
      </w:r>
      <w:r>
        <w:rPr>
          <w:rStyle w:val="Heading3Char1"/>
          <w:rFonts w:eastAsiaTheme="minorHAnsi"/>
          <w:highlight w:val="cyan"/>
        </w:rPr>
        <w:t xml:space="preserve">a </w:t>
      </w:r>
      <w:r>
        <w:rPr>
          <w:rStyle w:val="Emphasis"/>
          <w:highlight w:val="cyan"/>
        </w:rPr>
        <w:t>dead letter</w:t>
      </w:r>
      <w:r>
        <w:rPr>
          <w:sz w:val="16"/>
        </w:rPr>
        <w:t>.</w:t>
      </w:r>
    </w:p>
    <w:p w14:paraId="79631541" w14:textId="77777777" w:rsidR="00D44AE7" w:rsidRDefault="00D44AE7" w:rsidP="00D44AE7">
      <w:pPr>
        <w:rPr>
          <w:sz w:val="16"/>
        </w:rPr>
      </w:pPr>
      <w:r>
        <w:rPr>
          <w:sz w:val="16"/>
        </w:rPr>
        <w:t>Malleability, or the concern that judges differ in implementing clarity doctrines, poses a similarly large challenge. Because Re </w:t>
      </w:r>
      <w:r w:rsidRPr="004539A7">
        <w:rPr>
          <w:sz w:val="16"/>
        </w:rPr>
        <w:t>proposes</w:t>
      </w:r>
      <w:r>
        <w:rPr>
          <w:sz w:val="16"/>
        </w:rPr>
        <w:t> calibrating clarity doctrines based on the purposes in play, judges setting clarity doctrines must, necessarily, be second-order purposivists about clarity. That is, each judge must decide the purpose that clarity serves in a given statute to decide the clarity threshold to apply, and only then turn to the merits of the case.</w:t>
      </w:r>
    </w:p>
    <w:p w14:paraId="69334E67" w14:textId="77777777" w:rsidR="00D44AE7" w:rsidRDefault="00D44AE7" w:rsidP="00D44AE7">
      <w:pPr>
        <w:rPr>
          <w:sz w:val="16"/>
        </w:rPr>
      </w:pPr>
      <w:r>
        <w:rPr>
          <w:sz w:val="16"/>
        </w:rPr>
        <w:t>But purposivism, like any legal method, is a bit </w:t>
      </w:r>
      <w:r w:rsidRPr="004539A7">
        <w:rPr>
          <w:sz w:val="16"/>
        </w:rPr>
        <w:t>slippery</w:t>
      </w:r>
      <w:r>
        <w:rPr>
          <w:sz w:val="16"/>
        </w:rPr>
        <w:t xml:space="preserve">. And adding </w:t>
      </w:r>
      <w:r>
        <w:rPr>
          <w:rStyle w:val="Heading3Char1"/>
          <w:rFonts w:eastAsiaTheme="minorHAnsi"/>
        </w:rPr>
        <w:t xml:space="preserve">the </w:t>
      </w:r>
      <w:r>
        <w:rPr>
          <w:rStyle w:val="Emphasis"/>
        </w:rPr>
        <w:t>extra layer</w:t>
      </w:r>
      <w:r>
        <w:rPr>
          <w:rStyle w:val="Heading3Char1"/>
          <w:rFonts w:eastAsiaTheme="minorHAnsi"/>
        </w:rPr>
        <w:t xml:space="preserve"> of </w:t>
      </w:r>
      <w:r>
        <w:rPr>
          <w:rStyle w:val="Emphasis"/>
        </w:rPr>
        <w:t>slipperiness</w:t>
      </w:r>
      <w:r>
        <w:rPr>
          <w:sz w:val="16"/>
        </w:rPr>
        <w:t xml:space="preserve"> (the second-order purposes of clarity) before applying that clarity threshold to the merits </w:t>
      </w:r>
      <w:r>
        <w:rPr>
          <w:rStyle w:val="Heading3Char1"/>
          <w:rFonts w:eastAsiaTheme="minorHAnsi"/>
        </w:rPr>
        <w:t xml:space="preserve">further threatens to </w:t>
      </w:r>
      <w:r>
        <w:rPr>
          <w:rStyle w:val="Emphasis"/>
        </w:rPr>
        <w:t>cloud law</w:t>
      </w:r>
      <w:r>
        <w:rPr>
          <w:sz w:val="16"/>
        </w:rPr>
        <w:t>.</w:t>
      </w:r>
    </w:p>
    <w:p w14:paraId="7053C5EB" w14:textId="77777777" w:rsidR="00D44AE7" w:rsidRDefault="00D44AE7" w:rsidP="00D44AE7">
      <w:pPr>
        <w:rPr>
          <w:sz w:val="16"/>
        </w:rPr>
      </w:pPr>
      <w:r>
        <w:rPr>
          <w:sz w:val="16"/>
        </w:rPr>
        <w:t>Take some examples: Is the purpose of clarity in </w:t>
      </w:r>
      <w:r w:rsidRPr="004539A7">
        <w:rPr>
          <w:sz w:val="16"/>
        </w:rPr>
        <w:t>qualified immunity</w:t>
      </w:r>
      <w:r>
        <w:rPr>
          <w:sz w:val="16"/>
        </w:rPr>
        <w:t> to create a narrow (dare we say, qualified) exception to constitutional rights? Or is it to protect (dare we say, immunize) officers? No doubt courts will vary in their understanding of the underlying purposes of the doctrine. So too will they vary in crafting rules that implement the doctrine.</w:t>
      </w:r>
    </w:p>
    <w:p w14:paraId="58DCB5EA" w14:textId="77777777" w:rsidR="00D44AE7" w:rsidRDefault="00D44AE7" w:rsidP="00D44AE7">
      <w:pPr>
        <w:rPr>
          <w:sz w:val="16"/>
        </w:rPr>
      </w:pPr>
      <w:r>
        <w:rPr>
          <w:sz w:val="16"/>
        </w:rPr>
        <w:t>Or consider habeas. When Congress passed the Anti-Terrorism and Effective Death Penalty Act (AEDPA), it </w:t>
      </w:r>
      <w:r w:rsidRPr="004539A7">
        <w:rPr>
          <w:sz w:val="16"/>
        </w:rPr>
        <w:t>did so</w:t>
      </w:r>
      <w:r>
        <w:rPr>
          <w:sz w:val="16"/>
        </w:rPr>
        <w:t> to “curb the abuse of the statutory writ of habeas corpus and to address the acute problems of unnecessary delay and abuse in capital cases.” While many debate the virtues of such curbing, it is one purpose of AEDPA. At the same time, federal habeas </w:t>
      </w:r>
      <w:r w:rsidRPr="004539A7">
        <w:rPr>
          <w:sz w:val="16"/>
        </w:rPr>
        <w:t>exists</w:t>
      </w:r>
      <w:r>
        <w:rPr>
          <w:sz w:val="16"/>
        </w:rPr>
        <w:t> to correct state court errors. How should courts account for that clash when they tailor clarity doctrines for the word “unreasonable” in AEDPA? Effectuating AEDPA’s purpose through a clarity doctrine requires reconciling the two purposes, and neither purpose points to a doctrine for AEDPA clarity. Put simply, the consideration of purpose cannot readily determine how courts should think of clarity rules.</w:t>
      </w:r>
    </w:p>
    <w:p w14:paraId="263BC16E" w14:textId="77777777" w:rsidR="00D44AE7" w:rsidRDefault="00D44AE7" w:rsidP="00D44AE7">
      <w:pPr>
        <w:rPr>
          <w:sz w:val="16"/>
        </w:rPr>
      </w:pPr>
      <w:r>
        <w:rPr>
          <w:sz w:val="16"/>
        </w:rPr>
        <w:t>Nor can the consideration of purpose point courts to a rule that </w:t>
      </w:r>
      <w:r w:rsidRPr="004539A7">
        <w:rPr>
          <w:sz w:val="16"/>
        </w:rPr>
        <w:t>implements</w:t>
      </w:r>
      <w:r>
        <w:rPr>
          <w:sz w:val="16"/>
        </w:rPr>
        <w:t> such a doctrine: even if a court considering qualified immunity’s clarity purposes can settle on the proper balance of protecting officers and protecting constitutional rights, nothing guides the court to any particular test for achieving that balance.</w:t>
      </w:r>
    </w:p>
    <w:p w14:paraId="5D785042" w14:textId="77777777" w:rsidR="00D44AE7" w:rsidRDefault="00D44AE7" w:rsidP="00D44AE7">
      <w:pPr>
        <w:rPr>
          <w:sz w:val="16"/>
        </w:rPr>
      </w:pPr>
      <w:r>
        <w:rPr>
          <w:sz w:val="16"/>
        </w:rPr>
        <w:t>Nowhere does Re offer an example of how to reduce this balancing of clarity’s purposes to doctrine, or suggest a method for doing so. And his </w:t>
      </w:r>
      <w:r w:rsidRPr="004539A7">
        <w:rPr>
          <w:sz w:val="16"/>
        </w:rPr>
        <w:t>list</w:t>
      </w:r>
      <w:r>
        <w:rPr>
          <w:sz w:val="16"/>
        </w:rPr>
        <w:t> of considerations as to the purposes of clarity is formidable: error-minimization, risk aversion, egalitarianism, and efficiency are just a few purposes that judges must weigh. Compounding all that, Re acknowledges that the weighing is “inescapably normative.” So it is hard to see how a method could be developed for turning clarity purposes into clarity doctrine in any given statute, let alone the wide swath of them.</w:t>
      </w:r>
    </w:p>
    <w:p w14:paraId="6BABCFC3" w14:textId="77777777" w:rsidR="00D44AE7" w:rsidRDefault="00D44AE7" w:rsidP="00D44AE7">
      <w:pPr>
        <w:rPr>
          <w:sz w:val="16"/>
        </w:rPr>
      </w:pPr>
      <w:r>
        <w:rPr>
          <w:rStyle w:val="Heading3Char1"/>
          <w:rFonts w:eastAsiaTheme="minorHAnsi"/>
          <w:highlight w:val="cyan"/>
        </w:rPr>
        <w:t xml:space="preserve">The </w:t>
      </w:r>
      <w:r>
        <w:rPr>
          <w:rStyle w:val="Emphasis"/>
          <w:highlight w:val="cyan"/>
        </w:rPr>
        <w:t>upshot</w:t>
      </w:r>
      <w:r>
        <w:rPr>
          <w:rStyle w:val="Heading3Char1"/>
          <w:rFonts w:eastAsiaTheme="minorHAnsi"/>
        </w:rPr>
        <w:t xml:space="preserve"> of paying attention to </w:t>
      </w:r>
      <w:r>
        <w:rPr>
          <w:rStyle w:val="Emphasis"/>
        </w:rPr>
        <w:t>all these purposes</w:t>
      </w:r>
      <w:r>
        <w:rPr>
          <w:sz w:val="16"/>
        </w:rPr>
        <w:t xml:space="preserve"> and clarity doctrines </w:t>
      </w:r>
      <w:r>
        <w:rPr>
          <w:rStyle w:val="Heading3Char1"/>
          <w:rFonts w:eastAsiaTheme="minorHAnsi"/>
          <w:highlight w:val="cyan"/>
        </w:rPr>
        <w:t>is</w:t>
      </w:r>
      <w:r>
        <w:rPr>
          <w:rStyle w:val="Heading3Char1"/>
          <w:rFonts w:eastAsiaTheme="minorHAnsi"/>
        </w:rPr>
        <w:t xml:space="preserve"> thus a </w:t>
      </w:r>
      <w:r>
        <w:rPr>
          <w:rStyle w:val="Emphasis"/>
        </w:rPr>
        <w:t xml:space="preserve">want of </w:t>
      </w:r>
      <w:r>
        <w:rPr>
          <w:rStyle w:val="Emphasis"/>
          <w:highlight w:val="cyan"/>
        </w:rPr>
        <w:t>clarity</w:t>
      </w:r>
      <w:r>
        <w:rPr>
          <w:sz w:val="16"/>
        </w:rPr>
        <w:t xml:space="preserve">. And that is only for one judge evaluating one case. </w:t>
      </w:r>
      <w:r>
        <w:rPr>
          <w:rStyle w:val="Heading3Char1"/>
          <w:rFonts w:eastAsiaTheme="minorHAnsi"/>
        </w:rPr>
        <w:t xml:space="preserve">The </w:t>
      </w:r>
      <w:r>
        <w:rPr>
          <w:rStyle w:val="Heading3Char1"/>
          <w:rFonts w:eastAsiaTheme="minorHAnsi"/>
          <w:highlight w:val="cyan"/>
        </w:rPr>
        <w:t xml:space="preserve">problems </w:t>
      </w:r>
      <w:r>
        <w:rPr>
          <w:rStyle w:val="Emphasis"/>
          <w:highlight w:val="cyan"/>
        </w:rPr>
        <w:t>balloon</w:t>
      </w:r>
      <w:r>
        <w:rPr>
          <w:rStyle w:val="Heading3Char1"/>
          <w:rFonts w:eastAsiaTheme="minorHAnsi"/>
        </w:rPr>
        <w:t xml:space="preserve"> as judges </w:t>
      </w:r>
      <w:r>
        <w:rPr>
          <w:rStyle w:val="Emphasis"/>
        </w:rPr>
        <w:t>everywhere</w:t>
      </w:r>
      <w:r>
        <w:rPr>
          <w:rStyle w:val="Heading3Char1"/>
          <w:rFonts w:eastAsiaTheme="minorHAnsi"/>
        </w:rPr>
        <w:t xml:space="preserve"> conduct this exercise </w:t>
      </w:r>
      <w:r>
        <w:rPr>
          <w:rStyle w:val="Heading3Char1"/>
          <w:rFonts w:eastAsiaTheme="minorHAnsi"/>
          <w:highlight w:val="cyan"/>
        </w:rPr>
        <w:t xml:space="preserve">for </w:t>
      </w:r>
      <w:r>
        <w:rPr>
          <w:rStyle w:val="Emphasis"/>
          <w:highlight w:val="cyan"/>
        </w:rPr>
        <w:t>every agency</w:t>
      </w:r>
      <w:r>
        <w:rPr>
          <w:rStyle w:val="Heading3Char1"/>
          <w:rFonts w:eastAsiaTheme="minorHAnsi"/>
          <w:highlight w:val="cyan"/>
        </w:rPr>
        <w:t xml:space="preserve"> in </w:t>
      </w:r>
      <w:r>
        <w:rPr>
          <w:rStyle w:val="Emphasis"/>
          <w:highlight w:val="cyan"/>
        </w:rPr>
        <w:t>every</w:t>
      </w:r>
      <w:r>
        <w:rPr>
          <w:rStyle w:val="Emphasis"/>
        </w:rPr>
        <w:t xml:space="preserve"> regulatory </w:t>
      </w:r>
      <w:r>
        <w:rPr>
          <w:rStyle w:val="Emphasis"/>
          <w:highlight w:val="cyan"/>
        </w:rPr>
        <w:t>scenario</w:t>
      </w:r>
      <w:r>
        <w:rPr>
          <w:sz w:val="16"/>
        </w:rPr>
        <w:t xml:space="preserve">, every police officer, every habeas petitioner, </w:t>
      </w:r>
      <w:r>
        <w:rPr>
          <w:rStyle w:val="Heading3Char1"/>
          <w:rFonts w:eastAsiaTheme="minorHAnsi"/>
        </w:rPr>
        <w:t>and so on</w:t>
      </w:r>
      <w:r>
        <w:rPr>
          <w:sz w:val="16"/>
        </w:rPr>
        <w:t xml:space="preserve">. And though the Supreme Court will be able to clear up some of these divergences on discrete issues or discrete statutory provisions, </w:t>
      </w:r>
      <w:r>
        <w:rPr>
          <w:rStyle w:val="Heading3Char1"/>
          <w:rFonts w:eastAsiaTheme="minorHAnsi"/>
          <w:highlight w:val="cyan"/>
        </w:rPr>
        <w:t xml:space="preserve">the </w:t>
      </w:r>
      <w:r>
        <w:rPr>
          <w:rStyle w:val="Emphasis"/>
          <w:highlight w:val="cyan"/>
        </w:rPr>
        <w:t>proliferation</w:t>
      </w:r>
      <w:r>
        <w:rPr>
          <w:rStyle w:val="Heading3Char1"/>
          <w:rFonts w:eastAsiaTheme="minorHAnsi"/>
        </w:rPr>
        <w:t xml:space="preserve"> of clarity doctrines </w:t>
      </w:r>
      <w:r>
        <w:rPr>
          <w:rStyle w:val="Heading3Char1"/>
          <w:rFonts w:eastAsiaTheme="minorHAnsi"/>
          <w:highlight w:val="cyan"/>
        </w:rPr>
        <w:t>will</w:t>
      </w:r>
      <w:r>
        <w:rPr>
          <w:rStyle w:val="Heading3Char1"/>
          <w:rFonts w:eastAsiaTheme="minorHAnsi"/>
        </w:rPr>
        <w:t xml:space="preserve"> no doubt </w:t>
      </w:r>
      <w:r>
        <w:rPr>
          <w:rStyle w:val="Emphasis"/>
          <w:highlight w:val="cyan"/>
        </w:rPr>
        <w:t>outstrip any Court</w:t>
      </w:r>
      <w:r>
        <w:rPr>
          <w:rStyle w:val="Heading3Char1"/>
          <w:rFonts w:eastAsiaTheme="minorHAnsi"/>
        </w:rPr>
        <w:t xml:space="preserve"> clarifications </w:t>
      </w:r>
      <w:r>
        <w:rPr>
          <w:rStyle w:val="Heading3Char1"/>
          <w:rFonts w:eastAsiaTheme="minorHAnsi"/>
          <w:highlight w:val="cyan"/>
        </w:rPr>
        <w:t>given the</w:t>
      </w:r>
      <w:r>
        <w:rPr>
          <w:rStyle w:val="Heading3Char1"/>
          <w:rFonts w:eastAsiaTheme="minorHAnsi"/>
        </w:rPr>
        <w:t xml:space="preserve"> </w:t>
      </w:r>
      <w:r>
        <w:rPr>
          <w:rStyle w:val="Emphasis"/>
        </w:rPr>
        <w:t>copiousness</w:t>
      </w:r>
      <w:r>
        <w:rPr>
          <w:rStyle w:val="Heading3Char1"/>
          <w:rFonts w:eastAsiaTheme="minorHAnsi"/>
        </w:rPr>
        <w:t xml:space="preserve"> of the </w:t>
      </w:r>
      <w:r>
        <w:rPr>
          <w:rStyle w:val="Emphasis"/>
        </w:rPr>
        <w:t>U</w:t>
      </w:r>
      <w:r>
        <w:rPr>
          <w:rStyle w:val="Heading3Char1"/>
          <w:rFonts w:eastAsiaTheme="minorHAnsi"/>
        </w:rPr>
        <w:t xml:space="preserve">nited </w:t>
      </w:r>
      <w:r>
        <w:rPr>
          <w:rStyle w:val="Emphasis"/>
        </w:rPr>
        <w:t>S</w:t>
      </w:r>
      <w:r>
        <w:rPr>
          <w:rStyle w:val="Heading3Char1"/>
          <w:rFonts w:eastAsiaTheme="minorHAnsi"/>
        </w:rPr>
        <w:t xml:space="preserve">tates </w:t>
      </w:r>
      <w:r>
        <w:rPr>
          <w:rStyle w:val="Emphasis"/>
        </w:rPr>
        <w:t>Code</w:t>
      </w:r>
      <w:r>
        <w:rPr>
          <w:rStyle w:val="Heading3Char1"/>
          <w:rFonts w:eastAsiaTheme="minorHAnsi"/>
        </w:rPr>
        <w:t xml:space="preserve"> and the Court’s </w:t>
      </w:r>
      <w:r>
        <w:rPr>
          <w:rStyle w:val="Emphasis"/>
        </w:rPr>
        <w:t xml:space="preserve">limited </w:t>
      </w:r>
      <w:r>
        <w:rPr>
          <w:rStyle w:val="Emphasis"/>
          <w:highlight w:val="cyan"/>
        </w:rPr>
        <w:t>docket</w:t>
      </w:r>
      <w:r>
        <w:rPr>
          <w:sz w:val="16"/>
        </w:rPr>
        <w:t>.</w:t>
      </w:r>
    </w:p>
    <w:p w14:paraId="394E593C" w14:textId="77777777" w:rsidR="00D44AE7" w:rsidRDefault="00D44AE7" w:rsidP="00D44AE7">
      <w:pPr>
        <w:pStyle w:val="Heading4"/>
      </w:pPr>
      <w:r>
        <w:rPr>
          <w:u w:val="single"/>
        </w:rPr>
        <w:t>SIGNAL</w:t>
      </w:r>
      <w:r>
        <w:t xml:space="preserve">---the world </w:t>
      </w:r>
      <w:r>
        <w:rPr>
          <w:u w:val="single"/>
        </w:rPr>
        <w:t>sees it</w:t>
      </w:r>
      <w:r>
        <w:t xml:space="preserve"> and is </w:t>
      </w:r>
      <w:r>
        <w:rPr>
          <w:u w:val="single"/>
        </w:rPr>
        <w:t>confused</w:t>
      </w:r>
      <w:r>
        <w:t xml:space="preserve"> AND it makes the U.S. </w:t>
      </w:r>
      <w:r>
        <w:rPr>
          <w:u w:val="single"/>
        </w:rPr>
        <w:t>unpredictable</w:t>
      </w:r>
      <w:r>
        <w:t>---global war.</w:t>
      </w:r>
    </w:p>
    <w:p w14:paraId="0DC23422" w14:textId="77777777" w:rsidR="00D44AE7" w:rsidRDefault="00D44AE7" w:rsidP="00D44AE7">
      <w:pPr>
        <w:rPr>
          <w:rStyle w:val="Style13ptBold"/>
        </w:rPr>
      </w:pPr>
      <w:r>
        <w:rPr>
          <w:rStyle w:val="Style13ptBold"/>
        </w:rPr>
        <w:t xml:space="preserve">Ikenberry ’15 </w:t>
      </w:r>
      <w:r>
        <w:t>[John; 2015; PhD in Political Science from the University of Chicago, Albert G. Milbank Professor of Politics and International Affairs at Princeton University in the Department of Politics and the Princeton School of Public and International Affairs; Korean Attitudes Toward the United States: Changing Dynamics, “Getting Hegemony Right,” p. 17-18]</w:t>
      </w:r>
    </w:p>
    <w:p w14:paraId="6E56ADF4" w14:textId="77777777" w:rsidR="00D44AE7" w:rsidRDefault="00D44AE7" w:rsidP="00D44AE7">
      <w:pPr>
        <w:rPr>
          <w:sz w:val="16"/>
        </w:rPr>
      </w:pPr>
      <w:r>
        <w:rPr>
          <w:rStyle w:val="Heading3Char1"/>
          <w:rFonts w:eastAsiaTheme="minorHAnsi"/>
        </w:rPr>
        <w:t xml:space="preserve">A </w:t>
      </w:r>
      <w:r>
        <w:rPr>
          <w:rStyle w:val="Emphasis"/>
          <w:highlight w:val="cyan"/>
        </w:rPr>
        <w:t>critical</w:t>
      </w:r>
      <w:r>
        <w:rPr>
          <w:rStyle w:val="Emphasis"/>
        </w:rPr>
        <w:t xml:space="preserve"> ingredient</w:t>
      </w:r>
      <w:r>
        <w:rPr>
          <w:rStyle w:val="Heading3Char1"/>
          <w:rFonts w:eastAsiaTheme="minorHAnsi"/>
        </w:rPr>
        <w:t xml:space="preserve"> </w:t>
      </w:r>
      <w:r>
        <w:rPr>
          <w:rStyle w:val="Heading3Char1"/>
          <w:rFonts w:eastAsiaTheme="minorHAnsi"/>
          <w:highlight w:val="cyan"/>
        </w:rPr>
        <w:t xml:space="preserve">in </w:t>
      </w:r>
      <w:r>
        <w:rPr>
          <w:rStyle w:val="Emphasis"/>
          <w:highlight w:val="cyan"/>
        </w:rPr>
        <w:t>stabilizing</w:t>
      </w:r>
      <w:r>
        <w:rPr>
          <w:rStyle w:val="Heading3Char1"/>
          <w:rFonts w:eastAsiaTheme="minorHAnsi"/>
          <w:highlight w:val="cyan"/>
        </w:rPr>
        <w:t xml:space="preserve"> </w:t>
      </w:r>
      <w:r>
        <w:rPr>
          <w:rStyle w:val="Emphasis"/>
          <w:highlight w:val="cyan"/>
        </w:rPr>
        <w:t>i</w:t>
      </w:r>
      <w:r>
        <w:rPr>
          <w:sz w:val="16"/>
        </w:rPr>
        <w:t xml:space="preserve">nternational </w:t>
      </w:r>
      <w:r>
        <w:rPr>
          <w:rStyle w:val="Emphasis"/>
          <w:highlight w:val="cyan"/>
        </w:rPr>
        <w:t>r</w:t>
      </w:r>
      <w:r>
        <w:rPr>
          <w:sz w:val="16"/>
        </w:rPr>
        <w:t xml:space="preserve">elations </w:t>
      </w:r>
      <w:r>
        <w:rPr>
          <w:rStyle w:val="Heading3Char1"/>
          <w:rFonts w:eastAsiaTheme="minorHAnsi"/>
          <w:highlight w:val="cyan"/>
        </w:rPr>
        <w:t xml:space="preserve">in a world of </w:t>
      </w:r>
      <w:r>
        <w:rPr>
          <w:rStyle w:val="Emphasis"/>
          <w:highlight w:val="cyan"/>
        </w:rPr>
        <w:t>radical power disparities</w:t>
      </w:r>
      <w:r>
        <w:rPr>
          <w:rStyle w:val="Heading3Char1"/>
          <w:rFonts w:eastAsiaTheme="minorHAnsi"/>
          <w:highlight w:val="cyan"/>
        </w:rPr>
        <w:t xml:space="preserve"> is</w:t>
      </w:r>
      <w:r>
        <w:rPr>
          <w:rStyle w:val="Heading3Char1"/>
          <w:rFonts w:eastAsiaTheme="minorHAnsi"/>
        </w:rPr>
        <w:t xml:space="preserve"> the </w:t>
      </w:r>
      <w:r>
        <w:rPr>
          <w:rStyle w:val="Emphasis"/>
          <w:highlight w:val="cyan"/>
        </w:rPr>
        <w:t>character</w:t>
      </w:r>
      <w:r>
        <w:rPr>
          <w:rStyle w:val="Heading3Char1"/>
          <w:rFonts w:eastAsiaTheme="minorHAnsi"/>
          <w:highlight w:val="cyan"/>
        </w:rPr>
        <w:t xml:space="preserve"> of America</w:t>
      </w:r>
      <w:r>
        <w:rPr>
          <w:rStyle w:val="Heading3Char1"/>
          <w:rFonts w:eastAsiaTheme="minorHAnsi"/>
        </w:rPr>
        <w:t xml:space="preserve"> itself. The </w:t>
      </w:r>
      <w:r>
        <w:rPr>
          <w:rStyle w:val="Emphasis"/>
        </w:rPr>
        <w:t>U</w:t>
      </w:r>
      <w:r>
        <w:rPr>
          <w:sz w:val="16"/>
        </w:rPr>
        <w:t xml:space="preserve">nited </w:t>
      </w:r>
      <w:r>
        <w:rPr>
          <w:rStyle w:val="Emphasis"/>
        </w:rPr>
        <w:t>S</w:t>
      </w:r>
      <w:r>
        <w:rPr>
          <w:sz w:val="16"/>
        </w:rPr>
        <w:t xml:space="preserve">tates </w:t>
      </w:r>
      <w:r>
        <w:rPr>
          <w:rStyle w:val="Heading3Char1"/>
          <w:rFonts w:eastAsiaTheme="minorHAnsi"/>
        </w:rPr>
        <w:t>is</w:t>
      </w:r>
      <w:r>
        <w:rPr>
          <w:sz w:val="16"/>
        </w:rPr>
        <w:t xml:space="preserve"> indeed </w:t>
      </w:r>
      <w:r>
        <w:rPr>
          <w:rStyle w:val="Heading3Char1"/>
          <w:rFonts w:eastAsiaTheme="minorHAnsi"/>
        </w:rPr>
        <w:t xml:space="preserve">a global hegemon, but </w:t>
      </w:r>
      <w:r>
        <w:rPr>
          <w:rStyle w:val="Emphasis"/>
        </w:rPr>
        <w:t>because</w:t>
      </w:r>
      <w:r>
        <w:rPr>
          <w:rStyle w:val="Heading3Char1"/>
          <w:rFonts w:eastAsiaTheme="minorHAnsi"/>
        </w:rPr>
        <w:t xml:space="preserve"> of its democratic </w:t>
      </w:r>
      <w:r>
        <w:rPr>
          <w:rStyle w:val="Emphasis"/>
        </w:rPr>
        <w:t>institutions</w:t>
      </w:r>
      <w:r>
        <w:rPr>
          <w:rStyle w:val="Heading3Char1"/>
          <w:rFonts w:eastAsiaTheme="minorHAnsi"/>
        </w:rPr>
        <w:t xml:space="preserve"> and </w:t>
      </w:r>
      <w:r>
        <w:rPr>
          <w:rStyle w:val="Emphasis"/>
        </w:rPr>
        <w:t>political traditions</w:t>
      </w:r>
      <w:r>
        <w:rPr>
          <w:rStyle w:val="Heading3Char1"/>
          <w:rFonts w:eastAsiaTheme="minorHAnsi"/>
        </w:rPr>
        <w:t xml:space="preserve"> it is</w:t>
      </w:r>
      <w:r>
        <w:rPr>
          <w:sz w:val="16"/>
        </w:rPr>
        <w:t xml:space="preserve">--or can be--a </w:t>
      </w:r>
      <w:r>
        <w:rPr>
          <w:rStyle w:val="Emphasis"/>
        </w:rPr>
        <w:t>relatively benign</w:t>
      </w:r>
      <w:r>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0E5C4CED" w14:textId="77777777" w:rsidR="00D44AE7" w:rsidRDefault="00D44AE7" w:rsidP="00D44AE7">
      <w:pPr>
        <w:rPr>
          <w:sz w:val="16"/>
        </w:rPr>
      </w:pPr>
      <w:r>
        <w:rPr>
          <w:rStyle w:val="Heading3Char1"/>
          <w:rFonts w:eastAsiaTheme="minorHAnsi"/>
        </w:rPr>
        <w:t xml:space="preserve">When other major states consider whether to </w:t>
      </w:r>
      <w:r>
        <w:rPr>
          <w:rStyle w:val="Emphasis"/>
        </w:rPr>
        <w:t>work with</w:t>
      </w:r>
      <w:r>
        <w:rPr>
          <w:rStyle w:val="Heading3Char1"/>
          <w:rFonts w:eastAsiaTheme="minorHAnsi"/>
        </w:rPr>
        <w:t xml:space="preserve"> the </w:t>
      </w:r>
      <w:r>
        <w:rPr>
          <w:rStyle w:val="Emphasis"/>
        </w:rPr>
        <w:t>U</w:t>
      </w:r>
      <w:r>
        <w:rPr>
          <w:sz w:val="16"/>
        </w:rPr>
        <w:t xml:space="preserve">nited </w:t>
      </w:r>
      <w:r>
        <w:rPr>
          <w:rStyle w:val="Emphasis"/>
        </w:rPr>
        <w:t>S</w:t>
      </w:r>
      <w:r>
        <w:rPr>
          <w:sz w:val="16"/>
        </w:rPr>
        <w:t xml:space="preserve">tates </w:t>
      </w:r>
      <w:r>
        <w:rPr>
          <w:rStyle w:val="Heading3Char1"/>
          <w:rFonts w:eastAsiaTheme="minorHAnsi"/>
        </w:rPr>
        <w:t xml:space="preserve">or </w:t>
      </w:r>
      <w:r>
        <w:rPr>
          <w:rStyle w:val="Emphasis"/>
        </w:rPr>
        <w:t>resist it</w:t>
      </w:r>
      <w:r>
        <w:rPr>
          <w:rStyle w:val="Heading3Char1"/>
          <w:rFonts w:eastAsiaTheme="minorHAnsi"/>
        </w:rPr>
        <w:t>, the fact that it is</w:t>
      </w:r>
      <w:r>
        <w:rPr>
          <w:sz w:val="16"/>
        </w:rPr>
        <w:t xml:space="preserve"> an open, </w:t>
      </w:r>
      <w:r>
        <w:rPr>
          <w:rStyle w:val="Emphasis"/>
        </w:rPr>
        <w:t>stable</w:t>
      </w:r>
      <w:r>
        <w:rPr>
          <w:sz w:val="16"/>
        </w:rPr>
        <w:t xml:space="preserve"> democracy </w:t>
      </w:r>
      <w:r>
        <w:rPr>
          <w:rStyle w:val="Emphasis"/>
        </w:rPr>
        <w:t>matters</w:t>
      </w:r>
      <w:r>
        <w:rPr>
          <w:rStyle w:val="Heading3Char1"/>
          <w:rFonts w:eastAsiaTheme="minorHAnsi"/>
        </w:rPr>
        <w:t xml:space="preserve">. </w:t>
      </w:r>
      <w:r>
        <w:rPr>
          <w:rStyle w:val="Heading3Char1"/>
          <w:rFonts w:eastAsiaTheme="minorHAnsi"/>
          <w:highlight w:val="cyan"/>
        </w:rPr>
        <w:t xml:space="preserve">The </w:t>
      </w:r>
      <w:r>
        <w:rPr>
          <w:rStyle w:val="Emphasis"/>
          <w:highlight w:val="cyan"/>
        </w:rPr>
        <w:t>outside world</w:t>
      </w:r>
      <w:r>
        <w:rPr>
          <w:rStyle w:val="Heading3Char1"/>
          <w:rFonts w:eastAsiaTheme="minorHAnsi"/>
          <w:highlight w:val="cyan"/>
        </w:rPr>
        <w:t xml:space="preserve"> can </w:t>
      </w:r>
      <w:r>
        <w:rPr>
          <w:rStyle w:val="Emphasis"/>
          <w:szCs w:val="26"/>
          <w:highlight w:val="cyan"/>
        </w:rPr>
        <w:t>see</w:t>
      </w:r>
      <w:r>
        <w:rPr>
          <w:rStyle w:val="Emphasis"/>
          <w:szCs w:val="26"/>
        </w:rPr>
        <w:t xml:space="preserve"> American </w:t>
      </w:r>
      <w:r>
        <w:rPr>
          <w:rStyle w:val="Emphasis"/>
          <w:szCs w:val="26"/>
          <w:highlight w:val="cyan"/>
        </w:rPr>
        <w:t>policymaking at work</w:t>
      </w:r>
      <w:r>
        <w:rPr>
          <w:sz w:val="16"/>
          <w:szCs w:val="26"/>
        </w:rPr>
        <w:t xml:space="preserve"> </w:t>
      </w:r>
      <w:r>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05FFC724" w14:textId="77777777" w:rsidR="00D44AE7" w:rsidRDefault="00D44AE7" w:rsidP="00D44AE7">
      <w:pPr>
        <w:rPr>
          <w:sz w:val="16"/>
        </w:rPr>
      </w:pPr>
      <w:r>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Pr>
          <w:rStyle w:val="Heading3Char1"/>
          <w:rFonts w:eastAsiaTheme="minorHAnsi"/>
        </w:rPr>
        <w:t>The</w:t>
      </w:r>
      <w:r>
        <w:rPr>
          <w:sz w:val="16"/>
        </w:rPr>
        <w:t xml:space="preserve"> remarkable </w:t>
      </w:r>
      <w:r>
        <w:rPr>
          <w:rStyle w:val="Heading3Char1"/>
          <w:rFonts w:eastAsiaTheme="minorHAnsi"/>
        </w:rPr>
        <w:t xml:space="preserve">global </w:t>
      </w:r>
      <w:r>
        <w:rPr>
          <w:rStyle w:val="Heading3Char1"/>
          <w:rFonts w:eastAsiaTheme="minorHAnsi"/>
          <w:highlight w:val="cyan"/>
        </w:rPr>
        <w:t>reach of</w:t>
      </w:r>
      <w:r>
        <w:rPr>
          <w:rStyle w:val="Heading3Char1"/>
          <w:rFonts w:eastAsiaTheme="minorHAnsi"/>
        </w:rPr>
        <w:t xml:space="preserve"> American</w:t>
      </w:r>
      <w:r>
        <w:rPr>
          <w:sz w:val="16"/>
        </w:rPr>
        <w:t xml:space="preserve"> postwar </w:t>
      </w:r>
      <w:r>
        <w:rPr>
          <w:rStyle w:val="Emphasis"/>
          <w:highlight w:val="cyan"/>
        </w:rPr>
        <w:t>heg</w:t>
      </w:r>
      <w:r>
        <w:rPr>
          <w:rStyle w:val="Heading3Char1"/>
          <w:rFonts w:eastAsiaTheme="minorHAnsi"/>
        </w:rPr>
        <w:t xml:space="preserve">emony </w:t>
      </w:r>
      <w:r>
        <w:rPr>
          <w:rStyle w:val="Heading3Char1"/>
          <w:rFonts w:eastAsiaTheme="minorHAnsi"/>
          <w:highlight w:val="cyan"/>
        </w:rPr>
        <w:t>has been</w:t>
      </w:r>
      <w:r>
        <w:rPr>
          <w:sz w:val="16"/>
        </w:rPr>
        <w:t xml:space="preserve"> at least in part </w:t>
      </w:r>
      <w:r>
        <w:rPr>
          <w:rStyle w:val="Heading3Char1"/>
          <w:rFonts w:eastAsiaTheme="minorHAnsi"/>
          <w:highlight w:val="cyan"/>
        </w:rPr>
        <w:t>driven by</w:t>
      </w:r>
      <w:r>
        <w:rPr>
          <w:sz w:val="16"/>
        </w:rPr>
        <w:t xml:space="preserve"> the </w:t>
      </w:r>
      <w:r>
        <w:rPr>
          <w:rStyle w:val="Heading3Char1"/>
          <w:rFonts w:eastAsiaTheme="minorHAnsi"/>
          <w:highlight w:val="cyan"/>
        </w:rPr>
        <w:t>efforts</w:t>
      </w:r>
      <w:r>
        <w:rPr>
          <w:sz w:val="16"/>
        </w:rPr>
        <w:t xml:space="preserve"> of European and Asian governments </w:t>
      </w:r>
      <w:r>
        <w:rPr>
          <w:rStyle w:val="Heading3Char1"/>
          <w:rFonts w:eastAsiaTheme="minorHAnsi"/>
          <w:highlight w:val="cyan"/>
        </w:rPr>
        <w:t>to</w:t>
      </w:r>
      <w:r>
        <w:rPr>
          <w:sz w:val="16"/>
        </w:rPr>
        <w:t xml:space="preserve"> harness U.S. power, </w:t>
      </w:r>
      <w:r>
        <w:rPr>
          <w:rStyle w:val="Heading3Char1"/>
          <w:rFonts w:eastAsiaTheme="minorHAnsi"/>
          <w:highlight w:val="cyan"/>
        </w:rPr>
        <w:t>render</w:t>
      </w:r>
      <w:r>
        <w:rPr>
          <w:sz w:val="16"/>
        </w:rPr>
        <w:t xml:space="preserve"> that </w:t>
      </w:r>
      <w:r>
        <w:rPr>
          <w:rStyle w:val="Heading3Char1"/>
          <w:rFonts w:eastAsiaTheme="minorHAnsi"/>
          <w:highlight w:val="cyan"/>
        </w:rPr>
        <w:t>power</w:t>
      </w:r>
      <w:r>
        <w:rPr>
          <w:sz w:val="16"/>
        </w:rPr>
        <w:t xml:space="preserve"> more </w:t>
      </w:r>
      <w:r>
        <w:rPr>
          <w:rStyle w:val="Emphasis"/>
          <w:highlight w:val="cyan"/>
        </w:rPr>
        <w:t>predictable</w:t>
      </w:r>
      <w:r>
        <w:rPr>
          <w:sz w:val="16"/>
        </w:rPr>
        <w:t xml:space="preserve">, and use it to overcome their own regional insecurities. </w:t>
      </w:r>
      <w:r>
        <w:rPr>
          <w:rStyle w:val="Heading3Char1"/>
          <w:rFonts w:eastAsiaTheme="minorHAnsi"/>
        </w:rPr>
        <w:t>The result has been a vast system of</w:t>
      </w:r>
      <w:r>
        <w:rPr>
          <w:sz w:val="16"/>
        </w:rPr>
        <w:t xml:space="preserve"> America-centered </w:t>
      </w:r>
      <w:r>
        <w:rPr>
          <w:rStyle w:val="Heading3Char1"/>
          <w:rFonts w:eastAsiaTheme="minorHAnsi"/>
        </w:rPr>
        <w:t>economic and security partnerships</w:t>
      </w:r>
      <w:r>
        <w:rPr>
          <w:sz w:val="16"/>
        </w:rPr>
        <w:t>.</w:t>
      </w:r>
    </w:p>
    <w:p w14:paraId="4087558B" w14:textId="77777777" w:rsidR="00D44AE7" w:rsidRDefault="00D44AE7" w:rsidP="00D44AE7">
      <w:pPr>
        <w:rPr>
          <w:sz w:val="16"/>
        </w:rPr>
      </w:pPr>
      <w:r>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Pr>
          <w:rStyle w:val="Heading3Char1"/>
          <w:rFonts w:eastAsiaTheme="minorHAnsi"/>
        </w:rPr>
        <w:t xml:space="preserve">America's </w:t>
      </w:r>
      <w:r>
        <w:rPr>
          <w:rStyle w:val="Heading3Char1"/>
          <w:rFonts w:eastAsiaTheme="minorHAnsi"/>
          <w:highlight w:val="cyan"/>
        </w:rPr>
        <w:t>mature</w:t>
      </w:r>
      <w:r>
        <w:rPr>
          <w:rStyle w:val="Heading3Char1"/>
          <w:rFonts w:eastAsiaTheme="minorHAnsi"/>
        </w:rPr>
        <w:t xml:space="preserve"> </w:t>
      </w:r>
      <w:r>
        <w:rPr>
          <w:rStyle w:val="Emphasis"/>
        </w:rPr>
        <w:t xml:space="preserve">political </w:t>
      </w:r>
      <w:r>
        <w:rPr>
          <w:rStyle w:val="Emphasis"/>
          <w:highlight w:val="cyan"/>
        </w:rPr>
        <w:t>institutions</w:t>
      </w:r>
      <w:r>
        <w:rPr>
          <w:rStyle w:val="Heading3Char1"/>
          <w:rFonts w:eastAsiaTheme="minorHAnsi"/>
        </w:rPr>
        <w:t xml:space="preserve"> organized around the </w:t>
      </w:r>
      <w:r>
        <w:rPr>
          <w:rStyle w:val="Emphasis"/>
        </w:rPr>
        <w:t>rule of law</w:t>
      </w:r>
      <w:r>
        <w:rPr>
          <w:rStyle w:val="Heading3Char1"/>
          <w:rFonts w:eastAsiaTheme="minorHAnsi"/>
        </w:rPr>
        <w:t xml:space="preserve"> have </w:t>
      </w:r>
      <w:r>
        <w:rPr>
          <w:rStyle w:val="Heading3Char1"/>
          <w:rFonts w:eastAsiaTheme="minorHAnsi"/>
          <w:highlight w:val="cyan"/>
        </w:rPr>
        <w:t>made it</w:t>
      </w:r>
      <w:r>
        <w:rPr>
          <w:rStyle w:val="Heading3Char1"/>
          <w:rFonts w:eastAsiaTheme="minorHAnsi"/>
        </w:rPr>
        <w:t xml:space="preserve"> a relatively </w:t>
      </w:r>
      <w:r>
        <w:rPr>
          <w:rStyle w:val="Emphasis"/>
          <w:highlight w:val="cyan"/>
        </w:rPr>
        <w:t>predictable</w:t>
      </w:r>
      <w:r>
        <w:rPr>
          <w:rStyle w:val="Heading3Char1"/>
          <w:rFonts w:eastAsiaTheme="minorHAnsi"/>
        </w:rPr>
        <w:t xml:space="preserve"> and </w:t>
      </w:r>
      <w:r>
        <w:rPr>
          <w:rStyle w:val="Emphasis"/>
        </w:rPr>
        <w:t>cooperative</w:t>
      </w:r>
      <w:r>
        <w:rPr>
          <w:rStyle w:val="Heading3Char1"/>
          <w:rFonts w:eastAsiaTheme="minorHAnsi"/>
        </w:rPr>
        <w:t xml:space="preserve"> hegemon. </w:t>
      </w:r>
      <w:r>
        <w:rPr>
          <w:rStyle w:val="Heading3Char1"/>
          <w:rFonts w:eastAsiaTheme="minorHAnsi"/>
          <w:highlight w:val="cyan"/>
        </w:rPr>
        <w:t>The</w:t>
      </w:r>
      <w:r>
        <w:rPr>
          <w:sz w:val="16"/>
        </w:rPr>
        <w:t xml:space="preserve"> pluralistic and </w:t>
      </w:r>
      <w:r>
        <w:rPr>
          <w:rStyle w:val="Emphasis"/>
          <w:highlight w:val="cyan"/>
        </w:rPr>
        <w:t>regularized way</w:t>
      </w:r>
      <w:r>
        <w:rPr>
          <w:rStyle w:val="Heading3Char1"/>
          <w:rFonts w:eastAsiaTheme="minorHAnsi"/>
        </w:rPr>
        <w:t xml:space="preserve"> in which U.S.</w:t>
      </w:r>
      <w:r>
        <w:rPr>
          <w:sz w:val="16"/>
        </w:rPr>
        <w:t xml:space="preserve"> foreign and security </w:t>
      </w:r>
      <w:r>
        <w:rPr>
          <w:rStyle w:val="Heading3Char1"/>
          <w:rFonts w:eastAsiaTheme="minorHAnsi"/>
          <w:highlight w:val="cyan"/>
        </w:rPr>
        <w:t xml:space="preserve">policy is made </w:t>
      </w:r>
      <w:r>
        <w:rPr>
          <w:rStyle w:val="Emphasis"/>
          <w:highlight w:val="cyan"/>
        </w:rPr>
        <w:t>reduces surprises</w:t>
      </w:r>
      <w:r>
        <w:rPr>
          <w:sz w:val="16"/>
        </w:rPr>
        <w:t xml:space="preserve"> and allows other states to build long-term, mutually beneficial relations. The governmental </w:t>
      </w:r>
      <w:r>
        <w:rPr>
          <w:rStyle w:val="Emphasis"/>
          <w:szCs w:val="26"/>
          <w:highlight w:val="cyan"/>
        </w:rPr>
        <w:t>s</w:t>
      </w:r>
      <w:r>
        <w:rPr>
          <w:rStyle w:val="Emphasis"/>
          <w:szCs w:val="26"/>
        </w:rPr>
        <w:t xml:space="preserve">eparation </w:t>
      </w:r>
      <w:r>
        <w:rPr>
          <w:rStyle w:val="Emphasis"/>
          <w:szCs w:val="26"/>
          <w:highlight w:val="cyan"/>
        </w:rPr>
        <w:t>o</w:t>
      </w:r>
      <w:r>
        <w:rPr>
          <w:rStyle w:val="Emphasis"/>
          <w:szCs w:val="26"/>
        </w:rPr>
        <w:t xml:space="preserve">f </w:t>
      </w:r>
      <w:r>
        <w:rPr>
          <w:rStyle w:val="Emphasis"/>
          <w:szCs w:val="26"/>
          <w:highlight w:val="cyan"/>
        </w:rPr>
        <w:t>p</w:t>
      </w:r>
      <w:r>
        <w:rPr>
          <w:rStyle w:val="Emphasis"/>
          <w:szCs w:val="26"/>
        </w:rPr>
        <w:t>owers</w:t>
      </w:r>
      <w:r>
        <w:rPr>
          <w:rStyle w:val="Heading3Char1"/>
          <w:rFonts w:eastAsiaTheme="minorHAnsi"/>
        </w:rPr>
        <w:t xml:space="preserve"> </w:t>
      </w:r>
      <w:r>
        <w:rPr>
          <w:rStyle w:val="Emphasis"/>
          <w:highlight w:val="cyan"/>
        </w:rPr>
        <w:t>create</w:t>
      </w:r>
      <w:r>
        <w:rPr>
          <w:sz w:val="16"/>
        </w:rPr>
        <w:t xml:space="preserve">s </w:t>
      </w:r>
      <w:r>
        <w:rPr>
          <w:rStyle w:val="Heading3Char1"/>
          <w:rFonts w:eastAsiaTheme="minorHAnsi"/>
          <w:highlight w:val="cyan"/>
        </w:rPr>
        <w:t>a</w:t>
      </w:r>
      <w:r>
        <w:rPr>
          <w:rStyle w:val="Heading3Char1"/>
          <w:rFonts w:eastAsiaTheme="minorHAnsi"/>
        </w:rPr>
        <w:t xml:space="preserve"> </w:t>
      </w:r>
      <w:r>
        <w:rPr>
          <w:rStyle w:val="Emphasis"/>
        </w:rPr>
        <w:t>shared</w:t>
      </w:r>
      <w:r>
        <w:rPr>
          <w:rStyle w:val="Heading3Char1"/>
          <w:rFonts w:eastAsiaTheme="minorHAnsi"/>
        </w:rPr>
        <w:t xml:space="preserve"> decision-making </w:t>
      </w:r>
      <w:r>
        <w:rPr>
          <w:rStyle w:val="Heading3Char1"/>
          <w:rFonts w:eastAsiaTheme="minorHAnsi"/>
          <w:highlight w:val="cyan"/>
        </w:rPr>
        <w:t>system that</w:t>
      </w:r>
      <w:r>
        <w:rPr>
          <w:rStyle w:val="Heading3Char1"/>
          <w:rFonts w:eastAsiaTheme="minorHAnsi"/>
        </w:rPr>
        <w:t xml:space="preserve"> </w:t>
      </w:r>
      <w:r>
        <w:rPr>
          <w:rStyle w:val="Emphasis"/>
        </w:rPr>
        <w:t>opens up</w:t>
      </w:r>
      <w:r>
        <w:rPr>
          <w:rStyle w:val="Heading3Char1"/>
          <w:rFonts w:eastAsiaTheme="minorHAnsi"/>
        </w:rPr>
        <w:t xml:space="preserve"> the process and </w:t>
      </w:r>
      <w:r>
        <w:rPr>
          <w:rStyle w:val="Emphasis"/>
          <w:highlight w:val="cyan"/>
        </w:rPr>
        <w:t>reduces</w:t>
      </w:r>
      <w:r>
        <w:rPr>
          <w:rStyle w:val="Heading3Char1"/>
          <w:rFonts w:eastAsiaTheme="minorHAnsi"/>
        </w:rPr>
        <w:t xml:space="preserve"> the ability of any one leader to make </w:t>
      </w:r>
      <w:r>
        <w:rPr>
          <w:rStyle w:val="Emphasis"/>
          <w:highlight w:val="cyan"/>
        </w:rPr>
        <w:t>abrupt</w:t>
      </w:r>
      <w:r>
        <w:rPr>
          <w:rStyle w:val="Emphasis"/>
        </w:rPr>
        <w:t xml:space="preserve"> or aggressive </w:t>
      </w:r>
      <w:r>
        <w:rPr>
          <w:rStyle w:val="Emphasis"/>
          <w:highlight w:val="cyan"/>
        </w:rPr>
        <w:t>moves</w:t>
      </w:r>
      <w:r>
        <w:rPr>
          <w:rStyle w:val="Heading3Char1"/>
          <w:rFonts w:eastAsiaTheme="minorHAnsi"/>
        </w:rPr>
        <w:t xml:space="preserve"> toward other states</w:t>
      </w:r>
      <w:r>
        <w:rPr>
          <w:sz w:val="16"/>
        </w:rPr>
        <w:t xml:space="preserve">. An active press and competitive party system also provide a service to outside states by generating information about U.S. policy and determining its seriousness of purpose. </w:t>
      </w:r>
      <w:r>
        <w:rPr>
          <w:rStyle w:val="Heading3Char1"/>
          <w:rFonts w:eastAsiaTheme="minorHAnsi"/>
        </w:rPr>
        <w:t xml:space="preserve">The </w:t>
      </w:r>
      <w:r>
        <w:rPr>
          <w:rStyle w:val="Emphasis"/>
          <w:highlight w:val="cyan"/>
        </w:rPr>
        <w:t>messiness</w:t>
      </w:r>
      <w:r>
        <w:rPr>
          <w:rStyle w:val="Heading3Char1"/>
          <w:rFonts w:eastAsiaTheme="minorHAnsi"/>
        </w:rPr>
        <w:t xml:space="preserve"> of a democracy </w:t>
      </w:r>
      <w:r>
        <w:rPr>
          <w:rStyle w:val="Heading3Char1"/>
          <w:rFonts w:eastAsiaTheme="minorHAnsi"/>
          <w:highlight w:val="cyan"/>
        </w:rPr>
        <w:t>can</w:t>
      </w:r>
      <w:r>
        <w:rPr>
          <w:sz w:val="16"/>
        </w:rPr>
        <w:t xml:space="preserve">, indeed, </w:t>
      </w:r>
      <w:r>
        <w:rPr>
          <w:rStyle w:val="Heading3Char1"/>
          <w:rFonts w:eastAsiaTheme="minorHAnsi"/>
        </w:rPr>
        <w:t xml:space="preserve">frustrate American diplomats and </w:t>
      </w:r>
      <w:r>
        <w:rPr>
          <w:rStyle w:val="Emphasis"/>
          <w:szCs w:val="26"/>
          <w:highlight w:val="cyan"/>
        </w:rPr>
        <w:t>confuse foreign observers</w:t>
      </w:r>
      <w:r>
        <w:rPr>
          <w:sz w:val="16"/>
        </w:rPr>
        <w:t>. But over the long term, democratic institutions produce more consistent and credible policies--policies that do not reflect the capricious and idiosyncratic whims of an autocrat.</w:t>
      </w:r>
    </w:p>
    <w:p w14:paraId="22E98872" w14:textId="77777777" w:rsidR="00D44AE7" w:rsidRDefault="00D44AE7" w:rsidP="00D44AE7">
      <w:pPr>
        <w:pStyle w:val="Heading3"/>
      </w:pPr>
      <w:r>
        <w:t>AT: Abnormal Process---1AR</w:t>
      </w:r>
    </w:p>
    <w:p w14:paraId="742433CF" w14:textId="77777777" w:rsidR="00D44AE7" w:rsidRDefault="00D44AE7" w:rsidP="00D44AE7">
      <w:pPr>
        <w:pStyle w:val="Heading4"/>
      </w:pPr>
      <w:r>
        <w:t xml:space="preserve">Deviating from a </w:t>
      </w:r>
      <w:r>
        <w:rPr>
          <w:u w:val="single"/>
        </w:rPr>
        <w:t>clear</w:t>
      </w:r>
      <w:r>
        <w:t xml:space="preserve"> and </w:t>
      </w:r>
      <w:r>
        <w:rPr>
          <w:u w:val="single"/>
        </w:rPr>
        <w:t>consistent</w:t>
      </w:r>
      <w:r>
        <w:t xml:space="preserve"> process guts the </w:t>
      </w:r>
      <w:r>
        <w:rPr>
          <w:u w:val="single"/>
        </w:rPr>
        <w:t>international</w:t>
      </w:r>
      <w:r>
        <w:t xml:space="preserve"> message. </w:t>
      </w:r>
    </w:p>
    <w:p w14:paraId="2BE48775" w14:textId="77777777" w:rsidR="00D44AE7" w:rsidRDefault="00D44AE7" w:rsidP="00D44AE7">
      <w:pPr>
        <w:rPr>
          <w:rStyle w:val="Style13ptBold"/>
        </w:rPr>
      </w:pPr>
      <w:r>
        <w:rPr>
          <w:rStyle w:val="Style13ptBold"/>
        </w:rPr>
        <w:t xml:space="preserve">Kovacic ’15 </w:t>
      </w:r>
      <w:r>
        <w:t>[William; 2015; Global Competition Professor of Law and Policy, George Washington University Law School and Non-executive Director, United Kingdom Competition and Markets Authority, JD from Columbia University Law School, BA from Princeton University; George Mason Law Review, “The United States and its Future Influence on Global Competition Policy,” vol. 22]</w:t>
      </w:r>
    </w:p>
    <w:p w14:paraId="792D65B2" w14:textId="77777777" w:rsidR="00D44AE7" w:rsidRDefault="00D44AE7" w:rsidP="00D44AE7">
      <w:pPr>
        <w:rPr>
          <w:sz w:val="16"/>
        </w:rPr>
      </w:pPr>
      <w:r>
        <w:rPr>
          <w:sz w:val="16"/>
        </w:rPr>
        <w:t>A. Reputation</w:t>
      </w:r>
    </w:p>
    <w:p w14:paraId="5DA367D5" w14:textId="77777777" w:rsidR="00D44AE7" w:rsidRDefault="00D44AE7" w:rsidP="00D44AE7">
      <w:pPr>
        <w:rPr>
          <w:sz w:val="16"/>
        </w:rPr>
      </w:pPr>
      <w:r>
        <w:rPr>
          <w:rStyle w:val="Emphasis"/>
        </w:rPr>
        <w:t xml:space="preserve">Regulatory </w:t>
      </w:r>
      <w:r>
        <w:rPr>
          <w:rStyle w:val="Emphasis"/>
          <w:highlight w:val="cyan"/>
        </w:rPr>
        <w:t>agencies</w:t>
      </w:r>
      <w:r>
        <w:rPr>
          <w:rStyle w:val="Heading3Char1"/>
          <w:rFonts w:eastAsiaTheme="minorHAnsi"/>
        </w:rPr>
        <w:t xml:space="preserve"> develop reputations</w:t>
      </w:r>
      <w:r>
        <w:rPr>
          <w:sz w:val="16"/>
        </w:rPr>
        <w:t xml:space="preserve">, 31 </w:t>
      </w:r>
      <w:r>
        <w:rPr>
          <w:rStyle w:val="Heading3Char1"/>
          <w:rFonts w:eastAsiaTheme="minorHAnsi"/>
        </w:rPr>
        <w:t xml:space="preserve">and the </w:t>
      </w:r>
      <w:r>
        <w:rPr>
          <w:rStyle w:val="Emphasis"/>
          <w:highlight w:val="cyan"/>
        </w:rPr>
        <w:t>reputation</w:t>
      </w:r>
      <w:r>
        <w:rPr>
          <w:rStyle w:val="Heading3Char1"/>
          <w:rFonts w:eastAsiaTheme="minorHAnsi"/>
        </w:rPr>
        <w:t xml:space="preserve"> of a competition system </w:t>
      </w:r>
      <w:r>
        <w:rPr>
          <w:rStyle w:val="Emphasis"/>
          <w:highlight w:val="cyan"/>
        </w:rPr>
        <w:t>affects</w:t>
      </w:r>
      <w:r>
        <w:rPr>
          <w:rStyle w:val="Heading3Char1"/>
          <w:rFonts w:eastAsiaTheme="minorHAnsi"/>
          <w:highlight w:val="cyan"/>
        </w:rPr>
        <w:t xml:space="preserve"> whether</w:t>
      </w:r>
      <w:r>
        <w:rPr>
          <w:rStyle w:val="Heading3Char1"/>
          <w:rFonts w:eastAsiaTheme="minorHAnsi"/>
        </w:rPr>
        <w:t xml:space="preserve"> </w:t>
      </w:r>
      <w:r>
        <w:rPr>
          <w:rStyle w:val="Emphasis"/>
        </w:rPr>
        <w:t xml:space="preserve">other </w:t>
      </w:r>
      <w:r>
        <w:rPr>
          <w:rStyle w:val="Emphasis"/>
          <w:highlight w:val="cyan"/>
        </w:rPr>
        <w:t>authorities</w:t>
      </w:r>
      <w:r>
        <w:rPr>
          <w:sz w:val="16"/>
        </w:rPr>
        <w:t xml:space="preserve"> </w:t>
      </w:r>
      <w:r>
        <w:rPr>
          <w:rStyle w:val="Heading3Char1"/>
          <w:rFonts w:eastAsiaTheme="minorHAnsi"/>
        </w:rPr>
        <w:t xml:space="preserve">choose to </w:t>
      </w:r>
      <w:r>
        <w:rPr>
          <w:rStyle w:val="Emphasis"/>
          <w:highlight w:val="cyan"/>
        </w:rPr>
        <w:t>emulate</w:t>
      </w:r>
      <w:r>
        <w:rPr>
          <w:rStyle w:val="Heading3Char1"/>
          <w:rFonts w:eastAsiaTheme="minorHAnsi"/>
        </w:rPr>
        <w:t xml:space="preserve"> that jurisdiction's applications</w:t>
      </w:r>
      <w:r>
        <w:rPr>
          <w:sz w:val="16"/>
        </w:rPr>
        <w:t xml:space="preserve">, seek its know-how, or even amend their own operating systems. A competition agency's reputation is a function of many factors. </w:t>
      </w:r>
      <w:r>
        <w:rPr>
          <w:rStyle w:val="Heading3Char1"/>
          <w:rFonts w:eastAsiaTheme="minorHAnsi"/>
        </w:rPr>
        <w:t xml:space="preserve">The most important is the </w:t>
      </w:r>
      <w:r>
        <w:rPr>
          <w:rStyle w:val="Emphasis"/>
        </w:rPr>
        <w:t>perceived</w:t>
      </w:r>
      <w:r>
        <w:rPr>
          <w:rStyle w:val="Heading3Char1"/>
          <w:rFonts w:eastAsiaTheme="minorHAnsi"/>
        </w:rPr>
        <w:t xml:space="preserve"> quality</w:t>
      </w:r>
      <w:r>
        <w:rPr>
          <w:sz w:val="16"/>
        </w:rPr>
        <w:t xml:space="preserve"> of its programs: has the agency delivered visibly good economic results for consumers in its decisions about what to do and what not to do?</w:t>
      </w:r>
    </w:p>
    <w:p w14:paraId="60D32E1E" w14:textId="77777777" w:rsidR="00D44AE7" w:rsidRDefault="00D44AE7" w:rsidP="00D44AE7">
      <w:pPr>
        <w:rPr>
          <w:sz w:val="16"/>
        </w:rPr>
      </w:pPr>
      <w:r>
        <w:rPr>
          <w:sz w:val="16"/>
        </w:rPr>
        <w:t>In some cases, it is possible to link improvements in economic performance directly to the agency's work. 32 Because it can be difficult to show how the operation of a competition system affects economic performance, other proxies of effectiveness serve to separate stronger competition systems from weaker ones. In many instances, the volume of the agency's activity--notably, the filing of cases and the successful defense of litigation matters in court--and the sum of monetary penalties recovered are taken as measures of agency quality. 33 Agencies that bring big cases and obtain substantial penalties figure prominently in discussions about agency quality. 34</w:t>
      </w:r>
    </w:p>
    <w:p w14:paraId="209D29A4" w14:textId="77777777" w:rsidR="00D44AE7" w:rsidRDefault="00D44AE7" w:rsidP="00D44AE7">
      <w:pPr>
        <w:rPr>
          <w:sz w:val="16"/>
        </w:rPr>
      </w:pPr>
      <w:r>
        <w:rPr>
          <w:rStyle w:val="Emphasis"/>
          <w:highlight w:val="cyan"/>
        </w:rPr>
        <w:t>Rep</w:t>
      </w:r>
      <w:r>
        <w:rPr>
          <w:rStyle w:val="Heading3Char1"/>
          <w:rFonts w:eastAsiaTheme="minorHAnsi"/>
        </w:rPr>
        <w:t xml:space="preserve">utation also </w:t>
      </w:r>
      <w:r>
        <w:rPr>
          <w:rStyle w:val="Heading3Char1"/>
          <w:rFonts w:eastAsiaTheme="minorHAnsi"/>
          <w:highlight w:val="cyan"/>
        </w:rPr>
        <w:t xml:space="preserve">is </w:t>
      </w:r>
      <w:r>
        <w:rPr>
          <w:rStyle w:val="Emphasis"/>
          <w:highlight w:val="cyan"/>
        </w:rPr>
        <w:t>shaped</w:t>
      </w:r>
      <w:r>
        <w:rPr>
          <w:rStyle w:val="Heading3Char1"/>
          <w:rFonts w:eastAsiaTheme="minorHAnsi"/>
          <w:highlight w:val="cyan"/>
        </w:rPr>
        <w:t xml:space="preserve"> by </w:t>
      </w:r>
      <w:r>
        <w:rPr>
          <w:rStyle w:val="Emphasis"/>
          <w:highlight w:val="cyan"/>
        </w:rPr>
        <w:t>perceptions</w:t>
      </w:r>
      <w:r>
        <w:rPr>
          <w:rStyle w:val="Heading3Char1"/>
          <w:rFonts w:eastAsiaTheme="minorHAnsi"/>
          <w:highlight w:val="cyan"/>
        </w:rPr>
        <w:t xml:space="preserve"> of the quality of</w:t>
      </w:r>
      <w:r>
        <w:rPr>
          <w:rStyle w:val="Heading3Char1"/>
          <w:rFonts w:eastAsiaTheme="minorHAnsi"/>
        </w:rPr>
        <w:t xml:space="preserve"> an </w:t>
      </w:r>
      <w:r>
        <w:rPr>
          <w:rStyle w:val="Emphasis"/>
        </w:rPr>
        <w:t xml:space="preserve">agency's </w:t>
      </w:r>
      <w:r>
        <w:rPr>
          <w:rStyle w:val="Emphasis"/>
          <w:highlight w:val="cyan"/>
        </w:rPr>
        <w:t>process</w:t>
      </w:r>
      <w:r>
        <w:rPr>
          <w:sz w:val="16"/>
        </w:rPr>
        <w:t>. 35 One important element of process is the set of procedural techniques (both formal rules and norms) that the agency uses to ensure that it operates within the boundaries of the law and tests theory and evidence rigorously. Another ingredient of good process is meaningful public disclosure--notably, informative statements about priorities, guidelines and other commentary that spell out how the agency analyzes business behavior, and clear explanations of why the agency chose to issue complaints, close files, or settle cases. Good practice also leads agency officials to appear regularly in public to explain their views and accept criticism. A further measure is the establishment of a routine practice to evaluate the substance of the agency's work and its procedures.</w:t>
      </w:r>
    </w:p>
    <w:p w14:paraId="48532BE7" w14:textId="77777777" w:rsidR="00D44AE7" w:rsidRDefault="00D44AE7" w:rsidP="00D44AE7">
      <w:pPr>
        <w:rPr>
          <w:sz w:val="16"/>
        </w:rPr>
      </w:pPr>
      <w:r>
        <w:rPr>
          <w:sz w:val="16"/>
        </w:rPr>
        <w:t>B. Branding</w:t>
      </w:r>
    </w:p>
    <w:p w14:paraId="39C82704" w14:textId="77777777" w:rsidR="00D44AE7" w:rsidRDefault="00D44AE7" w:rsidP="00D44AE7">
      <w:pPr>
        <w:rPr>
          <w:sz w:val="16"/>
        </w:rPr>
      </w:pPr>
      <w:r>
        <w:rPr>
          <w:rStyle w:val="Emphasis"/>
          <w:highlight w:val="cyan"/>
        </w:rPr>
        <w:t>Rep</w:t>
      </w:r>
      <w:r>
        <w:rPr>
          <w:rStyle w:val="Heading3Char1"/>
          <w:rFonts w:eastAsiaTheme="minorHAnsi"/>
        </w:rPr>
        <w:t xml:space="preserve">utation </w:t>
      </w:r>
      <w:r>
        <w:rPr>
          <w:rStyle w:val="Heading3Char1"/>
          <w:rFonts w:eastAsiaTheme="minorHAnsi"/>
          <w:highlight w:val="cyan"/>
        </w:rPr>
        <w:t xml:space="preserve">is the </w:t>
      </w:r>
      <w:r>
        <w:rPr>
          <w:rStyle w:val="Emphasis"/>
          <w:highlight w:val="cyan"/>
        </w:rPr>
        <w:t>central ingredient</w:t>
      </w:r>
      <w:r>
        <w:rPr>
          <w:rStyle w:val="Heading3Char1"/>
          <w:rFonts w:eastAsiaTheme="minorHAnsi"/>
          <w:highlight w:val="cyan"/>
        </w:rPr>
        <w:t xml:space="preserve"> of</w:t>
      </w:r>
      <w:r>
        <w:rPr>
          <w:rStyle w:val="Heading3Char1"/>
          <w:rFonts w:eastAsiaTheme="minorHAnsi"/>
        </w:rPr>
        <w:t xml:space="preserve"> an </w:t>
      </w:r>
      <w:r>
        <w:rPr>
          <w:rStyle w:val="Emphasis"/>
        </w:rPr>
        <w:t xml:space="preserve">agency's </w:t>
      </w:r>
      <w:r>
        <w:rPr>
          <w:rStyle w:val="Emphasis"/>
          <w:highlight w:val="cyan"/>
        </w:rPr>
        <w:t>efforts</w:t>
      </w:r>
      <w:r>
        <w:rPr>
          <w:rStyle w:val="Heading3Char1"/>
          <w:rFonts w:eastAsiaTheme="minorHAnsi"/>
          <w:highlight w:val="cyan"/>
        </w:rPr>
        <w:t xml:space="preserve"> to build a </w:t>
      </w:r>
      <w:r>
        <w:rPr>
          <w:rStyle w:val="Emphasis"/>
          <w:highlight w:val="cyan"/>
        </w:rPr>
        <w:t>well-respected</w:t>
      </w:r>
      <w:r>
        <w:rPr>
          <w:rStyle w:val="Heading3Char1"/>
          <w:rFonts w:eastAsiaTheme="minorHAnsi"/>
          <w:highlight w:val="cyan"/>
        </w:rPr>
        <w:t xml:space="preserve"> brand </w:t>
      </w:r>
      <w:r>
        <w:rPr>
          <w:rStyle w:val="Emphasis"/>
          <w:highlight w:val="cyan"/>
        </w:rPr>
        <w:t>internationally</w:t>
      </w:r>
      <w:r>
        <w:rPr>
          <w:sz w:val="16"/>
        </w:rPr>
        <w:t xml:space="preserve">. 36 </w:t>
      </w:r>
      <w:r>
        <w:rPr>
          <w:rStyle w:val="Heading3Char1"/>
          <w:rFonts w:eastAsiaTheme="minorHAnsi"/>
        </w:rPr>
        <w:t xml:space="preserve">The concept of </w:t>
      </w:r>
      <w:r>
        <w:rPr>
          <w:rStyle w:val="Emphasis"/>
          <w:highlight w:val="cyan"/>
        </w:rPr>
        <w:t>branding</w:t>
      </w:r>
      <w:r>
        <w:rPr>
          <w:rStyle w:val="Heading3Char1"/>
          <w:rFonts w:eastAsiaTheme="minorHAnsi"/>
        </w:rPr>
        <w:t xml:space="preserve"> extends beyond</w:t>
      </w:r>
      <w:r>
        <w:rPr>
          <w:sz w:val="16"/>
        </w:rPr>
        <w:t xml:space="preserve"> the development of a good reputation to encompass </w:t>
      </w:r>
      <w:r>
        <w:rPr>
          <w:rStyle w:val="Heading3Char1"/>
          <w:rFonts w:eastAsiaTheme="minorHAnsi"/>
        </w:rPr>
        <w:t xml:space="preserve">efforts that </w:t>
      </w:r>
      <w:r>
        <w:rPr>
          <w:rStyle w:val="Heading3Char1"/>
          <w:rFonts w:eastAsiaTheme="minorHAnsi"/>
          <w:highlight w:val="cyan"/>
        </w:rPr>
        <w:t>make the agency</w:t>
      </w:r>
      <w:r>
        <w:rPr>
          <w:rStyle w:val="Heading3Char1"/>
          <w:rFonts w:eastAsiaTheme="minorHAnsi"/>
        </w:rPr>
        <w:t xml:space="preserve"> </w:t>
      </w:r>
      <w:r>
        <w:rPr>
          <w:rStyle w:val="Emphasis"/>
        </w:rPr>
        <w:t>well-</w:t>
      </w:r>
      <w:r>
        <w:rPr>
          <w:rStyle w:val="Emphasis"/>
          <w:highlight w:val="cyan"/>
        </w:rPr>
        <w:t>known</w:t>
      </w:r>
      <w:r>
        <w:rPr>
          <w:rStyle w:val="Heading3Char1"/>
          <w:rFonts w:eastAsiaTheme="minorHAnsi"/>
        </w:rPr>
        <w:t xml:space="preserve"> and </w:t>
      </w:r>
      <w:r>
        <w:rPr>
          <w:rStyle w:val="Emphasis"/>
        </w:rPr>
        <w:t>well-respected</w:t>
      </w:r>
      <w:r>
        <w:rPr>
          <w:rStyle w:val="Heading3Char1"/>
          <w:rFonts w:eastAsiaTheme="minorHAnsi"/>
        </w:rPr>
        <w:t xml:space="preserve"> </w:t>
      </w:r>
      <w:r>
        <w:rPr>
          <w:rStyle w:val="Heading3Char1"/>
          <w:rFonts w:eastAsiaTheme="minorHAnsi"/>
          <w:highlight w:val="cyan"/>
        </w:rPr>
        <w:t xml:space="preserve">in the </w:t>
      </w:r>
      <w:r>
        <w:rPr>
          <w:rStyle w:val="Emphasis"/>
          <w:highlight w:val="cyan"/>
        </w:rPr>
        <w:t>eyes</w:t>
      </w:r>
      <w:r>
        <w:rPr>
          <w:rStyle w:val="Heading3Char1"/>
          <w:rFonts w:eastAsiaTheme="minorHAnsi"/>
          <w:highlight w:val="cyan"/>
        </w:rPr>
        <w:t xml:space="preserve"> of</w:t>
      </w:r>
      <w:r>
        <w:rPr>
          <w:rStyle w:val="Heading3Char1"/>
          <w:rFonts w:eastAsiaTheme="minorHAnsi"/>
        </w:rPr>
        <w:t xml:space="preserve"> </w:t>
      </w:r>
      <w:r>
        <w:rPr>
          <w:rStyle w:val="Emphasis"/>
        </w:rPr>
        <w:t>external observers</w:t>
      </w:r>
      <w:r>
        <w:rPr>
          <w:rStyle w:val="Heading3Char1"/>
          <w:rFonts w:eastAsiaTheme="minorHAnsi"/>
        </w:rPr>
        <w:t xml:space="preserve">, including </w:t>
      </w:r>
      <w:r>
        <w:rPr>
          <w:rStyle w:val="Heading3Char1"/>
          <w:rFonts w:eastAsiaTheme="minorHAnsi"/>
          <w:highlight w:val="cyan"/>
        </w:rPr>
        <w:t>other</w:t>
      </w:r>
      <w:r>
        <w:rPr>
          <w:rStyle w:val="Heading3Char1"/>
          <w:rFonts w:eastAsiaTheme="minorHAnsi"/>
        </w:rPr>
        <w:t xml:space="preserve"> </w:t>
      </w:r>
      <w:r>
        <w:rPr>
          <w:rStyle w:val="Emphasis"/>
        </w:rPr>
        <w:t xml:space="preserve">competition </w:t>
      </w:r>
      <w:r>
        <w:rPr>
          <w:rStyle w:val="Emphasis"/>
          <w:highlight w:val="cyan"/>
        </w:rPr>
        <w:t>authorities</w:t>
      </w:r>
      <w:r>
        <w:rPr>
          <w:sz w:val="16"/>
        </w:rPr>
        <w:t xml:space="preserve">. In this way, branding has an important dimension of marketing. </w:t>
      </w:r>
      <w:r>
        <w:rPr>
          <w:rStyle w:val="Heading3Char1"/>
          <w:rFonts w:eastAsiaTheme="minorHAnsi"/>
        </w:rPr>
        <w:t xml:space="preserve">An agency's good </w:t>
      </w:r>
      <w:r>
        <w:rPr>
          <w:rStyle w:val="Heading3Char1"/>
          <w:rFonts w:eastAsiaTheme="minorHAnsi"/>
          <w:highlight w:val="cyan"/>
        </w:rPr>
        <w:t xml:space="preserve">work is </w:t>
      </w:r>
      <w:r>
        <w:rPr>
          <w:rStyle w:val="Emphasis"/>
          <w:highlight w:val="cyan"/>
        </w:rPr>
        <w:t>unlikely</w:t>
      </w:r>
      <w:r>
        <w:rPr>
          <w:rStyle w:val="Heading3Char1"/>
          <w:rFonts w:eastAsiaTheme="minorHAnsi"/>
          <w:highlight w:val="cyan"/>
        </w:rPr>
        <w:t xml:space="preserve"> to </w:t>
      </w:r>
      <w:r>
        <w:rPr>
          <w:rStyle w:val="Emphasis"/>
          <w:highlight w:val="cyan"/>
        </w:rPr>
        <w:t>exert</w:t>
      </w:r>
      <w:r>
        <w:rPr>
          <w:rStyle w:val="Emphasis"/>
        </w:rPr>
        <w:t xml:space="preserve"> substantial </w:t>
      </w:r>
      <w:r>
        <w:rPr>
          <w:rStyle w:val="Emphasis"/>
          <w:highlight w:val="cyan"/>
        </w:rPr>
        <w:t>influence</w:t>
      </w:r>
      <w:r>
        <w:rPr>
          <w:rStyle w:val="Heading3Char1"/>
          <w:rFonts w:eastAsiaTheme="minorHAnsi"/>
          <w:highlight w:val="cyan"/>
        </w:rPr>
        <w:t xml:space="preserve"> abroad </w:t>
      </w:r>
      <w:r>
        <w:rPr>
          <w:rStyle w:val="Emphasis"/>
          <w:highlight w:val="cyan"/>
        </w:rPr>
        <w:t>unless</w:t>
      </w:r>
      <w:r>
        <w:rPr>
          <w:rStyle w:val="Heading3Char1"/>
          <w:rFonts w:eastAsiaTheme="minorHAnsi"/>
        </w:rPr>
        <w:t xml:space="preserve"> it is known and </w:t>
      </w:r>
      <w:r>
        <w:rPr>
          <w:rStyle w:val="Emphasis"/>
          <w:highlight w:val="cyan"/>
        </w:rPr>
        <w:t>understood</w:t>
      </w:r>
      <w:r>
        <w:rPr>
          <w:rStyle w:val="Heading3Char1"/>
          <w:rFonts w:eastAsiaTheme="minorHAnsi"/>
        </w:rPr>
        <w:t xml:space="preserve"> by a wider audience</w:t>
      </w:r>
      <w:r>
        <w:rPr>
          <w:sz w:val="16"/>
        </w:rPr>
        <w:t>.</w:t>
      </w:r>
    </w:p>
    <w:p w14:paraId="4E8DA616" w14:textId="77777777" w:rsidR="00D44AE7" w:rsidRDefault="00D44AE7" w:rsidP="00D44AE7">
      <w:pPr>
        <w:rPr>
          <w:sz w:val="16"/>
        </w:rPr>
      </w:pPr>
      <w:r>
        <w:rPr>
          <w:rStyle w:val="Heading3Char1"/>
          <w:rFonts w:eastAsiaTheme="minorHAnsi"/>
        </w:rPr>
        <w:t xml:space="preserve">Effective branding is </w:t>
      </w:r>
      <w:r>
        <w:rPr>
          <w:rStyle w:val="Heading3Char1"/>
          <w:rFonts w:eastAsiaTheme="minorHAnsi"/>
          <w:highlight w:val="cyan"/>
        </w:rPr>
        <w:t xml:space="preserve">a </w:t>
      </w:r>
      <w:r>
        <w:rPr>
          <w:rStyle w:val="Emphasis"/>
          <w:highlight w:val="cyan"/>
        </w:rPr>
        <w:t>function</w:t>
      </w:r>
      <w:r>
        <w:rPr>
          <w:rStyle w:val="Heading3Char1"/>
          <w:rFonts w:eastAsiaTheme="minorHAnsi"/>
          <w:highlight w:val="cyan"/>
        </w:rPr>
        <w:t xml:space="preserve"> of how</w:t>
      </w:r>
      <w:r>
        <w:rPr>
          <w:rStyle w:val="Heading3Char1"/>
          <w:rFonts w:eastAsiaTheme="minorHAnsi"/>
        </w:rPr>
        <w:t xml:space="preserve"> the </w:t>
      </w:r>
      <w:r>
        <w:rPr>
          <w:rStyle w:val="Heading3Char1"/>
          <w:rFonts w:eastAsiaTheme="minorHAnsi"/>
          <w:highlight w:val="cyan"/>
        </w:rPr>
        <w:t xml:space="preserve">agency </w:t>
      </w:r>
      <w:r>
        <w:rPr>
          <w:rStyle w:val="Emphasis"/>
          <w:highlight w:val="cyan"/>
        </w:rPr>
        <w:t>formulates</w:t>
      </w:r>
      <w:r>
        <w:rPr>
          <w:rStyle w:val="Heading3Char1"/>
          <w:rFonts w:eastAsiaTheme="minorHAnsi"/>
          <w:highlight w:val="cyan"/>
        </w:rPr>
        <w:t xml:space="preserve"> and </w:t>
      </w:r>
      <w:r>
        <w:rPr>
          <w:rStyle w:val="Emphasis"/>
          <w:highlight w:val="cyan"/>
        </w:rPr>
        <w:t>communicates</w:t>
      </w:r>
      <w:r>
        <w:rPr>
          <w:rStyle w:val="Heading3Char1"/>
          <w:rFonts w:eastAsiaTheme="minorHAnsi"/>
        </w:rPr>
        <w:t xml:space="preserve"> its policies. </w:t>
      </w:r>
      <w:r>
        <w:rPr>
          <w:rStyle w:val="Heading3Char1"/>
          <w:rFonts w:eastAsiaTheme="minorHAnsi"/>
          <w:highlight w:val="cyan"/>
        </w:rPr>
        <w:t>A</w:t>
      </w:r>
      <w:r>
        <w:rPr>
          <w:rStyle w:val="Heading3Char1"/>
          <w:rFonts w:eastAsiaTheme="minorHAnsi"/>
        </w:rPr>
        <w:t xml:space="preserve"> </w:t>
      </w:r>
      <w:r>
        <w:rPr>
          <w:rStyle w:val="Emphasis"/>
        </w:rPr>
        <w:t xml:space="preserve">major </w:t>
      </w:r>
      <w:r>
        <w:rPr>
          <w:rStyle w:val="Emphasis"/>
          <w:highlight w:val="cyan"/>
        </w:rPr>
        <w:t>determinant</w:t>
      </w:r>
      <w:r>
        <w:rPr>
          <w:rStyle w:val="Heading3Char1"/>
          <w:rFonts w:eastAsiaTheme="minorHAnsi"/>
        </w:rPr>
        <w:t xml:space="preserve"> of effectiveness </w:t>
      </w:r>
      <w:r>
        <w:rPr>
          <w:rStyle w:val="Heading3Char1"/>
          <w:rFonts w:eastAsiaTheme="minorHAnsi"/>
          <w:highlight w:val="cyan"/>
        </w:rPr>
        <w:t>is to ensure</w:t>
      </w:r>
      <w:r>
        <w:rPr>
          <w:rStyle w:val="Heading3Char1"/>
          <w:rFonts w:eastAsiaTheme="minorHAnsi"/>
        </w:rPr>
        <w:t xml:space="preserve"> that the </w:t>
      </w:r>
      <w:r>
        <w:rPr>
          <w:rStyle w:val="Emphasis"/>
        </w:rPr>
        <w:t xml:space="preserve">agency's </w:t>
      </w:r>
      <w:r>
        <w:rPr>
          <w:rStyle w:val="Emphasis"/>
          <w:highlight w:val="cyan"/>
        </w:rPr>
        <w:t>expressions</w:t>
      </w:r>
      <w:r>
        <w:rPr>
          <w:sz w:val="16"/>
        </w:rPr>
        <w:t xml:space="preserve"> of policy--through hard tools such as law enforcement and rulemaking or though softer policy instruments, such as guidelines, reports, and speeches--</w:t>
      </w:r>
      <w:r>
        <w:rPr>
          <w:rStyle w:val="Heading3Char1"/>
          <w:rFonts w:eastAsiaTheme="minorHAnsi"/>
          <w:highlight w:val="cyan"/>
        </w:rPr>
        <w:t xml:space="preserve">are </w:t>
      </w:r>
      <w:r>
        <w:rPr>
          <w:rStyle w:val="Emphasis"/>
          <w:highlight w:val="cyan"/>
        </w:rPr>
        <w:t>coherent</w:t>
      </w:r>
      <w:r>
        <w:rPr>
          <w:sz w:val="16"/>
        </w:rPr>
        <w:t>. Policy coherence in turn depends heavily on the agency's ability to form an overall strategy and to set out priorities that guide its staff about the selection of programs and inform outsiders about its intentions.</w:t>
      </w:r>
    </w:p>
    <w:p w14:paraId="2B296778" w14:textId="77777777" w:rsidR="00D44AE7" w:rsidRDefault="00D44AE7" w:rsidP="00D44AE7">
      <w:pPr>
        <w:rPr>
          <w:sz w:val="16"/>
        </w:rPr>
      </w:pPr>
      <w:r>
        <w:rPr>
          <w:sz w:val="16"/>
        </w:rPr>
        <w:t xml:space="preserve">Coherence also requires discipline in external communications, including the agency's public relations program. Means of informing external observers include public statements by the agency and its senior managers, presentations at conferences, formal decisions on the initiation or resolution of cases, and the publication of studies. </w:t>
      </w:r>
      <w:r>
        <w:rPr>
          <w:rStyle w:val="Heading3Char1"/>
          <w:rFonts w:eastAsiaTheme="minorHAnsi"/>
        </w:rPr>
        <w:t>Each public utterance</w:t>
      </w:r>
      <w:r>
        <w:rPr>
          <w:sz w:val="16"/>
        </w:rPr>
        <w:t xml:space="preserve"> of an agency or its officials </w:t>
      </w:r>
      <w:r>
        <w:rPr>
          <w:rStyle w:val="Heading3Char1"/>
          <w:rFonts w:eastAsiaTheme="minorHAnsi"/>
        </w:rPr>
        <w:t xml:space="preserve">is an occasion to </w:t>
      </w:r>
      <w:r>
        <w:rPr>
          <w:rStyle w:val="Emphasis"/>
        </w:rPr>
        <w:t>emboss</w:t>
      </w:r>
      <w:r>
        <w:rPr>
          <w:rStyle w:val="Heading3Char1"/>
          <w:rFonts w:eastAsiaTheme="minorHAnsi"/>
        </w:rPr>
        <w:t xml:space="preserve"> or </w:t>
      </w:r>
      <w:r>
        <w:rPr>
          <w:rStyle w:val="Emphasis"/>
        </w:rPr>
        <w:t>tarnish</w:t>
      </w:r>
      <w:r>
        <w:rPr>
          <w:rStyle w:val="Heading3Char1"/>
          <w:rFonts w:eastAsiaTheme="minorHAnsi"/>
        </w:rPr>
        <w:t xml:space="preserve"> the agency's brand</w:t>
      </w:r>
      <w:r>
        <w:rPr>
          <w:sz w:val="16"/>
        </w:rPr>
        <w:t xml:space="preserve">. As a group, </w:t>
      </w:r>
      <w:r>
        <w:rPr>
          <w:rStyle w:val="Heading3Char1"/>
          <w:rFonts w:eastAsiaTheme="minorHAnsi"/>
        </w:rPr>
        <w:t xml:space="preserve">these </w:t>
      </w:r>
      <w:r>
        <w:rPr>
          <w:rStyle w:val="Heading3Char1"/>
          <w:rFonts w:eastAsiaTheme="minorHAnsi"/>
          <w:highlight w:val="cyan"/>
        </w:rPr>
        <w:t>messages should</w:t>
      </w:r>
      <w:r>
        <w:rPr>
          <w:rStyle w:val="Heading3Char1"/>
          <w:rFonts w:eastAsiaTheme="minorHAnsi"/>
        </w:rPr>
        <w:t xml:space="preserve"> </w:t>
      </w:r>
      <w:r>
        <w:rPr>
          <w:rStyle w:val="Emphasis"/>
        </w:rPr>
        <w:t>consistently</w:t>
      </w:r>
      <w:r>
        <w:rPr>
          <w:rStyle w:val="Heading3Char1"/>
          <w:rFonts w:eastAsiaTheme="minorHAnsi"/>
        </w:rPr>
        <w:t xml:space="preserve"> and </w:t>
      </w:r>
      <w:r>
        <w:rPr>
          <w:rStyle w:val="Emphasis"/>
          <w:highlight w:val="cyan"/>
        </w:rPr>
        <w:t>clearly reinforce</w:t>
      </w:r>
      <w:r>
        <w:rPr>
          <w:rStyle w:val="Heading3Char1"/>
          <w:rFonts w:eastAsiaTheme="minorHAnsi"/>
        </w:rPr>
        <w:t xml:space="preserve"> the agency's main</w:t>
      </w:r>
      <w:r>
        <w:rPr>
          <w:sz w:val="16"/>
        </w:rPr>
        <w:t xml:space="preserve"> themes, as contained in its statement of </w:t>
      </w:r>
      <w:r>
        <w:rPr>
          <w:rStyle w:val="Heading3Char1"/>
          <w:rFonts w:eastAsiaTheme="minorHAnsi"/>
          <w:highlight w:val="cyan"/>
        </w:rPr>
        <w:t>strategy</w:t>
      </w:r>
      <w:r>
        <w:rPr>
          <w:sz w:val="16"/>
        </w:rPr>
        <w:t xml:space="preserve"> and priorities.</w:t>
      </w:r>
    </w:p>
    <w:p w14:paraId="6E733963" w14:textId="77777777" w:rsidR="00D44AE7" w:rsidRDefault="00D44AE7" w:rsidP="00D44AE7">
      <w:pPr>
        <w:pStyle w:val="Heading4"/>
      </w:pPr>
      <w:r>
        <w:rPr>
          <w:u w:val="single"/>
        </w:rPr>
        <w:t>Irregular</w:t>
      </w:r>
      <w:r>
        <w:t xml:space="preserve"> processes in a </w:t>
      </w:r>
      <w:r>
        <w:rPr>
          <w:u w:val="single"/>
        </w:rPr>
        <w:t>judicial</w:t>
      </w:r>
      <w:r>
        <w:t xml:space="preserve"> setting </w:t>
      </w:r>
      <w:r>
        <w:rPr>
          <w:u w:val="single"/>
        </w:rPr>
        <w:t>wreck</w:t>
      </w:r>
      <w:r>
        <w:t xml:space="preserve"> the signal AND cause </w:t>
      </w:r>
      <w:r>
        <w:rPr>
          <w:u w:val="single"/>
        </w:rPr>
        <w:t>non-compliance</w:t>
      </w:r>
      <w:r>
        <w:t xml:space="preserve">. </w:t>
      </w:r>
    </w:p>
    <w:p w14:paraId="556D8027" w14:textId="77777777" w:rsidR="00D44AE7" w:rsidRDefault="00D44AE7" w:rsidP="00D44AE7">
      <w:pPr>
        <w:rPr>
          <w:rStyle w:val="Style13ptBold"/>
        </w:rPr>
      </w:pPr>
      <w:r>
        <w:rPr>
          <w:rStyle w:val="Style13ptBold"/>
        </w:rPr>
        <w:t xml:space="preserve">Hills ’20 </w:t>
      </w:r>
      <w:r>
        <w:t>[Blake; Winter 2020; Prosecuting Attorney, Summit County Utah Attorney's Office, Special Assistant United States Attorney, District of Utah, J.D. from S.J. Quinney University of Utah College of Law; University of Missouri-Kansas City Law Review, “Sua Sponte Dismissals: Is Efficiency More Important Than Procedural Fairness?” vol. 89]</w:t>
      </w:r>
    </w:p>
    <w:p w14:paraId="64DA354D" w14:textId="77777777" w:rsidR="00D44AE7" w:rsidRDefault="00D44AE7" w:rsidP="00D44AE7">
      <w:pPr>
        <w:rPr>
          <w:sz w:val="16"/>
        </w:rPr>
      </w:pPr>
      <w:r>
        <w:rPr>
          <w:sz w:val="16"/>
        </w:rPr>
        <w:t>B. Sua Sponte Dismissals Reduce Respect for Judicial Decisions</w:t>
      </w:r>
    </w:p>
    <w:p w14:paraId="223BC2B6" w14:textId="77777777" w:rsidR="00D44AE7" w:rsidRDefault="00D44AE7" w:rsidP="00D44AE7">
      <w:pPr>
        <w:rPr>
          <w:sz w:val="16"/>
        </w:rPr>
      </w:pPr>
      <w:r>
        <w:rPr>
          <w:sz w:val="16"/>
        </w:rPr>
        <w:t xml:space="preserve">In addition to violating due process, sua sponte dismissals reduce respect for judicial decisions. This is because </w:t>
      </w:r>
      <w:r>
        <w:rPr>
          <w:rStyle w:val="Heading3Char1"/>
          <w:rFonts w:eastAsiaTheme="minorHAnsi"/>
          <w:highlight w:val="cyan"/>
        </w:rPr>
        <w:t>"</w:t>
      </w:r>
      <w:r>
        <w:rPr>
          <w:rStyle w:val="Emphasis"/>
          <w:highlight w:val="cyan"/>
        </w:rPr>
        <w:t>[a]ppearances</w:t>
      </w:r>
      <w:r>
        <w:rPr>
          <w:rStyle w:val="Heading3Char1"/>
          <w:rFonts w:eastAsiaTheme="minorHAnsi"/>
          <w:highlight w:val="cyan"/>
        </w:rPr>
        <w:t xml:space="preserve"> matter </w:t>
      </w:r>
      <w:r>
        <w:rPr>
          <w:rStyle w:val="Emphasis"/>
          <w:highlight w:val="cyan"/>
        </w:rPr>
        <w:t>tremendously</w:t>
      </w:r>
      <w:r>
        <w:rPr>
          <w:rStyle w:val="Heading3Char1"/>
          <w:rFonts w:eastAsiaTheme="minorHAnsi"/>
          <w:highlight w:val="cyan"/>
        </w:rPr>
        <w:t xml:space="preserve"> in court. The</w:t>
      </w:r>
      <w:r>
        <w:rPr>
          <w:rStyle w:val="Heading3Char1"/>
          <w:rFonts w:eastAsiaTheme="minorHAnsi"/>
        </w:rPr>
        <w:t xml:space="preserve"> legal </w:t>
      </w:r>
      <w:r>
        <w:rPr>
          <w:rStyle w:val="Heading3Char1"/>
          <w:rFonts w:eastAsiaTheme="minorHAnsi"/>
          <w:highlight w:val="cyan"/>
        </w:rPr>
        <w:t>system</w:t>
      </w:r>
      <w:r>
        <w:rPr>
          <w:rStyle w:val="Heading3Char1"/>
          <w:rFonts w:eastAsiaTheme="minorHAnsi"/>
        </w:rPr>
        <w:t xml:space="preserve"> shouldn't just be fair, it </w:t>
      </w:r>
      <w:r>
        <w:rPr>
          <w:rStyle w:val="Heading3Char1"/>
          <w:rFonts w:eastAsiaTheme="minorHAnsi"/>
          <w:highlight w:val="cyan"/>
        </w:rPr>
        <w:t>should</w:t>
      </w:r>
      <w:r>
        <w:rPr>
          <w:rStyle w:val="Heading3Char1"/>
          <w:rFonts w:eastAsiaTheme="minorHAnsi"/>
        </w:rPr>
        <w:t xml:space="preserve"> also </w:t>
      </w:r>
      <w:r>
        <w:rPr>
          <w:rStyle w:val="Emphasis"/>
          <w:highlight w:val="cyan"/>
        </w:rPr>
        <w:t>appear</w:t>
      </w:r>
      <w:r>
        <w:rPr>
          <w:rStyle w:val="Emphasis"/>
        </w:rPr>
        <w:t xml:space="preserve"> to be </w:t>
      </w:r>
      <w:r>
        <w:rPr>
          <w:rStyle w:val="Emphasis"/>
          <w:highlight w:val="cyan"/>
        </w:rPr>
        <w:t>fair</w:t>
      </w:r>
      <w:r>
        <w:rPr>
          <w:rStyle w:val="Heading3Char1"/>
          <w:rFonts w:eastAsiaTheme="minorHAnsi"/>
          <w:highlight w:val="cyan"/>
        </w:rPr>
        <w:t>."</w:t>
      </w:r>
      <w:r>
        <w:rPr>
          <w:sz w:val="16"/>
        </w:rPr>
        <w:t xml:space="preserve"> 177As stated by Lord Chief Justice Heward in the Sussex Justice case, </w:t>
      </w:r>
      <w:r>
        <w:rPr>
          <w:rStyle w:val="Heading3Char1"/>
          <w:rFonts w:eastAsiaTheme="minorHAnsi"/>
        </w:rPr>
        <w:t xml:space="preserve">"justice </w:t>
      </w:r>
      <w:r>
        <w:rPr>
          <w:sz w:val="16"/>
        </w:rPr>
        <w:t xml:space="preserve">should not only be done, but </w:t>
      </w:r>
      <w:r>
        <w:rPr>
          <w:rStyle w:val="Heading3Char1"/>
          <w:rFonts w:eastAsiaTheme="minorHAnsi"/>
          <w:highlight w:val="cyan"/>
        </w:rPr>
        <w:t>should</w:t>
      </w:r>
      <w:r>
        <w:rPr>
          <w:rStyle w:val="Heading3Char1"/>
          <w:rFonts w:eastAsiaTheme="minorHAnsi"/>
        </w:rPr>
        <w:t xml:space="preserve"> </w:t>
      </w:r>
      <w:r>
        <w:rPr>
          <w:rStyle w:val="Emphasis"/>
        </w:rPr>
        <w:t>manifestly</w:t>
      </w:r>
      <w:r>
        <w:rPr>
          <w:rStyle w:val="Heading3Char1"/>
          <w:rFonts w:eastAsiaTheme="minorHAnsi"/>
        </w:rPr>
        <w:t xml:space="preserve"> and </w:t>
      </w:r>
      <w:r>
        <w:rPr>
          <w:rStyle w:val="Emphasis"/>
        </w:rPr>
        <w:t xml:space="preserve">undoubtedly </w:t>
      </w:r>
      <w:r>
        <w:rPr>
          <w:rStyle w:val="Emphasis"/>
          <w:highlight w:val="cyan"/>
        </w:rPr>
        <w:t>be seen</w:t>
      </w:r>
      <w:r>
        <w:rPr>
          <w:rStyle w:val="Heading3Char1"/>
          <w:rFonts w:eastAsiaTheme="minorHAnsi"/>
        </w:rPr>
        <w:t xml:space="preserve"> to be done."</w:t>
      </w:r>
      <w:r>
        <w:rPr>
          <w:sz w:val="16"/>
        </w:rPr>
        <w:t xml:space="preserve"> 178</w:t>
      </w:r>
    </w:p>
    <w:p w14:paraId="69A97DA2" w14:textId="77777777" w:rsidR="00D44AE7" w:rsidRDefault="00D44AE7" w:rsidP="00D44AE7">
      <w:pPr>
        <w:rPr>
          <w:sz w:val="16"/>
        </w:rPr>
      </w:pPr>
      <w:r>
        <w:rPr>
          <w:sz w:val="16"/>
        </w:rPr>
        <w:t xml:space="preserve">The principle that the legal system must be fair and must be seen to be fair is known as </w:t>
      </w:r>
      <w:r>
        <w:rPr>
          <w:rStyle w:val="Heading3Char1"/>
          <w:rFonts w:eastAsiaTheme="minorHAnsi"/>
        </w:rPr>
        <w:t>"procedural justice."</w:t>
      </w:r>
      <w:r>
        <w:rPr>
          <w:sz w:val="16"/>
        </w:rPr>
        <w:t xml:space="preserve"> 179This principle </w:t>
      </w:r>
      <w:r>
        <w:rPr>
          <w:rStyle w:val="Heading3Char1"/>
          <w:rFonts w:eastAsiaTheme="minorHAnsi"/>
        </w:rPr>
        <w:t>is important</w:t>
      </w:r>
      <w:r>
        <w:rPr>
          <w:sz w:val="16"/>
        </w:rPr>
        <w:t xml:space="preserve"> because research has shown that </w:t>
      </w:r>
      <w:r>
        <w:rPr>
          <w:rStyle w:val="Heading3Char1"/>
          <w:rFonts w:eastAsiaTheme="minorHAnsi"/>
          <w:highlight w:val="cyan"/>
        </w:rPr>
        <w:t xml:space="preserve">"the </w:t>
      </w:r>
      <w:r>
        <w:rPr>
          <w:rStyle w:val="Emphasis"/>
          <w:highlight w:val="cyan"/>
        </w:rPr>
        <w:t>manner</w:t>
      </w:r>
      <w:r>
        <w:rPr>
          <w:rStyle w:val="Heading3Char1"/>
          <w:rFonts w:eastAsiaTheme="minorHAnsi"/>
        </w:rPr>
        <w:t xml:space="preserve"> in which </w:t>
      </w:r>
      <w:r>
        <w:rPr>
          <w:rStyle w:val="Heading3Char1"/>
          <w:rFonts w:eastAsiaTheme="minorHAnsi"/>
          <w:highlight w:val="cyan"/>
        </w:rPr>
        <w:t>disputes are handled</w:t>
      </w:r>
      <w:r>
        <w:rPr>
          <w:rStyle w:val="Heading3Char1"/>
          <w:rFonts w:eastAsiaTheme="minorHAnsi"/>
        </w:rPr>
        <w:t xml:space="preserve"> by the courts </w:t>
      </w:r>
      <w:r>
        <w:rPr>
          <w:rStyle w:val="Heading3Char1"/>
          <w:rFonts w:eastAsiaTheme="minorHAnsi"/>
          <w:highlight w:val="cyan"/>
        </w:rPr>
        <w:t>has</w:t>
      </w:r>
      <w:r>
        <w:rPr>
          <w:rStyle w:val="Heading3Char1"/>
          <w:rFonts w:eastAsiaTheme="minorHAnsi"/>
        </w:rPr>
        <w:t xml:space="preserve"> an </w:t>
      </w:r>
      <w:r>
        <w:rPr>
          <w:rStyle w:val="Emphasis"/>
        </w:rPr>
        <w:t xml:space="preserve">important </w:t>
      </w:r>
      <w:r>
        <w:rPr>
          <w:rStyle w:val="Emphasis"/>
          <w:highlight w:val="cyan"/>
        </w:rPr>
        <w:t>influence</w:t>
      </w:r>
      <w:r>
        <w:rPr>
          <w:rStyle w:val="Heading3Char1"/>
          <w:rFonts w:eastAsiaTheme="minorHAnsi"/>
        </w:rPr>
        <w:t xml:space="preserve"> up</w:t>
      </w:r>
      <w:r>
        <w:rPr>
          <w:rStyle w:val="Heading3Char1"/>
          <w:rFonts w:eastAsiaTheme="minorHAnsi"/>
          <w:highlight w:val="cyan"/>
        </w:rPr>
        <w:t>on</w:t>
      </w:r>
      <w:r>
        <w:rPr>
          <w:rStyle w:val="Heading3Char1"/>
          <w:rFonts w:eastAsiaTheme="minorHAnsi"/>
        </w:rPr>
        <w:t xml:space="preserve"> people's </w:t>
      </w:r>
      <w:r>
        <w:rPr>
          <w:rStyle w:val="Emphasis"/>
          <w:highlight w:val="cyan"/>
        </w:rPr>
        <w:t>evaluations</w:t>
      </w:r>
      <w:r>
        <w:rPr>
          <w:rStyle w:val="Heading3Char1"/>
          <w:rFonts w:eastAsiaTheme="minorHAnsi"/>
          <w:highlight w:val="cyan"/>
        </w:rPr>
        <w:t xml:space="preserve"> of</w:t>
      </w:r>
      <w:r>
        <w:rPr>
          <w:sz w:val="16"/>
        </w:rPr>
        <w:t xml:space="preserve"> their experience in </w:t>
      </w:r>
      <w:r>
        <w:rPr>
          <w:rStyle w:val="Heading3Char1"/>
          <w:rFonts w:eastAsiaTheme="minorHAnsi"/>
        </w:rPr>
        <w:t xml:space="preserve">the </w:t>
      </w:r>
      <w:r>
        <w:rPr>
          <w:rStyle w:val="Heading3Char1"/>
          <w:rFonts w:eastAsiaTheme="minorHAnsi"/>
          <w:highlight w:val="cyan"/>
        </w:rPr>
        <w:t>court</w:t>
      </w:r>
      <w:r>
        <w:rPr>
          <w:rStyle w:val="Heading3Char1"/>
          <w:rFonts w:eastAsiaTheme="minorHAnsi"/>
        </w:rPr>
        <w:t xml:space="preserve"> system."</w:t>
      </w:r>
      <w:r>
        <w:rPr>
          <w:sz w:val="16"/>
        </w:rPr>
        <w:t xml:space="preserve"> 180 Indeed, </w:t>
      </w:r>
      <w:r>
        <w:rPr>
          <w:rStyle w:val="Heading3Char1"/>
          <w:rFonts w:eastAsiaTheme="minorHAnsi"/>
          <w:highlight w:val="cyan"/>
        </w:rPr>
        <w:t xml:space="preserve">"[t]hey </w:t>
      </w:r>
      <w:r>
        <w:rPr>
          <w:rStyle w:val="Emphasis"/>
          <w:highlight w:val="cyan"/>
        </w:rPr>
        <w:t>accept</w:t>
      </w:r>
      <w:r>
        <w:rPr>
          <w:rStyle w:val="Heading3Char1"/>
          <w:rFonts w:eastAsiaTheme="minorHAnsi"/>
        </w:rPr>
        <w:t xml:space="preserve"> 'losing' </w:t>
      </w:r>
      <w:r>
        <w:rPr>
          <w:rStyle w:val="Emphasis"/>
        </w:rPr>
        <w:t xml:space="preserve">more </w:t>
      </w:r>
      <w:r>
        <w:rPr>
          <w:rStyle w:val="Emphasis"/>
          <w:highlight w:val="cyan"/>
        </w:rPr>
        <w:t>willingly</w:t>
      </w:r>
      <w:r>
        <w:rPr>
          <w:rStyle w:val="Heading3Char1"/>
          <w:rFonts w:eastAsiaTheme="minorHAnsi"/>
          <w:highlight w:val="cyan"/>
        </w:rPr>
        <w:t xml:space="preserve"> if</w:t>
      </w:r>
      <w:r>
        <w:rPr>
          <w:rStyle w:val="Heading3Char1"/>
          <w:rFonts w:eastAsiaTheme="minorHAnsi"/>
        </w:rPr>
        <w:t xml:space="preserve"> the court </w:t>
      </w:r>
      <w:r>
        <w:rPr>
          <w:rStyle w:val="Heading3Char1"/>
          <w:rFonts w:eastAsiaTheme="minorHAnsi"/>
          <w:highlight w:val="cyan"/>
        </w:rPr>
        <w:t>procedures</w:t>
      </w:r>
      <w:r>
        <w:rPr>
          <w:rStyle w:val="Heading3Char1"/>
          <w:rFonts w:eastAsiaTheme="minorHAnsi"/>
        </w:rPr>
        <w:t xml:space="preserve"> used to handle their case </w:t>
      </w:r>
      <w:r>
        <w:rPr>
          <w:rStyle w:val="Heading3Char1"/>
          <w:rFonts w:eastAsiaTheme="minorHAnsi"/>
          <w:highlight w:val="cyan"/>
        </w:rPr>
        <w:t>are fair."</w:t>
      </w:r>
      <w:r>
        <w:rPr>
          <w:rStyle w:val="Heading3Char1"/>
          <w:rFonts w:eastAsiaTheme="minorHAnsi"/>
        </w:rPr>
        <w:t xml:space="preserve"> </w:t>
      </w:r>
      <w:r>
        <w:rPr>
          <w:sz w:val="16"/>
        </w:rPr>
        <w:t>181A fair proceeding is one in which all litigants have the opportunity to present their argument and have it considered by the court. 182 Under this principle, sua sponte dismissals do not have the appearance of fairness because the litigants do not have the opportunity to respond to dispositive issues and have their arguments considered by the court.</w:t>
      </w:r>
    </w:p>
    <w:p w14:paraId="26458E90" w14:textId="77777777" w:rsidR="00D44AE7" w:rsidRDefault="00D44AE7" w:rsidP="00D44AE7">
      <w:pPr>
        <w:rPr>
          <w:sz w:val="16"/>
        </w:rPr>
      </w:pPr>
      <w:r>
        <w:rPr>
          <w:sz w:val="16"/>
        </w:rPr>
        <w:t xml:space="preserve">The adversary system is built on the premise that allowing litigants to address the court on dispositive issues both increases the accuracy of the decision and "increases the parties' sense that </w:t>
      </w:r>
      <w:r>
        <w:rPr>
          <w:rStyle w:val="Heading3Char1"/>
          <w:rFonts w:eastAsiaTheme="minorHAnsi"/>
          <w:highlight w:val="cyan"/>
        </w:rPr>
        <w:t xml:space="preserve">the court's </w:t>
      </w:r>
      <w:r>
        <w:rPr>
          <w:rStyle w:val="Emphasis"/>
          <w:highlight w:val="cyan"/>
        </w:rPr>
        <w:t>process</w:t>
      </w:r>
      <w:r>
        <w:rPr>
          <w:sz w:val="16"/>
        </w:rPr>
        <w:t xml:space="preserve"> and result are fair." 183 As stated by the Supreme Court, "[f]airness can rarely be obtained by secret, one-sided determination of facts decisive of rights. . . . No better instrument has been devised for arriving at truth than to give a person in jeopardy of serious loss notice of the case against him and opportunity to meet it." 184</w:t>
      </w:r>
    </w:p>
    <w:p w14:paraId="557AF491" w14:textId="77777777" w:rsidR="00D44AE7" w:rsidRDefault="00D44AE7" w:rsidP="00D44AE7">
      <w:pPr>
        <w:rPr>
          <w:sz w:val="16"/>
        </w:rPr>
      </w:pPr>
      <w:r>
        <w:rPr>
          <w:sz w:val="16"/>
        </w:rPr>
        <w:t xml:space="preserve">Sua sponte dismissals </w:t>
      </w:r>
      <w:r>
        <w:rPr>
          <w:rStyle w:val="Emphasis"/>
          <w:highlight w:val="cyan"/>
        </w:rPr>
        <w:t>reduce</w:t>
      </w:r>
      <w:r>
        <w:rPr>
          <w:rStyle w:val="Heading3Char1"/>
          <w:rFonts w:eastAsiaTheme="minorHAnsi"/>
        </w:rPr>
        <w:t xml:space="preserve"> "societal </w:t>
      </w:r>
      <w:r>
        <w:rPr>
          <w:rStyle w:val="Emphasis"/>
          <w:highlight w:val="cyan"/>
        </w:rPr>
        <w:t>acceptance</w:t>
      </w:r>
      <w:r>
        <w:rPr>
          <w:rStyle w:val="Heading3Char1"/>
          <w:rFonts w:eastAsiaTheme="minorHAnsi"/>
          <w:highlight w:val="cyan"/>
        </w:rPr>
        <w:t xml:space="preserve"> of</w:t>
      </w:r>
      <w:r>
        <w:rPr>
          <w:rStyle w:val="Heading3Char1"/>
          <w:rFonts w:eastAsiaTheme="minorHAnsi"/>
        </w:rPr>
        <w:t xml:space="preserve"> </w:t>
      </w:r>
      <w:r>
        <w:rPr>
          <w:rStyle w:val="Emphasis"/>
        </w:rPr>
        <w:t xml:space="preserve">courts' </w:t>
      </w:r>
      <w:r>
        <w:rPr>
          <w:rStyle w:val="Emphasis"/>
          <w:highlight w:val="cyan"/>
        </w:rPr>
        <w:t>decisions</w:t>
      </w:r>
      <w:r>
        <w:rPr>
          <w:rStyle w:val="Heading3Char1"/>
          <w:rFonts w:eastAsiaTheme="minorHAnsi"/>
        </w:rPr>
        <w:t xml:space="preserve"> because the losing party will feel that [they have]</w:t>
      </w:r>
      <w:r>
        <w:rPr>
          <w:sz w:val="16"/>
        </w:rPr>
        <w:t xml:space="preserve"> he has </w:t>
      </w:r>
      <w:r>
        <w:rPr>
          <w:rStyle w:val="Emphasis"/>
        </w:rPr>
        <w:t>not</w:t>
      </w:r>
      <w:r>
        <w:rPr>
          <w:rStyle w:val="Heading3Char1"/>
          <w:rFonts w:eastAsiaTheme="minorHAnsi"/>
        </w:rPr>
        <w:t xml:space="preserve"> been given a </w:t>
      </w:r>
      <w:r>
        <w:rPr>
          <w:rStyle w:val="Emphasis"/>
        </w:rPr>
        <w:t>fair opportunity</w:t>
      </w:r>
      <w:r>
        <w:rPr>
          <w:rStyle w:val="Heading3Char1"/>
          <w:rFonts w:eastAsiaTheme="minorHAnsi"/>
        </w:rPr>
        <w:t xml:space="preserve"> to present his case</w:t>
      </w:r>
      <w:r>
        <w:rPr>
          <w:sz w:val="16"/>
        </w:rPr>
        <w:t xml:space="preserve"> when he had neither notice of, nor the chance to present, arguments on the issue that the court found determinative." 185As one commentator has noted: </w:t>
      </w:r>
      <w:r>
        <w:rPr>
          <w:rStyle w:val="Heading3Char1"/>
          <w:rFonts w:eastAsiaTheme="minorHAnsi"/>
          <w:highlight w:val="cyan"/>
        </w:rPr>
        <w:t>"If</w:t>
      </w:r>
      <w:r>
        <w:rPr>
          <w:rStyle w:val="Heading3Char1"/>
          <w:rFonts w:eastAsiaTheme="minorHAnsi"/>
        </w:rPr>
        <w:t xml:space="preserve"> the </w:t>
      </w:r>
      <w:r>
        <w:rPr>
          <w:rStyle w:val="Emphasis"/>
          <w:highlight w:val="cyan"/>
        </w:rPr>
        <w:t>grounds</w:t>
      </w:r>
      <w:r>
        <w:rPr>
          <w:sz w:val="16"/>
        </w:rPr>
        <w:t xml:space="preserve"> for the decision </w:t>
      </w:r>
      <w:r>
        <w:rPr>
          <w:rStyle w:val="Heading3Char1"/>
          <w:rFonts w:eastAsiaTheme="minorHAnsi"/>
          <w:highlight w:val="cyan"/>
        </w:rPr>
        <w:t>fall</w:t>
      </w:r>
      <w:r>
        <w:rPr>
          <w:rStyle w:val="Heading3Char1"/>
          <w:rFonts w:eastAsiaTheme="minorHAnsi"/>
        </w:rPr>
        <w:t xml:space="preserve"> </w:t>
      </w:r>
      <w:r>
        <w:rPr>
          <w:rStyle w:val="Emphasis"/>
        </w:rPr>
        <w:t xml:space="preserve">completely </w:t>
      </w:r>
      <w:r>
        <w:rPr>
          <w:rStyle w:val="Emphasis"/>
          <w:highlight w:val="cyan"/>
        </w:rPr>
        <w:t>outside</w:t>
      </w:r>
      <w:r>
        <w:rPr>
          <w:rStyle w:val="Heading3Char1"/>
          <w:rFonts w:eastAsiaTheme="minorHAnsi"/>
        </w:rPr>
        <w:t xml:space="preserve"> the framework</w:t>
      </w:r>
      <w:r>
        <w:rPr>
          <w:sz w:val="16"/>
        </w:rPr>
        <w:t xml:space="preserve"> of the argument, making all that was discussed or proved at the hearing irrelevant--</w:t>
      </w:r>
      <w:r>
        <w:rPr>
          <w:rStyle w:val="Heading3Char1"/>
          <w:rFonts w:eastAsiaTheme="minorHAnsi"/>
        </w:rPr>
        <w:t xml:space="preserve">the adjudicative process has become a </w:t>
      </w:r>
      <w:r>
        <w:rPr>
          <w:rStyle w:val="Emphasis"/>
        </w:rPr>
        <w:t>sham</w:t>
      </w:r>
      <w:r>
        <w:rPr>
          <w:rStyle w:val="Heading3Char1"/>
          <w:rFonts w:eastAsiaTheme="minorHAnsi"/>
        </w:rPr>
        <w:t>, for</w:t>
      </w:r>
      <w:r>
        <w:rPr>
          <w:sz w:val="16"/>
        </w:rPr>
        <w:t xml:space="preserve"> the parties' participation in </w:t>
      </w:r>
      <w:r>
        <w:rPr>
          <w:rStyle w:val="Heading3Char1"/>
          <w:rFonts w:eastAsiaTheme="minorHAnsi"/>
          <w:highlight w:val="cyan"/>
        </w:rPr>
        <w:t xml:space="preserve">the </w:t>
      </w:r>
      <w:r>
        <w:rPr>
          <w:rStyle w:val="Emphasis"/>
          <w:highlight w:val="cyan"/>
        </w:rPr>
        <w:t>decision</w:t>
      </w:r>
      <w:r>
        <w:rPr>
          <w:rStyle w:val="Heading3Char1"/>
          <w:rFonts w:eastAsiaTheme="minorHAnsi"/>
        </w:rPr>
        <w:t xml:space="preserve"> has </w:t>
      </w:r>
      <w:r>
        <w:rPr>
          <w:rStyle w:val="Emphasis"/>
          <w:highlight w:val="cyan"/>
        </w:rPr>
        <w:t>lost</w:t>
      </w:r>
      <w:r>
        <w:rPr>
          <w:rStyle w:val="Emphasis"/>
        </w:rPr>
        <w:t xml:space="preserve"> all </w:t>
      </w:r>
      <w:r>
        <w:rPr>
          <w:rStyle w:val="Emphasis"/>
          <w:highlight w:val="cyan"/>
        </w:rPr>
        <w:t>meaning</w:t>
      </w:r>
      <w:r>
        <w:rPr>
          <w:rStyle w:val="Heading3Char1"/>
          <w:rFonts w:eastAsiaTheme="minorHAnsi"/>
          <w:highlight w:val="cyan"/>
        </w:rPr>
        <w:t>."</w:t>
      </w:r>
      <w:r>
        <w:rPr>
          <w:sz w:val="16"/>
        </w:rPr>
        <w:t xml:space="preserve"> 186This is a real problem:</w:t>
      </w:r>
    </w:p>
    <w:p w14:paraId="690538BD" w14:textId="77777777" w:rsidR="00D44AE7" w:rsidRDefault="00D44AE7" w:rsidP="00D44AE7">
      <w:pPr>
        <w:rPr>
          <w:sz w:val="16"/>
        </w:rPr>
      </w:pPr>
      <w:r>
        <w:rPr>
          <w:sz w:val="16"/>
        </w:rPr>
        <w:t>Indeed, one study revealed that even lawyers who won a case based on an issue decided sua sponte did not like the practice: "[T]hey said the cases should have been decided on issues they had argued. Perhaps they felt it did not reflect well on their advocacy." A lawyer who lost a case on a sua sponte decision was more blunt: "The case became somewhat personal to me. I felt, one, [the client] got screwed. Two, I got screwed. He got screwed, that's pretty bad. Me getting screwed, that's an imposition up with which I shall not put." 187</w:t>
      </w:r>
    </w:p>
    <w:p w14:paraId="085E913E" w14:textId="77777777" w:rsidR="00D44AE7" w:rsidRDefault="00D44AE7" w:rsidP="00D44AE7">
      <w:pPr>
        <w:rPr>
          <w:sz w:val="16"/>
        </w:rPr>
      </w:pPr>
      <w:r>
        <w:rPr>
          <w:sz w:val="16"/>
        </w:rPr>
        <w:t xml:space="preserve">The bottom line is that courts should recognize that there are negative consequences that result from sua sponte dismissals. Whatever the situation may have been in the past, </w:t>
      </w:r>
      <w:r>
        <w:rPr>
          <w:rStyle w:val="Heading3Char1"/>
          <w:rFonts w:eastAsiaTheme="minorHAnsi"/>
          <w:highlight w:val="cyan"/>
        </w:rPr>
        <w:t>courts</w:t>
      </w:r>
      <w:r>
        <w:rPr>
          <w:rStyle w:val="Heading3Char1"/>
          <w:rFonts w:eastAsiaTheme="minorHAnsi"/>
        </w:rPr>
        <w:t xml:space="preserve"> currently </w:t>
      </w:r>
      <w:r>
        <w:rPr>
          <w:rStyle w:val="Heading3Char1"/>
          <w:rFonts w:eastAsiaTheme="minorHAnsi"/>
          <w:highlight w:val="cyan"/>
        </w:rPr>
        <w:t>operate "in</w:t>
      </w:r>
      <w:r>
        <w:rPr>
          <w:rStyle w:val="Heading3Char1"/>
          <w:rFonts w:eastAsiaTheme="minorHAnsi"/>
        </w:rPr>
        <w:t xml:space="preserve"> an environment in which people have</w:t>
      </w:r>
      <w:r>
        <w:rPr>
          <w:sz w:val="16"/>
        </w:rPr>
        <w:t xml:space="preserve"> generally </w:t>
      </w:r>
      <w:r>
        <w:rPr>
          <w:rStyle w:val="Emphasis"/>
          <w:highlight w:val="cyan"/>
        </w:rPr>
        <w:t>low</w:t>
      </w:r>
      <w:r>
        <w:rPr>
          <w:rStyle w:val="Emphasis"/>
        </w:rPr>
        <w:t>er levels</w:t>
      </w:r>
      <w:r>
        <w:rPr>
          <w:rStyle w:val="Heading3Char1"/>
          <w:rFonts w:eastAsiaTheme="minorHAnsi"/>
        </w:rPr>
        <w:t xml:space="preserve"> of </w:t>
      </w:r>
      <w:r>
        <w:rPr>
          <w:rStyle w:val="Emphasis"/>
          <w:highlight w:val="cyan"/>
        </w:rPr>
        <w:t>trust</w:t>
      </w:r>
      <w:r>
        <w:rPr>
          <w:rStyle w:val="Heading3Char1"/>
          <w:rFonts w:eastAsiaTheme="minorHAnsi"/>
          <w:highlight w:val="cyan"/>
        </w:rPr>
        <w:t xml:space="preserve"> and</w:t>
      </w:r>
      <w:r>
        <w:rPr>
          <w:rStyle w:val="Heading3Char1"/>
          <w:rFonts w:eastAsiaTheme="minorHAnsi"/>
        </w:rPr>
        <w:t xml:space="preserve"> </w:t>
      </w:r>
      <w:r>
        <w:rPr>
          <w:rStyle w:val="Emphasis"/>
        </w:rPr>
        <w:t>confidence</w:t>
      </w:r>
      <w:r>
        <w:rPr>
          <w:rStyle w:val="Heading3Char1"/>
          <w:rFonts w:eastAsiaTheme="minorHAnsi"/>
        </w:rPr>
        <w:t xml:space="preserve"> in all forms of governmental </w:t>
      </w:r>
      <w:r>
        <w:rPr>
          <w:rStyle w:val="Heading3Char1"/>
          <w:rFonts w:eastAsiaTheme="minorHAnsi"/>
          <w:highlight w:val="cyan"/>
        </w:rPr>
        <w:t>authority</w:t>
      </w:r>
      <w:r>
        <w:rPr>
          <w:rStyle w:val="Heading3Char1"/>
          <w:rFonts w:eastAsiaTheme="minorHAnsi"/>
        </w:rPr>
        <w:t>."</w:t>
      </w:r>
      <w:r>
        <w:rPr>
          <w:sz w:val="16"/>
        </w:rPr>
        <w:t xml:space="preserve"> 188 </w:t>
      </w:r>
      <w:r>
        <w:rPr>
          <w:rStyle w:val="Heading3Char1"/>
          <w:rFonts w:eastAsiaTheme="minorHAnsi"/>
        </w:rPr>
        <w:t xml:space="preserve">Modern courts </w:t>
      </w:r>
      <w:r>
        <w:rPr>
          <w:rStyle w:val="Heading3Char1"/>
          <w:rFonts w:eastAsiaTheme="minorHAnsi"/>
          <w:highlight w:val="cyan"/>
        </w:rPr>
        <w:t>should "</w:t>
      </w:r>
      <w:r>
        <w:rPr>
          <w:rStyle w:val="Emphasis"/>
          <w:highlight w:val="cyan"/>
        </w:rPr>
        <w:t>care</w:t>
      </w:r>
      <w:r>
        <w:rPr>
          <w:rStyle w:val="Heading3Char1"/>
          <w:rFonts w:eastAsiaTheme="minorHAnsi"/>
          <w:highlight w:val="cyan"/>
        </w:rPr>
        <w:t xml:space="preserve"> about</w:t>
      </w:r>
      <w:r>
        <w:rPr>
          <w:rStyle w:val="Heading3Char1"/>
          <w:rFonts w:eastAsiaTheme="minorHAnsi"/>
        </w:rPr>
        <w:t xml:space="preserve"> the </w:t>
      </w:r>
      <w:r>
        <w:rPr>
          <w:rStyle w:val="Emphasis"/>
        </w:rPr>
        <w:t xml:space="preserve">public </w:t>
      </w:r>
      <w:r>
        <w:rPr>
          <w:rStyle w:val="Emphasis"/>
          <w:highlight w:val="cyan"/>
        </w:rPr>
        <w:t>appearance</w:t>
      </w:r>
      <w:r>
        <w:rPr>
          <w:rStyle w:val="Heading3Char1"/>
          <w:rFonts w:eastAsiaTheme="minorHAnsi"/>
        </w:rPr>
        <w:t xml:space="preserve"> of their actions </w:t>
      </w:r>
      <w:r>
        <w:rPr>
          <w:rStyle w:val="Heading3Char1"/>
          <w:rFonts w:eastAsiaTheme="minorHAnsi"/>
          <w:highlight w:val="cyan"/>
        </w:rPr>
        <w:t>because</w:t>
      </w:r>
      <w:r>
        <w:rPr>
          <w:sz w:val="16"/>
        </w:rPr>
        <w:t xml:space="preserve"> abstract truth is not the criterion of legitimacy for legal obligations; </w:t>
      </w:r>
      <w:r>
        <w:rPr>
          <w:rStyle w:val="Heading3Char1"/>
          <w:rFonts w:eastAsiaTheme="minorHAnsi"/>
        </w:rPr>
        <w:t xml:space="preserve">legal </w:t>
      </w:r>
      <w:r>
        <w:rPr>
          <w:rStyle w:val="Heading3Char1"/>
          <w:rFonts w:eastAsiaTheme="minorHAnsi"/>
          <w:highlight w:val="cyan"/>
        </w:rPr>
        <w:t>obligations must be</w:t>
      </w:r>
      <w:r>
        <w:rPr>
          <w:rStyle w:val="Heading3Char1"/>
          <w:rFonts w:eastAsiaTheme="minorHAnsi"/>
        </w:rPr>
        <w:t xml:space="preserve"> </w:t>
      </w:r>
      <w:r>
        <w:rPr>
          <w:rStyle w:val="Emphasis"/>
        </w:rPr>
        <w:t>justified</w:t>
      </w:r>
      <w:r>
        <w:rPr>
          <w:rStyle w:val="Heading3Char1"/>
          <w:rFonts w:eastAsiaTheme="minorHAnsi"/>
        </w:rPr>
        <w:t xml:space="preserve"> as </w:t>
      </w:r>
      <w:r>
        <w:rPr>
          <w:rStyle w:val="Emphasis"/>
          <w:highlight w:val="cyan"/>
        </w:rPr>
        <w:t>authentic</w:t>
      </w:r>
      <w:r>
        <w:rPr>
          <w:rStyle w:val="Heading3Char1"/>
          <w:rFonts w:eastAsiaTheme="minorHAnsi"/>
          <w:highlight w:val="cyan"/>
        </w:rPr>
        <w:t>."</w:t>
      </w:r>
      <w:r>
        <w:rPr>
          <w:sz w:val="16"/>
        </w:rPr>
        <w:t xml:space="preserve"> 189There is an easy way to do this:</w:t>
      </w:r>
    </w:p>
    <w:p w14:paraId="2EF69E30" w14:textId="77777777" w:rsidR="00D44AE7" w:rsidRDefault="00D44AE7" w:rsidP="00D44AE7">
      <w:pPr>
        <w:rPr>
          <w:sz w:val="16"/>
        </w:rPr>
      </w:pPr>
      <w:r>
        <w:rPr>
          <w:sz w:val="16"/>
        </w:rPr>
        <w:t>[Courts] can provide evidence that they are listening to people and considering their arguments by giving people a reasonable chance to state their case, by paying attention when people are making that presentation, and by acknowledging and taking account of people's needs and concerns when explaining their decisions. This is true even if the [courts] cannot accept those arguments and give people what they feel they deserve. 190</w:t>
      </w:r>
    </w:p>
    <w:p w14:paraId="461F66C9" w14:textId="77777777" w:rsidR="00D44AE7" w:rsidRDefault="00D44AE7" w:rsidP="00D44AE7">
      <w:pPr>
        <w:rPr>
          <w:sz w:val="16"/>
        </w:rPr>
      </w:pPr>
      <w:r>
        <w:rPr>
          <w:sz w:val="16"/>
        </w:rPr>
        <w:t xml:space="preserve">In sum, </w:t>
      </w:r>
      <w:r>
        <w:rPr>
          <w:rStyle w:val="Heading3Char1"/>
          <w:rFonts w:eastAsiaTheme="minorHAnsi"/>
        </w:rPr>
        <w:t>courts</w:t>
      </w:r>
      <w:r>
        <w:rPr>
          <w:sz w:val="16"/>
        </w:rPr>
        <w:t xml:space="preserve"> must recognize that they cannot dismiss cases sua sponte without </w:t>
      </w:r>
      <w:r>
        <w:rPr>
          <w:rStyle w:val="Heading3Char1"/>
          <w:rFonts w:eastAsiaTheme="minorHAnsi"/>
        </w:rPr>
        <w:t>caus</w:t>
      </w:r>
      <w:r>
        <w:rPr>
          <w:sz w:val="16"/>
        </w:rPr>
        <w:t xml:space="preserve">ing </w:t>
      </w:r>
      <w:r>
        <w:rPr>
          <w:rStyle w:val="Heading3Char1"/>
          <w:rFonts w:eastAsiaTheme="minorHAnsi"/>
        </w:rPr>
        <w:t xml:space="preserve">the public to </w:t>
      </w:r>
      <w:r>
        <w:rPr>
          <w:rStyle w:val="Emphasis"/>
        </w:rPr>
        <w:t>lose respect</w:t>
      </w:r>
      <w:r>
        <w:rPr>
          <w:rStyle w:val="Heading3Char1"/>
          <w:rFonts w:eastAsiaTheme="minorHAnsi"/>
        </w:rPr>
        <w:t xml:space="preserve"> for those decisions</w:t>
      </w:r>
      <w:r>
        <w:rPr>
          <w:sz w:val="16"/>
        </w:rPr>
        <w:t>.</w:t>
      </w:r>
    </w:p>
    <w:p w14:paraId="4FD90E51" w14:textId="77777777" w:rsidR="00D44AE7" w:rsidRDefault="00D44AE7">
      <w:pPr>
        <w:spacing w:after="160" w:line="259" w:lineRule="auto"/>
        <w:rPr>
          <w:rFonts w:asciiTheme="minorHAnsi" w:hAnsiTheme="minorHAnsi" w:cstheme="minorBidi"/>
        </w:rPr>
      </w:pPr>
    </w:p>
    <w:sectPr w:rsidR="00D44A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09CBA6" w14:textId="77777777" w:rsidR="00EA5C6E" w:rsidRDefault="00EA5C6E" w:rsidP="00066D2C">
      <w:r>
        <w:separator/>
      </w:r>
    </w:p>
  </w:endnote>
  <w:endnote w:type="continuationSeparator" w:id="0">
    <w:p w14:paraId="5F9BBF0C" w14:textId="77777777" w:rsidR="00EA5C6E" w:rsidRDefault="00EA5C6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HGSSoeiKakugothicUB">
    <w:charset w:val="80"/>
    <w:family w:val="swiss"/>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IJGCNM+Arial">
    <w:altName w:val="Arial"/>
    <w:panose1 w:val="00000000000000000000"/>
    <w:charset w:val="4D"/>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ヒラギノ角ゴ Pro W3">
    <w:altName w:val="Calibri"/>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Lora">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FangSong">
    <w:charset w:val="86"/>
    <w:family w:val="modern"/>
    <w:pitch w:val="fixed"/>
    <w:sig w:usb0="800002BF" w:usb1="38CF7CFA" w:usb2="00000016" w:usb3="00000000" w:csb0="00040001" w:csb1="00000000"/>
  </w:font>
  <w:font w:name="Nirmala UI">
    <w:panose1 w:val="020B0502040204020203"/>
    <w:charset w:val="00"/>
    <w:family w:val="swiss"/>
    <w:pitch w:val="variable"/>
    <w:sig w:usb0="80FF8023" w:usb1="0200004A" w:usb2="00000200" w:usb3="00000000" w:csb0="00000001" w:csb1="00000000"/>
  </w:font>
  <w:font w:name="Meiryo">
    <w:charset w:val="80"/>
    <w:family w:val="swiss"/>
    <w:pitch w:val="variable"/>
    <w:sig w:usb0="E00002FF" w:usb1="6AC7FFFF" w:usb2="08000012" w:usb3="00000000" w:csb0="0002009F" w:csb1="00000000"/>
  </w:font>
  <w:font w:name="Cavolini">
    <w:charset w:val="00"/>
    <w:family w:val="script"/>
    <w:pitch w:val="variable"/>
    <w:sig w:usb0="A11526FF" w:usb1="8000000A" w:usb2="0001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4775D2" w14:textId="77777777" w:rsidR="00EA5C6E" w:rsidRDefault="00EA5C6E" w:rsidP="00066D2C">
      <w:r>
        <w:separator/>
      </w:r>
    </w:p>
  </w:footnote>
  <w:footnote w:type="continuationSeparator" w:id="0">
    <w:p w14:paraId="35F9A288" w14:textId="77777777" w:rsidR="00EA5C6E" w:rsidRDefault="00EA5C6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571150"/>
    <w:multiLevelType w:val="hybridMultilevel"/>
    <w:tmpl w:val="AA6E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0F6CB0"/>
    <w:multiLevelType w:val="hybridMultilevel"/>
    <w:tmpl w:val="0EBE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876125"/>
    <w:multiLevelType w:val="hybridMultilevel"/>
    <w:tmpl w:val="1A4C3BB2"/>
    <w:lvl w:ilvl="0" w:tplc="FF18C124">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4F4C67"/>
    <w:multiLevelType w:val="hybridMultilevel"/>
    <w:tmpl w:val="C4CEC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4C20A8"/>
    <w:multiLevelType w:val="hybridMultilevel"/>
    <w:tmpl w:val="EE467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4B2FDD"/>
    <w:multiLevelType w:val="hybridMultilevel"/>
    <w:tmpl w:val="CDBAE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F6592D"/>
    <w:multiLevelType w:val="hybridMultilevel"/>
    <w:tmpl w:val="BD0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CF1CAF"/>
    <w:multiLevelType w:val="hybridMultilevel"/>
    <w:tmpl w:val="49EA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8E3DB0"/>
    <w:multiLevelType w:val="hybridMultilevel"/>
    <w:tmpl w:val="9508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9C04D6"/>
    <w:multiLevelType w:val="hybridMultilevel"/>
    <w:tmpl w:val="60E8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5E44EF"/>
    <w:multiLevelType w:val="hybridMultilevel"/>
    <w:tmpl w:val="CEB0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8C1C80"/>
    <w:multiLevelType w:val="hybridMultilevel"/>
    <w:tmpl w:val="0108D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3917B6"/>
    <w:multiLevelType w:val="hybridMultilevel"/>
    <w:tmpl w:val="A1A0F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5D6981"/>
    <w:multiLevelType w:val="hybridMultilevel"/>
    <w:tmpl w:val="EE2A7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C216AC"/>
    <w:multiLevelType w:val="hybridMultilevel"/>
    <w:tmpl w:val="A4B67862"/>
    <w:lvl w:ilvl="0" w:tplc="412A6CE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F70D24"/>
    <w:multiLevelType w:val="hybridMultilevel"/>
    <w:tmpl w:val="6A8C10BE"/>
    <w:lvl w:ilvl="0" w:tplc="46E8B2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3018EA"/>
    <w:multiLevelType w:val="hybridMultilevel"/>
    <w:tmpl w:val="0B96B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01745E"/>
    <w:multiLevelType w:val="hybridMultilevel"/>
    <w:tmpl w:val="F5D2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3C22D6"/>
    <w:multiLevelType w:val="hybridMultilevel"/>
    <w:tmpl w:val="3296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351EEF"/>
    <w:multiLevelType w:val="hybridMultilevel"/>
    <w:tmpl w:val="D6DE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3E529A"/>
    <w:multiLevelType w:val="hybridMultilevel"/>
    <w:tmpl w:val="6FE4F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9E4C3F"/>
    <w:multiLevelType w:val="hybridMultilevel"/>
    <w:tmpl w:val="B130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2C6EEF"/>
    <w:multiLevelType w:val="hybridMultilevel"/>
    <w:tmpl w:val="40E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915FB4"/>
    <w:multiLevelType w:val="hybridMultilevel"/>
    <w:tmpl w:val="80EEC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457814"/>
    <w:multiLevelType w:val="hybridMultilevel"/>
    <w:tmpl w:val="E068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C500437"/>
    <w:multiLevelType w:val="hybridMultilevel"/>
    <w:tmpl w:val="96DAA98E"/>
    <w:lvl w:ilvl="0" w:tplc="2D66F2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99017C"/>
    <w:multiLevelType w:val="hybridMultilevel"/>
    <w:tmpl w:val="29B69CD4"/>
    <w:lvl w:ilvl="0" w:tplc="216479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7"/>
  </w:num>
  <w:num w:numId="45" w16cid:durableId="33955064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10543722">
    <w:abstractNumId w:val="28"/>
  </w:num>
  <w:num w:numId="47" w16cid:durableId="529101813">
    <w:abstractNumId w:val="21"/>
  </w:num>
  <w:num w:numId="48" w16cid:durableId="1423795917">
    <w:abstractNumId w:val="30"/>
  </w:num>
  <w:num w:numId="49" w16cid:durableId="491988657">
    <w:abstractNumId w:val="46"/>
  </w:num>
  <w:num w:numId="50" w16cid:durableId="1932813249">
    <w:abstractNumId w:val="31"/>
  </w:num>
  <w:num w:numId="51" w16cid:durableId="1012301587">
    <w:abstractNumId w:val="44"/>
  </w:num>
  <w:num w:numId="52" w16cid:durableId="654528880">
    <w:abstractNumId w:val="15"/>
  </w:num>
  <w:num w:numId="53" w16cid:durableId="427122728">
    <w:abstractNumId w:val="34"/>
  </w:num>
  <w:num w:numId="54" w16cid:durableId="1343554376">
    <w:abstractNumId w:val="10"/>
  </w:num>
  <w:num w:numId="55" w16cid:durableId="904603257">
    <w:abstractNumId w:val="20"/>
  </w:num>
  <w:num w:numId="56" w16cid:durableId="1041706697">
    <w:abstractNumId w:val="16"/>
  </w:num>
  <w:num w:numId="57" w16cid:durableId="1904171408">
    <w:abstractNumId w:val="27"/>
  </w:num>
  <w:num w:numId="58" w16cid:durableId="990061615">
    <w:abstractNumId w:val="42"/>
  </w:num>
  <w:num w:numId="59" w16cid:durableId="926689294">
    <w:abstractNumId w:val="18"/>
  </w:num>
  <w:num w:numId="60" w16cid:durableId="382296599">
    <w:abstractNumId w:val="48"/>
  </w:num>
  <w:num w:numId="61" w16cid:durableId="162358680">
    <w:abstractNumId w:val="47"/>
  </w:num>
  <w:num w:numId="62" w16cid:durableId="604072150">
    <w:abstractNumId w:val="40"/>
  </w:num>
  <w:num w:numId="63" w16cid:durableId="1531063901">
    <w:abstractNumId w:val="39"/>
  </w:num>
  <w:num w:numId="64" w16cid:durableId="1015572149">
    <w:abstractNumId w:val="14"/>
  </w:num>
  <w:num w:numId="65" w16cid:durableId="905645494">
    <w:abstractNumId w:val="23"/>
  </w:num>
  <w:num w:numId="66" w16cid:durableId="1730106239">
    <w:abstractNumId w:val="26"/>
  </w:num>
  <w:num w:numId="67" w16cid:durableId="1819954143">
    <w:abstractNumId w:val="29"/>
  </w:num>
  <w:num w:numId="68" w16cid:durableId="1046370962">
    <w:abstractNumId w:val="11"/>
  </w:num>
  <w:num w:numId="69" w16cid:durableId="1021008290">
    <w:abstractNumId w:val="12"/>
  </w:num>
  <w:num w:numId="70" w16cid:durableId="1446118905">
    <w:abstractNumId w:val="36"/>
  </w:num>
  <w:num w:numId="71" w16cid:durableId="1198129319">
    <w:abstractNumId w:val="43"/>
  </w:num>
  <w:num w:numId="72" w16cid:durableId="633098639">
    <w:abstractNumId w:val="32"/>
  </w:num>
  <w:num w:numId="73" w16cid:durableId="1377049245">
    <w:abstractNumId w:val="25"/>
  </w:num>
  <w:num w:numId="74" w16cid:durableId="1010990">
    <w:abstractNumId w:val="37"/>
  </w:num>
  <w:num w:numId="75" w16cid:durableId="1903444398">
    <w:abstractNumId w:val="19"/>
  </w:num>
  <w:num w:numId="76" w16cid:durableId="951017838">
    <w:abstractNumId w:val="13"/>
  </w:num>
  <w:num w:numId="77" w16cid:durableId="991639250">
    <w:abstractNumId w:val="38"/>
  </w:num>
  <w:num w:numId="78" w16cid:durableId="1194659149">
    <w:abstractNumId w:val="35"/>
  </w:num>
  <w:num w:numId="79" w16cid:durableId="964694624">
    <w:abstractNumId w:val="45"/>
  </w:num>
  <w:num w:numId="80" w16cid:durableId="84463774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73126542992"/>
    <w:docVar w:name="VerbatimVersion" w:val="6.0.0"/>
    <w:docVar w:name="WordVersion" w:val="16.0"/>
  </w:docVars>
  <w:rsids>
    <w:rsidRoot w:val="002A66F0"/>
    <w:rsid w:val="00001C7E"/>
    <w:rsid w:val="0000487C"/>
    <w:rsid w:val="00011FEF"/>
    <w:rsid w:val="00013C8B"/>
    <w:rsid w:val="00023AEF"/>
    <w:rsid w:val="000250CA"/>
    <w:rsid w:val="00032119"/>
    <w:rsid w:val="00035795"/>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81"/>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E81"/>
    <w:rsid w:val="00152BF7"/>
    <w:rsid w:val="00160DD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F91"/>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1F2D51"/>
    <w:rsid w:val="002005AF"/>
    <w:rsid w:val="00200C1A"/>
    <w:rsid w:val="002052E3"/>
    <w:rsid w:val="00210DC2"/>
    <w:rsid w:val="002110D6"/>
    <w:rsid w:val="002152F9"/>
    <w:rsid w:val="0021530A"/>
    <w:rsid w:val="002212A9"/>
    <w:rsid w:val="002234FB"/>
    <w:rsid w:val="00225437"/>
    <w:rsid w:val="002263A1"/>
    <w:rsid w:val="00232746"/>
    <w:rsid w:val="00236707"/>
    <w:rsid w:val="00240BF0"/>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FBB"/>
    <w:rsid w:val="002878D0"/>
    <w:rsid w:val="00290F1B"/>
    <w:rsid w:val="00291C09"/>
    <w:rsid w:val="002A3018"/>
    <w:rsid w:val="002A4DA5"/>
    <w:rsid w:val="002A57B1"/>
    <w:rsid w:val="002A66F0"/>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4A41"/>
    <w:rsid w:val="00447BAE"/>
    <w:rsid w:val="00450DA4"/>
    <w:rsid w:val="004539A7"/>
    <w:rsid w:val="00457F13"/>
    <w:rsid w:val="004604DA"/>
    <w:rsid w:val="00462267"/>
    <w:rsid w:val="00462B60"/>
    <w:rsid w:val="00474720"/>
    <w:rsid w:val="00480A40"/>
    <w:rsid w:val="004827C9"/>
    <w:rsid w:val="00486F5E"/>
    <w:rsid w:val="004875B9"/>
    <w:rsid w:val="00491C5F"/>
    <w:rsid w:val="00492CB9"/>
    <w:rsid w:val="0049341D"/>
    <w:rsid w:val="00493AA8"/>
    <w:rsid w:val="00497CF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5F1"/>
    <w:rsid w:val="00544936"/>
    <w:rsid w:val="005449A8"/>
    <w:rsid w:val="00550FB2"/>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68D1"/>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2E8"/>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EA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826"/>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543"/>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21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EAB"/>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4EE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E4"/>
    <w:rsid w:val="00B66AF2"/>
    <w:rsid w:val="00B701B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FF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62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353"/>
    <w:rsid w:val="00D343B3"/>
    <w:rsid w:val="00D35073"/>
    <w:rsid w:val="00D36085"/>
    <w:rsid w:val="00D421D9"/>
    <w:rsid w:val="00D44AE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BCA"/>
    <w:rsid w:val="00EA5878"/>
    <w:rsid w:val="00EA5C6E"/>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D149F"/>
  <w15:chartTrackingRefBased/>
  <w15:docId w15:val="{9F1C6DC8-4471-4AA8-B848-E73AE6A0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4BCA"/>
    <w:pPr>
      <w:spacing w:after="0" w:line="240" w:lineRule="auto"/>
    </w:pPr>
    <w:rPr>
      <w:rFonts w:ascii="Georgia" w:hAnsi="Georgia"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EA4BC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Heading 21,Heading 2 Char Char Char Char Char,Heading 2 Char Char Char Char Char Char Char Char Char Char Char,Heading 2 Char1 Char1,Heading 2 Char Char Char1,Super Script,BlockText,Heading 2 Char Char1 Char,cite_tag,Ci"/>
    <w:basedOn w:val="Normal"/>
    <w:next w:val="Normal"/>
    <w:link w:val="Heading2Char"/>
    <w:uiPriority w:val="1"/>
    <w:qFormat/>
    <w:rsid w:val="00EA4BC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No Underline,Tags v 2,3: Cite,Char1,Underlines"/>
    <w:basedOn w:val="Normal"/>
    <w:next w:val="Normal"/>
    <w:link w:val="Heading3Char"/>
    <w:uiPriority w:val="2"/>
    <w:qFormat/>
    <w:rsid w:val="00EA4BCA"/>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EA4BCA"/>
    <w:pPr>
      <w:keepNext/>
      <w:keepLines/>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EA4B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unhideWhenUsed/>
    <w:qFormat/>
    <w:rsid w:val="002A66F0"/>
    <w:pPr>
      <w:suppressAutoHyphens/>
      <w:spacing w:before="20" w:after="120"/>
      <w:outlineLvl w:val="5"/>
    </w:pPr>
    <w:rPr>
      <w:rFonts w:eastAsia="Times New Roman" w:cs="Arial"/>
      <w:bCs/>
      <w:kern w:val="32"/>
    </w:rPr>
  </w:style>
  <w:style w:type="paragraph" w:styleId="Heading7">
    <w:name w:val="heading 7"/>
    <w:basedOn w:val="Heading1"/>
    <w:next w:val="Normal"/>
    <w:link w:val="Heading7Char"/>
    <w:unhideWhenUsed/>
    <w:qFormat/>
    <w:rsid w:val="002A66F0"/>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nhideWhenUsed/>
    <w:qFormat/>
    <w:rsid w:val="002A66F0"/>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nhideWhenUsed/>
    <w:qFormat/>
    <w:rsid w:val="002A66F0"/>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EA4B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BC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Emphasis1"/>
    <w:uiPriority w:val="8"/>
    <w:qFormat/>
    <w:rsid w:val="00EA4BCA"/>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EA4BCA"/>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EA4BCA"/>
    <w:rPr>
      <w:rFonts w:ascii="Georgia" w:eastAsiaTheme="majorEastAsia" w:hAnsi="Georgia" w:cstheme="majorBidi"/>
      <w:b/>
      <w:sz w:val="52"/>
      <w:szCs w:val="32"/>
    </w:rPr>
  </w:style>
  <w:style w:type="character" w:customStyle="1" w:styleId="Heading2Char">
    <w:name w:val="Heading 2 Char"/>
    <w:aliases w:val="Hat Char,Heading 2 Char Char Char,Heading 21 Char,Heading 2 Char Char Char Char Char Char,Heading 2 Char Char Char Char Char Char Char Char Char Char Char Char,Heading 2 Char1 Char1 Char,Heading 2 Char Char Char1 Char,Super Script Char"/>
    <w:basedOn w:val="DefaultParagraphFont"/>
    <w:link w:val="Heading2"/>
    <w:uiPriority w:val="1"/>
    <w:rsid w:val="00EA4BCA"/>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1,Cite 1 Char,Read Char Char,Heading 3 Char1 Char Char Char1,Heading 3 Char Char1 Char Char Char1"/>
    <w:basedOn w:val="DefaultParagraphFont"/>
    <w:link w:val="Heading3"/>
    <w:uiPriority w:val="2"/>
    <w:rsid w:val="00EA4BC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A4BCA"/>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4BCA"/>
    <w:rPr>
      <w:rFonts w:ascii="Georgia" w:hAnsi="Georgia"/>
      <w:b/>
      <w:bCs/>
      <w:sz w:val="22"/>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7"/>
    <w:qFormat/>
    <w:rsid w:val="00EA4BCA"/>
    <w:rPr>
      <w:b w:val="0"/>
      <w:sz w:val="22"/>
      <w:u w:val="single"/>
    </w:rPr>
  </w:style>
  <w:style w:type="character" w:styleId="Strong">
    <w:name w:val="Strong"/>
    <w:aliases w:val="8 pt font,Cut,Small 1,Citation Char Char1 Char Char Char Char Char"/>
    <w:basedOn w:val="DefaultParagraphFont"/>
    <w:uiPriority w:val="22"/>
    <w:qFormat/>
    <w:rsid w:val="00EA4BCA"/>
    <w:rPr>
      <w:b/>
      <w:bCs/>
    </w:rPr>
  </w:style>
  <w:style w:type="character" w:styleId="BookTitle">
    <w:name w:val="Book Title"/>
    <w:basedOn w:val="DefaultParagraphFont"/>
    <w:uiPriority w:val="33"/>
    <w:qFormat/>
    <w:rsid w:val="00EA4BC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A4B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4BCA"/>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Char2,HeaderOl"/>
    <w:basedOn w:val="Normal"/>
    <w:link w:val="HeaderChar"/>
    <w:uiPriority w:val="99"/>
    <w:rsid w:val="00EA4BCA"/>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Char2 Char"/>
    <w:basedOn w:val="DefaultParagraphFont"/>
    <w:link w:val="Header"/>
    <w:uiPriority w:val="99"/>
    <w:rsid w:val="00EA4BCA"/>
    <w:rPr>
      <w:rFonts w:ascii="Georgia" w:hAnsi="Georgia" w:cs="Calibri"/>
    </w:rPr>
  </w:style>
  <w:style w:type="paragraph" w:styleId="Footer">
    <w:name w:val="footer"/>
    <w:basedOn w:val="Normal"/>
    <w:link w:val="FooterChar"/>
    <w:uiPriority w:val="99"/>
    <w:rsid w:val="00EA4BCA"/>
    <w:pPr>
      <w:tabs>
        <w:tab w:val="center" w:pos="4680"/>
        <w:tab w:val="right" w:pos="9360"/>
      </w:tabs>
    </w:pPr>
  </w:style>
  <w:style w:type="character" w:customStyle="1" w:styleId="FooterChar">
    <w:name w:val="Footer Char"/>
    <w:basedOn w:val="DefaultParagraphFont"/>
    <w:link w:val="Footer"/>
    <w:uiPriority w:val="99"/>
    <w:rsid w:val="00EA4BCA"/>
    <w:rPr>
      <w:rFonts w:ascii="Georgia" w:hAnsi="Georgia" w:cs="Calibri"/>
    </w:rPr>
  </w:style>
  <w:style w:type="paragraph" w:styleId="BodyText">
    <w:name w:val="Body Text"/>
    <w:aliases w:val="BT"/>
    <w:basedOn w:val="Normal"/>
    <w:link w:val="BodyTextChar"/>
    <w:uiPriority w:val="99"/>
    <w:unhideWhenUsed/>
    <w:rsid w:val="00EA4BCA"/>
    <w:pPr>
      <w:spacing w:after="120"/>
    </w:pPr>
  </w:style>
  <w:style w:type="character" w:customStyle="1" w:styleId="BodyTextChar">
    <w:name w:val="Body Text Char"/>
    <w:aliases w:val="BT Char"/>
    <w:basedOn w:val="DefaultParagraphFont"/>
    <w:link w:val="BodyText"/>
    <w:uiPriority w:val="99"/>
    <w:rsid w:val="00EA4BCA"/>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EA4BC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EA4BC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EA4BCA"/>
    <w:rPr>
      <w:color w:val="0563C1" w:themeColor="hyperlink"/>
      <w:u w:val="single"/>
    </w:rPr>
  </w:style>
  <w:style w:type="character" w:styleId="UnresolvedMention">
    <w:name w:val="Unresolved Mention"/>
    <w:basedOn w:val="DefaultParagraphFont"/>
    <w:uiPriority w:val="99"/>
    <w:unhideWhenUsed/>
    <w:rsid w:val="00EA4BC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A66F0"/>
    <w:rPr>
      <w:rFonts w:ascii="Georgia" w:eastAsia="Times New Roman" w:hAnsi="Georgia" w:cs="Arial"/>
      <w:b/>
      <w:bCs/>
      <w:kern w:val="32"/>
      <w:sz w:val="32"/>
      <w:szCs w:val="24"/>
      <w:u w:val="single"/>
    </w:rPr>
  </w:style>
  <w:style w:type="character" w:customStyle="1" w:styleId="Heading7Char">
    <w:name w:val="Heading 7 Char"/>
    <w:basedOn w:val="DefaultParagraphFont"/>
    <w:link w:val="Heading7"/>
    <w:rsid w:val="002A66F0"/>
    <w:rPr>
      <w:rFonts w:ascii="Georgia" w:eastAsia="Times New Roman" w:hAnsi="Georgia" w:cs="Arial"/>
      <w:b/>
      <w:kern w:val="32"/>
      <w:sz w:val="24"/>
      <w:szCs w:val="24"/>
    </w:rPr>
  </w:style>
  <w:style w:type="character" w:customStyle="1" w:styleId="Heading8Char">
    <w:name w:val="Heading 8 Char"/>
    <w:basedOn w:val="DefaultParagraphFont"/>
    <w:link w:val="Heading8"/>
    <w:rsid w:val="002A66F0"/>
    <w:rPr>
      <w:rFonts w:ascii="Georgia" w:eastAsia="Times New Roman" w:hAnsi="Georgia" w:cs="Arial"/>
      <w:b/>
      <w:kern w:val="32"/>
      <w:sz w:val="24"/>
      <w:szCs w:val="24"/>
      <w:u w:val="double"/>
    </w:rPr>
  </w:style>
  <w:style w:type="character" w:customStyle="1" w:styleId="Heading9Char">
    <w:name w:val="Heading 9 Char"/>
    <w:basedOn w:val="DefaultParagraphFont"/>
    <w:link w:val="Heading9"/>
    <w:rsid w:val="002A66F0"/>
    <w:rPr>
      <w:rFonts w:ascii="Georgia" w:eastAsia="Times New Roman" w:hAnsi="Georgia" w:cs="Arial"/>
      <w:b/>
      <w:kern w:val="32"/>
      <w:sz w:val="32"/>
      <w:szCs w:val="24"/>
      <w:u w:val="single"/>
    </w:rPr>
  </w:style>
  <w:style w:type="paragraph" w:styleId="HTMLAddress">
    <w:name w:val="HTML Address"/>
    <w:basedOn w:val="Normal"/>
    <w:link w:val="HTMLAddressChar"/>
    <w:uiPriority w:val="99"/>
    <w:unhideWhenUsed/>
    <w:rsid w:val="002A66F0"/>
    <w:rPr>
      <w:rFonts w:eastAsia="Times New Roman"/>
      <w:i/>
      <w:iCs/>
    </w:rPr>
  </w:style>
  <w:style w:type="character" w:customStyle="1" w:styleId="HTMLAddressChar">
    <w:name w:val="HTML Address Char"/>
    <w:basedOn w:val="DefaultParagraphFont"/>
    <w:link w:val="HTMLAddress"/>
    <w:uiPriority w:val="99"/>
    <w:rsid w:val="002A66F0"/>
    <w:rPr>
      <w:rFonts w:ascii="Georgia" w:eastAsia="Times New Roman" w:hAnsi="Georgia" w:cs="Calibri"/>
      <w:i/>
      <w:iCs/>
    </w:rPr>
  </w:style>
  <w:style w:type="paragraph" w:customStyle="1" w:styleId="Emphasis1">
    <w:name w:val="Emphasis1"/>
    <w:basedOn w:val="Normal"/>
    <w:link w:val="Emphasis"/>
    <w:autoRedefine/>
    <w:uiPriority w:val="8"/>
    <w:qFormat/>
    <w:rsid w:val="002A66F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1Char1">
    <w:name w:val="Heading 1 Char1"/>
    <w:aliases w:val="Pocket Char1,ALEX Char1,Heading Char1,Brief - Heading 1 Char1,Brief - Title Heading 1 Char1,Heading 1 Char Char Char Char Char2,Heading 1 Char Char Char Char Char Char1,Block Header Char1,Heading 1 Char Char Char2,Block Titles Char1"/>
    <w:link w:val="cites"/>
    <w:qFormat/>
    <w:locked/>
    <w:rsid w:val="002A66F0"/>
    <w:rPr>
      <w:rFonts w:ascii="Times New Roman" w:eastAsia="Malgun Gothic" w:hAnsi="Times New Roman" w:cs="Times New Roman"/>
      <w:b/>
      <w:szCs w:val="24"/>
      <w:u w:val="single"/>
    </w:rPr>
  </w:style>
  <w:style w:type="character" w:customStyle="1" w:styleId="Heading2Char1">
    <w:name w:val="Heading 2 Char1"/>
    <w:aliases w:val="Hat Char1,Heading 2 Char Char Char2,Heading 21 Char1,Heading 2 Char Char Char Char Char Char1,Heading 2 Char Char Char Char Char Char Char Char Char Char Char Char1,Heading 2 Char1 Char1 Char1,Heading 2 Char Char Char1 Char1"/>
    <w:basedOn w:val="DefaultParagraphFont"/>
    <w:qFormat/>
    <w:rsid w:val="002A66F0"/>
    <w:rPr>
      <w:rFonts w:ascii="Arial Narrow" w:hAnsi="Arial Narrow" w:hint="default"/>
      <w:b/>
      <w:bCs w:val="0"/>
      <w:noProof w:val="0"/>
      <w:sz w:val="22"/>
      <w:szCs w:val="60"/>
      <w:lang w:val="en-US" w:eastAsia="en-US" w:bidi="ar-SA"/>
    </w:rPr>
  </w:style>
  <w:style w:type="character" w:customStyle="1" w:styleId="Heading3Char1">
    <w:name w:val="Heading 3 Char1"/>
    <w:aliases w:val="Block Char1,Char Char Char Char Char Char Char Char1,Heading 3 Char Char Char1,Char Char Char1,Char Char2,Tag Char Char Char1,Bold Cite Char,Cite 1 Char1,Read Char Char1,Heading 3 Char1 Char Char Char,Heading 3 Char Char1 Char Char Char"/>
    <w:qFormat/>
    <w:rsid w:val="002A66F0"/>
    <w:rPr>
      <w:rFonts w:ascii="Calibri" w:eastAsia="Times New Roman" w:hAnsi="Calibri" w:cs="Calibri" w:hint="default"/>
      <w:szCs w:val="24"/>
      <w:u w:val="single"/>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2A66F0"/>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
    <w:basedOn w:val="DefaultParagraphFont"/>
    <w:semiHidden/>
    <w:qFormat/>
    <w:rsid w:val="002A66F0"/>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semiHidden/>
    <w:rsid w:val="002A66F0"/>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2A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A66F0"/>
    <w:rPr>
      <w:rFonts w:ascii="Courier New" w:eastAsia="Times New Roman" w:hAnsi="Courier New" w:cs="Courier New"/>
      <w:szCs w:val="20"/>
    </w:rPr>
  </w:style>
  <w:style w:type="character" w:styleId="HTMLTypewriter">
    <w:name w:val="HTML Typewriter"/>
    <w:unhideWhenUsed/>
    <w:rsid w:val="002A66F0"/>
    <w:rPr>
      <w:rFonts w:ascii="Courier New" w:eastAsia="Times New Roman" w:hAnsi="Courier New" w:cs="Courier New" w:hint="default"/>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2A66F0"/>
    <w:rPr>
      <w:rFonts w:ascii="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Heading1"/>
    <w:next w:val="Normal"/>
    <w:link w:val="NormalWebChar1"/>
    <w:autoRedefine/>
    <w:uiPriority w:val="99"/>
    <w:unhideWhenUsed/>
    <w:qFormat/>
    <w:rsid w:val="002A66F0"/>
    <w:pPr>
      <w:spacing w:line="276" w:lineRule="auto"/>
      <w:jc w:val="left"/>
      <w:outlineLvl w:val="9"/>
    </w:pPr>
    <w:rPr>
      <w:rFonts w:ascii="Times New Roman" w:eastAsiaTheme="minorHAnsi" w:hAnsi="Times New Roman" w:cs="Times New Roman"/>
      <w:b w:val="0"/>
      <w:sz w:val="24"/>
      <w:szCs w:val="24"/>
    </w:rPr>
  </w:style>
  <w:style w:type="paragraph" w:styleId="TOC1">
    <w:name w:val="toc 1"/>
    <w:aliases w:val="Index Basic,good index"/>
    <w:basedOn w:val="Normal"/>
    <w:next w:val="Normal"/>
    <w:autoRedefine/>
    <w:unhideWhenUsed/>
    <w:qFormat/>
    <w:rsid w:val="002A66F0"/>
    <w:rPr>
      <w:rFonts w:eastAsia="Times New Roman"/>
      <w:kern w:val="32"/>
      <w:szCs w:val="20"/>
    </w:rPr>
  </w:style>
  <w:style w:type="character" w:customStyle="1" w:styleId="FootnoteTextChar">
    <w:name w:val="Footnote Text Char"/>
    <w:basedOn w:val="DefaultParagraphFont"/>
    <w:link w:val="FootnoteText"/>
    <w:locked/>
    <w:rsid w:val="002A66F0"/>
    <w:rPr>
      <w:rFonts w:ascii="Times" w:eastAsia="Times" w:hAnsi="Times" w:cs="Calibri"/>
      <w:szCs w:val="20"/>
    </w:rPr>
  </w:style>
  <w:style w:type="character" w:customStyle="1" w:styleId="CommentTextChar">
    <w:name w:val="Comment Text Char"/>
    <w:basedOn w:val="DefaultParagraphFont"/>
    <w:link w:val="CommentText"/>
    <w:uiPriority w:val="99"/>
    <w:locked/>
    <w:rsid w:val="002A66F0"/>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
    <w:basedOn w:val="DefaultParagraphFont"/>
    <w:uiPriority w:val="99"/>
    <w:qFormat/>
    <w:rsid w:val="002A66F0"/>
    <w:rPr>
      <w:rFonts w:ascii="Georgia" w:hAnsi="Georgia" w:cs="Calibri"/>
    </w:rPr>
  </w:style>
  <w:style w:type="paragraph" w:styleId="Index1">
    <w:name w:val="index 1"/>
    <w:basedOn w:val="Normal"/>
    <w:next w:val="Normal"/>
    <w:autoRedefine/>
    <w:unhideWhenUsed/>
    <w:rsid w:val="002A66F0"/>
    <w:pPr>
      <w:ind w:left="220" w:hanging="220"/>
    </w:pPr>
  </w:style>
  <w:style w:type="paragraph" w:styleId="Caption">
    <w:name w:val="caption"/>
    <w:aliases w:val="caption"/>
    <w:basedOn w:val="Normal"/>
    <w:next w:val="Normal"/>
    <w:uiPriority w:val="35"/>
    <w:unhideWhenUsed/>
    <w:qFormat/>
    <w:rsid w:val="002A66F0"/>
    <w:rPr>
      <w:rFonts w:eastAsia="Times New Roman"/>
      <w:b/>
      <w:bCs/>
      <w:sz w:val="18"/>
      <w:szCs w:val="18"/>
      <w:lang w:bidi="en-US"/>
    </w:rPr>
  </w:style>
  <w:style w:type="character" w:customStyle="1" w:styleId="EndnoteTextChar">
    <w:name w:val="Endnote Text Char"/>
    <w:link w:val="EndnoteText"/>
    <w:locked/>
    <w:rsid w:val="002A66F0"/>
    <w:rPr>
      <w:rFonts w:ascii="Arial" w:hAnsi="Arial" w:cs="Arial"/>
      <w:lang w:val="x-none" w:eastAsia="x-none"/>
    </w:rPr>
  </w:style>
  <w:style w:type="character" w:customStyle="1" w:styleId="MacroTextChar">
    <w:name w:val="Macro Text Char"/>
    <w:basedOn w:val="DefaultParagraphFont"/>
    <w:link w:val="MacroText"/>
    <w:locked/>
    <w:rsid w:val="002A66F0"/>
    <w:rPr>
      <w:rFonts w:ascii="Courier New" w:eastAsia="Times New Roman" w:hAnsi="Courier New" w:cs="Courier New"/>
      <w:sz w:val="20"/>
      <w:szCs w:val="20"/>
    </w:rPr>
  </w:style>
  <w:style w:type="character" w:customStyle="1" w:styleId="ListBulletChar">
    <w:name w:val="List Bullet Char"/>
    <w:link w:val="ListBullet"/>
    <w:uiPriority w:val="99"/>
    <w:locked/>
    <w:rsid w:val="002A66F0"/>
    <w:rPr>
      <w:rFonts w:ascii="Georgia" w:hAnsi="Georgia" w:cs="Calibri"/>
    </w:rPr>
  </w:style>
  <w:style w:type="character" w:customStyle="1" w:styleId="TitleChar1">
    <w:name w:val="Title Char1"/>
    <w:aliases w:val="Bold Underlined Char,UNDERLINE Char,Cites and Cards Char,title Char,Block Heading Char,Read This Char,Non Read Text Char,Warrants Char,Debate Normal Char"/>
    <w:basedOn w:val="DefaultParagraphFont"/>
    <w:link w:val="Title"/>
    <w:uiPriority w:val="99"/>
    <w:qFormat/>
    <w:locked/>
    <w:rsid w:val="002A66F0"/>
    <w:rPr>
      <w:rFonts w:ascii="Calibri" w:hAnsi="Calibri" w:cs="Calibri"/>
      <w:sz w:val="20"/>
      <w:u w:val="single"/>
    </w:rPr>
  </w:style>
  <w:style w:type="paragraph" w:styleId="Title">
    <w:name w:val="Title"/>
    <w:aliases w:val="Bold Underlined,UNDERLINE,Cites and Cards,title,Block Heading,Read This,Non Read Text,Warrants,Debate Normal"/>
    <w:basedOn w:val="Normal"/>
    <w:next w:val="Normal"/>
    <w:link w:val="TitleChar1"/>
    <w:qFormat/>
    <w:rsid w:val="002A66F0"/>
    <w:pPr>
      <w:outlineLvl w:val="0"/>
    </w:pPr>
    <w:rPr>
      <w:rFonts w:ascii="Calibri" w:hAnsi="Calibri"/>
      <w:sz w:val="20"/>
      <w:u w:val="single"/>
    </w:rPr>
  </w:style>
  <w:style w:type="character" w:customStyle="1" w:styleId="TitleChar">
    <w:name w:val="Title Char"/>
    <w:aliases w:val="Bold Underlined Char1,UNDERLINE Char1,Cites and Cards Char1,title Char1,Block Heading Char1,Read This Char1,Non Read Text Char1,Warrants Char1,Debate Normal Char1"/>
    <w:basedOn w:val="DefaultParagraphFont"/>
    <w:uiPriority w:val="6"/>
    <w:qFormat/>
    <w:rsid w:val="002A66F0"/>
    <w:rPr>
      <w:rFonts w:asciiTheme="majorHAnsi" w:eastAsiaTheme="majorEastAsia" w:hAnsiTheme="majorHAnsi" w:cstheme="majorBidi"/>
      <w:spacing w:val="-10"/>
      <w:kern w:val="28"/>
      <w:sz w:val="56"/>
      <w:szCs w:val="56"/>
    </w:rPr>
  </w:style>
  <w:style w:type="character" w:customStyle="1" w:styleId="BodyTextChar1">
    <w:name w:val="Body Text Char1"/>
    <w:aliases w:val="BT Char1,Very Small Text Char1"/>
    <w:basedOn w:val="DefaultParagraphFont"/>
    <w:qFormat/>
    <w:rsid w:val="002A66F0"/>
    <w:rPr>
      <w:rFonts w:ascii="Georgia" w:hAnsi="Georgia" w:cs="Calibri"/>
    </w:rPr>
  </w:style>
  <w:style w:type="character" w:customStyle="1" w:styleId="SubtitleChar">
    <w:name w:val="Subtitle Char"/>
    <w:aliases w:val="Underlined card text Char"/>
    <w:basedOn w:val="DefaultParagraphFont"/>
    <w:link w:val="Subtitle"/>
    <w:locked/>
    <w:rsid w:val="002A66F0"/>
    <w:rPr>
      <w:rFonts w:ascii="Cambria" w:eastAsia="Times New Roman" w:hAnsi="Cambria" w:cs="Calibri"/>
      <w:i/>
      <w:iCs/>
      <w:color w:val="4F81BD"/>
      <w:spacing w:val="15"/>
      <w:sz w:val="24"/>
    </w:rPr>
  </w:style>
  <w:style w:type="paragraph" w:styleId="Subtitle">
    <w:name w:val="Subtitle"/>
    <w:aliases w:val="Underlined card text"/>
    <w:basedOn w:val="Normal"/>
    <w:next w:val="Normal"/>
    <w:link w:val="SubtitleChar"/>
    <w:qFormat/>
    <w:rsid w:val="002A66F0"/>
    <w:rPr>
      <w:rFonts w:ascii="Cambria" w:eastAsia="Times New Roman" w:hAnsi="Cambria"/>
      <w:i/>
      <w:iCs/>
      <w:color w:val="4F81BD"/>
      <w:spacing w:val="15"/>
      <w:sz w:val="24"/>
    </w:rPr>
  </w:style>
  <w:style w:type="character" w:customStyle="1" w:styleId="SubtitleChar1">
    <w:name w:val="Subtitle Char1"/>
    <w:aliases w:val="Underlined card text Char1"/>
    <w:basedOn w:val="DefaultParagraphFont"/>
    <w:uiPriority w:val="11"/>
    <w:rsid w:val="002A66F0"/>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A66F0"/>
    <w:rPr>
      <w:rFonts w:ascii="Georgia" w:eastAsia="Times New Roman" w:hAnsi="Georgia" w:cs="Calibri"/>
      <w:sz w:val="24"/>
    </w:rPr>
  </w:style>
  <w:style w:type="paragraph" w:styleId="Date">
    <w:name w:val="Date"/>
    <w:aliases w:val="date"/>
    <w:basedOn w:val="Normal"/>
    <w:next w:val="Normal"/>
    <w:link w:val="DateChar"/>
    <w:uiPriority w:val="99"/>
    <w:unhideWhenUsed/>
    <w:qFormat/>
    <w:rsid w:val="002A66F0"/>
    <w:rPr>
      <w:rFonts w:eastAsia="Times New Roman"/>
      <w:sz w:val="24"/>
    </w:rPr>
  </w:style>
  <w:style w:type="character" w:customStyle="1" w:styleId="DateChar1">
    <w:name w:val="Date Char1"/>
    <w:aliases w:val="date Char1"/>
    <w:basedOn w:val="DefaultParagraphFont"/>
    <w:uiPriority w:val="99"/>
    <w:rsid w:val="002A66F0"/>
    <w:rPr>
      <w:rFonts w:ascii="Georgia" w:hAnsi="Georgia" w:cs="Calibri"/>
    </w:rPr>
  </w:style>
  <w:style w:type="character" w:customStyle="1" w:styleId="BodyTextFirstIndentChar">
    <w:name w:val="Body Text First Indent Char"/>
    <w:basedOn w:val="BodyTextChar"/>
    <w:link w:val="BodyTextFirstIndent"/>
    <w:locked/>
    <w:rsid w:val="002A66F0"/>
    <w:rPr>
      <w:rFonts w:ascii="Georgia" w:hAnsi="Georgia" w:cs="Calibri"/>
      <w:sz w:val="24"/>
      <w:szCs w:val="24"/>
    </w:rPr>
  </w:style>
  <w:style w:type="character" w:customStyle="1" w:styleId="BodyText2Char">
    <w:name w:val="Body Text 2 Char"/>
    <w:aliases w:val="Tagging Char"/>
    <w:basedOn w:val="DefaultParagraphFont"/>
    <w:link w:val="BodyText2"/>
    <w:locked/>
    <w:rsid w:val="002A66F0"/>
    <w:rPr>
      <w:rFonts w:ascii="Georgia" w:eastAsia="Times New Roman" w:hAnsi="Georgia" w:cs="Calibri"/>
      <w:sz w:val="18"/>
      <w:szCs w:val="20"/>
    </w:rPr>
  </w:style>
  <w:style w:type="paragraph" w:styleId="BodyText2">
    <w:name w:val="Body Text 2"/>
    <w:aliases w:val="Tagging"/>
    <w:basedOn w:val="Normal"/>
    <w:link w:val="BodyText2Char"/>
    <w:unhideWhenUsed/>
    <w:qFormat/>
    <w:rsid w:val="002A66F0"/>
    <w:rPr>
      <w:rFonts w:eastAsia="Times New Roman"/>
      <w:sz w:val="18"/>
      <w:szCs w:val="20"/>
    </w:rPr>
  </w:style>
  <w:style w:type="character" w:customStyle="1" w:styleId="BodyText2Char1">
    <w:name w:val="Body Text 2 Char1"/>
    <w:aliases w:val="Tagging Char1"/>
    <w:basedOn w:val="DefaultParagraphFont"/>
    <w:rsid w:val="002A66F0"/>
    <w:rPr>
      <w:rFonts w:ascii="Georgia" w:hAnsi="Georgia" w:cs="Calibri"/>
    </w:rPr>
  </w:style>
  <w:style w:type="character" w:customStyle="1" w:styleId="BodyText3Char">
    <w:name w:val="Body Text 3 Char"/>
    <w:link w:val="BodyText3"/>
    <w:locked/>
    <w:rsid w:val="002A66F0"/>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2A66F0"/>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uiPriority w:val="99"/>
    <w:locked/>
    <w:rsid w:val="002A66F0"/>
    <w:rPr>
      <w:rFonts w:ascii="Georgia" w:eastAsia="Calibri" w:hAnsi="Georgia" w:cs="Calibri"/>
      <w:sz w:val="16"/>
      <w:szCs w:val="16"/>
    </w:rPr>
  </w:style>
  <w:style w:type="character" w:customStyle="1" w:styleId="DocumentMapChar">
    <w:name w:val="Document Map Char"/>
    <w:basedOn w:val="DefaultParagraphFont"/>
    <w:link w:val="DocumentMap"/>
    <w:uiPriority w:val="99"/>
    <w:locked/>
    <w:rsid w:val="002A66F0"/>
    <w:rPr>
      <w:rFonts w:ascii="Lucida Grande" w:hAnsi="Lucida Grande" w:cs="Lucida Grande"/>
      <w:sz w:val="24"/>
    </w:rPr>
  </w:style>
  <w:style w:type="character" w:customStyle="1" w:styleId="PlainTextChar">
    <w:name w:val="Plain Text Char"/>
    <w:basedOn w:val="DefaultParagraphFont"/>
    <w:link w:val="PlainText"/>
    <w:locked/>
    <w:rsid w:val="002A66F0"/>
    <w:rPr>
      <w:rFonts w:ascii="IJGCNM+Arial" w:eastAsia="Times New Roman" w:hAnsi="IJGCNM+Arial" w:cs="Calibri"/>
      <w:sz w:val="24"/>
    </w:rPr>
  </w:style>
  <w:style w:type="paragraph" w:styleId="CommentText">
    <w:name w:val="annotation text"/>
    <w:basedOn w:val="Normal"/>
    <w:link w:val="CommentTextChar"/>
    <w:uiPriority w:val="99"/>
    <w:unhideWhenUsed/>
    <w:qFormat/>
    <w:rsid w:val="002A66F0"/>
    <w:rPr>
      <w:sz w:val="20"/>
      <w:szCs w:val="20"/>
    </w:rPr>
  </w:style>
  <w:style w:type="character" w:customStyle="1" w:styleId="CommentTextChar1">
    <w:name w:val="Comment Text Char1"/>
    <w:basedOn w:val="DefaultParagraphFont"/>
    <w:uiPriority w:val="99"/>
    <w:rsid w:val="002A66F0"/>
    <w:rPr>
      <w:rFonts w:ascii="Georgia" w:hAnsi="Georgia" w:cs="Calibri"/>
      <w:sz w:val="20"/>
      <w:szCs w:val="20"/>
    </w:rPr>
  </w:style>
  <w:style w:type="character" w:customStyle="1" w:styleId="CommentSubjectChar">
    <w:name w:val="Comment Subject Char"/>
    <w:basedOn w:val="CommentTextChar"/>
    <w:link w:val="CommentSubject"/>
    <w:uiPriority w:val="99"/>
    <w:locked/>
    <w:rsid w:val="002A66F0"/>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2A66F0"/>
    <w:rPr>
      <w:rFonts w:ascii="Georgia" w:hAnsi="Georgia" w:cs="Calibri"/>
      <w:sz w:val="18"/>
      <w:szCs w:val="18"/>
    </w:rPr>
  </w:style>
  <w:style w:type="paragraph" w:styleId="ListParagraph">
    <w:name w:val="List Paragraph"/>
    <w:aliases w:val="6 font,List Paragraph1,List Paragraph2"/>
    <w:basedOn w:val="Normal"/>
    <w:uiPriority w:val="99"/>
    <w:qFormat/>
    <w:rsid w:val="002A66F0"/>
    <w:pPr>
      <w:ind w:left="720"/>
      <w:contextualSpacing/>
    </w:pPr>
  </w:style>
  <w:style w:type="paragraph" w:customStyle="1" w:styleId="msolistparagraphcxspfirst">
    <w:name w:val="msolistparagraphcxspfirst"/>
    <w:basedOn w:val="Normal"/>
    <w:uiPriority w:val="99"/>
    <w:qFormat/>
    <w:rsid w:val="002A66F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66F0"/>
    <w:pPr>
      <w:spacing w:before="100" w:beforeAutospacing="1" w:after="100" w:afterAutospacing="1"/>
    </w:pPr>
    <w:rPr>
      <w:rFonts w:eastAsia="Times New Roman"/>
      <w:sz w:val="24"/>
    </w:rPr>
  </w:style>
  <w:style w:type="character" w:customStyle="1" w:styleId="QuoteChar1">
    <w:name w:val="Quote Char1"/>
    <w:aliases w:val="quote Char1"/>
    <w:basedOn w:val="DefaultParagraphFont"/>
    <w:link w:val="Quote"/>
    <w:uiPriority w:val="29"/>
    <w:locked/>
    <w:rsid w:val="002A66F0"/>
    <w:rPr>
      <w:rFonts w:ascii="Georgia" w:eastAsia="Times New Roman" w:hAnsi="Georgia" w:cs="Calibri"/>
      <w:iCs/>
      <w:color w:val="000000"/>
      <w:sz w:val="16"/>
      <w:lang w:bidi="en-US"/>
    </w:rPr>
  </w:style>
  <w:style w:type="paragraph" w:styleId="Quote">
    <w:name w:val="Quote"/>
    <w:aliases w:val="quote"/>
    <w:basedOn w:val="Normal"/>
    <w:next w:val="Normal"/>
    <w:link w:val="QuoteChar1"/>
    <w:uiPriority w:val="29"/>
    <w:qFormat/>
    <w:rsid w:val="002A66F0"/>
    <w:pPr>
      <w:widowControl w:val="0"/>
    </w:pPr>
    <w:rPr>
      <w:rFonts w:eastAsia="Times New Roman"/>
      <w:iCs/>
      <w:color w:val="000000"/>
      <w:sz w:val="16"/>
      <w:lang w:bidi="en-US"/>
    </w:rPr>
  </w:style>
  <w:style w:type="character" w:customStyle="1" w:styleId="QuoteChar">
    <w:name w:val="Quote Char"/>
    <w:aliases w:val="quote Char,Small text Char,Quote1 Char1,Colorful Grid - Accent 1 Char"/>
    <w:basedOn w:val="DefaultParagraphFont"/>
    <w:link w:val="Smalltext"/>
    <w:uiPriority w:val="29"/>
    <w:rsid w:val="002A66F0"/>
    <w:rPr>
      <w:rFonts w:ascii="Georgia" w:hAnsi="Georgia" w:cs="Calibri"/>
      <w:i/>
      <w:iCs/>
      <w:color w:val="404040" w:themeColor="text1" w:themeTint="BF"/>
    </w:rPr>
  </w:style>
  <w:style w:type="paragraph" w:customStyle="1" w:styleId="textbold">
    <w:name w:val="text bold"/>
    <w:basedOn w:val="Normal"/>
    <w:uiPriority w:val="8"/>
    <w:qFormat/>
    <w:rsid w:val="002A66F0"/>
    <w:pPr>
      <w:pBdr>
        <w:top w:val="single" w:sz="8" w:space="0" w:color="auto"/>
        <w:left w:val="single" w:sz="8" w:space="0" w:color="auto"/>
        <w:bottom w:val="single" w:sz="8" w:space="0" w:color="auto"/>
        <w:right w:val="single" w:sz="8" w:space="0" w:color="auto"/>
      </w:pBdr>
      <w:ind w:left="720"/>
      <w:jc w:val="both"/>
    </w:pPr>
    <w:rPr>
      <w:b/>
      <w:iCs/>
      <w:u w:val="single"/>
    </w:rPr>
  </w:style>
  <w:style w:type="character" w:customStyle="1" w:styleId="Underline2Char">
    <w:name w:val="Underline2 Char"/>
    <w:basedOn w:val="DefaultParagraphFont"/>
    <w:link w:val="Underline2"/>
    <w:uiPriority w:val="4"/>
    <w:locked/>
    <w:rsid w:val="002A66F0"/>
    <w:rPr>
      <w:rFonts w:ascii="Georgia" w:hAnsi="Georgia" w:cs="Calibri"/>
      <w:sz w:val="20"/>
      <w:u w:val="single"/>
    </w:rPr>
  </w:style>
  <w:style w:type="paragraph" w:customStyle="1" w:styleId="Underline2">
    <w:name w:val="Underline2"/>
    <w:basedOn w:val="Normal"/>
    <w:link w:val="Underline2Char"/>
    <w:uiPriority w:val="4"/>
    <w:qFormat/>
    <w:rsid w:val="002A66F0"/>
    <w:rPr>
      <w:sz w:val="20"/>
      <w:u w:val="single"/>
    </w:rPr>
  </w:style>
  <w:style w:type="paragraph" w:customStyle="1" w:styleId="UnderlinePara">
    <w:name w:val="Underline Para"/>
    <w:basedOn w:val="Normal"/>
    <w:uiPriority w:val="7"/>
    <w:qFormat/>
    <w:rsid w:val="002A66F0"/>
    <w:pPr>
      <w:widowControl w:val="0"/>
      <w:suppressAutoHyphens/>
      <w:spacing w:after="200"/>
      <w:contextualSpacing/>
    </w:pPr>
    <w:rPr>
      <w:rFonts w:asciiTheme="minorHAnsi" w:hAnsiTheme="minorHAnsi"/>
      <w:u w:val="single"/>
    </w:rPr>
  </w:style>
  <w:style w:type="character" w:customStyle="1" w:styleId="CardIndentedChar">
    <w:name w:val="Card (Indented) Char"/>
    <w:basedOn w:val="DefaultParagraphFont"/>
    <w:link w:val="CardIndented"/>
    <w:locked/>
    <w:rsid w:val="002A66F0"/>
    <w:rPr>
      <w:rFonts w:ascii="Georgia" w:eastAsiaTheme="minorEastAsia" w:hAnsi="Georgia" w:cs="Calibri"/>
      <w:sz w:val="18"/>
      <w:szCs w:val="24"/>
    </w:rPr>
  </w:style>
  <w:style w:type="paragraph" w:customStyle="1" w:styleId="CardIndented">
    <w:name w:val="Card (Indented)"/>
    <w:basedOn w:val="Normal"/>
    <w:link w:val="CardIndentedChar"/>
    <w:qFormat/>
    <w:rsid w:val="002A66F0"/>
    <w:pPr>
      <w:ind w:left="288"/>
    </w:pPr>
    <w:rPr>
      <w:rFonts w:eastAsiaTheme="minorEastAsia"/>
      <w:sz w:val="18"/>
      <w:szCs w:val="24"/>
    </w:rPr>
  </w:style>
  <w:style w:type="paragraph" w:customStyle="1" w:styleId="CiteSpacing">
    <w:name w:val="Cite Spacing"/>
    <w:basedOn w:val="Normal"/>
    <w:qFormat/>
    <w:rsid w:val="002A66F0"/>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2A66F0"/>
    <w:pPr>
      <w:spacing w:after="0" w:line="240" w:lineRule="auto"/>
    </w:pPr>
    <w:rPr>
      <w:u w:val="single"/>
    </w:rPr>
  </w:style>
  <w:style w:type="paragraph" w:customStyle="1" w:styleId="Tag2">
    <w:name w:val="Tag2"/>
    <w:basedOn w:val="Normal"/>
    <w:qFormat/>
    <w:rsid w:val="002A66F0"/>
    <w:rPr>
      <w:b/>
      <w:sz w:val="24"/>
    </w:rPr>
  </w:style>
  <w:style w:type="character" w:customStyle="1" w:styleId="AnalyticsChar">
    <w:name w:val="Analytics Char"/>
    <w:basedOn w:val="DefaultParagraphFont"/>
    <w:link w:val="Analytics"/>
    <w:uiPriority w:val="4"/>
    <w:locked/>
    <w:rsid w:val="002A66F0"/>
    <w:rPr>
      <w:rFonts w:ascii="Calibri" w:eastAsiaTheme="majorEastAsia" w:hAnsi="Calibri" w:cstheme="majorBidi"/>
      <w:b/>
      <w:iCs/>
      <w:sz w:val="26"/>
      <w:szCs w:val="28"/>
    </w:rPr>
  </w:style>
  <w:style w:type="paragraph" w:customStyle="1" w:styleId="Analytics">
    <w:name w:val="Analytics"/>
    <w:next w:val="NormalWeb"/>
    <w:link w:val="AnalyticsChar"/>
    <w:uiPriority w:val="4"/>
    <w:qFormat/>
    <w:rsid w:val="002A66F0"/>
    <w:pPr>
      <w:spacing w:after="0" w:line="256" w:lineRule="auto"/>
      <w:outlineLvl w:val="3"/>
    </w:pPr>
    <w:rPr>
      <w:rFonts w:ascii="Calibri" w:eastAsiaTheme="majorEastAsia" w:hAnsi="Calibri" w:cstheme="majorBidi"/>
      <w:b/>
      <w:iCs/>
      <w:sz w:val="26"/>
      <w:szCs w:val="28"/>
    </w:rPr>
  </w:style>
  <w:style w:type="paragraph" w:customStyle="1" w:styleId="Emphasize">
    <w:name w:val="Emphasize"/>
    <w:basedOn w:val="Normal"/>
    <w:uiPriority w:val="7"/>
    <w:qFormat/>
    <w:rsid w:val="002A66F0"/>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AnalyticChar">
    <w:name w:val="Analytic Char"/>
    <w:basedOn w:val="DefaultParagraphFont"/>
    <w:link w:val="Analytic"/>
    <w:locked/>
    <w:rsid w:val="002A66F0"/>
    <w:rPr>
      <w:rFonts w:ascii="Georgia" w:eastAsia="Calibri" w:hAnsi="Georgia" w:cs="Calibri"/>
      <w:b/>
      <w:color w:val="C00000"/>
      <w:sz w:val="24"/>
      <w:szCs w:val="24"/>
    </w:rPr>
  </w:style>
  <w:style w:type="paragraph" w:customStyle="1" w:styleId="Analytic">
    <w:name w:val="Analytic"/>
    <w:basedOn w:val="Normal"/>
    <w:link w:val="AnalyticChar"/>
    <w:qFormat/>
    <w:rsid w:val="002A66F0"/>
    <w:rPr>
      <w:rFonts w:eastAsia="Calibri"/>
      <w:b/>
      <w:color w:val="C00000"/>
      <w:sz w:val="24"/>
      <w:szCs w:val="24"/>
    </w:rPr>
  </w:style>
  <w:style w:type="character" w:customStyle="1" w:styleId="cardtextChar">
    <w:name w:val="card text Char"/>
    <w:basedOn w:val="DefaultParagraphFont"/>
    <w:link w:val="cardtext"/>
    <w:locked/>
    <w:rsid w:val="002A66F0"/>
    <w:rPr>
      <w:rFonts w:ascii="Georgia" w:hAnsi="Georgia" w:cs="Calibri"/>
    </w:rPr>
  </w:style>
  <w:style w:type="paragraph" w:customStyle="1" w:styleId="cardtext">
    <w:name w:val="card text"/>
    <w:basedOn w:val="Normal"/>
    <w:link w:val="cardtextChar"/>
    <w:qFormat/>
    <w:rsid w:val="002A66F0"/>
    <w:pPr>
      <w:ind w:left="288" w:right="288"/>
    </w:pPr>
  </w:style>
  <w:style w:type="character" w:customStyle="1" w:styleId="UnderliningChar">
    <w:name w:val="Underlining Char"/>
    <w:link w:val="Underlining"/>
    <w:locked/>
    <w:rsid w:val="002A66F0"/>
    <w:rPr>
      <w:rFonts w:ascii="Georgia" w:hAnsi="Georgia"/>
      <w:u w:val="single"/>
    </w:rPr>
  </w:style>
  <w:style w:type="paragraph" w:customStyle="1" w:styleId="Underlining">
    <w:name w:val="Underlining"/>
    <w:basedOn w:val="Normal"/>
    <w:next w:val="Normal"/>
    <w:link w:val="UnderliningChar"/>
    <w:qFormat/>
    <w:rsid w:val="002A66F0"/>
    <w:pPr>
      <w:widowControl w:val="0"/>
    </w:pPr>
    <w:rPr>
      <w:rFonts w:cstheme="minorBidi"/>
      <w:u w:val="single"/>
    </w:rPr>
  </w:style>
  <w:style w:type="character" w:customStyle="1" w:styleId="StyleStyle411ptChar">
    <w:name w:val="Style Style4 + 11 pt Char"/>
    <w:basedOn w:val="DefaultParagraphFont"/>
    <w:link w:val="StyleStyle411pt"/>
    <w:locked/>
    <w:rsid w:val="002A66F0"/>
    <w:rPr>
      <w:rFonts w:ascii="Georgia" w:eastAsia="Times New Roman" w:hAnsi="Georgia" w:cs="Calibri"/>
      <w:szCs w:val="24"/>
      <w:u w:val="single"/>
    </w:rPr>
  </w:style>
  <w:style w:type="paragraph" w:customStyle="1" w:styleId="StyleStyle411pt">
    <w:name w:val="Style Style4 + 11 pt"/>
    <w:basedOn w:val="Normal"/>
    <w:link w:val="StyleStyle411ptChar"/>
    <w:qFormat/>
    <w:rsid w:val="002A66F0"/>
    <w:rPr>
      <w:rFonts w:eastAsia="Times New Roman"/>
      <w:szCs w:val="24"/>
      <w:u w:val="single"/>
    </w:rPr>
  </w:style>
  <w:style w:type="character" w:customStyle="1" w:styleId="StyleStyle411ptBoldChar">
    <w:name w:val="Style Style4 + 11 pt Bold Char"/>
    <w:basedOn w:val="DefaultParagraphFont"/>
    <w:link w:val="StyleStyle411ptBold"/>
    <w:locked/>
    <w:rsid w:val="002A66F0"/>
    <w:rPr>
      <w:rFonts w:ascii="Georgia" w:eastAsia="Times New Roman" w:hAnsi="Georgia" w:cs="Calibri"/>
      <w:b/>
      <w:bCs/>
      <w:szCs w:val="24"/>
      <w:u w:val="single"/>
    </w:rPr>
  </w:style>
  <w:style w:type="paragraph" w:customStyle="1" w:styleId="StyleStyle411ptBold">
    <w:name w:val="Style Style4 + 11 pt Bold"/>
    <w:basedOn w:val="Normal"/>
    <w:link w:val="StyleStyle411ptBoldChar"/>
    <w:qFormat/>
    <w:rsid w:val="002A66F0"/>
    <w:rPr>
      <w:rFonts w:eastAsia="Times New Roman"/>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A66F0"/>
    <w:rPr>
      <w:rFonts w:ascii="Georgia" w:eastAsia="Times New Roman" w:hAnsi="Georgia" w:cs="Calibri"/>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A66F0"/>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Style4Char">
    <w:name w:val="Style4 Char"/>
    <w:link w:val="Style4"/>
    <w:locked/>
    <w:rsid w:val="002A66F0"/>
    <w:rPr>
      <w:rFonts w:ascii="Georgia" w:eastAsia="Times New Roman" w:hAnsi="Georgia" w:cs="Calibri"/>
      <w:szCs w:val="24"/>
      <w:u w:val="single"/>
    </w:rPr>
  </w:style>
  <w:style w:type="paragraph" w:customStyle="1" w:styleId="Style4">
    <w:name w:val="Style4"/>
    <w:basedOn w:val="Normal"/>
    <w:link w:val="Style4Char"/>
    <w:qFormat/>
    <w:rsid w:val="002A66F0"/>
    <w:rPr>
      <w:rFonts w:eastAsia="Times New Roman"/>
      <w:szCs w:val="24"/>
      <w:u w:val="single"/>
    </w:rPr>
  </w:style>
  <w:style w:type="character" w:customStyle="1" w:styleId="StyleUnderlined11ptChar">
    <w:name w:val="Style Underlined + 11 pt Char"/>
    <w:basedOn w:val="DefaultParagraphFont"/>
    <w:link w:val="StyleUnderlined11pt"/>
    <w:locked/>
    <w:rsid w:val="002A66F0"/>
    <w:rPr>
      <w:rFonts w:ascii="Georgia" w:eastAsia="Times New Roman" w:hAnsi="Georgia" w:cs="Calibri"/>
      <w:szCs w:val="24"/>
      <w:u w:val="single"/>
      <w:lang w:eastAsia="zh-CN"/>
    </w:rPr>
  </w:style>
  <w:style w:type="paragraph" w:customStyle="1" w:styleId="StyleUnderlined11pt">
    <w:name w:val="Style Underlined + 11 pt"/>
    <w:basedOn w:val="Normal"/>
    <w:link w:val="StyleUnderlined11ptChar"/>
    <w:qFormat/>
    <w:rsid w:val="002A66F0"/>
    <w:rPr>
      <w:rFonts w:eastAsia="Times New Roman"/>
      <w:szCs w:val="24"/>
      <w:u w:val="single"/>
      <w:lang w:eastAsia="zh-CN"/>
    </w:rPr>
  </w:style>
  <w:style w:type="character" w:customStyle="1" w:styleId="StyleUnderlineChar11ptChar">
    <w:name w:val="Style Underline Char + 11 pt Char"/>
    <w:link w:val="StyleUnderlineChar11pt"/>
    <w:locked/>
    <w:rsid w:val="002A66F0"/>
    <w:rPr>
      <w:rFonts w:ascii="Georgia" w:eastAsia="Times New Roman" w:hAnsi="Georgia" w:cs="Calibri"/>
      <w:szCs w:val="24"/>
      <w:u w:val="single"/>
    </w:rPr>
  </w:style>
  <w:style w:type="paragraph" w:customStyle="1" w:styleId="StyleUnderlineChar11pt">
    <w:name w:val="Style Underline Char + 11 pt"/>
    <w:basedOn w:val="Normal"/>
    <w:link w:val="StyleUnderlineChar11ptChar"/>
    <w:qFormat/>
    <w:rsid w:val="002A66F0"/>
    <w:rPr>
      <w:rFonts w:eastAsia="Times New Roman"/>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2A66F0"/>
    <w:rPr>
      <w:rFonts w:ascii="Georgia" w:eastAsia="Times New Roman" w:hAnsi="Georgia" w:cs="Calibri"/>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66F0"/>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2A66F0"/>
    <w:rPr>
      <w:rFonts w:ascii="Georgia" w:eastAsia="Times New Roman" w:hAnsi="Georgia" w:cs="Calibri"/>
      <w:b/>
      <w:bCs/>
      <w:szCs w:val="24"/>
      <w:u w:val="single"/>
    </w:rPr>
  </w:style>
  <w:style w:type="paragraph" w:customStyle="1" w:styleId="StyleUnderlineChar11ptBold">
    <w:name w:val="Style Underline Char + 11 pt Bold"/>
    <w:basedOn w:val="Normal"/>
    <w:link w:val="StyleUnderlineChar11ptBoldChar"/>
    <w:qFormat/>
    <w:rsid w:val="002A66F0"/>
    <w:rPr>
      <w:rFonts w:eastAsia="Times New Roman"/>
      <w:b/>
      <w:bCs/>
      <w:szCs w:val="24"/>
      <w:u w:val="single"/>
    </w:rPr>
  </w:style>
  <w:style w:type="character" w:customStyle="1" w:styleId="MinimizedTextChar">
    <w:name w:val="Minimized Text Char"/>
    <w:link w:val="MinimizedText"/>
    <w:locked/>
    <w:rsid w:val="002A66F0"/>
    <w:rPr>
      <w:rFonts w:ascii="Times New Roman" w:eastAsia="Times New Roman" w:hAnsi="Times New Roman" w:cs="Times New Roman"/>
      <w:sz w:val="16"/>
      <w:szCs w:val="24"/>
    </w:rPr>
  </w:style>
  <w:style w:type="paragraph" w:customStyle="1" w:styleId="MinimizedText">
    <w:name w:val="Minimized Text"/>
    <w:link w:val="MinimizedTextChar"/>
    <w:qFormat/>
    <w:rsid w:val="002A66F0"/>
    <w:pPr>
      <w:spacing w:line="240" w:lineRule="auto"/>
    </w:pPr>
    <w:rPr>
      <w:rFonts w:ascii="Times New Roman" w:eastAsia="Times New Roman" w:hAnsi="Times New Roman" w:cs="Times New Roman"/>
      <w:sz w:val="16"/>
      <w:szCs w:val="24"/>
    </w:rPr>
  </w:style>
  <w:style w:type="character" w:customStyle="1" w:styleId="StyleUnderlineChar11pt3Char">
    <w:name w:val="Style Underline Char + 11 pt3 Char"/>
    <w:basedOn w:val="Heading3Char1"/>
    <w:link w:val="StyleUnderlineChar11pt3"/>
    <w:locked/>
    <w:rsid w:val="002A66F0"/>
    <w:rPr>
      <w:rFonts w:ascii="Calibri" w:eastAsia="Times New Roman" w:hAnsi="Calibri" w:cs="Calibri" w:hint="default"/>
      <w:szCs w:val="24"/>
      <w:u w:val="single"/>
    </w:rPr>
  </w:style>
  <w:style w:type="paragraph" w:customStyle="1" w:styleId="StyleUnderlineChar11pt3">
    <w:name w:val="Style Underline Char + 11 pt3"/>
    <w:link w:val="StyleUnderlineChar11pt3Char"/>
    <w:qFormat/>
    <w:rsid w:val="002A66F0"/>
    <w:pPr>
      <w:spacing w:line="256" w:lineRule="auto"/>
    </w:pPr>
    <w:rPr>
      <w:rFonts w:ascii="Calibri" w:eastAsia="Times New Roman" w:hAnsi="Calibri" w:cs="Calibri"/>
      <w:szCs w:val="24"/>
      <w:u w:val="single"/>
    </w:rPr>
  </w:style>
  <w:style w:type="paragraph" w:customStyle="1" w:styleId="TagText">
    <w:name w:val="TagText"/>
    <w:basedOn w:val="Normal"/>
    <w:qFormat/>
    <w:rsid w:val="002A66F0"/>
    <w:rPr>
      <w:b/>
      <w:sz w:val="24"/>
    </w:rPr>
  </w:style>
  <w:style w:type="character" w:customStyle="1" w:styleId="StyleStyle411ptBoldBorderSinglesolidlineAuto0Char">
    <w:name w:val="Style Style4 + 11 pt Bold Border: : (Single solid line Auto  0.... Char"/>
    <w:link w:val="StyleStyle411ptBoldBorderSinglesolidlineAuto0"/>
    <w:locked/>
    <w:rsid w:val="002A66F0"/>
    <w:rPr>
      <w:rFonts w:ascii="Georgia" w:eastAsia="Times New Roman" w:hAnsi="Georgia" w:cs="Calibri"/>
      <w:b/>
      <w:bCs/>
      <w:szCs w:val="24"/>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2A66F0"/>
    <w:pPr>
      <w:pBdr>
        <w:top w:val="single" w:sz="4" w:space="0" w:color="auto"/>
        <w:left w:val="single" w:sz="4" w:space="0" w:color="auto"/>
        <w:bottom w:val="single" w:sz="4" w:space="0" w:color="auto"/>
        <w:right w:val="single" w:sz="4" w:space="0" w:color="auto"/>
      </w:pBdr>
    </w:pPr>
    <w:rPr>
      <w:b/>
      <w:bCs/>
      <w:bdr w:val="single" w:sz="4" w:space="0" w:color="auto" w:frame="1"/>
    </w:rPr>
  </w:style>
  <w:style w:type="paragraph" w:customStyle="1" w:styleId="Small">
    <w:name w:val="Small"/>
    <w:basedOn w:val="Normal"/>
    <w:qFormat/>
    <w:rsid w:val="002A66F0"/>
    <w:rPr>
      <w:rFonts w:ascii="Times" w:eastAsia="Times New Roman" w:hAnsi="Times"/>
      <w:sz w:val="16"/>
      <w:szCs w:val="24"/>
    </w:rPr>
  </w:style>
  <w:style w:type="character" w:customStyle="1" w:styleId="CARDChar">
    <w:name w:val="CARD Char"/>
    <w:link w:val="CARD"/>
    <w:locked/>
    <w:rsid w:val="002A66F0"/>
    <w:rPr>
      <w:rFonts w:ascii="Georgia" w:eastAsia="Times New Roman" w:hAnsi="Georgia" w:cs="Calibri"/>
      <w:szCs w:val="24"/>
      <w:u w:val="single"/>
    </w:rPr>
  </w:style>
  <w:style w:type="paragraph" w:customStyle="1" w:styleId="CARD">
    <w:name w:val="CARD"/>
    <w:basedOn w:val="Normal"/>
    <w:link w:val="CARDChar"/>
    <w:qFormat/>
    <w:rsid w:val="002A66F0"/>
    <w:rPr>
      <w:rFonts w:eastAsia="Times New Roman"/>
      <w:szCs w:val="24"/>
      <w:u w:val="single"/>
    </w:rPr>
  </w:style>
  <w:style w:type="paragraph" w:customStyle="1" w:styleId="tag">
    <w:name w:val="tag"/>
    <w:aliases w:val="Card,card,Medium Grid 21,Tags,No Spacing31,No Spacing22,No Spacing3,Dont use,No Spacing41,No Spacing111112,No Spacing111111,Tag and Cite,nonunderlined,No Spacing1111,Tag and Ci,tags,No Spacing112"/>
    <w:basedOn w:val="Normal"/>
    <w:uiPriority w:val="99"/>
    <w:qFormat/>
    <w:rsid w:val="002A66F0"/>
    <w:rPr>
      <w:rFonts w:eastAsia="Calibri"/>
      <w:b/>
      <w:sz w:val="24"/>
      <w:lang w:val="x-none" w:eastAsia="x-none"/>
    </w:rPr>
  </w:style>
  <w:style w:type="character" w:customStyle="1" w:styleId="CardsChar">
    <w:name w:val="Cards Char"/>
    <w:link w:val="Cards"/>
    <w:locked/>
    <w:rsid w:val="002A66F0"/>
    <w:rPr>
      <w:rFonts w:ascii="Times New Roman" w:eastAsia="Calibri" w:hAnsi="Times New Roman" w:cs="Times New Roman"/>
      <w:sz w:val="20"/>
      <w:szCs w:val="20"/>
    </w:rPr>
  </w:style>
  <w:style w:type="paragraph" w:customStyle="1" w:styleId="Cards">
    <w:name w:val="Cards"/>
    <w:next w:val="Normal"/>
    <w:link w:val="CardsChar"/>
    <w:qFormat/>
    <w:rsid w:val="002A66F0"/>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2A66F0"/>
    <w:rPr>
      <w:rFonts w:eastAsia="Calibri"/>
      <w:b/>
      <w:sz w:val="24"/>
      <w:u w:val="single"/>
    </w:rPr>
  </w:style>
  <w:style w:type="character" w:customStyle="1" w:styleId="StyleStyle112ptChar">
    <w:name w:val="Style Style1 + 12 pt Char"/>
    <w:basedOn w:val="DefaultParagraphFont"/>
    <w:link w:val="StyleStyle112pt"/>
    <w:locked/>
    <w:rsid w:val="002A66F0"/>
    <w:rPr>
      <w:rFonts w:ascii="Georgia" w:eastAsia="SimSun" w:hAnsi="Georgia" w:cs="Calibri"/>
      <w:u w:val="single"/>
      <w:lang w:eastAsia="zh-CN"/>
    </w:rPr>
  </w:style>
  <w:style w:type="paragraph" w:customStyle="1" w:styleId="StyleStyle112pt">
    <w:name w:val="Style Style1 + 12 pt"/>
    <w:basedOn w:val="Normal"/>
    <w:link w:val="StyleStyle112ptChar"/>
    <w:qFormat/>
    <w:rsid w:val="002A66F0"/>
    <w:rPr>
      <w:rFonts w:eastAsia="SimSun"/>
      <w:u w:val="single"/>
      <w:lang w:eastAsia="zh-CN"/>
    </w:rPr>
  </w:style>
  <w:style w:type="character" w:customStyle="1" w:styleId="NothingChar">
    <w:name w:val="Nothing Char"/>
    <w:basedOn w:val="DefaultParagraphFont"/>
    <w:link w:val="Nothing"/>
    <w:qFormat/>
    <w:locked/>
    <w:rsid w:val="002A66F0"/>
    <w:rPr>
      <w:rFonts w:ascii="Times New Roman" w:eastAsia="Calibri" w:hAnsi="Times New Roman" w:cs="Times New Roman"/>
      <w:sz w:val="20"/>
      <w:szCs w:val="20"/>
    </w:rPr>
  </w:style>
  <w:style w:type="paragraph" w:customStyle="1" w:styleId="Nothing">
    <w:name w:val="Nothing"/>
    <w:link w:val="NothingChar"/>
    <w:qFormat/>
    <w:rsid w:val="002A66F0"/>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A66F0"/>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2A66F0"/>
    <w:pPr>
      <w:widowControl w:val="0"/>
      <w:spacing w:after="0" w:line="240" w:lineRule="auto"/>
      <w:outlineLvl w:val="2"/>
    </w:pPr>
    <w:rPr>
      <w:rFonts w:ascii="Times New Roman" w:eastAsia="Calibri" w:hAnsi="Times New Roman" w:cs="Times New Roman"/>
      <w:b/>
      <w:sz w:val="24"/>
      <w:szCs w:val="20"/>
      <w:u w:val="single"/>
    </w:rPr>
  </w:style>
  <w:style w:type="paragraph" w:customStyle="1" w:styleId="CiteReal">
    <w:name w:val="Cite Real"/>
    <w:basedOn w:val="Normal"/>
    <w:next w:val="Normal"/>
    <w:qFormat/>
    <w:rsid w:val="002A66F0"/>
    <w:rPr>
      <w:rFonts w:eastAsia="MS Mincho"/>
      <w:b/>
      <w:sz w:val="24"/>
      <w:u w:val="single"/>
    </w:rPr>
  </w:style>
  <w:style w:type="paragraph" w:customStyle="1" w:styleId="BlockTitle">
    <w:name w:val="Block Title"/>
    <w:basedOn w:val="Heading1"/>
    <w:next w:val="Normal"/>
    <w:qFormat/>
    <w:rsid w:val="002A66F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2A66F0"/>
    <w:rPr>
      <w:rFonts w:ascii="Georgia" w:eastAsia="Times New Roman" w:hAnsi="Georgia" w:cs="Calibri"/>
      <w:szCs w:val="20"/>
    </w:rPr>
  </w:style>
  <w:style w:type="paragraph" w:customStyle="1" w:styleId="citenon-bold">
    <w:name w:val="cite non-bold"/>
    <w:basedOn w:val="Normal"/>
    <w:link w:val="citenon-boldChar"/>
    <w:qFormat/>
    <w:rsid w:val="002A66F0"/>
    <w:rPr>
      <w:rFonts w:eastAsia="Times New Roman"/>
      <w:szCs w:val="20"/>
    </w:rPr>
  </w:style>
  <w:style w:type="paragraph" w:customStyle="1" w:styleId="2909F619802848F09E01365C32F34654">
    <w:name w:val="2909F619802848F09E01365C32F34654"/>
    <w:qFormat/>
    <w:rsid w:val="002A66F0"/>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2A66F0"/>
    <w:rPr>
      <w:rFonts w:ascii="Georgia" w:eastAsia="Calibri" w:hAnsi="Georgia" w:cs="Calibri"/>
      <w:b/>
      <w:sz w:val="24"/>
    </w:rPr>
  </w:style>
  <w:style w:type="paragraph" w:customStyle="1" w:styleId="Tagtemplate">
    <w:name w:val="Tagtemplate"/>
    <w:basedOn w:val="Normal"/>
    <w:link w:val="TagtemplateChar"/>
    <w:autoRedefine/>
    <w:qFormat/>
    <w:rsid w:val="002A66F0"/>
    <w:pPr>
      <w:keepNext/>
      <w:keepLines/>
    </w:pPr>
    <w:rPr>
      <w:rFonts w:eastAsia="Calibri"/>
      <w:b/>
      <w:sz w:val="24"/>
    </w:rPr>
  </w:style>
  <w:style w:type="character" w:customStyle="1" w:styleId="MicroTextChar">
    <w:name w:val="MicroText Char"/>
    <w:link w:val="MicroText"/>
    <w:locked/>
    <w:rsid w:val="002A66F0"/>
    <w:rPr>
      <w:rFonts w:ascii="Arial Narrow" w:hAnsi="Arial Narrow"/>
      <w:sz w:val="12"/>
      <w:szCs w:val="24"/>
    </w:rPr>
  </w:style>
  <w:style w:type="paragraph" w:customStyle="1" w:styleId="MicroText">
    <w:name w:val="MicroText"/>
    <w:basedOn w:val="Normal"/>
    <w:next w:val="Normal"/>
    <w:link w:val="MicroTextChar"/>
    <w:qFormat/>
    <w:rsid w:val="002A66F0"/>
    <w:rPr>
      <w:rFonts w:ascii="Arial Narrow" w:hAnsi="Arial Narrow" w:cstheme="minorBidi"/>
      <w:sz w:val="12"/>
      <w:szCs w:val="24"/>
    </w:rPr>
  </w:style>
  <w:style w:type="character" w:customStyle="1" w:styleId="UnderlineSChar">
    <w:name w:val="Underline S Char"/>
    <w:link w:val="UnderlineS"/>
    <w:locked/>
    <w:rsid w:val="002A66F0"/>
    <w:rPr>
      <w:rFonts w:ascii="Georgia" w:eastAsia="Calibri" w:hAnsi="Georgia" w:cs="Calibri"/>
      <w:u w:val="single"/>
      <w:lang w:val="x-none" w:eastAsia="zh-CN"/>
    </w:rPr>
  </w:style>
  <w:style w:type="paragraph" w:customStyle="1" w:styleId="UnderlineS">
    <w:name w:val="Underline S"/>
    <w:basedOn w:val="Normal"/>
    <w:link w:val="UnderlineSChar"/>
    <w:qFormat/>
    <w:rsid w:val="002A66F0"/>
    <w:pPr>
      <w:spacing w:after="200"/>
    </w:pPr>
    <w:rPr>
      <w:rFonts w:eastAsia="Calibri"/>
      <w:u w:val="single"/>
      <w:lang w:val="x-none" w:eastAsia="zh-CN"/>
    </w:rPr>
  </w:style>
  <w:style w:type="paragraph" w:customStyle="1" w:styleId="TagCite">
    <w:name w:val="TagCite"/>
    <w:basedOn w:val="Normal"/>
    <w:qFormat/>
    <w:rsid w:val="002A66F0"/>
    <w:rPr>
      <w:rFonts w:ascii="Garamond" w:eastAsia="Times New Roman" w:hAnsi="Garamond"/>
      <w:b/>
      <w:sz w:val="24"/>
    </w:rPr>
  </w:style>
  <w:style w:type="character" w:customStyle="1" w:styleId="HeadingsBaseChar">
    <w:name w:val="Headings Base Char"/>
    <w:link w:val="HeadingsBase"/>
    <w:locked/>
    <w:rsid w:val="002A66F0"/>
    <w:rPr>
      <w:rFonts w:ascii="Georgia" w:eastAsia="Times New Roman" w:hAnsi="Georgia" w:cs="Calibri"/>
      <w:b/>
      <w:kern w:val="32"/>
      <w:sz w:val="32"/>
      <w:szCs w:val="20"/>
    </w:rPr>
  </w:style>
  <w:style w:type="paragraph" w:customStyle="1" w:styleId="HeadingsBase">
    <w:name w:val="Headings Base"/>
    <w:basedOn w:val="Normal"/>
    <w:link w:val="HeadingsBaseChar"/>
    <w:qFormat/>
    <w:rsid w:val="002A66F0"/>
    <w:pPr>
      <w:keepNext/>
      <w:keepLines/>
      <w:suppressAutoHyphens/>
      <w:spacing w:before="20" w:after="120"/>
      <w:jc w:val="center"/>
    </w:pPr>
    <w:rPr>
      <w:rFonts w:eastAsia="Times New Roman"/>
      <w:b/>
      <w:kern w:val="32"/>
      <w:sz w:val="32"/>
      <w:szCs w:val="20"/>
    </w:rPr>
  </w:style>
  <w:style w:type="paragraph" w:customStyle="1" w:styleId="HeadingFake">
    <w:name w:val="Heading Fake"/>
    <w:basedOn w:val="Heading3"/>
    <w:qFormat/>
    <w:rsid w:val="002A66F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2A66F0"/>
    <w:pPr>
      <w:spacing w:line="480" w:lineRule="auto"/>
      <w:ind w:firstLine="720"/>
    </w:pPr>
    <w:rPr>
      <w:rFonts w:eastAsia="Times New Roman"/>
      <w:kern w:val="32"/>
      <w:szCs w:val="20"/>
    </w:rPr>
  </w:style>
  <w:style w:type="paragraph" w:customStyle="1" w:styleId="SchoolBlockQuote">
    <w:name w:val="School Block Quote"/>
    <w:basedOn w:val="SchoolPaper"/>
    <w:qFormat/>
    <w:rsid w:val="002A66F0"/>
  </w:style>
  <w:style w:type="paragraph" w:customStyle="1" w:styleId="SchoolWorksCited">
    <w:name w:val="School Works Cited"/>
    <w:basedOn w:val="SchoolPaper"/>
    <w:qFormat/>
    <w:rsid w:val="002A66F0"/>
  </w:style>
  <w:style w:type="paragraph" w:customStyle="1" w:styleId="BlockQuote">
    <w:name w:val="Block Quote"/>
    <w:basedOn w:val="Normal"/>
    <w:qFormat/>
    <w:rsid w:val="002A66F0"/>
    <w:pPr>
      <w:ind w:left="720" w:right="720"/>
    </w:pPr>
    <w:rPr>
      <w:rFonts w:eastAsia="Times New Roman"/>
      <w:kern w:val="32"/>
      <w:sz w:val="24"/>
      <w:szCs w:val="20"/>
    </w:rPr>
  </w:style>
  <w:style w:type="paragraph" w:customStyle="1" w:styleId="PaperBody">
    <w:name w:val="Paper Body"/>
    <w:basedOn w:val="Normal"/>
    <w:qFormat/>
    <w:rsid w:val="002A66F0"/>
    <w:pPr>
      <w:spacing w:line="480" w:lineRule="auto"/>
      <w:ind w:firstLine="720"/>
    </w:pPr>
    <w:rPr>
      <w:rFonts w:eastAsia="Times New Roman"/>
      <w:kern w:val="32"/>
    </w:rPr>
  </w:style>
  <w:style w:type="paragraph" w:customStyle="1" w:styleId="PaperCitation">
    <w:name w:val="Paper Citation"/>
    <w:basedOn w:val="Normal"/>
    <w:qFormat/>
    <w:rsid w:val="002A66F0"/>
    <w:pPr>
      <w:spacing w:line="480" w:lineRule="auto"/>
      <w:ind w:left="720" w:hanging="720"/>
    </w:pPr>
    <w:rPr>
      <w:rFonts w:eastAsia="Times New Roman"/>
      <w:kern w:val="32"/>
      <w:szCs w:val="20"/>
    </w:rPr>
  </w:style>
  <w:style w:type="character" w:customStyle="1" w:styleId="hatChar">
    <w:name w:val="hat Char"/>
    <w:link w:val="hat"/>
    <w:locked/>
    <w:rsid w:val="002A66F0"/>
    <w:rPr>
      <w:rFonts w:ascii="Georgia" w:eastAsia="Times New Roman" w:hAnsi="Georgia" w:cs="Arial"/>
      <w:b/>
      <w:kern w:val="32"/>
      <w:sz w:val="52"/>
      <w:szCs w:val="32"/>
    </w:rPr>
  </w:style>
  <w:style w:type="paragraph" w:customStyle="1" w:styleId="hat">
    <w:name w:val="hat"/>
    <w:basedOn w:val="Heading1"/>
    <w:link w:val="hatChar"/>
    <w:qFormat/>
    <w:rsid w:val="002A66F0"/>
    <w:pPr>
      <w:suppressAutoHyphens/>
      <w:spacing w:before="6600" w:after="240"/>
    </w:pPr>
    <w:rPr>
      <w:rFonts w:eastAsia="Times New Roman" w:cs="Arial"/>
      <w:kern w:val="32"/>
    </w:rPr>
  </w:style>
  <w:style w:type="paragraph" w:customStyle="1" w:styleId="WW-Default">
    <w:name w:val="WW-Default"/>
    <w:qFormat/>
    <w:rsid w:val="002A66F0"/>
    <w:pPr>
      <w:suppressAutoHyphens/>
      <w:spacing w:after="0" w:line="240" w:lineRule="auto"/>
    </w:pPr>
    <w:rPr>
      <w:rFonts w:ascii="Georgia" w:eastAsia="Calibri" w:hAnsi="Georgia" w:cs="Calibri"/>
      <w:lang w:eastAsia="ar-SA"/>
    </w:rPr>
  </w:style>
  <w:style w:type="paragraph" w:customStyle="1" w:styleId="Standard">
    <w:name w:val="Standard"/>
    <w:qFormat/>
    <w:rsid w:val="002A66F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2A66F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2A66F0"/>
    <w:pPr>
      <w:jc w:val="both"/>
    </w:pPr>
    <w:rPr>
      <w:rFonts w:eastAsia="Calibri"/>
      <w:b/>
      <w:sz w:val="24"/>
    </w:rPr>
  </w:style>
  <w:style w:type="character" w:customStyle="1" w:styleId="NormalTextChar">
    <w:name w:val="Normal Text Char"/>
    <w:link w:val="NormalText"/>
    <w:locked/>
    <w:rsid w:val="002A66F0"/>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2A66F0"/>
    <w:pPr>
      <w:jc w:val="both"/>
    </w:pPr>
    <w:rPr>
      <w:rFonts w:eastAsia="Times New Roman"/>
      <w:szCs w:val="26"/>
      <w:lang w:val="x-none" w:eastAsia="ja-JP"/>
    </w:rPr>
  </w:style>
  <w:style w:type="character" w:customStyle="1" w:styleId="HotRouteChar">
    <w:name w:val="Hot Route! Char"/>
    <w:link w:val="HotRoute"/>
    <w:locked/>
    <w:rsid w:val="002A66F0"/>
    <w:rPr>
      <w:rFonts w:ascii="Georgia" w:eastAsia="Times New Roman" w:hAnsi="Georgia" w:cs="Calibri"/>
    </w:rPr>
  </w:style>
  <w:style w:type="paragraph" w:customStyle="1" w:styleId="HotRoute">
    <w:name w:val="Hot Route!"/>
    <w:basedOn w:val="Normal"/>
    <w:link w:val="HotRouteChar"/>
    <w:qFormat/>
    <w:rsid w:val="002A66F0"/>
    <w:pPr>
      <w:ind w:left="144"/>
    </w:pPr>
    <w:rPr>
      <w:rFonts w:eastAsia="Times New Roman"/>
    </w:rPr>
  </w:style>
  <w:style w:type="paragraph" w:customStyle="1" w:styleId="Minimize">
    <w:name w:val="Minimize"/>
    <w:basedOn w:val="Normal"/>
    <w:next w:val="Normal"/>
    <w:qFormat/>
    <w:rsid w:val="002A66F0"/>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2A66F0"/>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2A66F0"/>
    <w:pPr>
      <w:spacing w:after="0" w:line="240" w:lineRule="auto"/>
      <w:contextualSpacing/>
    </w:pPr>
    <w:rPr>
      <w:rFonts w:ascii="Times New Roman" w:eastAsia="Malgun Gothic" w:hAnsi="Times New Roman" w:cs="Times New Roman"/>
      <w:sz w:val="24"/>
      <w:szCs w:val="24"/>
      <w:u w:val="single"/>
    </w:rPr>
  </w:style>
  <w:style w:type="paragraph" w:customStyle="1" w:styleId="Default">
    <w:name w:val="Default"/>
    <w:qFormat/>
    <w:rsid w:val="002A66F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2A66F0"/>
    <w:rPr>
      <w:rFonts w:ascii="Georgia" w:eastAsia="SimSun" w:hAnsi="Georgia" w:cs="Calibri"/>
      <w:sz w:val="12"/>
    </w:rPr>
  </w:style>
  <w:style w:type="paragraph" w:customStyle="1" w:styleId="Ununderlined">
    <w:name w:val="Ununderlined"/>
    <w:basedOn w:val="Normal"/>
    <w:link w:val="UnunderlinedChar"/>
    <w:qFormat/>
    <w:rsid w:val="002A66F0"/>
    <w:pPr>
      <w:jc w:val="both"/>
    </w:pPr>
    <w:rPr>
      <w:rFonts w:eastAsia="SimSun"/>
      <w:sz w:val="12"/>
    </w:rPr>
  </w:style>
  <w:style w:type="character" w:customStyle="1" w:styleId="HighlightingChar">
    <w:name w:val="Highlighting Char"/>
    <w:link w:val="Highlighting"/>
    <w:locked/>
    <w:rsid w:val="002A66F0"/>
    <w:rPr>
      <w:rFonts w:ascii="Georgia" w:eastAsia="SimSun" w:hAnsi="Georgia" w:cs="Calibri"/>
      <w:sz w:val="24"/>
      <w:u w:val="thick"/>
    </w:rPr>
  </w:style>
  <w:style w:type="paragraph" w:customStyle="1" w:styleId="Highlighting">
    <w:name w:val="Highlighting"/>
    <w:basedOn w:val="Normal"/>
    <w:link w:val="HighlightingChar"/>
    <w:autoRedefine/>
    <w:qFormat/>
    <w:rsid w:val="002A66F0"/>
    <w:rPr>
      <w:rFonts w:eastAsia="SimSun"/>
      <w:sz w:val="24"/>
      <w:u w:val="thick"/>
    </w:rPr>
  </w:style>
  <w:style w:type="character" w:customStyle="1" w:styleId="evidencetextChar1">
    <w:name w:val="evidence text Char1"/>
    <w:link w:val="evidencetext"/>
    <w:locked/>
    <w:rsid w:val="002A66F0"/>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2A66F0"/>
    <w:pPr>
      <w:ind w:left="432" w:right="432"/>
    </w:pPr>
    <w:rPr>
      <w:rFonts w:eastAsia="Times New Roman"/>
      <w:color w:val="000000"/>
      <w:sz w:val="16"/>
      <w:lang w:val="x-none" w:eastAsia="x-none"/>
    </w:rPr>
  </w:style>
  <w:style w:type="character" w:customStyle="1" w:styleId="CITEChar">
    <w:name w:val="CITE Char"/>
    <w:link w:val="CITE"/>
    <w:locked/>
    <w:rsid w:val="002A66F0"/>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2A66F0"/>
    <w:pPr>
      <w:keepLines w:val="0"/>
      <w:pageBreakBefore w:val="0"/>
      <w:spacing w:before="60" w:after="60"/>
      <w:contextualSpacing/>
      <w:jc w:val="left"/>
    </w:pPr>
    <w:rPr>
      <w:rFonts w:eastAsia="Times New Roman" w:cs="Arial"/>
      <w:b w:val="0"/>
      <w:iCs/>
      <w:smallCaps/>
      <w:sz w:val="20"/>
      <w:szCs w:val="20"/>
    </w:rPr>
  </w:style>
  <w:style w:type="paragraph" w:customStyle="1" w:styleId="teaserpermalink">
    <w:name w:val="teaser_permalink"/>
    <w:basedOn w:val="Normal"/>
    <w:qFormat/>
    <w:rsid w:val="002A66F0"/>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link w:val="QuoteChar"/>
    <w:qFormat/>
    <w:rsid w:val="002A66F0"/>
    <w:rPr>
      <w:i/>
      <w:iCs/>
      <w:color w:val="404040" w:themeColor="text1" w:themeTint="BF"/>
    </w:rPr>
  </w:style>
  <w:style w:type="character" w:customStyle="1" w:styleId="StyleStyle49ptChar">
    <w:name w:val="Style Style4 + 9 pt Char"/>
    <w:link w:val="StyleStyle49pt"/>
    <w:locked/>
    <w:rsid w:val="002A66F0"/>
    <w:rPr>
      <w:rFonts w:ascii="Georgia" w:eastAsia="Times New Roman" w:hAnsi="Georgia" w:cs="Calibri"/>
      <w:u w:val="single"/>
    </w:rPr>
  </w:style>
  <w:style w:type="paragraph" w:customStyle="1" w:styleId="StyleStyle49pt">
    <w:name w:val="Style Style4 + 9 pt"/>
    <w:basedOn w:val="Style4"/>
    <w:link w:val="StyleStyle49ptChar"/>
    <w:qFormat/>
    <w:rsid w:val="002A66F0"/>
    <w:rPr>
      <w:szCs w:val="22"/>
    </w:rPr>
  </w:style>
  <w:style w:type="character" w:customStyle="1" w:styleId="StyleStyle49ptBoldChar">
    <w:name w:val="Style Style4 + 9 pt Bold Char"/>
    <w:link w:val="StyleStyle49ptBold"/>
    <w:locked/>
    <w:rsid w:val="002A66F0"/>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2A66F0"/>
    <w:rPr>
      <w:b/>
      <w:bCs/>
      <w:szCs w:val="22"/>
    </w:rPr>
  </w:style>
  <w:style w:type="character" w:customStyle="1" w:styleId="NormaltagChar">
    <w:name w:val="Normal tag Char"/>
    <w:link w:val="Normaltag"/>
    <w:uiPriority w:val="99"/>
    <w:locked/>
    <w:rsid w:val="002A66F0"/>
    <w:rPr>
      <w:rFonts w:ascii="Georgia" w:eastAsia="Times New Roman" w:hAnsi="Georgia" w:cs="Calibri"/>
      <w:b/>
      <w:sz w:val="24"/>
      <w:szCs w:val="20"/>
    </w:rPr>
  </w:style>
  <w:style w:type="paragraph" w:customStyle="1" w:styleId="Normaltag">
    <w:name w:val="Normal tag"/>
    <w:basedOn w:val="Normal"/>
    <w:link w:val="NormaltagChar"/>
    <w:uiPriority w:val="99"/>
    <w:qFormat/>
    <w:rsid w:val="002A66F0"/>
    <w:rPr>
      <w:rFonts w:eastAsia="Times New Roman"/>
      <w:b/>
      <w:sz w:val="24"/>
      <w:szCs w:val="20"/>
    </w:rPr>
  </w:style>
  <w:style w:type="character" w:customStyle="1" w:styleId="Cardnon-underlinedChar">
    <w:name w:val="Card non-underlined Char"/>
    <w:link w:val="Cardnon-underlined"/>
    <w:uiPriority w:val="99"/>
    <w:locked/>
    <w:rsid w:val="002A66F0"/>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2A66F0"/>
    <w:rPr>
      <w:rFonts w:eastAsia="Times New Roman"/>
      <w:szCs w:val="20"/>
    </w:rPr>
  </w:style>
  <w:style w:type="character" w:customStyle="1" w:styleId="tinyChar">
    <w:name w:val="tiny Char"/>
    <w:link w:val="tiny"/>
    <w:locked/>
    <w:rsid w:val="002A66F0"/>
    <w:rPr>
      <w:rFonts w:ascii="Times New Roman" w:eastAsia="Malgun Gothic" w:hAnsi="Times New Roman" w:cs="Times New Roman"/>
      <w:sz w:val="20"/>
      <w:szCs w:val="20"/>
    </w:rPr>
  </w:style>
  <w:style w:type="paragraph" w:customStyle="1" w:styleId="tiny">
    <w:name w:val="tiny"/>
    <w:next w:val="Normal"/>
    <w:link w:val="tinyChar"/>
    <w:autoRedefine/>
    <w:qFormat/>
    <w:rsid w:val="002A66F0"/>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2A66F0"/>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2A66F0"/>
    <w:pPr>
      <w:spacing w:after="240"/>
      <w:jc w:val="center"/>
    </w:pPr>
    <w:rPr>
      <w:rFonts w:eastAsia="Times New Roman"/>
      <w:b/>
      <w:sz w:val="32"/>
      <w:szCs w:val="20"/>
      <w:u w:val="single"/>
    </w:rPr>
  </w:style>
  <w:style w:type="paragraph" w:customStyle="1" w:styleId="TxBrp1">
    <w:name w:val="TxBr_p1"/>
    <w:basedOn w:val="Normal"/>
    <w:qFormat/>
    <w:rsid w:val="002A66F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2A66F0"/>
    <w:pPr>
      <w:spacing w:before="100" w:beforeAutospacing="1" w:after="100" w:afterAutospacing="1"/>
    </w:pPr>
    <w:rPr>
      <w:rFonts w:eastAsia="Times New Roman"/>
      <w:sz w:val="24"/>
    </w:rPr>
  </w:style>
  <w:style w:type="paragraph" w:customStyle="1" w:styleId="Carding">
    <w:name w:val="Carding"/>
    <w:basedOn w:val="Normal"/>
    <w:uiPriority w:val="99"/>
    <w:qFormat/>
    <w:rsid w:val="002A66F0"/>
    <w:rPr>
      <w:rFonts w:eastAsia="Times New Roman"/>
      <w:sz w:val="18"/>
    </w:rPr>
  </w:style>
  <w:style w:type="character" w:customStyle="1" w:styleId="Style3Char">
    <w:name w:val="Style3 Char"/>
    <w:link w:val="Style3"/>
    <w:locked/>
    <w:rsid w:val="002A66F0"/>
    <w:rPr>
      <w:rFonts w:ascii="Georgia" w:eastAsia="Times New Roman" w:hAnsi="Georgia" w:cs="Calibri"/>
      <w:b/>
    </w:rPr>
  </w:style>
  <w:style w:type="paragraph" w:customStyle="1" w:styleId="Style3">
    <w:name w:val="Style3"/>
    <w:basedOn w:val="Normal"/>
    <w:link w:val="Style3Char"/>
    <w:qFormat/>
    <w:rsid w:val="002A66F0"/>
    <w:rPr>
      <w:rFonts w:eastAsia="Times New Roman"/>
      <w:b/>
    </w:rPr>
  </w:style>
  <w:style w:type="character" w:customStyle="1" w:styleId="CardsHighlightedChar">
    <w:name w:val="Cards Highlighted Char"/>
    <w:link w:val="CardsHighlighted"/>
    <w:locked/>
    <w:rsid w:val="002A66F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2A66F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2A66F0"/>
    <w:rPr>
      <w:rFonts w:eastAsia="Times New Roman" w:cs="Times New Roman"/>
      <w:caps/>
      <w:szCs w:val="20"/>
    </w:rPr>
  </w:style>
  <w:style w:type="character" w:customStyle="1" w:styleId="SmallFontChar">
    <w:name w:val="Small Font Char"/>
    <w:link w:val="SmallFont"/>
    <w:locked/>
    <w:rsid w:val="002A66F0"/>
    <w:rPr>
      <w:sz w:val="14"/>
      <w:szCs w:val="18"/>
    </w:rPr>
  </w:style>
  <w:style w:type="paragraph" w:customStyle="1" w:styleId="SmallFont">
    <w:name w:val="Small Font"/>
    <w:basedOn w:val="Normal"/>
    <w:link w:val="SmallFontChar"/>
    <w:qFormat/>
    <w:rsid w:val="002A66F0"/>
    <w:pPr>
      <w:spacing w:after="200"/>
      <w:contextualSpacing/>
      <w:jc w:val="both"/>
    </w:pPr>
    <w:rPr>
      <w:rFonts w:asciiTheme="minorHAnsi" w:hAnsiTheme="minorHAnsi" w:cstheme="minorBidi"/>
      <w:sz w:val="14"/>
      <w:szCs w:val="18"/>
    </w:rPr>
  </w:style>
  <w:style w:type="paragraph" w:customStyle="1" w:styleId="cites">
    <w:name w:val="cites"/>
    <w:next w:val="Normal"/>
    <w:link w:val="Heading1Char1"/>
    <w:autoRedefine/>
    <w:qFormat/>
    <w:rsid w:val="002A66F0"/>
    <w:pPr>
      <w:spacing w:after="0" w:line="240" w:lineRule="auto"/>
      <w:contextualSpacing/>
    </w:pPr>
    <w:rPr>
      <w:rFonts w:ascii="Times New Roman" w:eastAsia="Malgun Gothic" w:hAnsi="Times New Roman" w:cs="Times New Roman"/>
      <w:b/>
      <w:szCs w:val="24"/>
      <w:u w:val="single"/>
    </w:rPr>
  </w:style>
  <w:style w:type="paragraph" w:customStyle="1" w:styleId="text">
    <w:name w:val="text"/>
    <w:basedOn w:val="Normal"/>
    <w:qFormat/>
    <w:rsid w:val="002A66F0"/>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2A66F0"/>
    <w:rPr>
      <w:rFonts w:ascii="Calibri" w:eastAsia="Times New Roman" w:hAnsi="Calibri" w:cs="Times New Roman"/>
      <w:szCs w:val="20"/>
      <w:u w:val="single"/>
    </w:rPr>
  </w:style>
  <w:style w:type="paragraph" w:customStyle="1" w:styleId="StyleUnderline9pt">
    <w:name w:val="Style Underline + 9 pt"/>
    <w:link w:val="StyleUnderline9ptChar"/>
    <w:qFormat/>
    <w:rsid w:val="002A66F0"/>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2A66F0"/>
    <w:rPr>
      <w:rFonts w:ascii="Arial Narrow" w:eastAsia="Times New Roman" w:hAnsi="Arial Narrow" w:cs="Calibri"/>
      <w:kern w:val="32"/>
      <w:szCs w:val="20"/>
    </w:rPr>
  </w:style>
  <w:style w:type="paragraph" w:customStyle="1" w:styleId="Stylecard9pt">
    <w:name w:val="Style card + 9 pt"/>
    <w:basedOn w:val="Normal"/>
    <w:link w:val="Stylecard9ptChar"/>
    <w:qFormat/>
    <w:rsid w:val="002A66F0"/>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2A66F0"/>
    <w:rPr>
      <w:rFonts w:ascii="Times" w:eastAsia="Times" w:hAnsi="Times"/>
      <w:b/>
      <w:sz w:val="24"/>
    </w:rPr>
  </w:style>
  <w:style w:type="paragraph" w:customStyle="1" w:styleId="NormalWeb8">
    <w:name w:val="Normal (Web)8"/>
    <w:basedOn w:val="Normal"/>
    <w:uiPriority w:val="99"/>
    <w:qFormat/>
    <w:rsid w:val="002A66F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A66F0"/>
    <w:rPr>
      <w:rFonts w:ascii="Georgia" w:eastAsia="Times New Roman" w:hAnsi="Georgia"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66F0"/>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uiPriority w:val="99"/>
    <w:qFormat/>
    <w:rsid w:val="002A66F0"/>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2A66F0"/>
    <w:pPr>
      <w:spacing w:before="100" w:beforeAutospacing="1" w:after="100" w:afterAutospacing="1"/>
    </w:pPr>
    <w:rPr>
      <w:rFonts w:eastAsia="Times New Roman"/>
      <w:sz w:val="24"/>
    </w:rPr>
  </w:style>
  <w:style w:type="paragraph" w:customStyle="1" w:styleId="Style23">
    <w:name w:val="Style23"/>
    <w:basedOn w:val="Normal"/>
    <w:uiPriority w:val="99"/>
    <w:qFormat/>
    <w:rsid w:val="002A66F0"/>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2A66F0"/>
    <w:rPr>
      <w:b/>
      <w:bCs/>
      <w:szCs w:val="24"/>
      <w:u w:val="single"/>
    </w:rPr>
  </w:style>
  <w:style w:type="paragraph" w:customStyle="1" w:styleId="StyleUnderlined11ptBold">
    <w:name w:val="Style Underlined + 11 pt Bold"/>
    <w:basedOn w:val="underlined"/>
    <w:link w:val="StyleUnderlined11ptBoldChar"/>
    <w:qFormat/>
    <w:rsid w:val="002A66F0"/>
    <w:pPr>
      <w:contextualSpacing w:val="0"/>
    </w:pPr>
    <w:rPr>
      <w:rFonts w:asciiTheme="minorHAnsi" w:eastAsiaTheme="minorHAnsi" w:hAnsiTheme="minorHAnsi" w:cstheme="minorBidi"/>
      <w:b/>
      <w:bCs/>
      <w:sz w:val="22"/>
    </w:rPr>
  </w:style>
  <w:style w:type="character" w:customStyle="1" w:styleId="CardTextChar0">
    <w:name w:val="CardText Char"/>
    <w:link w:val="CardText0"/>
    <w:locked/>
    <w:rsid w:val="002A66F0"/>
    <w:rPr>
      <w:rFonts w:ascii="Georgia" w:eastAsia="Calibri" w:hAnsi="Georgia" w:cs="Calibri"/>
    </w:rPr>
  </w:style>
  <w:style w:type="paragraph" w:customStyle="1" w:styleId="CardText0">
    <w:name w:val="CardText"/>
    <w:basedOn w:val="Normal"/>
    <w:link w:val="CardTextChar0"/>
    <w:qFormat/>
    <w:rsid w:val="002A66F0"/>
    <w:pPr>
      <w:ind w:left="288"/>
    </w:pPr>
    <w:rPr>
      <w:rFonts w:eastAsia="Calibri"/>
    </w:rPr>
  </w:style>
  <w:style w:type="character" w:customStyle="1" w:styleId="StyleCardTextTimesNewRoman11ptUnderlineChar">
    <w:name w:val="Style Card Text + Times New Roman 11 pt Underline Char"/>
    <w:link w:val="StyleCardTextTimesNewRoman11ptUnderline"/>
    <w:locked/>
    <w:rsid w:val="002A66F0"/>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2A66F0"/>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2A66F0"/>
    <w:rPr>
      <w:rFonts w:ascii="Georgia" w:eastAsia="Times New Roman" w:hAnsi="Georgia" w:cs="Calibri"/>
      <w:u w:val="single"/>
    </w:rPr>
  </w:style>
  <w:style w:type="paragraph" w:customStyle="1" w:styleId="Cards1">
    <w:name w:val="Cards1"/>
    <w:basedOn w:val="Normal"/>
    <w:link w:val="Cards1Char"/>
    <w:qFormat/>
    <w:rsid w:val="002A66F0"/>
    <w:pPr>
      <w:ind w:left="288"/>
    </w:pPr>
    <w:rPr>
      <w:rFonts w:eastAsia="Times New Roman"/>
      <w:u w:val="single"/>
    </w:rPr>
  </w:style>
  <w:style w:type="paragraph" w:customStyle="1" w:styleId="StyleLeft02">
    <w:name w:val="Style Left:  0.2&quot;"/>
    <w:basedOn w:val="Normal"/>
    <w:qFormat/>
    <w:rsid w:val="002A66F0"/>
    <w:rPr>
      <w:rFonts w:eastAsia="Calibri"/>
      <w:szCs w:val="20"/>
    </w:rPr>
  </w:style>
  <w:style w:type="paragraph" w:customStyle="1" w:styleId="PageHeaderLine1">
    <w:name w:val="PageHeaderLine1"/>
    <w:basedOn w:val="Normal"/>
    <w:qFormat/>
    <w:rsid w:val="002A66F0"/>
    <w:pPr>
      <w:tabs>
        <w:tab w:val="right" w:pos="10800"/>
      </w:tabs>
    </w:pPr>
    <w:rPr>
      <w:rFonts w:eastAsia="Calibri"/>
      <w:b/>
      <w:sz w:val="28"/>
    </w:rPr>
  </w:style>
  <w:style w:type="character" w:customStyle="1" w:styleId="PageHeaderLine2Char">
    <w:name w:val="PageHeaderLine2 Char"/>
    <w:link w:val="PageHeaderLine2"/>
    <w:locked/>
    <w:rsid w:val="002A66F0"/>
    <w:rPr>
      <w:rFonts w:ascii="Georgia" w:eastAsia="Calibri" w:hAnsi="Georgia" w:cs="Calibri"/>
      <w:b/>
    </w:rPr>
  </w:style>
  <w:style w:type="paragraph" w:customStyle="1" w:styleId="PageHeaderLine2">
    <w:name w:val="PageHeaderLine2"/>
    <w:basedOn w:val="Normal"/>
    <w:next w:val="Normal"/>
    <w:link w:val="PageHeaderLine2Char"/>
    <w:qFormat/>
    <w:rsid w:val="002A66F0"/>
    <w:pPr>
      <w:tabs>
        <w:tab w:val="right" w:pos="10800"/>
      </w:tabs>
      <w:spacing w:line="480" w:lineRule="auto"/>
    </w:pPr>
    <w:rPr>
      <w:rFonts w:eastAsia="Calibri"/>
      <w:b/>
    </w:rPr>
  </w:style>
  <w:style w:type="paragraph" w:customStyle="1" w:styleId="D345FF3D873148C5AE3FBF3267827368">
    <w:name w:val="D345FF3D873148C5AE3FBF3267827368"/>
    <w:qFormat/>
    <w:rsid w:val="002A66F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A66F0"/>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2A66F0"/>
    <w:pPr>
      <w:ind w:left="432"/>
    </w:pPr>
    <w:rPr>
      <w:rFonts w:eastAsia="SimSun"/>
      <w:color w:val="000000"/>
      <w:sz w:val="16"/>
      <w:szCs w:val="20"/>
      <w:lang w:val="x-none" w:eastAsia="x-none"/>
    </w:rPr>
  </w:style>
  <w:style w:type="character" w:customStyle="1" w:styleId="TagofCardChar">
    <w:name w:val="Tag of Card Char"/>
    <w:link w:val="TagofCard"/>
    <w:locked/>
    <w:rsid w:val="002A66F0"/>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2A66F0"/>
    <w:rPr>
      <w:b/>
      <w:sz w:val="28"/>
    </w:rPr>
  </w:style>
  <w:style w:type="character" w:customStyle="1" w:styleId="SourcenameChar">
    <w:name w:val="Source name Char"/>
    <w:link w:val="Sourcename"/>
    <w:locked/>
    <w:rsid w:val="002A66F0"/>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2A66F0"/>
    <w:rPr>
      <w:b/>
      <w:bCs/>
      <w:sz w:val="20"/>
    </w:rPr>
  </w:style>
  <w:style w:type="character" w:customStyle="1" w:styleId="underlinedcardChar">
    <w:name w:val="underlined card Char"/>
    <w:link w:val="underlinedcard"/>
    <w:locked/>
    <w:rsid w:val="002A66F0"/>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2A66F0"/>
    <w:rPr>
      <w:sz w:val="22"/>
      <w:u w:val="single"/>
    </w:rPr>
  </w:style>
  <w:style w:type="paragraph" w:customStyle="1" w:styleId="FullText">
    <w:name w:val="Full Text"/>
    <w:basedOn w:val="Normal"/>
    <w:qFormat/>
    <w:rsid w:val="002A66F0"/>
    <w:rPr>
      <w:rFonts w:eastAsia="Times New Roman"/>
      <w:sz w:val="16"/>
    </w:rPr>
  </w:style>
  <w:style w:type="character" w:customStyle="1" w:styleId="TextUnderlineChar">
    <w:name w:val="Text Underline Char"/>
    <w:link w:val="TextUnderline"/>
    <w:locked/>
    <w:rsid w:val="002A66F0"/>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2A66F0"/>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2A66F0"/>
    <w:rPr>
      <w:rFonts w:ascii="Arial Narrow" w:hAnsi="Arial Narrow"/>
      <w:b/>
      <w:sz w:val="26"/>
      <w:szCs w:val="24"/>
    </w:rPr>
  </w:style>
  <w:style w:type="paragraph" w:customStyle="1" w:styleId="CardTagandCite">
    <w:name w:val="Card Tag and Cite"/>
    <w:basedOn w:val="Normal"/>
    <w:next w:val="Normal"/>
    <w:link w:val="CardTagandCiteChar"/>
    <w:qFormat/>
    <w:rsid w:val="002A66F0"/>
    <w:rPr>
      <w:rFonts w:ascii="Arial Narrow" w:hAnsi="Arial Narrow" w:cstheme="minorBidi"/>
      <w:b/>
      <w:sz w:val="26"/>
      <w:szCs w:val="24"/>
    </w:rPr>
  </w:style>
  <w:style w:type="character" w:customStyle="1" w:styleId="CardText1Char">
    <w:name w:val="Card Text 1 Char"/>
    <w:link w:val="CardText1"/>
    <w:locked/>
    <w:rsid w:val="002A66F0"/>
    <w:rPr>
      <w:rFonts w:ascii="Arial Narrow" w:hAnsi="Arial Narrow"/>
      <w:color w:val="000000"/>
      <w:u w:val="single"/>
    </w:rPr>
  </w:style>
  <w:style w:type="paragraph" w:customStyle="1" w:styleId="CardText1">
    <w:name w:val="Card Text 1"/>
    <w:basedOn w:val="Normal"/>
    <w:link w:val="CardText1Char"/>
    <w:autoRedefine/>
    <w:qFormat/>
    <w:rsid w:val="002A66F0"/>
    <w:rPr>
      <w:rFonts w:ascii="Arial Narrow" w:hAnsi="Arial Narrow" w:cstheme="minorBidi"/>
      <w:color w:val="000000"/>
      <w:u w:val="single"/>
    </w:rPr>
  </w:style>
  <w:style w:type="character" w:customStyle="1" w:styleId="CardText2Char">
    <w:name w:val="Card Text 2 Char"/>
    <w:link w:val="CardText2"/>
    <w:locked/>
    <w:rsid w:val="002A66F0"/>
    <w:rPr>
      <w:rFonts w:ascii="Arial Narrow" w:hAnsi="Arial Narrow"/>
      <w:b/>
      <w:color w:val="000000"/>
      <w:u w:val="single"/>
    </w:rPr>
  </w:style>
  <w:style w:type="paragraph" w:customStyle="1" w:styleId="CardText2">
    <w:name w:val="Card Text 2"/>
    <w:basedOn w:val="CardText1"/>
    <w:link w:val="CardText2Char"/>
    <w:qFormat/>
    <w:rsid w:val="002A66F0"/>
    <w:rPr>
      <w:b/>
    </w:rPr>
  </w:style>
  <w:style w:type="character" w:customStyle="1" w:styleId="citeunreadChar">
    <w:name w:val="cite unread Char"/>
    <w:link w:val="citeunread"/>
    <w:locked/>
    <w:rsid w:val="002A66F0"/>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2A66F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readCharChar">
    <w:name w:val="read Char Char"/>
    <w:link w:val="read"/>
    <w:locked/>
    <w:rsid w:val="002A66F0"/>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2A66F0"/>
    <w:rPr>
      <w:rFonts w:eastAsia="Times New Roman"/>
      <w:b/>
      <w:szCs w:val="20"/>
      <w:u w:val="single"/>
      <w:lang w:val="x-none" w:eastAsia="x-none"/>
    </w:rPr>
  </w:style>
  <w:style w:type="paragraph" w:customStyle="1" w:styleId="2ndLevel-TAG">
    <w:name w:val="2nd Level - TAG"/>
    <w:basedOn w:val="Normal"/>
    <w:next w:val="Normal"/>
    <w:qFormat/>
    <w:rsid w:val="002A66F0"/>
    <w:pPr>
      <w:spacing w:before="240"/>
      <w:outlineLvl w:val="2"/>
    </w:pPr>
    <w:rPr>
      <w:rFonts w:eastAsia="Times New Roman"/>
      <w:b/>
    </w:rPr>
  </w:style>
  <w:style w:type="character" w:customStyle="1" w:styleId="CiteCardChar">
    <w:name w:val="Cite_Card Char"/>
    <w:link w:val="CiteCard"/>
    <w:locked/>
    <w:rsid w:val="002A66F0"/>
    <w:rPr>
      <w:rFonts w:ascii="Times New Roman" w:eastAsia="Times New Roman" w:hAnsi="Times New Roman" w:cs="Arial"/>
      <w:bCs/>
      <w:sz w:val="20"/>
      <w:szCs w:val="20"/>
    </w:rPr>
  </w:style>
  <w:style w:type="paragraph" w:customStyle="1" w:styleId="CiteCard">
    <w:name w:val="Cite_Card"/>
    <w:link w:val="CiteCardChar"/>
    <w:qFormat/>
    <w:rsid w:val="002A66F0"/>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2A66F0"/>
    <w:pPr>
      <w:widowControl w:val="0"/>
    </w:pPr>
    <w:rPr>
      <w:rFonts w:eastAsia="MS Mincho"/>
      <w:color w:val="auto"/>
    </w:rPr>
  </w:style>
  <w:style w:type="paragraph" w:customStyle="1" w:styleId="CM14">
    <w:name w:val="CM14"/>
    <w:basedOn w:val="Default"/>
    <w:next w:val="Default"/>
    <w:uiPriority w:val="99"/>
    <w:qFormat/>
    <w:rsid w:val="002A66F0"/>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2A66F0"/>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2A66F0"/>
    <w:rPr>
      <w:rFonts w:ascii="Garamond" w:eastAsia="Times New Roman" w:hAnsi="Garamond" w:cs="Times New Roman"/>
      <w:b w:val="0"/>
      <w:bCs/>
      <w:iCs w:val="0"/>
      <w:szCs w:val="20"/>
      <w:u w:val="single"/>
    </w:rPr>
  </w:style>
  <w:style w:type="paragraph" w:customStyle="1" w:styleId="Heading2-NotBold">
    <w:name w:val="Heading 2 - Not Bold"/>
    <w:basedOn w:val="Heading2"/>
    <w:autoRedefine/>
    <w:qFormat/>
    <w:rsid w:val="002A66F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A66F0"/>
    <w:rPr>
      <w:rFonts w:ascii="Garamond" w:eastAsia="Calibri" w:hAnsi="Garamond"/>
      <w:b/>
    </w:rPr>
  </w:style>
  <w:style w:type="character" w:customStyle="1" w:styleId="MicrotextChar0">
    <w:name w:val="Microtext Char"/>
    <w:link w:val="Microtext0"/>
    <w:locked/>
    <w:rsid w:val="002A66F0"/>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2A66F0"/>
    <w:rPr>
      <w:rFonts w:eastAsia="Calibri"/>
      <w:sz w:val="12"/>
      <w:lang w:val="x-none" w:eastAsia="x-none"/>
    </w:rPr>
  </w:style>
  <w:style w:type="character" w:customStyle="1" w:styleId="tagChar">
    <w:name w:val="%tag Char"/>
    <w:link w:val="tag0"/>
    <w:locked/>
    <w:rsid w:val="002A66F0"/>
    <w:rPr>
      <w:rFonts w:ascii="Garamond" w:eastAsia="Calibri" w:hAnsi="Garamond" w:cs="Calibri"/>
      <w:bCs/>
      <w:sz w:val="18"/>
    </w:rPr>
  </w:style>
  <w:style w:type="paragraph" w:customStyle="1" w:styleId="tag0">
    <w:name w:val="%tag"/>
    <w:basedOn w:val="Normal"/>
    <w:next w:val="Normal"/>
    <w:link w:val="tagChar"/>
    <w:qFormat/>
    <w:rsid w:val="002A66F0"/>
    <w:rPr>
      <w:rFonts w:ascii="Garamond" w:eastAsia="Calibri" w:hAnsi="Garamond"/>
      <w:bCs/>
      <w:sz w:val="18"/>
    </w:rPr>
  </w:style>
  <w:style w:type="character" w:customStyle="1" w:styleId="Style2Char">
    <w:name w:val="Style 2 Char"/>
    <w:link w:val="Style20"/>
    <w:locked/>
    <w:rsid w:val="002A66F0"/>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2A66F0"/>
    <w:pPr>
      <w:ind w:left="432"/>
    </w:pPr>
    <w:rPr>
      <w:rFonts w:eastAsia="Times New Roman"/>
      <w:szCs w:val="20"/>
      <w:u w:val="single"/>
      <w:lang w:val="x-none" w:eastAsia="x-none"/>
    </w:rPr>
  </w:style>
  <w:style w:type="character" w:customStyle="1" w:styleId="GAUnderlineChar">
    <w:name w:val="GA Underline Char"/>
    <w:link w:val="GAUnderline"/>
    <w:locked/>
    <w:rsid w:val="002A66F0"/>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2A66F0"/>
    <w:rPr>
      <w:rFonts w:ascii="Garamond" w:eastAsia="Times New Roman" w:hAnsi="Garamond"/>
      <w:szCs w:val="20"/>
      <w:u w:val="single"/>
      <w:lang w:val="x-none" w:eastAsia="x-none"/>
    </w:rPr>
  </w:style>
  <w:style w:type="character" w:customStyle="1" w:styleId="textsmallChar">
    <w:name w:val="textsmall Char"/>
    <w:link w:val="textsmall"/>
    <w:locked/>
    <w:rsid w:val="002A66F0"/>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2A66F0"/>
    <w:rPr>
      <w:rFonts w:eastAsia="Times New Roman"/>
      <w:sz w:val="18"/>
      <w:szCs w:val="20"/>
      <w:lang w:val="x-none" w:eastAsia="x-none"/>
    </w:rPr>
  </w:style>
  <w:style w:type="character" w:customStyle="1" w:styleId="cardtextChar1">
    <w:name w:val="cardtext Char"/>
    <w:link w:val="cardtext3"/>
    <w:locked/>
    <w:rsid w:val="002A66F0"/>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2A66F0"/>
    <w:rPr>
      <w:rFonts w:eastAsia="Times New Roman"/>
      <w:szCs w:val="20"/>
      <w:u w:val="single"/>
      <w:lang w:val="x-none" w:eastAsia="x-none"/>
    </w:rPr>
  </w:style>
  <w:style w:type="character" w:customStyle="1" w:styleId="cardtextemphasisChar">
    <w:name w:val="card text emphasis Char"/>
    <w:link w:val="cardtextemphasis"/>
    <w:locked/>
    <w:rsid w:val="002A66F0"/>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2A66F0"/>
    <w:pPr>
      <w:spacing w:after="200"/>
      <w:contextualSpacing/>
    </w:pPr>
    <w:rPr>
      <w:rFonts w:eastAsia="Calibri"/>
      <w:b/>
      <w:sz w:val="18"/>
      <w:u w:val="single"/>
      <w:lang w:val="x-none" w:eastAsia="x-none"/>
    </w:rPr>
  </w:style>
  <w:style w:type="character" w:customStyle="1" w:styleId="MicroChar">
    <w:name w:val="Micro Char"/>
    <w:link w:val="Micro"/>
    <w:locked/>
    <w:rsid w:val="002A66F0"/>
    <w:rPr>
      <w:rFonts w:ascii="Georgia" w:eastAsia="Times New Roman" w:hAnsi="Georgia" w:cs="Calibri"/>
      <w:sz w:val="12"/>
    </w:rPr>
  </w:style>
  <w:style w:type="paragraph" w:customStyle="1" w:styleId="Micro">
    <w:name w:val="Micro"/>
    <w:basedOn w:val="Normal"/>
    <w:next w:val="Normal"/>
    <w:link w:val="MicroChar"/>
    <w:qFormat/>
    <w:rsid w:val="002A66F0"/>
    <w:rPr>
      <w:rFonts w:eastAsia="Times New Roman"/>
      <w:sz w:val="12"/>
    </w:rPr>
  </w:style>
  <w:style w:type="character" w:customStyle="1" w:styleId="CardNotUnderlinedChar1">
    <w:name w:val="Card Not Underlined Char1"/>
    <w:link w:val="CardNotUnderlined"/>
    <w:locked/>
    <w:rsid w:val="002A66F0"/>
    <w:rPr>
      <w:rFonts w:ascii="Bell MT" w:eastAsia="Calibri" w:hAnsi="Bell MT" w:cs="Calibri"/>
      <w:szCs w:val="20"/>
    </w:rPr>
  </w:style>
  <w:style w:type="paragraph" w:customStyle="1" w:styleId="CardNotUnderlined">
    <w:name w:val="Card Not Underlined"/>
    <w:basedOn w:val="Normal"/>
    <w:link w:val="CardNotUnderlinedChar1"/>
    <w:autoRedefine/>
    <w:qFormat/>
    <w:rsid w:val="002A66F0"/>
    <w:rPr>
      <w:rFonts w:ascii="Bell MT" w:eastAsia="Calibri" w:hAnsi="Bell MT"/>
      <w:szCs w:val="20"/>
    </w:rPr>
  </w:style>
  <w:style w:type="paragraph" w:customStyle="1" w:styleId="h-lead">
    <w:name w:val="h-lead"/>
    <w:basedOn w:val="Normal"/>
    <w:qFormat/>
    <w:rsid w:val="002A66F0"/>
    <w:pPr>
      <w:spacing w:before="100" w:beforeAutospacing="1" w:after="100" w:afterAutospacing="1"/>
    </w:pPr>
    <w:rPr>
      <w:rFonts w:eastAsia="Times New Roman"/>
      <w:sz w:val="24"/>
    </w:rPr>
  </w:style>
  <w:style w:type="paragraph" w:customStyle="1" w:styleId="intro">
    <w:name w:val="intro"/>
    <w:basedOn w:val="Normal"/>
    <w:qFormat/>
    <w:rsid w:val="002A66F0"/>
    <w:pPr>
      <w:spacing w:before="100" w:beforeAutospacing="1" w:after="100" w:afterAutospacing="1"/>
    </w:pPr>
    <w:rPr>
      <w:rFonts w:eastAsia="Times New Roman"/>
      <w:sz w:val="24"/>
    </w:rPr>
  </w:style>
  <w:style w:type="paragraph" w:customStyle="1" w:styleId="body-paragraph">
    <w:name w:val="body-paragraph"/>
    <w:basedOn w:val="Normal"/>
    <w:qFormat/>
    <w:rsid w:val="002A66F0"/>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A66F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A66F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2A66F0"/>
    <w:rPr>
      <w:rFonts w:eastAsia="Calibri"/>
    </w:rPr>
  </w:style>
  <w:style w:type="paragraph" w:customStyle="1" w:styleId="F3-TagAuthor">
    <w:name w:val="F3 - Tag/Author"/>
    <w:basedOn w:val="Normal"/>
    <w:qFormat/>
    <w:rsid w:val="002A66F0"/>
    <w:rPr>
      <w:rFonts w:eastAsia="Times New Roman"/>
      <w:b/>
    </w:rPr>
  </w:style>
  <w:style w:type="paragraph" w:customStyle="1" w:styleId="F5-UnderlineNormal">
    <w:name w:val="F5 - Underline Normal"/>
    <w:basedOn w:val="Normal"/>
    <w:qFormat/>
    <w:rsid w:val="002A66F0"/>
    <w:rPr>
      <w:rFonts w:eastAsia="Calibri"/>
      <w:u w:val="single"/>
    </w:rPr>
  </w:style>
  <w:style w:type="paragraph" w:customStyle="1" w:styleId="Brief-PrimarySource">
    <w:name w:val="Brief - Primary Source"/>
    <w:basedOn w:val="Normal"/>
    <w:qFormat/>
    <w:rsid w:val="002A66F0"/>
    <w:rPr>
      <w:rFonts w:eastAsia="Times New Roman"/>
      <w:b/>
      <w:sz w:val="24"/>
      <w:u w:val="single"/>
    </w:rPr>
  </w:style>
  <w:style w:type="paragraph" w:customStyle="1" w:styleId="Brief-Underline">
    <w:name w:val="Brief - Underline"/>
    <w:basedOn w:val="Normal"/>
    <w:qFormat/>
    <w:rsid w:val="002A66F0"/>
    <w:rPr>
      <w:rFonts w:eastAsia="Times New Roman"/>
      <w:u w:val="single"/>
    </w:rPr>
  </w:style>
  <w:style w:type="paragraph" w:customStyle="1" w:styleId="Brief">
    <w:name w:val="Brief"/>
    <w:basedOn w:val="Brief-PrimarySource"/>
    <w:qFormat/>
    <w:rsid w:val="002A66F0"/>
    <w:rPr>
      <w:b w:val="0"/>
    </w:rPr>
  </w:style>
  <w:style w:type="paragraph" w:customStyle="1" w:styleId="CM2">
    <w:name w:val="CM2"/>
    <w:basedOn w:val="Normal"/>
    <w:next w:val="Normal"/>
    <w:qFormat/>
    <w:rsid w:val="002A66F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2A66F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2A66F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2A66F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2A66F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2A66F0"/>
    <w:pPr>
      <w:widowControl w:val="0"/>
      <w:spacing w:line="276" w:lineRule="atLeast"/>
    </w:pPr>
    <w:rPr>
      <w:color w:val="auto"/>
    </w:rPr>
  </w:style>
  <w:style w:type="paragraph" w:customStyle="1" w:styleId="CM34">
    <w:name w:val="CM34"/>
    <w:basedOn w:val="Default"/>
    <w:next w:val="Default"/>
    <w:qFormat/>
    <w:rsid w:val="002A66F0"/>
    <w:pPr>
      <w:widowControl w:val="0"/>
    </w:pPr>
    <w:rPr>
      <w:color w:val="auto"/>
    </w:rPr>
  </w:style>
  <w:style w:type="paragraph" w:customStyle="1" w:styleId="CM56">
    <w:name w:val="CM56"/>
    <w:basedOn w:val="Default"/>
    <w:next w:val="Default"/>
    <w:qFormat/>
    <w:rsid w:val="002A66F0"/>
    <w:pPr>
      <w:widowControl w:val="0"/>
    </w:pPr>
    <w:rPr>
      <w:rFonts w:eastAsia="Calibri"/>
      <w:color w:val="auto"/>
    </w:rPr>
  </w:style>
  <w:style w:type="paragraph" w:customStyle="1" w:styleId="CM58">
    <w:name w:val="CM58"/>
    <w:basedOn w:val="Default"/>
    <w:next w:val="Default"/>
    <w:qFormat/>
    <w:rsid w:val="002A66F0"/>
    <w:pPr>
      <w:widowControl w:val="0"/>
    </w:pPr>
    <w:rPr>
      <w:rFonts w:eastAsia="Calibri"/>
      <w:color w:val="auto"/>
    </w:rPr>
  </w:style>
  <w:style w:type="paragraph" w:customStyle="1" w:styleId="CM57">
    <w:name w:val="CM57"/>
    <w:basedOn w:val="Default"/>
    <w:next w:val="Default"/>
    <w:qFormat/>
    <w:rsid w:val="002A66F0"/>
    <w:pPr>
      <w:widowControl w:val="0"/>
    </w:pPr>
    <w:rPr>
      <w:rFonts w:eastAsia="Calibri"/>
      <w:color w:val="auto"/>
    </w:rPr>
  </w:style>
  <w:style w:type="paragraph" w:customStyle="1" w:styleId="CM1">
    <w:name w:val="CM1"/>
    <w:basedOn w:val="Default"/>
    <w:next w:val="Default"/>
    <w:qFormat/>
    <w:rsid w:val="002A66F0"/>
    <w:pPr>
      <w:widowControl w:val="0"/>
    </w:pPr>
    <w:rPr>
      <w:rFonts w:eastAsia="Calibri"/>
      <w:color w:val="auto"/>
    </w:rPr>
  </w:style>
  <w:style w:type="paragraph" w:customStyle="1" w:styleId="CM49">
    <w:name w:val="CM49"/>
    <w:basedOn w:val="Default"/>
    <w:next w:val="Default"/>
    <w:qFormat/>
    <w:rsid w:val="002A66F0"/>
    <w:pPr>
      <w:widowControl w:val="0"/>
    </w:pPr>
    <w:rPr>
      <w:rFonts w:eastAsia="Calibri"/>
      <w:color w:val="auto"/>
    </w:rPr>
  </w:style>
  <w:style w:type="paragraph" w:customStyle="1" w:styleId="CM41">
    <w:name w:val="CM41"/>
    <w:basedOn w:val="Default"/>
    <w:next w:val="Default"/>
    <w:qFormat/>
    <w:rsid w:val="002A66F0"/>
    <w:pPr>
      <w:widowControl w:val="0"/>
    </w:pPr>
    <w:rPr>
      <w:rFonts w:eastAsia="Calibri"/>
      <w:color w:val="auto"/>
    </w:rPr>
  </w:style>
  <w:style w:type="paragraph" w:customStyle="1" w:styleId="3rdOrderPara">
    <w:name w:val="3rd Order Para"/>
    <w:basedOn w:val="Default"/>
    <w:next w:val="Default"/>
    <w:qFormat/>
    <w:rsid w:val="002A66F0"/>
    <w:pPr>
      <w:widowControl w:val="0"/>
    </w:pPr>
    <w:rPr>
      <w:rFonts w:eastAsia="Calibri"/>
      <w:color w:val="auto"/>
    </w:rPr>
  </w:style>
  <w:style w:type="paragraph" w:customStyle="1" w:styleId="2ndOrderPara">
    <w:name w:val="2nd Order Para"/>
    <w:basedOn w:val="Default"/>
    <w:next w:val="Default"/>
    <w:qFormat/>
    <w:rsid w:val="002A66F0"/>
    <w:pPr>
      <w:widowControl w:val="0"/>
    </w:pPr>
    <w:rPr>
      <w:rFonts w:eastAsia="Calibri"/>
      <w:color w:val="auto"/>
    </w:rPr>
  </w:style>
  <w:style w:type="paragraph" w:customStyle="1" w:styleId="Normal-SIGN2">
    <w:name w:val="Normal-SIGN2"/>
    <w:basedOn w:val="Default"/>
    <w:next w:val="Default"/>
    <w:qFormat/>
    <w:rsid w:val="002A66F0"/>
    <w:pPr>
      <w:widowControl w:val="0"/>
    </w:pPr>
    <w:rPr>
      <w:rFonts w:eastAsia="Calibri"/>
      <w:color w:val="auto"/>
    </w:rPr>
  </w:style>
  <w:style w:type="paragraph" w:customStyle="1" w:styleId="Normal-SIGN1">
    <w:name w:val="Normal-SIGN1"/>
    <w:basedOn w:val="Default"/>
    <w:next w:val="Default"/>
    <w:qFormat/>
    <w:rsid w:val="002A66F0"/>
    <w:pPr>
      <w:widowControl w:val="0"/>
    </w:pPr>
    <w:rPr>
      <w:rFonts w:eastAsia="Calibri"/>
      <w:color w:val="auto"/>
    </w:rPr>
  </w:style>
  <w:style w:type="paragraph" w:customStyle="1" w:styleId="CM3">
    <w:name w:val="CM3"/>
    <w:basedOn w:val="Default"/>
    <w:next w:val="Default"/>
    <w:qFormat/>
    <w:rsid w:val="002A66F0"/>
    <w:pPr>
      <w:widowControl w:val="0"/>
      <w:spacing w:line="553" w:lineRule="atLeast"/>
    </w:pPr>
    <w:rPr>
      <w:rFonts w:eastAsia="Calibri"/>
      <w:color w:val="auto"/>
    </w:rPr>
  </w:style>
  <w:style w:type="paragraph" w:customStyle="1" w:styleId="CM33">
    <w:name w:val="CM33"/>
    <w:basedOn w:val="Default"/>
    <w:next w:val="Default"/>
    <w:qFormat/>
    <w:rsid w:val="002A66F0"/>
    <w:pPr>
      <w:widowControl w:val="0"/>
    </w:pPr>
    <w:rPr>
      <w:rFonts w:eastAsia="Calibri"/>
      <w:color w:val="auto"/>
    </w:rPr>
  </w:style>
  <w:style w:type="paragraph" w:customStyle="1" w:styleId="CM37">
    <w:name w:val="CM37"/>
    <w:basedOn w:val="Default"/>
    <w:next w:val="Default"/>
    <w:qFormat/>
    <w:rsid w:val="002A66F0"/>
    <w:pPr>
      <w:widowControl w:val="0"/>
    </w:pPr>
    <w:rPr>
      <w:rFonts w:eastAsia="Calibri"/>
      <w:color w:val="auto"/>
    </w:rPr>
  </w:style>
  <w:style w:type="paragraph" w:customStyle="1" w:styleId="CM7">
    <w:name w:val="CM7"/>
    <w:basedOn w:val="Default"/>
    <w:next w:val="Default"/>
    <w:qFormat/>
    <w:rsid w:val="002A66F0"/>
    <w:pPr>
      <w:widowControl w:val="0"/>
      <w:spacing w:line="553" w:lineRule="atLeast"/>
    </w:pPr>
    <w:rPr>
      <w:rFonts w:eastAsia="Calibri"/>
      <w:color w:val="auto"/>
    </w:rPr>
  </w:style>
  <w:style w:type="paragraph" w:customStyle="1" w:styleId="Brief-SecondarySource">
    <w:name w:val="Brief - Secondary Source"/>
    <w:basedOn w:val="Normal"/>
    <w:qFormat/>
    <w:rsid w:val="002A66F0"/>
    <w:rPr>
      <w:rFonts w:eastAsia="Times New Roman"/>
      <w:sz w:val="14"/>
      <w:szCs w:val="20"/>
    </w:rPr>
  </w:style>
  <w:style w:type="paragraph" w:customStyle="1" w:styleId="Brief-Card">
    <w:name w:val="Brief - Card"/>
    <w:basedOn w:val="Normal"/>
    <w:qFormat/>
    <w:rsid w:val="002A66F0"/>
    <w:rPr>
      <w:rFonts w:eastAsia="Times New Roman"/>
    </w:rPr>
  </w:style>
  <w:style w:type="paragraph" w:customStyle="1" w:styleId="Pa2">
    <w:name w:val="Pa2"/>
    <w:basedOn w:val="Default"/>
    <w:next w:val="Default"/>
    <w:qFormat/>
    <w:rsid w:val="002A66F0"/>
    <w:pPr>
      <w:widowControl w:val="0"/>
      <w:spacing w:line="201" w:lineRule="atLeast"/>
    </w:pPr>
    <w:rPr>
      <w:rFonts w:ascii="Futura Book" w:hAnsi="Futura Book"/>
      <w:color w:val="auto"/>
    </w:rPr>
  </w:style>
  <w:style w:type="paragraph" w:customStyle="1" w:styleId="Normal3">
    <w:name w:val="Normal+3"/>
    <w:basedOn w:val="Normal"/>
    <w:next w:val="Normal"/>
    <w:qFormat/>
    <w:rsid w:val="002A66F0"/>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2A66F0"/>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2A66F0"/>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2A66F0"/>
    <w:pPr>
      <w:widowControl w:val="0"/>
    </w:pPr>
    <w:rPr>
      <w:rFonts w:ascii="Arial Black" w:hAnsi="Arial Black"/>
      <w:color w:val="auto"/>
    </w:rPr>
  </w:style>
  <w:style w:type="paragraph" w:customStyle="1" w:styleId="Cover1">
    <w:name w:val="Cover 1"/>
    <w:basedOn w:val="Normal"/>
    <w:next w:val="Normal"/>
    <w:qFormat/>
    <w:rsid w:val="002A66F0"/>
    <w:pPr>
      <w:widowControl w:val="0"/>
      <w:autoSpaceDE w:val="0"/>
      <w:autoSpaceDN w:val="0"/>
      <w:adjustRightInd w:val="0"/>
    </w:pPr>
    <w:rPr>
      <w:rFonts w:eastAsia="Times New Roman"/>
      <w:sz w:val="24"/>
    </w:rPr>
  </w:style>
  <w:style w:type="paragraph" w:customStyle="1" w:styleId="Cover2">
    <w:name w:val="Cover 2"/>
    <w:basedOn w:val="Normal"/>
    <w:next w:val="Normal"/>
    <w:qFormat/>
    <w:rsid w:val="002A66F0"/>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2A66F0"/>
    <w:pPr>
      <w:widowControl w:val="0"/>
    </w:pPr>
    <w:rPr>
      <w:color w:val="auto"/>
    </w:rPr>
  </w:style>
  <w:style w:type="paragraph" w:customStyle="1" w:styleId="Pa11">
    <w:name w:val="Pa11"/>
    <w:basedOn w:val="Normal"/>
    <w:next w:val="Normal"/>
    <w:uiPriority w:val="99"/>
    <w:qFormat/>
    <w:rsid w:val="002A66F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2A66F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2A66F0"/>
    <w:pPr>
      <w:widowControl w:val="0"/>
    </w:pPr>
    <w:rPr>
      <w:rFonts w:eastAsia="Calibri"/>
      <w:color w:val="auto"/>
    </w:rPr>
  </w:style>
  <w:style w:type="paragraph" w:customStyle="1" w:styleId="CM28">
    <w:name w:val="CM28"/>
    <w:basedOn w:val="Default"/>
    <w:next w:val="Default"/>
    <w:qFormat/>
    <w:rsid w:val="002A66F0"/>
    <w:pPr>
      <w:widowControl w:val="0"/>
    </w:pPr>
    <w:rPr>
      <w:rFonts w:eastAsia="Calibri"/>
      <w:color w:val="auto"/>
    </w:rPr>
  </w:style>
  <w:style w:type="paragraph" w:customStyle="1" w:styleId="CM8">
    <w:name w:val="CM8"/>
    <w:basedOn w:val="Default"/>
    <w:next w:val="Default"/>
    <w:qFormat/>
    <w:rsid w:val="002A66F0"/>
    <w:pPr>
      <w:widowControl w:val="0"/>
    </w:pPr>
    <w:rPr>
      <w:rFonts w:eastAsia="Calibri"/>
      <w:color w:val="auto"/>
    </w:rPr>
  </w:style>
  <w:style w:type="paragraph" w:customStyle="1" w:styleId="CM6">
    <w:name w:val="CM6"/>
    <w:basedOn w:val="Default"/>
    <w:next w:val="Default"/>
    <w:qFormat/>
    <w:rsid w:val="002A66F0"/>
    <w:pPr>
      <w:widowControl w:val="0"/>
      <w:spacing w:line="553" w:lineRule="atLeast"/>
    </w:pPr>
    <w:rPr>
      <w:rFonts w:eastAsia="Calibri"/>
      <w:color w:val="auto"/>
    </w:rPr>
  </w:style>
  <w:style w:type="paragraph" w:customStyle="1" w:styleId="CM22">
    <w:name w:val="CM22"/>
    <w:basedOn w:val="Default"/>
    <w:next w:val="Default"/>
    <w:qFormat/>
    <w:rsid w:val="002A66F0"/>
    <w:pPr>
      <w:widowControl w:val="0"/>
    </w:pPr>
    <w:rPr>
      <w:rFonts w:eastAsia="Calibri"/>
      <w:color w:val="auto"/>
    </w:rPr>
  </w:style>
  <w:style w:type="paragraph" w:customStyle="1" w:styleId="DoubleUnderlined">
    <w:name w:val="Double Underlined"/>
    <w:basedOn w:val="Heading2"/>
    <w:autoRedefine/>
    <w:qFormat/>
    <w:rsid w:val="002A66F0"/>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A66F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A66F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A66F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A66F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66F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66F0"/>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2A66F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66F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A66F0"/>
  </w:style>
  <w:style w:type="paragraph" w:customStyle="1" w:styleId="StyleUnderliningTimesNewRomanBoldNounderlineKernat16">
    <w:name w:val="Style Underlining + Times New Roman Bold No underline Kern at 16..."/>
    <w:basedOn w:val="Normal"/>
    <w:qFormat/>
    <w:rsid w:val="002A66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66F0"/>
    <w:rPr>
      <w:rFonts w:eastAsia="Times New Roman"/>
      <w:b/>
      <w:bCs/>
      <w:kern w:val="32"/>
      <w:sz w:val="32"/>
      <w:szCs w:val="32"/>
    </w:rPr>
  </w:style>
  <w:style w:type="paragraph" w:customStyle="1" w:styleId="StyleBoldUnderliningKernat16pt">
    <w:name w:val="Style Bold Underlining + Kern at 16 pt"/>
    <w:qFormat/>
    <w:rsid w:val="002A66F0"/>
    <w:pPr>
      <w:spacing w:line="256" w:lineRule="auto"/>
    </w:pPr>
  </w:style>
  <w:style w:type="paragraph" w:customStyle="1" w:styleId="boldy">
    <w:name w:val="boldy"/>
    <w:basedOn w:val="Heading2"/>
    <w:qFormat/>
    <w:rsid w:val="002A66F0"/>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2A66F0"/>
    <w:rPr>
      <w:rFonts w:ascii="Times New Roman" w:eastAsia="Times New Roman" w:hAnsi="Times New Roman" w:cs="Times New Roman"/>
      <w:sz w:val="12"/>
      <w:szCs w:val="24"/>
    </w:rPr>
  </w:style>
  <w:style w:type="paragraph" w:customStyle="1" w:styleId="CardsFont6pt">
    <w:name w:val="Cards + Font: 6 pt"/>
    <w:basedOn w:val="Cards"/>
    <w:link w:val="CardsFont6ptChar1"/>
    <w:autoRedefine/>
    <w:qFormat/>
    <w:rsid w:val="002A66F0"/>
    <w:pPr>
      <w:autoSpaceDE w:val="0"/>
      <w:autoSpaceDN w:val="0"/>
      <w:adjustRightInd w:val="0"/>
      <w:spacing w:after="160" w:line="256" w:lineRule="auto"/>
      <w:jc w:val="left"/>
    </w:pPr>
    <w:rPr>
      <w:rFonts w:eastAsia="Times New Roman"/>
      <w:sz w:val="12"/>
      <w:szCs w:val="24"/>
    </w:rPr>
  </w:style>
  <w:style w:type="paragraph" w:customStyle="1" w:styleId="TxBr6p1">
    <w:name w:val="TxBr_6p1"/>
    <w:basedOn w:val="Normal"/>
    <w:qFormat/>
    <w:rsid w:val="002A66F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A66F0"/>
    <w:pPr>
      <w:ind w:left="400"/>
    </w:pPr>
    <w:rPr>
      <w:rFonts w:eastAsia="Times New Roman"/>
      <w:szCs w:val="20"/>
    </w:rPr>
  </w:style>
  <w:style w:type="paragraph" w:customStyle="1" w:styleId="Paste">
    <w:name w:val="Paste"/>
    <w:basedOn w:val="Normal"/>
    <w:qFormat/>
    <w:rsid w:val="002A66F0"/>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2A66F0"/>
    <w:rPr>
      <w:rFonts w:ascii="Georgia" w:eastAsia="Times New Roman" w:hAnsi="Georgia" w:cs="Calibri"/>
      <w:b/>
      <w:sz w:val="24"/>
      <w:u w:val="single"/>
    </w:rPr>
  </w:style>
  <w:style w:type="paragraph" w:customStyle="1" w:styleId="UnderlineStyle">
    <w:name w:val="Underline Style"/>
    <w:basedOn w:val="Normal"/>
    <w:link w:val="UnderlineStyleChar"/>
    <w:uiPriority w:val="99"/>
    <w:qFormat/>
    <w:rsid w:val="002A66F0"/>
    <w:rPr>
      <w:rFonts w:eastAsia="Times New Roman"/>
      <w:b/>
      <w:sz w:val="24"/>
      <w:u w:val="single"/>
    </w:rPr>
  </w:style>
  <w:style w:type="paragraph" w:customStyle="1" w:styleId="Normalization">
    <w:name w:val="Normalization"/>
    <w:basedOn w:val="Normal"/>
    <w:qFormat/>
    <w:rsid w:val="002A66F0"/>
    <w:rPr>
      <w:rFonts w:eastAsia="Times New Roman"/>
      <w:sz w:val="18"/>
    </w:rPr>
  </w:style>
  <w:style w:type="paragraph" w:customStyle="1" w:styleId="BreifTitle">
    <w:name w:val="Breif Title"/>
    <w:basedOn w:val="Normal"/>
    <w:autoRedefine/>
    <w:qFormat/>
    <w:rsid w:val="002A66F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2A66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2A66F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2A66F0"/>
    <w:pPr>
      <w:jc w:val="center"/>
      <w:outlineLvl w:val="0"/>
    </w:pPr>
    <w:rPr>
      <w:b/>
      <w:kern w:val="0"/>
      <w:sz w:val="32"/>
      <w:szCs w:val="32"/>
      <w:u w:val="single"/>
    </w:rPr>
  </w:style>
  <w:style w:type="paragraph" w:customStyle="1" w:styleId="Tagandcite">
    <w:name w:val="Tag and cite"/>
    <w:basedOn w:val="Normal"/>
    <w:autoRedefine/>
    <w:qFormat/>
    <w:rsid w:val="002A66F0"/>
    <w:rPr>
      <w:rFonts w:eastAsia="Times New Roman"/>
      <w:color w:val="333333"/>
    </w:rPr>
  </w:style>
  <w:style w:type="paragraph" w:customStyle="1" w:styleId="StyleTagandCiteFranklinGothicDemi">
    <w:name w:val="Style Tag and Cite + Franklin Gothic Demi"/>
    <w:basedOn w:val="Normal"/>
    <w:autoRedefine/>
    <w:qFormat/>
    <w:rsid w:val="002A66F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A66F0"/>
  </w:style>
  <w:style w:type="paragraph" w:customStyle="1" w:styleId="CiteCard0">
    <w:name w:val="Cite/Card"/>
    <w:basedOn w:val="Normal"/>
    <w:qFormat/>
    <w:rsid w:val="002A66F0"/>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2A66F0"/>
    <w:rPr>
      <w:rFonts w:eastAsia="Times New Roman"/>
      <w:b/>
      <w:sz w:val="24"/>
      <w:szCs w:val="20"/>
    </w:rPr>
  </w:style>
  <w:style w:type="paragraph" w:customStyle="1" w:styleId="title-bold-medium">
    <w:name w:val="title-bold-medium"/>
    <w:basedOn w:val="Normal"/>
    <w:qFormat/>
    <w:rsid w:val="002A66F0"/>
    <w:pPr>
      <w:spacing w:before="100" w:beforeAutospacing="1" w:after="100" w:afterAutospacing="1"/>
    </w:pPr>
    <w:rPr>
      <w:rFonts w:eastAsia="Arial Unicode MS"/>
      <w:b/>
      <w:bCs/>
      <w:color w:val="000000"/>
      <w:szCs w:val="20"/>
    </w:rPr>
  </w:style>
  <w:style w:type="paragraph" w:customStyle="1" w:styleId="lact">
    <w:name w:val="lact"/>
    <w:basedOn w:val="Normal"/>
    <w:qFormat/>
    <w:rsid w:val="002A66F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66F0"/>
    <w:rPr>
      <w:rFonts w:eastAsia="Times New Roman"/>
      <w:b/>
      <w:sz w:val="24"/>
    </w:rPr>
  </w:style>
  <w:style w:type="paragraph" w:customStyle="1" w:styleId="BLOCKTITLE0">
    <w:name w:val="BLOCK TITLE"/>
    <w:basedOn w:val="Heading1"/>
    <w:qFormat/>
    <w:rsid w:val="002A66F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2A66F0"/>
  </w:style>
  <w:style w:type="paragraph" w:customStyle="1" w:styleId="BriefTitle1">
    <w:name w:val="Brief Title 1"/>
    <w:basedOn w:val="Normal"/>
    <w:qFormat/>
    <w:rsid w:val="002A66F0"/>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A66F0"/>
    <w:pPr>
      <w:widowControl w:val="0"/>
      <w:autoSpaceDE w:val="0"/>
      <w:autoSpaceDN w:val="0"/>
      <w:adjustRightInd w:val="0"/>
    </w:pPr>
    <w:rPr>
      <w:rFonts w:eastAsia="Times New Roman"/>
      <w:b/>
      <w:szCs w:val="20"/>
    </w:rPr>
  </w:style>
  <w:style w:type="paragraph" w:customStyle="1" w:styleId="ShellTitles">
    <w:name w:val="ShellTitles"/>
    <w:basedOn w:val="Normal"/>
    <w:qFormat/>
    <w:rsid w:val="002A66F0"/>
    <w:pPr>
      <w:widowControl w:val="0"/>
      <w:autoSpaceDE w:val="0"/>
      <w:autoSpaceDN w:val="0"/>
      <w:adjustRightInd w:val="0"/>
    </w:pPr>
    <w:rPr>
      <w:rFonts w:eastAsia="Times New Roman"/>
      <w:b/>
      <w:szCs w:val="20"/>
    </w:rPr>
  </w:style>
  <w:style w:type="paragraph" w:customStyle="1" w:styleId="maintext">
    <w:name w:val="maintext"/>
    <w:basedOn w:val="Normal"/>
    <w:qFormat/>
    <w:rsid w:val="002A66F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66F0"/>
    <w:pPr>
      <w:spacing w:before="100" w:beforeAutospacing="1" w:after="100" w:afterAutospacing="1"/>
    </w:pPr>
    <w:rPr>
      <w:rFonts w:eastAsia="Times New Roman"/>
    </w:rPr>
  </w:style>
  <w:style w:type="paragraph" w:customStyle="1" w:styleId="ToRead">
    <w:name w:val="To Read"/>
    <w:basedOn w:val="Normal"/>
    <w:qFormat/>
    <w:rsid w:val="002A66F0"/>
    <w:pPr>
      <w:ind w:left="720"/>
    </w:pPr>
    <w:rPr>
      <w:rFonts w:ascii="Verdana" w:eastAsia="Times New Roman" w:hAnsi="Verdana"/>
      <w:b/>
      <w:u w:val="single"/>
    </w:rPr>
  </w:style>
  <w:style w:type="paragraph" w:customStyle="1" w:styleId="Style1">
    <w:name w:val="Style 1"/>
    <w:basedOn w:val="Normal"/>
    <w:qFormat/>
    <w:rsid w:val="002A66F0"/>
    <w:pPr>
      <w:widowControl w:val="0"/>
      <w:ind w:firstLine="216"/>
    </w:pPr>
    <w:rPr>
      <w:rFonts w:eastAsia="Times New Roman"/>
      <w:noProof/>
      <w:color w:val="000000"/>
      <w:szCs w:val="20"/>
    </w:rPr>
  </w:style>
  <w:style w:type="paragraph" w:customStyle="1" w:styleId="Style40">
    <w:name w:val="Style 4"/>
    <w:basedOn w:val="Normal"/>
    <w:qFormat/>
    <w:rsid w:val="002A66F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66F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2A66F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2A66F0"/>
  </w:style>
  <w:style w:type="paragraph" w:customStyle="1" w:styleId="PageNumber1">
    <w:name w:val="Page Number1"/>
    <w:basedOn w:val="Normal"/>
    <w:next w:val="Normal"/>
    <w:qFormat/>
    <w:rsid w:val="002A66F0"/>
    <w:rPr>
      <w:rFonts w:eastAsia="Times New Roman"/>
    </w:rPr>
  </w:style>
  <w:style w:type="paragraph" w:customStyle="1" w:styleId="Cite1">
    <w:name w:val="Cite1"/>
    <w:uiPriority w:val="99"/>
    <w:qFormat/>
    <w:rsid w:val="002A66F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A66F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A66F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66F0"/>
    <w:pPr>
      <w:ind w:left="288" w:right="288"/>
    </w:pPr>
    <w:rPr>
      <w:rFonts w:eastAsia="Times New Roman"/>
    </w:rPr>
  </w:style>
  <w:style w:type="paragraph" w:customStyle="1" w:styleId="cite21">
    <w:name w:val="cite2"/>
    <w:qFormat/>
    <w:rsid w:val="002A66F0"/>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2A66F0"/>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2A66F0"/>
    <w:rPr>
      <w:rFonts w:eastAsia="Times New Roman"/>
      <w:sz w:val="16"/>
    </w:rPr>
  </w:style>
  <w:style w:type="paragraph" w:customStyle="1" w:styleId="CaseListNormal">
    <w:name w:val="Case List Normal"/>
    <w:basedOn w:val="Normal"/>
    <w:qFormat/>
    <w:rsid w:val="002A66F0"/>
    <w:rPr>
      <w:rFonts w:ascii="Times" w:eastAsia="Times New Roman" w:hAnsi="Times"/>
      <w:szCs w:val="26"/>
    </w:rPr>
  </w:style>
  <w:style w:type="paragraph" w:customStyle="1" w:styleId="Body">
    <w:name w:val="Body"/>
    <w:basedOn w:val="Normal"/>
    <w:qFormat/>
    <w:rsid w:val="002A66F0"/>
    <w:pPr>
      <w:outlineLvl w:val="3"/>
    </w:pPr>
    <w:rPr>
      <w:rFonts w:eastAsia="Times New Roman"/>
      <w:szCs w:val="20"/>
    </w:rPr>
  </w:style>
  <w:style w:type="paragraph" w:customStyle="1" w:styleId="3text">
    <w:name w:val="3text"/>
    <w:basedOn w:val="Normal"/>
    <w:qFormat/>
    <w:rsid w:val="002A66F0"/>
    <w:pPr>
      <w:spacing w:before="100" w:beforeAutospacing="1" w:after="100" w:afterAutospacing="1"/>
    </w:pPr>
    <w:rPr>
      <w:rFonts w:eastAsia="Times New Roman"/>
      <w:sz w:val="24"/>
    </w:rPr>
  </w:style>
  <w:style w:type="paragraph" w:customStyle="1" w:styleId="TimesNewRoman12">
    <w:name w:val="TimesNewRoman12"/>
    <w:qFormat/>
    <w:rsid w:val="002A66F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66F0"/>
    <w:pPr>
      <w:spacing w:before="100" w:beforeAutospacing="1" w:after="100" w:afterAutospacing="1"/>
    </w:pPr>
    <w:rPr>
      <w:rFonts w:eastAsia="Times New Roman"/>
      <w:sz w:val="24"/>
    </w:rPr>
  </w:style>
  <w:style w:type="paragraph" w:customStyle="1" w:styleId="medium-normal">
    <w:name w:val="medium-normal"/>
    <w:basedOn w:val="Normal"/>
    <w:qFormat/>
    <w:rsid w:val="002A66F0"/>
    <w:pPr>
      <w:spacing w:before="100" w:beforeAutospacing="1" w:after="100" w:afterAutospacing="1"/>
    </w:pPr>
    <w:rPr>
      <w:rFonts w:eastAsia="Times New Roman"/>
      <w:sz w:val="24"/>
    </w:rPr>
  </w:style>
  <w:style w:type="paragraph" w:customStyle="1" w:styleId="textChar">
    <w:name w:val="text Char"/>
    <w:basedOn w:val="Normal"/>
    <w:autoRedefine/>
    <w:qFormat/>
    <w:rsid w:val="002A66F0"/>
    <w:rPr>
      <w:rFonts w:eastAsia="Times New Roman"/>
      <w:color w:val="000000"/>
      <w:sz w:val="18"/>
    </w:rPr>
  </w:style>
  <w:style w:type="paragraph" w:customStyle="1" w:styleId="text1">
    <w:name w:val="text1"/>
    <w:basedOn w:val="Normal"/>
    <w:autoRedefine/>
    <w:qFormat/>
    <w:rsid w:val="002A66F0"/>
    <w:rPr>
      <w:rFonts w:eastAsia="Times New Roman"/>
      <w:szCs w:val="20"/>
    </w:rPr>
  </w:style>
  <w:style w:type="paragraph" w:customStyle="1" w:styleId="RepeatBlockHeading">
    <w:name w:val="Repeat Block Heading"/>
    <w:basedOn w:val="Normal"/>
    <w:autoRedefine/>
    <w:qFormat/>
    <w:rsid w:val="002A66F0"/>
    <w:pPr>
      <w:jc w:val="center"/>
    </w:pPr>
    <w:rPr>
      <w:rFonts w:eastAsia="Times New Roman"/>
      <w:b/>
      <w:smallCaps/>
      <w:color w:val="000000"/>
      <w:sz w:val="24"/>
      <w:u w:val="thick"/>
    </w:rPr>
  </w:style>
  <w:style w:type="paragraph" w:customStyle="1" w:styleId="story-headline">
    <w:name w:val="story-headline"/>
    <w:basedOn w:val="Normal"/>
    <w:qFormat/>
    <w:rsid w:val="002A66F0"/>
    <w:pPr>
      <w:spacing w:before="72" w:after="72"/>
    </w:pPr>
    <w:rPr>
      <w:rFonts w:eastAsia="Times New Roman"/>
      <w:b/>
      <w:bCs/>
      <w:sz w:val="26"/>
      <w:szCs w:val="26"/>
    </w:rPr>
  </w:style>
  <w:style w:type="paragraph" w:customStyle="1" w:styleId="story-body">
    <w:name w:val="story-body"/>
    <w:basedOn w:val="Normal"/>
    <w:qFormat/>
    <w:rsid w:val="002A66F0"/>
    <w:pPr>
      <w:spacing w:before="100" w:beforeAutospacing="1" w:after="100" w:afterAutospacing="1"/>
    </w:pPr>
    <w:rPr>
      <w:rFonts w:eastAsia="Times New Roman"/>
    </w:rPr>
  </w:style>
  <w:style w:type="paragraph" w:customStyle="1" w:styleId="story-dateline">
    <w:name w:val="story-dateline"/>
    <w:basedOn w:val="Normal"/>
    <w:qFormat/>
    <w:rsid w:val="002A66F0"/>
    <w:rPr>
      <w:rFonts w:eastAsia="Times New Roman"/>
      <w:b/>
      <w:bCs/>
    </w:rPr>
  </w:style>
  <w:style w:type="paragraph" w:customStyle="1" w:styleId="TextofCards">
    <w:name w:val="Text of Cards"/>
    <w:basedOn w:val="Normal"/>
    <w:qFormat/>
    <w:rsid w:val="002A66F0"/>
    <w:rPr>
      <w:rFonts w:eastAsia="Times New Roman"/>
      <w:color w:val="000000"/>
      <w:spacing w:val="6"/>
      <w:szCs w:val="23"/>
    </w:rPr>
  </w:style>
  <w:style w:type="paragraph" w:customStyle="1" w:styleId="Corpotesto">
    <w:name w:val="Corpo testo"/>
    <w:basedOn w:val="Normal"/>
    <w:qFormat/>
    <w:rsid w:val="002A66F0"/>
    <w:pPr>
      <w:widowControl w:val="0"/>
      <w:adjustRightInd w:val="0"/>
      <w:spacing w:after="283"/>
    </w:pPr>
    <w:rPr>
      <w:rFonts w:ascii="Times" w:eastAsia="Times New Roman" w:hAnsi="Times"/>
    </w:rPr>
  </w:style>
  <w:style w:type="paragraph" w:customStyle="1" w:styleId="PageHeading">
    <w:name w:val="Page Heading"/>
    <w:basedOn w:val="Heading2"/>
    <w:qFormat/>
    <w:rsid w:val="002A66F0"/>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2A66F0"/>
    <w:pPr>
      <w:spacing w:line="256" w:lineRule="auto"/>
    </w:pPr>
    <w:rPr>
      <w:rFonts w:eastAsia="Times New Roman"/>
      <w:b/>
      <w:bCs/>
      <w:sz w:val="24"/>
      <w:szCs w:val="24"/>
    </w:rPr>
  </w:style>
  <w:style w:type="paragraph" w:customStyle="1" w:styleId="inside-copy">
    <w:name w:val="inside-copy"/>
    <w:basedOn w:val="Normal"/>
    <w:qFormat/>
    <w:rsid w:val="002A66F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66F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2A66F0"/>
    <w:pPr>
      <w:jc w:val="center"/>
    </w:pPr>
    <w:rPr>
      <w:rFonts w:eastAsia="Times New Roman"/>
      <w:b/>
      <w:caps/>
      <w:sz w:val="24"/>
      <w:szCs w:val="20"/>
    </w:rPr>
  </w:style>
  <w:style w:type="paragraph" w:customStyle="1" w:styleId="TitlePageBy">
    <w:name w:val="Title Page By"/>
    <w:basedOn w:val="TitlePageCenter"/>
    <w:next w:val="Normal"/>
    <w:autoRedefine/>
    <w:qFormat/>
    <w:rsid w:val="002A66F0"/>
  </w:style>
  <w:style w:type="paragraph" w:customStyle="1" w:styleId="ProjectTitleLine">
    <w:name w:val="Project Title Line"/>
    <w:basedOn w:val="Normal"/>
    <w:next w:val="Normal"/>
    <w:autoRedefine/>
    <w:qFormat/>
    <w:rsid w:val="002A66F0"/>
    <w:pPr>
      <w:jc w:val="center"/>
    </w:pPr>
    <w:rPr>
      <w:rFonts w:eastAsia="Times New Roman"/>
      <w:caps/>
      <w:szCs w:val="20"/>
    </w:rPr>
  </w:style>
  <w:style w:type="paragraph" w:customStyle="1" w:styleId="LanguageStrike">
    <w:name w:val="Language Strike"/>
    <w:basedOn w:val="Normal"/>
    <w:next w:val="Normal"/>
    <w:qFormat/>
    <w:rsid w:val="002A66F0"/>
    <w:rPr>
      <w:rFonts w:eastAsia="Times New Roman"/>
      <w:strike/>
    </w:rPr>
  </w:style>
  <w:style w:type="paragraph" w:customStyle="1" w:styleId="NormalVerdana">
    <w:name w:val="Normal + Verdana"/>
    <w:aliases w:val="10 pt,White,Normal + Arial"/>
    <w:basedOn w:val="Normal"/>
    <w:qFormat/>
    <w:rsid w:val="002A66F0"/>
    <w:rPr>
      <w:rFonts w:eastAsia="Times New Roman"/>
      <w:szCs w:val="20"/>
      <w:u w:val="single"/>
    </w:rPr>
  </w:style>
  <w:style w:type="paragraph" w:customStyle="1" w:styleId="Normal10pt">
    <w:name w:val="Normal + 10 pt"/>
    <w:basedOn w:val="Normal"/>
    <w:qFormat/>
    <w:rsid w:val="002A66F0"/>
    <w:rPr>
      <w:rFonts w:eastAsia="Times New Roman"/>
      <w:szCs w:val="20"/>
    </w:rPr>
  </w:style>
  <w:style w:type="paragraph" w:customStyle="1" w:styleId="cardChar1Char">
    <w:name w:val="card Char1 Char"/>
    <w:basedOn w:val="Normal"/>
    <w:qFormat/>
    <w:rsid w:val="002A66F0"/>
    <w:pPr>
      <w:ind w:left="288" w:right="288"/>
    </w:pPr>
    <w:rPr>
      <w:rFonts w:eastAsia="Times New Roman"/>
      <w:szCs w:val="20"/>
    </w:rPr>
  </w:style>
  <w:style w:type="paragraph" w:customStyle="1" w:styleId="CM12">
    <w:name w:val="CM12"/>
    <w:basedOn w:val="Default"/>
    <w:next w:val="Default"/>
    <w:qFormat/>
    <w:rsid w:val="002A66F0"/>
    <w:pPr>
      <w:widowControl w:val="0"/>
      <w:spacing w:line="320" w:lineRule="atLeast"/>
    </w:pPr>
    <w:rPr>
      <w:rFonts w:ascii="Granjon LT Std" w:hAnsi="Granjon LT Std"/>
      <w:color w:val="auto"/>
    </w:rPr>
  </w:style>
  <w:style w:type="paragraph" w:customStyle="1" w:styleId="CM44">
    <w:name w:val="CM44"/>
    <w:basedOn w:val="Default"/>
    <w:next w:val="Default"/>
    <w:qFormat/>
    <w:rsid w:val="002A66F0"/>
    <w:pPr>
      <w:widowControl w:val="0"/>
      <w:spacing w:after="480"/>
    </w:pPr>
    <w:rPr>
      <w:rFonts w:ascii="Granjon LT Std" w:hAnsi="Granjon LT Std"/>
      <w:color w:val="auto"/>
    </w:rPr>
  </w:style>
  <w:style w:type="paragraph" w:customStyle="1" w:styleId="CM10">
    <w:name w:val="CM10"/>
    <w:basedOn w:val="Default"/>
    <w:next w:val="Default"/>
    <w:qFormat/>
    <w:rsid w:val="002A66F0"/>
    <w:pPr>
      <w:widowControl w:val="0"/>
      <w:spacing w:line="320" w:lineRule="atLeast"/>
    </w:pPr>
    <w:rPr>
      <w:rFonts w:ascii="Granjon LT Std" w:hAnsi="Granjon LT Std"/>
      <w:color w:val="auto"/>
    </w:rPr>
  </w:style>
  <w:style w:type="paragraph" w:customStyle="1" w:styleId="bold">
    <w:name w:val="bold"/>
    <w:basedOn w:val="Normal"/>
    <w:uiPriority w:val="99"/>
    <w:qFormat/>
    <w:rsid w:val="002A66F0"/>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2A66F0"/>
    <w:rPr>
      <w:rFonts w:eastAsia="Times New Roman"/>
      <w:strike/>
      <w:szCs w:val="20"/>
    </w:rPr>
  </w:style>
  <w:style w:type="paragraph" w:customStyle="1" w:styleId="textbodyblack">
    <w:name w:val="textbodyblack"/>
    <w:basedOn w:val="Normal"/>
    <w:qFormat/>
    <w:rsid w:val="002A66F0"/>
    <w:pPr>
      <w:spacing w:before="100" w:beforeAutospacing="1" w:after="100" w:afterAutospacing="1"/>
    </w:pPr>
    <w:rPr>
      <w:rFonts w:eastAsia="Times New Roman"/>
      <w:sz w:val="24"/>
    </w:rPr>
  </w:style>
  <w:style w:type="paragraph" w:customStyle="1" w:styleId="BlockHeading1">
    <w:name w:val="Block Heading 1"/>
    <w:basedOn w:val="Normal"/>
    <w:qFormat/>
    <w:rsid w:val="002A66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uiPriority w:val="99"/>
    <w:qFormat/>
    <w:rsid w:val="002A66F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66F0"/>
    <w:rPr>
      <w:rFonts w:ascii="Georgia" w:eastAsia="Times New Roman" w:hAnsi="Georgia" w:cs="Calibri"/>
      <w:b/>
      <w:bCs/>
      <w:sz w:val="24"/>
      <w:szCs w:val="16"/>
      <w:u w:val="single"/>
    </w:rPr>
  </w:style>
  <w:style w:type="paragraph" w:customStyle="1" w:styleId="CiteCorrected">
    <w:name w:val="Cite Corrected"/>
    <w:basedOn w:val="Normal"/>
    <w:link w:val="CiteCorrectedChar"/>
    <w:qFormat/>
    <w:rsid w:val="002A66F0"/>
    <w:rPr>
      <w:rFonts w:eastAsia="Times New Roman"/>
      <w:b/>
      <w:bCs/>
      <w:sz w:val="24"/>
      <w:szCs w:val="16"/>
      <w:u w:val="single"/>
    </w:rPr>
  </w:style>
  <w:style w:type="paragraph" w:customStyle="1" w:styleId="story-body-text">
    <w:name w:val="story-body-text"/>
    <w:basedOn w:val="Normal"/>
    <w:uiPriority w:val="99"/>
    <w:qFormat/>
    <w:rsid w:val="002A66F0"/>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2A66F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2A66F0"/>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A66F0"/>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A66F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CardText11ptUnderlineChar">
    <w:name w:val="Style Card Text + 11 pt Underline Char"/>
    <w:link w:val="StyleCardText11ptUnderline"/>
    <w:locked/>
    <w:rsid w:val="002A66F0"/>
    <w:rPr>
      <w:szCs w:val="24"/>
      <w:u w:val="single"/>
    </w:rPr>
  </w:style>
  <w:style w:type="paragraph" w:customStyle="1" w:styleId="StyleCardText11ptUnderline">
    <w:name w:val="Style Card Text + 11 pt Underline"/>
    <w:link w:val="StyleCardText11ptUnderlineChar"/>
    <w:qFormat/>
    <w:rsid w:val="002A66F0"/>
    <w:pPr>
      <w:spacing w:line="254" w:lineRule="auto"/>
    </w:pPr>
    <w:rPr>
      <w:szCs w:val="24"/>
      <w:u w:val="single"/>
    </w:rPr>
  </w:style>
  <w:style w:type="character" w:customStyle="1" w:styleId="StyleMinimizedText11ptChar">
    <w:name w:val="Style Minimized Text + 11 pt Char"/>
    <w:basedOn w:val="DefaultParagraphFont"/>
    <w:link w:val="StyleMinimizedText11pt"/>
    <w:locked/>
    <w:rsid w:val="002A66F0"/>
    <w:rPr>
      <w:rFonts w:ascii="Georgia" w:hAnsi="Georgia"/>
      <w:sz w:val="16"/>
      <w:szCs w:val="24"/>
    </w:rPr>
  </w:style>
  <w:style w:type="paragraph" w:customStyle="1" w:styleId="StyleMinimizedText11pt">
    <w:name w:val="Style Minimized Text + 11 pt"/>
    <w:basedOn w:val="Normal"/>
    <w:link w:val="StyleMinimizedText11ptChar"/>
    <w:qFormat/>
    <w:rsid w:val="002A66F0"/>
    <w:rPr>
      <w:rFonts w:cstheme="minorBidi"/>
      <w:sz w:val="16"/>
      <w:szCs w:val="24"/>
    </w:rPr>
  </w:style>
  <w:style w:type="character" w:customStyle="1" w:styleId="StyleMinimizedText11pt1Char">
    <w:name w:val="Style Minimized Text + 11 pt1 Char"/>
    <w:basedOn w:val="DefaultParagraphFont"/>
    <w:link w:val="StyleMinimizedText11pt1"/>
    <w:locked/>
    <w:rsid w:val="002A66F0"/>
    <w:rPr>
      <w:rFonts w:ascii="Georgia" w:hAnsi="Georgia"/>
      <w:sz w:val="16"/>
      <w:szCs w:val="24"/>
    </w:rPr>
  </w:style>
  <w:style w:type="paragraph" w:customStyle="1" w:styleId="StyleMinimizedText11pt1">
    <w:name w:val="Style Minimized Text + 11 pt1"/>
    <w:basedOn w:val="Normal"/>
    <w:link w:val="StyleMinimizedText11pt1Char"/>
    <w:qFormat/>
    <w:rsid w:val="002A66F0"/>
    <w:rPr>
      <w:rFonts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2A66F0"/>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A66F0"/>
    <w:rPr>
      <w:rFonts w:eastAsia="SimSun"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A66F0"/>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66F0"/>
    <w:rPr>
      <w:rFonts w:eastAsia="SimSun" w:cstheme="minorBidi"/>
      <w:b/>
      <w:bCs/>
      <w:szCs w:val="24"/>
      <w:u w:val="single"/>
    </w:rPr>
  </w:style>
  <w:style w:type="character" w:customStyle="1" w:styleId="Debate-CardSmalltextF2Char">
    <w:name w:val="Debate- Card Small text F2 Char"/>
    <w:link w:val="Debate-CardSmalltextF2"/>
    <w:locked/>
    <w:rsid w:val="002A66F0"/>
    <w:rPr>
      <w:rFonts w:ascii="Arial Narrow" w:hAnsi="Arial Narrow"/>
      <w:sz w:val="16"/>
    </w:rPr>
  </w:style>
  <w:style w:type="paragraph" w:customStyle="1" w:styleId="Debate-CardSmalltextF2">
    <w:name w:val="Debate- Card Small text F2"/>
    <w:basedOn w:val="Normal"/>
    <w:next w:val="Normal"/>
    <w:link w:val="Debate-CardSmalltextF2Char"/>
    <w:qFormat/>
    <w:rsid w:val="002A66F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A66F0"/>
    <w:rPr>
      <w:rFonts w:ascii="Arial Narrow" w:hAnsi="Arial Narrow"/>
      <w:b/>
      <w:sz w:val="18"/>
      <w:u w:val="single"/>
    </w:rPr>
  </w:style>
  <w:style w:type="paragraph" w:customStyle="1" w:styleId="Debate-EmphasizedText-F5">
    <w:name w:val="Debate- Emphasized Text- F5"/>
    <w:basedOn w:val="Normal"/>
    <w:link w:val="Debate-EmphasizedText-F5Char"/>
    <w:qFormat/>
    <w:rsid w:val="002A66F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A66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A66F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A66F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A66F0"/>
    <w:rPr>
      <w:rFonts w:ascii="Times New Roman" w:eastAsia="Times New Roman" w:hAnsi="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2A66F0"/>
    <w:rPr>
      <w:rFonts w:ascii="Georgia" w:eastAsia="Times New Roman" w:hAnsi="Georgia"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2A66F0"/>
    <w:pPr>
      <w:spacing w:line="256" w:lineRule="auto"/>
    </w:pPr>
    <w:rPr>
      <w:rFonts w:ascii="Georgia" w:hAnsi="Georgia"/>
      <w:sz w:val="20"/>
    </w:rPr>
  </w:style>
  <w:style w:type="character" w:customStyle="1" w:styleId="StyleStyle49pt3Char">
    <w:name w:val="Style Style4 + 9 pt3 Char"/>
    <w:basedOn w:val="Style4Char"/>
    <w:link w:val="StyleStyle49pt3"/>
    <w:locked/>
    <w:rsid w:val="002A66F0"/>
    <w:rPr>
      <w:rFonts w:ascii="Georgia" w:eastAsia="Times New Roman" w:hAnsi="Georgia" w:cs="Times New Roman"/>
      <w:szCs w:val="24"/>
      <w:u w:val="single"/>
    </w:rPr>
  </w:style>
  <w:style w:type="paragraph" w:customStyle="1" w:styleId="StyleStyle49pt3">
    <w:name w:val="Style Style4 + 9 pt3"/>
    <w:basedOn w:val="Style4"/>
    <w:link w:val="StyleStyle49pt3Char"/>
    <w:qFormat/>
    <w:rsid w:val="002A66F0"/>
    <w:rPr>
      <w:rFonts w:cs="Times New Roman"/>
    </w:rPr>
  </w:style>
  <w:style w:type="character" w:customStyle="1" w:styleId="StyleStyle4BoldChar">
    <w:name w:val="Style Style4 + Bold Char"/>
    <w:basedOn w:val="Style4Char"/>
    <w:link w:val="StyleStyle4Bold"/>
    <w:locked/>
    <w:rsid w:val="002A66F0"/>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2A66F0"/>
    <w:rPr>
      <w:rFonts w:cs="Times New Roman"/>
    </w:rPr>
  </w:style>
  <w:style w:type="character" w:customStyle="1" w:styleId="CircledChar">
    <w:name w:val="Circled Char"/>
    <w:basedOn w:val="CardTextChar2"/>
    <w:link w:val="Circled"/>
    <w:locked/>
    <w:rsid w:val="002A66F0"/>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2A66F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A66F0"/>
    <w:rPr>
      <w:rFonts w:ascii="Georgia" w:eastAsia="Times New Roman" w:hAnsi="Georgia" w:cs="Times New Roman"/>
      <w:szCs w:val="24"/>
      <w:u w:val="single"/>
    </w:rPr>
  </w:style>
  <w:style w:type="paragraph" w:customStyle="1" w:styleId="StyleStyle411pt1">
    <w:name w:val="Style Style4 + 11 pt1"/>
    <w:basedOn w:val="Style4"/>
    <w:link w:val="StyleStyle411pt1Char"/>
    <w:qFormat/>
    <w:rsid w:val="002A66F0"/>
    <w:rPr>
      <w:rFonts w:cs="Times New Roman"/>
    </w:rPr>
  </w:style>
  <w:style w:type="character" w:customStyle="1" w:styleId="StyleBoldandUnderlineChar11ptChar">
    <w:name w:val="Style Bold and Underline Char + 11 pt Char"/>
    <w:basedOn w:val="DefaultParagraphFont"/>
    <w:link w:val="StyleBoldandUnderlineChar11pt"/>
    <w:rsid w:val="002A66F0"/>
  </w:style>
  <w:style w:type="paragraph" w:customStyle="1" w:styleId="StyleBoldandUnderlineChar11pt">
    <w:name w:val="Style Bold and Underline Char + 11 pt"/>
    <w:link w:val="StyleBoldandUnderlineChar11ptChar"/>
    <w:qFormat/>
    <w:rsid w:val="002A66F0"/>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2A66F0"/>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2A66F0"/>
    <w:rPr>
      <w:rFonts w:eastAsia="Times New Roman"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2A66F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A66F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A66F0"/>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2A66F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A66F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A66F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2A66F0"/>
    <w:rPr>
      <w:rFonts w:ascii="Georgia" w:eastAsia="Times New Roman" w:hAnsi="Georgia"/>
      <w:szCs w:val="20"/>
    </w:rPr>
  </w:style>
  <w:style w:type="paragraph" w:customStyle="1" w:styleId="cardCharChar">
    <w:name w:val="card Char Char"/>
    <w:basedOn w:val="Normal"/>
    <w:link w:val="cardCharCharChar"/>
    <w:qFormat/>
    <w:rsid w:val="002A66F0"/>
    <w:pPr>
      <w:ind w:left="288" w:right="288"/>
    </w:pPr>
    <w:rPr>
      <w:rFonts w:eastAsia="Times New Roman" w:cstheme="minorBidi"/>
      <w:szCs w:val="20"/>
    </w:rPr>
  </w:style>
  <w:style w:type="character" w:customStyle="1" w:styleId="StylecardCharCharArialNarrow9ptChar">
    <w:name w:val="Style card Char Char + Arial Narrow 9 pt Char"/>
    <w:basedOn w:val="cardCharCharChar"/>
    <w:link w:val="StylecardCharCharArialNarrow9pt"/>
    <w:locked/>
    <w:rsid w:val="002A66F0"/>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2A66F0"/>
  </w:style>
  <w:style w:type="character" w:customStyle="1" w:styleId="StyleCardTextArialNarrow9ptChar">
    <w:name w:val="Style Card Text + Arial Narrow 9 pt Char"/>
    <w:basedOn w:val="DefaultParagraphFont"/>
    <w:link w:val="StyleCardTextArialNarrow9pt"/>
    <w:rsid w:val="002A66F0"/>
  </w:style>
  <w:style w:type="paragraph" w:customStyle="1" w:styleId="StyleCardTextArialNarrow9pt">
    <w:name w:val="Style Card Text + Arial Narrow 9 pt"/>
    <w:link w:val="StyleCardTextArialNarrow9ptChar"/>
    <w:qFormat/>
    <w:rsid w:val="002A66F0"/>
    <w:pPr>
      <w:spacing w:after="200" w:line="276" w:lineRule="auto"/>
    </w:pPr>
  </w:style>
  <w:style w:type="character" w:customStyle="1" w:styleId="StyleCardTextArialNarrow8ptChar">
    <w:name w:val="Style Card Text + Arial Narrow 8 pt Char"/>
    <w:basedOn w:val="CardTextChar10"/>
    <w:link w:val="StyleCardTextArialNarrow8pt"/>
    <w:locked/>
    <w:rsid w:val="002A66F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A66F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A66F0"/>
    <w:rPr>
      <w:rFonts w:ascii="Georgia" w:eastAsia="Times New Roman" w:hAnsi="Georgia"/>
      <w:sz w:val="16"/>
      <w:szCs w:val="24"/>
    </w:rPr>
  </w:style>
  <w:style w:type="paragraph" w:customStyle="1" w:styleId="Textsmall0">
    <w:name w:val="Textsmall"/>
    <w:basedOn w:val="Normal"/>
    <w:next w:val="Normal"/>
    <w:link w:val="TextsmallChar0"/>
    <w:qFormat/>
    <w:rsid w:val="002A66F0"/>
    <w:rPr>
      <w:rFonts w:eastAsia="Times New Roman" w:cstheme="minorBidi"/>
      <w:sz w:val="16"/>
      <w:szCs w:val="24"/>
    </w:rPr>
  </w:style>
  <w:style w:type="character" w:customStyle="1" w:styleId="StyleStyle49pt10Char">
    <w:name w:val="Style Style4 + 9 pt10 Char"/>
    <w:basedOn w:val="Style4Char"/>
    <w:link w:val="StyleStyle49pt10"/>
    <w:locked/>
    <w:rsid w:val="002A66F0"/>
    <w:rPr>
      <w:rFonts w:ascii="Georgia" w:eastAsia="Times New Roman" w:hAnsi="Georgia" w:cs="Times New Roman"/>
      <w:szCs w:val="24"/>
      <w:u w:val="single"/>
    </w:rPr>
  </w:style>
  <w:style w:type="paragraph" w:customStyle="1" w:styleId="StyleStyle49pt10">
    <w:name w:val="Style Style4 + 9 pt10"/>
    <w:basedOn w:val="Style4"/>
    <w:link w:val="StyleStyle49pt10Char"/>
    <w:qFormat/>
    <w:rsid w:val="002A66F0"/>
    <w:rPr>
      <w:rFonts w:cs="Times New Roman"/>
    </w:rPr>
  </w:style>
  <w:style w:type="character" w:customStyle="1" w:styleId="StyleStyle49ptBold7Char">
    <w:name w:val="Style Style4 + 9 pt Bold7 Char"/>
    <w:link w:val="StyleStyle49ptBold7"/>
    <w:locked/>
    <w:rsid w:val="002A66F0"/>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2A66F0"/>
    <w:rPr>
      <w:rFonts w:ascii="Times New Roman" w:hAnsi="Times New Roman" w:cs="Times New Roman"/>
      <w:b/>
      <w:bCs/>
    </w:rPr>
  </w:style>
  <w:style w:type="character" w:customStyle="1" w:styleId="NormalUnderlineChar">
    <w:name w:val="Normal Underline Char"/>
    <w:link w:val="NormalUnderline"/>
    <w:locked/>
    <w:rsid w:val="002A66F0"/>
    <w:rPr>
      <w:rFonts w:ascii="Georgia" w:eastAsia="Times New Roman" w:hAnsi="Georgia"/>
      <w:szCs w:val="24"/>
      <w:u w:val="single"/>
    </w:rPr>
  </w:style>
  <w:style w:type="paragraph" w:customStyle="1" w:styleId="NormalUnderline">
    <w:name w:val="Normal Underline"/>
    <w:basedOn w:val="Normal"/>
    <w:link w:val="NormalUnderlineChar"/>
    <w:qFormat/>
    <w:rsid w:val="002A66F0"/>
    <w:pPr>
      <w:ind w:left="288"/>
    </w:pPr>
    <w:rPr>
      <w:rFonts w:eastAsia="Times New Roman" w:cstheme="minorBidi"/>
      <w:szCs w:val="24"/>
      <w:u w:val="single"/>
    </w:rPr>
  </w:style>
  <w:style w:type="paragraph" w:customStyle="1" w:styleId="Underlinestyle0">
    <w:name w:val="Underline style"/>
    <w:basedOn w:val="Normal"/>
    <w:uiPriority w:val="99"/>
    <w:qFormat/>
    <w:rsid w:val="002A66F0"/>
    <w:rPr>
      <w:rFonts w:eastAsia="Times New Roman"/>
      <w:u w:val="single"/>
    </w:rPr>
  </w:style>
  <w:style w:type="paragraph" w:customStyle="1" w:styleId="WW-Default1">
    <w:name w:val="WW-Default1"/>
    <w:basedOn w:val="Normal"/>
    <w:uiPriority w:val="99"/>
    <w:qFormat/>
    <w:rsid w:val="002A66F0"/>
    <w:pPr>
      <w:suppressAutoHyphens/>
    </w:pPr>
    <w:rPr>
      <w:rFonts w:eastAsia="Times New Roman"/>
      <w:b/>
      <w:bCs/>
      <w:szCs w:val="20"/>
      <w:lang w:eastAsia="ar-SA"/>
    </w:rPr>
  </w:style>
  <w:style w:type="character" w:customStyle="1" w:styleId="CardStyleChar">
    <w:name w:val="Card Style Char"/>
    <w:link w:val="CardStyle"/>
    <w:locked/>
    <w:rsid w:val="002A66F0"/>
    <w:rPr>
      <w:rFonts w:ascii="Georgia" w:eastAsia="Times New Roman" w:hAnsi="Georgia" w:cs="Calibri"/>
    </w:rPr>
  </w:style>
  <w:style w:type="paragraph" w:customStyle="1" w:styleId="CardStyle">
    <w:name w:val="Card Style"/>
    <w:basedOn w:val="Normal"/>
    <w:link w:val="CardStyleChar"/>
    <w:qFormat/>
    <w:rsid w:val="002A66F0"/>
    <w:rPr>
      <w:rFonts w:eastAsia="Times New Roman"/>
    </w:rPr>
  </w:style>
  <w:style w:type="character" w:customStyle="1" w:styleId="Stylecard11ptChar">
    <w:name w:val="Style card + 11 pt Char"/>
    <w:link w:val="Stylecard11pt"/>
    <w:locked/>
    <w:rsid w:val="002A66F0"/>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2A66F0"/>
    <w:pPr>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2A66F0"/>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2A66F0"/>
    <w:pPr>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uiPriority w:val="99"/>
    <w:locked/>
    <w:rsid w:val="002A66F0"/>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uiPriority w:val="99"/>
    <w:qFormat/>
    <w:rsid w:val="002A66F0"/>
    <w:pPr>
      <w:keepLines w:val="0"/>
      <w:pageBreakBefore w:val="0"/>
      <w:spacing w:before="240" w:after="60"/>
      <w:jc w:val="left"/>
    </w:pPr>
    <w:rPr>
      <w:rFonts w:eastAsia="Times New Roman" w:cs="Arial"/>
      <w:sz w:val="24"/>
      <w:szCs w:val="28"/>
      <w:u w:val="none"/>
    </w:rPr>
  </w:style>
  <w:style w:type="paragraph" w:customStyle="1" w:styleId="Citation-FirstLine">
    <w:name w:val="Citation - First Line"/>
    <w:basedOn w:val="Normal"/>
    <w:next w:val="Normal"/>
    <w:autoRedefine/>
    <w:qFormat/>
    <w:rsid w:val="002A66F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A66F0"/>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2A66F0"/>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2A66F0"/>
    <w:rPr>
      <w:b/>
      <w:szCs w:val="24"/>
      <w:u w:val="single"/>
    </w:rPr>
  </w:style>
  <w:style w:type="paragraph" w:customStyle="1" w:styleId="BoldandUnderline">
    <w:name w:val="Bold and Underline"/>
    <w:basedOn w:val="Normal"/>
    <w:link w:val="BoldandUnderlineChar"/>
    <w:uiPriority w:val="99"/>
    <w:qFormat/>
    <w:rsid w:val="002A66F0"/>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2A66F0"/>
    <w:rPr>
      <w:rFonts w:ascii="Georgia" w:eastAsia="Times New Roman" w:hAnsi="Georgia" w:cs="Times New Roman"/>
      <w:szCs w:val="24"/>
      <w:u w:val="single"/>
    </w:rPr>
  </w:style>
  <w:style w:type="paragraph" w:customStyle="1" w:styleId="StyleStyle49ptBold3">
    <w:name w:val="Style Style4 + 9 pt Bold3"/>
    <w:basedOn w:val="Style4"/>
    <w:link w:val="StyleStyle49ptBold3Char"/>
    <w:qFormat/>
    <w:rsid w:val="002A66F0"/>
    <w:rPr>
      <w:rFonts w:cs="Times New Roman"/>
    </w:rPr>
  </w:style>
  <w:style w:type="character" w:customStyle="1" w:styleId="StyleUnderlining11ptChar">
    <w:name w:val="Style Underlining + 11 pt Char"/>
    <w:basedOn w:val="UnderliningChar"/>
    <w:link w:val="StyleUnderlining11pt"/>
    <w:locked/>
    <w:rsid w:val="002A66F0"/>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2A66F0"/>
    <w:pPr>
      <w:widowControl/>
    </w:pPr>
    <w:rPr>
      <w:rFonts w:ascii="Times New Roman" w:eastAsia="Times New Roman" w:hAnsi="Times New Roman" w:cs="Times New Roman"/>
      <w:sz w:val="20"/>
      <w:szCs w:val="24"/>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A66F0"/>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2A66F0"/>
    <w:rPr>
      <w:rFonts w:eastAsia="Times New Roman" w:cstheme="minorBidi"/>
      <w:szCs w:val="24"/>
    </w:rPr>
  </w:style>
  <w:style w:type="character" w:customStyle="1" w:styleId="Stylecard11ptBoldUnderlineChar">
    <w:name w:val="Style card + 11 pt Bold Underline Char"/>
    <w:basedOn w:val="cardChar0"/>
    <w:link w:val="Stylecard11ptBoldUnderline"/>
    <w:locked/>
    <w:rsid w:val="002A66F0"/>
    <w:rPr>
      <w:rFonts w:ascii="Times New Roman" w:eastAsia="SimSun" w:hAnsi="Times New Roman" w:cs="Calibri" w:hint="default"/>
      <w:b/>
      <w:bCs/>
      <w:sz w:val="20"/>
      <w:szCs w:val="24"/>
      <w:u w:val="single"/>
      <w:lang w:val="x-none" w:eastAsia="zh-CN"/>
    </w:rPr>
  </w:style>
  <w:style w:type="paragraph" w:customStyle="1" w:styleId="Stylecard11ptBoldUnderline">
    <w:name w:val="Style card + 11 pt Bold Underline"/>
    <w:basedOn w:val="Normal"/>
    <w:link w:val="Stylecard11ptBoldUnderlineChar"/>
    <w:qFormat/>
    <w:rsid w:val="002A66F0"/>
    <w:pPr>
      <w:ind w:left="288" w:right="288"/>
    </w:pPr>
    <w:rPr>
      <w:rFonts w:ascii="Times New Roman" w:eastAsia="SimSun" w:hAnsi="Times New Roman"/>
      <w:b/>
      <w:bCs/>
      <w:sz w:val="20"/>
      <w:szCs w:val="24"/>
      <w:u w:val="single"/>
      <w:lang w:val="x-none" w:eastAsia="zh-CN"/>
    </w:rPr>
  </w:style>
  <w:style w:type="character" w:customStyle="1" w:styleId="Stylecard8ptChar">
    <w:name w:val="Style card + 8 pt Char"/>
    <w:basedOn w:val="cardChar0"/>
    <w:link w:val="Stylecard8pt"/>
    <w:locked/>
    <w:rsid w:val="002A66F0"/>
    <w:rPr>
      <w:rFonts w:ascii="Times New Roman" w:eastAsia="Times New Roman" w:hAnsi="Times New Roman" w:cs="Calibri" w:hint="default"/>
      <w:sz w:val="20"/>
      <w:szCs w:val="24"/>
      <w:u w:val="single"/>
      <w:lang w:val="x-none" w:eastAsia="ar-SA"/>
    </w:rPr>
  </w:style>
  <w:style w:type="paragraph" w:customStyle="1" w:styleId="Stylecard8pt">
    <w:name w:val="Style card + 8 pt"/>
    <w:basedOn w:val="Normal"/>
    <w:link w:val="Stylecard8ptChar"/>
    <w:qFormat/>
    <w:rsid w:val="002A66F0"/>
    <w:pPr>
      <w:ind w:left="288" w:right="288"/>
    </w:pPr>
    <w:rPr>
      <w:rFonts w:ascii="Times New Roman" w:eastAsia="Times New Roman" w:hAnsi="Times New Roman"/>
      <w:sz w:val="20"/>
      <w:szCs w:val="24"/>
      <w:u w:val="single"/>
      <w:lang w:val="x-none" w:eastAsia="ar-SA"/>
    </w:rPr>
  </w:style>
  <w:style w:type="paragraph" w:customStyle="1" w:styleId="emactive">
    <w:name w:val="emactive"/>
    <w:basedOn w:val="Normal"/>
    <w:uiPriority w:val="99"/>
    <w:qFormat/>
    <w:rsid w:val="002A66F0"/>
    <w:pPr>
      <w:spacing w:before="100" w:beforeAutospacing="1" w:after="100" w:afterAutospacing="1"/>
    </w:pPr>
    <w:rPr>
      <w:rFonts w:eastAsia="Times New Roman"/>
      <w:sz w:val="24"/>
    </w:rPr>
  </w:style>
  <w:style w:type="paragraph" w:customStyle="1" w:styleId="emready">
    <w:name w:val="emready"/>
    <w:basedOn w:val="Normal"/>
    <w:uiPriority w:val="99"/>
    <w:qFormat/>
    <w:rsid w:val="002A66F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2A66F0"/>
    <w:rPr>
      <w:rFonts w:ascii="Times New Roman" w:hAnsi="Times New Roman" w:cs="Times New Roman"/>
      <w:u w:val="single"/>
    </w:rPr>
  </w:style>
  <w:style w:type="paragraph" w:customStyle="1" w:styleId="UnderlinedCardText">
    <w:name w:val="Underlined Card Text"/>
    <w:basedOn w:val="Normal"/>
    <w:link w:val="UnderlinedCardTextChar"/>
    <w:qFormat/>
    <w:rsid w:val="002A66F0"/>
    <w:pPr>
      <w:spacing w:after="200"/>
      <w:contextualSpacing/>
    </w:pPr>
    <w:rPr>
      <w:rFonts w:ascii="Times New Roman" w:hAnsi="Times New Roman" w:cs="Times New Roman"/>
      <w:u w:val="single"/>
    </w:rPr>
  </w:style>
  <w:style w:type="character" w:customStyle="1" w:styleId="ShrinkChar">
    <w:name w:val="Shrink Char"/>
    <w:link w:val="Shrink"/>
    <w:locked/>
    <w:rsid w:val="002A66F0"/>
    <w:rPr>
      <w:rFonts w:ascii="Courier" w:hAnsi="Courier" w:cs="Courier"/>
      <w:bCs/>
      <w:sz w:val="16"/>
      <w:szCs w:val="16"/>
    </w:rPr>
  </w:style>
  <w:style w:type="paragraph" w:customStyle="1" w:styleId="Shrink">
    <w:name w:val="Shrink"/>
    <w:link w:val="ShrinkChar"/>
    <w:qFormat/>
    <w:rsid w:val="002A66F0"/>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2A66F0"/>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A66F0"/>
    <w:rPr>
      <w:rFonts w:eastAsia="Times New Roman" w:cs="Times New Roman"/>
      <w:b/>
      <w:szCs w:val="24"/>
      <w:u w:val="single"/>
    </w:rPr>
  </w:style>
  <w:style w:type="character" w:customStyle="1" w:styleId="CardHighlightChar">
    <w:name w:val="Card Highlight Char"/>
    <w:link w:val="CardHighlight"/>
    <w:locked/>
    <w:rsid w:val="002A66F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A66F0"/>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2A66F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66F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A66F0"/>
    <w:pPr>
      <w:spacing w:before="100" w:beforeAutospacing="1" w:after="100" w:afterAutospacing="1"/>
    </w:pPr>
    <w:rPr>
      <w:rFonts w:eastAsia="Times New Roman"/>
      <w:sz w:val="24"/>
    </w:rPr>
  </w:style>
  <w:style w:type="paragraph" w:customStyle="1" w:styleId="norma">
    <w:name w:val="norma"/>
    <w:basedOn w:val="Heading3"/>
    <w:uiPriority w:val="99"/>
    <w:qFormat/>
    <w:rsid w:val="002A66F0"/>
    <w:rPr>
      <w:rFonts w:eastAsia="MS Gothic" w:cs="Arial"/>
      <w:sz w:val="24"/>
    </w:rPr>
  </w:style>
  <w:style w:type="paragraph" w:customStyle="1" w:styleId="nromal">
    <w:name w:val="nromal"/>
    <w:basedOn w:val="Normal"/>
    <w:uiPriority w:val="99"/>
    <w:qFormat/>
    <w:rsid w:val="002A66F0"/>
    <w:pPr>
      <w:keepNext/>
      <w:keepLines/>
      <w:spacing w:before="200"/>
      <w:outlineLvl w:val="3"/>
    </w:pPr>
    <w:rPr>
      <w:rFonts w:eastAsia="Times New Roman" w:cs="Cambria"/>
      <w:b/>
      <w:iCs/>
    </w:rPr>
  </w:style>
  <w:style w:type="paragraph" w:customStyle="1" w:styleId="natural">
    <w:name w:val="natural"/>
    <w:basedOn w:val="Normal"/>
    <w:uiPriority w:val="99"/>
    <w:qFormat/>
    <w:rsid w:val="002A66F0"/>
    <w:pPr>
      <w:keepNext/>
      <w:keepLines/>
      <w:spacing w:before="200"/>
      <w:outlineLvl w:val="3"/>
    </w:pPr>
    <w:rPr>
      <w:rFonts w:eastAsia="Times New Roman"/>
      <w:b/>
      <w:iCs/>
    </w:rPr>
  </w:style>
  <w:style w:type="paragraph" w:customStyle="1" w:styleId="nroaml">
    <w:name w:val="nroaml"/>
    <w:basedOn w:val="Normal"/>
    <w:uiPriority w:val="99"/>
    <w:qFormat/>
    <w:rsid w:val="002A66F0"/>
    <w:pPr>
      <w:keepNext/>
      <w:keepLines/>
      <w:spacing w:before="200"/>
      <w:outlineLvl w:val="3"/>
    </w:pPr>
    <w:rPr>
      <w:rFonts w:eastAsia="Times New Roman"/>
      <w:b/>
      <w:iCs/>
    </w:rPr>
  </w:style>
  <w:style w:type="paragraph" w:customStyle="1" w:styleId="noraml">
    <w:name w:val="noraml"/>
    <w:basedOn w:val="Normal"/>
    <w:uiPriority w:val="99"/>
    <w:qFormat/>
    <w:rsid w:val="002A66F0"/>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A66F0"/>
    <w:rPr>
      <w:rFonts w:ascii="Georgia" w:eastAsia="Calibri" w:hAnsi="Georgia" w:cs="Calibri"/>
      <w:sz w:val="16"/>
      <w:szCs w:val="16"/>
    </w:rPr>
  </w:style>
  <w:style w:type="paragraph" w:customStyle="1" w:styleId="SmallSizeParagraph">
    <w:name w:val="Small Size Paragraph"/>
    <w:basedOn w:val="Normal"/>
    <w:link w:val="SmallSizeParagraphChar"/>
    <w:qFormat/>
    <w:rsid w:val="002A66F0"/>
    <w:rPr>
      <w:rFonts w:eastAsia="Calibri"/>
      <w:sz w:val="16"/>
      <w:szCs w:val="16"/>
    </w:rPr>
  </w:style>
  <w:style w:type="character" w:customStyle="1" w:styleId="UnderlineChar2CharCharChar">
    <w:name w:val="Underline Char2 Char Char Char"/>
    <w:link w:val="UnderlineChar2CharChar"/>
    <w:locked/>
    <w:rsid w:val="002A66F0"/>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2A66F0"/>
    <w:rPr>
      <w:rFonts w:eastAsia="MS Mincho"/>
      <w:szCs w:val="20"/>
      <w:u w:val="single"/>
    </w:rPr>
  </w:style>
  <w:style w:type="character" w:customStyle="1" w:styleId="StylecardLatinVerdana-BoldUnderlineChar">
    <w:name w:val="Style card + (Latin) Verdana-Bold Underline Char"/>
    <w:basedOn w:val="cardChar0"/>
    <w:link w:val="StylecardLatinVerdana-BoldUnderline"/>
    <w:locked/>
    <w:rsid w:val="002A66F0"/>
    <w:rPr>
      <w:rFonts w:ascii="Georgia" w:eastAsia="SimSun" w:hAnsi="Georgia" w:cs="Times New Roman" w:hint="default"/>
      <w:kern w:val="32"/>
      <w:sz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2A66F0"/>
    <w:pPr>
      <w:ind w:left="288" w:right="288"/>
    </w:pPr>
    <w:rPr>
      <w:rFonts w:eastAsia="SimSun" w:cs="Times New Roman"/>
      <w:kern w:val="32"/>
      <w:sz w:val="20"/>
      <w:u w:val="single"/>
      <w:lang w:val="x-none" w:eastAsia="zh-CN"/>
    </w:rPr>
  </w:style>
  <w:style w:type="character" w:customStyle="1" w:styleId="StyleCardText9ptChar">
    <w:name w:val="Style Card Text + 9 pt Char"/>
    <w:basedOn w:val="DefaultParagraphFont"/>
    <w:link w:val="StyleCardText9pt"/>
    <w:locked/>
    <w:rsid w:val="002A66F0"/>
    <w:rPr>
      <w:rFonts w:ascii="Georgia" w:eastAsia="Calibri" w:hAnsi="Georgia" w:cs="Calibri"/>
    </w:rPr>
  </w:style>
  <w:style w:type="paragraph" w:customStyle="1" w:styleId="StyleCardText9pt">
    <w:name w:val="Style Card Text + 9 pt"/>
    <w:basedOn w:val="Normal"/>
    <w:link w:val="StyleCardText9ptChar"/>
    <w:qFormat/>
    <w:rsid w:val="002A66F0"/>
    <w:pPr>
      <w:spacing w:after="200"/>
      <w:contextualSpacing/>
    </w:pPr>
    <w:rPr>
      <w:rFonts w:eastAsia="Calibri"/>
    </w:rPr>
  </w:style>
  <w:style w:type="character" w:customStyle="1" w:styleId="StyleStyle49ptBoldBorderSinglesolidlineAuto05Char">
    <w:name w:val="Style Style4 + 9 pt Bold Border: : (Single solid line Auto  0.5... Char"/>
    <w:link w:val="StyleStyle49ptBoldBorderSinglesolidlineAuto05"/>
    <w:locked/>
    <w:rsid w:val="002A66F0"/>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66F0"/>
    <w:pPr>
      <w:pBdr>
        <w:top w:val="single" w:sz="4" w:space="0" w:color="auto"/>
        <w:left w:val="single" w:sz="4" w:space="0" w:color="auto"/>
        <w:bottom w:val="single" w:sz="4" w:space="0" w:color="auto"/>
        <w:right w:val="single" w:sz="4" w:space="0" w:color="auto"/>
      </w:pBdr>
    </w:pPr>
    <w:rPr>
      <w:rFonts w:eastAsiaTheme="minorHAnsi"/>
      <w:b/>
      <w:bCs/>
      <w:szCs w:val="22"/>
      <w:bdr w:val="single" w:sz="4" w:space="0" w:color="auto" w:frame="1"/>
    </w:rPr>
  </w:style>
  <w:style w:type="paragraph" w:customStyle="1" w:styleId="Tag12">
    <w:name w:val="Tag12"/>
    <w:basedOn w:val="Normal"/>
    <w:qFormat/>
    <w:rsid w:val="002A66F0"/>
    <w:pPr>
      <w:contextualSpacing/>
    </w:pPr>
    <w:rPr>
      <w:rFonts w:eastAsia="Cambria"/>
      <w:b/>
      <w:sz w:val="24"/>
    </w:rPr>
  </w:style>
  <w:style w:type="paragraph" w:customStyle="1" w:styleId="Shrink8">
    <w:name w:val="Shrink8"/>
    <w:basedOn w:val="Normal"/>
    <w:qFormat/>
    <w:rsid w:val="002A66F0"/>
    <w:rPr>
      <w:rFonts w:eastAsia="Cambria"/>
    </w:rPr>
  </w:style>
  <w:style w:type="character" w:customStyle="1" w:styleId="UnderlineTextChar">
    <w:name w:val="Underline Text Char"/>
    <w:link w:val="UnderlineText"/>
    <w:locked/>
    <w:rsid w:val="002A66F0"/>
    <w:rPr>
      <w:szCs w:val="24"/>
      <w:u w:val="single"/>
    </w:rPr>
  </w:style>
  <w:style w:type="paragraph" w:customStyle="1" w:styleId="UnderlineText">
    <w:name w:val="Underline Text"/>
    <w:basedOn w:val="Normal"/>
    <w:link w:val="UnderlineTextChar"/>
    <w:qFormat/>
    <w:rsid w:val="002A66F0"/>
    <w:pPr>
      <w:ind w:left="288"/>
    </w:pPr>
    <w:rPr>
      <w:rFonts w:asciiTheme="minorHAnsi" w:hAnsiTheme="minorHAnsi" w:cstheme="minorBidi"/>
      <w:szCs w:val="24"/>
      <w:u w:val="single"/>
    </w:rPr>
  </w:style>
  <w:style w:type="character" w:customStyle="1" w:styleId="HotRouteChar0">
    <w:name w:val="Hot Route Char"/>
    <w:link w:val="HotRoute0"/>
    <w:locked/>
    <w:rsid w:val="002A66F0"/>
    <w:rPr>
      <w:rFonts w:ascii="Georgia" w:eastAsia="Cambria" w:hAnsi="Georgia" w:cs="Calibri"/>
      <w:iCs/>
      <w:color w:val="000000"/>
      <w:sz w:val="18"/>
    </w:rPr>
  </w:style>
  <w:style w:type="paragraph" w:customStyle="1" w:styleId="HotRoute0">
    <w:name w:val="Hot Route"/>
    <w:basedOn w:val="Normal"/>
    <w:link w:val="HotRouteChar0"/>
    <w:qFormat/>
    <w:rsid w:val="002A66F0"/>
    <w:pPr>
      <w:ind w:left="288"/>
    </w:pPr>
    <w:rPr>
      <w:rFonts w:eastAsia="Cambria"/>
      <w:iCs/>
      <w:color w:val="000000"/>
      <w:sz w:val="18"/>
    </w:rPr>
  </w:style>
  <w:style w:type="paragraph" w:customStyle="1" w:styleId="Heading42">
    <w:name w:val="Heading 42"/>
    <w:basedOn w:val="Normal"/>
    <w:uiPriority w:val="99"/>
    <w:qFormat/>
    <w:rsid w:val="002A66F0"/>
    <w:rPr>
      <w:rFonts w:eastAsia="Times New Roman"/>
    </w:rPr>
  </w:style>
  <w:style w:type="character" w:customStyle="1" w:styleId="DebateNormalChar">
    <w:name w:val="DebateNormal Char"/>
    <w:basedOn w:val="DefaultParagraphFont"/>
    <w:link w:val="DebateNormal"/>
    <w:uiPriority w:val="99"/>
    <w:locked/>
    <w:rsid w:val="002A66F0"/>
    <w:rPr>
      <w:rFonts w:ascii="Georgia" w:eastAsia="Calibri" w:hAnsi="Georgia" w:cs="Calibri"/>
      <w:szCs w:val="20"/>
    </w:rPr>
  </w:style>
  <w:style w:type="paragraph" w:customStyle="1" w:styleId="DebateNormal">
    <w:name w:val="DebateNormal"/>
    <w:basedOn w:val="Normal"/>
    <w:link w:val="DebateNormalChar"/>
    <w:uiPriority w:val="99"/>
    <w:qFormat/>
    <w:rsid w:val="002A66F0"/>
    <w:pPr>
      <w:spacing w:line="276" w:lineRule="auto"/>
    </w:pPr>
    <w:rPr>
      <w:rFonts w:eastAsia="Calibri"/>
      <w:szCs w:val="20"/>
    </w:rPr>
  </w:style>
  <w:style w:type="character" w:customStyle="1" w:styleId="DebateEmphasisChar">
    <w:name w:val="DebateEmphasis Char"/>
    <w:basedOn w:val="DefaultParagraphFont"/>
    <w:link w:val="DebateEmphasis"/>
    <w:uiPriority w:val="99"/>
    <w:locked/>
    <w:rsid w:val="002A66F0"/>
    <w:rPr>
      <w:rFonts w:ascii="Georgia" w:eastAsia="Calibri" w:hAnsi="Georgia" w:cs="Calibri"/>
      <w:b/>
      <w:szCs w:val="20"/>
      <w:u w:val="single"/>
    </w:rPr>
  </w:style>
  <w:style w:type="paragraph" w:customStyle="1" w:styleId="DebateEmphasis">
    <w:name w:val="DebateEmphasis"/>
    <w:basedOn w:val="Normal"/>
    <w:link w:val="DebateEmphasisChar"/>
    <w:uiPriority w:val="99"/>
    <w:qFormat/>
    <w:rsid w:val="002A66F0"/>
    <w:pPr>
      <w:spacing w:line="276" w:lineRule="auto"/>
    </w:pPr>
    <w:rPr>
      <w:rFonts w:eastAsia="Calibri"/>
      <w:b/>
      <w:szCs w:val="20"/>
      <w:u w:val="single"/>
    </w:rPr>
  </w:style>
  <w:style w:type="character" w:customStyle="1" w:styleId="NormalCiteChar">
    <w:name w:val="NormalCite Char"/>
    <w:basedOn w:val="DefaultParagraphFont"/>
    <w:link w:val="NormalCite"/>
    <w:locked/>
    <w:rsid w:val="002A66F0"/>
    <w:rPr>
      <w:rFonts w:ascii="Times New Roman" w:hAnsi="Times New Roman" w:cs="Times New Roman"/>
      <w:sz w:val="18"/>
    </w:rPr>
  </w:style>
  <w:style w:type="paragraph" w:customStyle="1" w:styleId="NormalCite">
    <w:name w:val="NormalCite"/>
    <w:link w:val="NormalCiteChar"/>
    <w:qFormat/>
    <w:rsid w:val="002A66F0"/>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2A66F0"/>
    <w:rPr>
      <w:szCs w:val="24"/>
      <w:u w:val="single"/>
    </w:rPr>
  </w:style>
  <w:style w:type="paragraph" w:customStyle="1" w:styleId="UnderlineChar4">
    <w:name w:val="Underline Char4"/>
    <w:basedOn w:val="Normal"/>
    <w:link w:val="UnderlineChar4Char"/>
    <w:qFormat/>
    <w:rsid w:val="002A66F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locked/>
    <w:rsid w:val="002A66F0"/>
    <w:rPr>
      <w:b/>
      <w:szCs w:val="24"/>
      <w:u w:val="single"/>
    </w:rPr>
  </w:style>
  <w:style w:type="paragraph" w:customStyle="1" w:styleId="BoldandUnderlineChar3">
    <w:name w:val="Bold and Underline Char3"/>
    <w:basedOn w:val="Normal"/>
    <w:link w:val="BoldandUnderlineChar3Char2"/>
    <w:qFormat/>
    <w:rsid w:val="002A66F0"/>
    <w:rPr>
      <w:rFonts w:asciiTheme="minorHAnsi" w:hAnsiTheme="minorHAnsi" w:cstheme="minorBidi"/>
      <w:b/>
      <w:szCs w:val="24"/>
      <w:u w:val="single"/>
    </w:rPr>
  </w:style>
  <w:style w:type="character" w:customStyle="1" w:styleId="LanguageChar">
    <w:name w:val="Language Char"/>
    <w:basedOn w:val="DefaultParagraphFont"/>
    <w:link w:val="Language"/>
    <w:locked/>
    <w:rsid w:val="002A66F0"/>
    <w:rPr>
      <w:rFonts w:ascii="Georgia" w:eastAsia="Times New Roman" w:hAnsi="Georgia" w:cs="Calibri"/>
      <w:strike/>
      <w:szCs w:val="20"/>
    </w:rPr>
  </w:style>
  <w:style w:type="paragraph" w:customStyle="1" w:styleId="Language">
    <w:name w:val="Language"/>
    <w:basedOn w:val="Normal"/>
    <w:link w:val="LanguageChar"/>
    <w:qFormat/>
    <w:rsid w:val="002A66F0"/>
    <w:rPr>
      <w:rFonts w:eastAsia="Times New Roman"/>
      <w:strike/>
      <w:szCs w:val="20"/>
    </w:rPr>
  </w:style>
  <w:style w:type="character" w:customStyle="1" w:styleId="UnderlineChar3Char">
    <w:name w:val="Underline Char3 Char"/>
    <w:basedOn w:val="DefaultParagraphFont"/>
    <w:link w:val="UnderlineChar3"/>
    <w:locked/>
    <w:rsid w:val="002A66F0"/>
    <w:rPr>
      <w:rFonts w:ascii="Georgia" w:eastAsia="Times New Roman" w:hAnsi="Georgia" w:cs="Calibri"/>
      <w:u w:val="single"/>
    </w:rPr>
  </w:style>
  <w:style w:type="paragraph" w:customStyle="1" w:styleId="UnderlineChar3">
    <w:name w:val="Underline Char3"/>
    <w:basedOn w:val="Normal"/>
    <w:link w:val="UnderlineChar3Char"/>
    <w:qFormat/>
    <w:rsid w:val="002A66F0"/>
    <w:rPr>
      <w:rFonts w:eastAsia="Times New Roman"/>
      <w:u w:val="single"/>
    </w:rPr>
  </w:style>
  <w:style w:type="character" w:customStyle="1" w:styleId="BoldandUnderlineChar3CharChar">
    <w:name w:val="Bold and Underline Char3 Char Char"/>
    <w:basedOn w:val="DefaultParagraphFont"/>
    <w:link w:val="BoldandUnderlineChar3Char"/>
    <w:locked/>
    <w:rsid w:val="002A66F0"/>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2A66F0"/>
    <w:rPr>
      <w:rFonts w:eastAsia="Times New Roman"/>
      <w:b/>
      <w:u w:val="single"/>
    </w:rPr>
  </w:style>
  <w:style w:type="character" w:customStyle="1" w:styleId="StyleStyle49ptBoldItalicChar">
    <w:name w:val="Style Style4 + 9 pt Bold Italic Char"/>
    <w:basedOn w:val="DefaultParagraphFont"/>
    <w:link w:val="StyleStyle49ptBoldItalic"/>
    <w:locked/>
    <w:rsid w:val="002A66F0"/>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2A66F0"/>
    <w:rPr>
      <w:rFonts w:eastAsia="Times New Roman"/>
      <w:b/>
      <w:bCs/>
      <w:i/>
      <w:iCs/>
      <w:u w:val="single"/>
    </w:rPr>
  </w:style>
  <w:style w:type="character" w:customStyle="1" w:styleId="LanguageEditingChar">
    <w:name w:val="Language Editing Char"/>
    <w:link w:val="LanguageEditing"/>
    <w:locked/>
    <w:rsid w:val="002A66F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A66F0"/>
    <w:rPr>
      <w:rFonts w:ascii="Times New Roman" w:eastAsia="Times New Roman" w:hAnsi="Times New Roman" w:cs="Times New Roman"/>
      <w:strike/>
      <w:sz w:val="20"/>
      <w:szCs w:val="24"/>
    </w:rPr>
  </w:style>
  <w:style w:type="character" w:customStyle="1" w:styleId="CardT1Char">
    <w:name w:val="CardT1 Char"/>
    <w:link w:val="CardT1"/>
    <w:locked/>
    <w:rsid w:val="002A66F0"/>
    <w:rPr>
      <w:rFonts w:ascii="Georgia" w:eastAsia="Calibri" w:hAnsi="Georgia" w:cs="Calibri"/>
      <w:kern w:val="2"/>
      <w:sz w:val="14"/>
      <w:szCs w:val="14"/>
      <w:lang w:eastAsia="zh-TW"/>
    </w:rPr>
  </w:style>
  <w:style w:type="paragraph" w:customStyle="1" w:styleId="CardT1">
    <w:name w:val="CardT1"/>
    <w:basedOn w:val="Normal"/>
    <w:link w:val="CardT1Char"/>
    <w:qFormat/>
    <w:rsid w:val="002A66F0"/>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2A66F0"/>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qFormat/>
    <w:rsid w:val="002A66F0"/>
    <w:pPr>
      <w:spacing w:line="240" w:lineRule="auto"/>
    </w:pPr>
    <w:rPr>
      <w:rFonts w:ascii="Times New Roman" w:eastAsia="Times New Roman" w:hAnsi="Times New Roman" w:cs="Times New Roman"/>
      <w:b/>
      <w:bCs/>
      <w:szCs w:val="24"/>
      <w:u w:val="single"/>
    </w:rPr>
  </w:style>
  <w:style w:type="paragraph" w:customStyle="1" w:styleId="p0">
    <w:name w:val="p0"/>
    <w:basedOn w:val="Normal"/>
    <w:uiPriority w:val="99"/>
    <w:qFormat/>
    <w:rsid w:val="002A66F0"/>
    <w:pPr>
      <w:spacing w:before="100" w:beforeAutospacing="1" w:after="100" w:afterAutospacing="1"/>
    </w:pPr>
    <w:rPr>
      <w:rFonts w:eastAsia="Times New Roman"/>
      <w:sz w:val="24"/>
    </w:rPr>
  </w:style>
  <w:style w:type="paragraph" w:customStyle="1" w:styleId="dropcap">
    <w:name w:val="dropcap"/>
    <w:basedOn w:val="Normal"/>
    <w:uiPriority w:val="99"/>
    <w:qFormat/>
    <w:rsid w:val="002A66F0"/>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A66F0"/>
    <w:rPr>
      <w:rFonts w:ascii="Georgia" w:eastAsia="Times New Roman" w:hAnsi="Georgia" w:cs="Calibri"/>
      <w:szCs w:val="24"/>
      <w:u w:val="single"/>
    </w:rPr>
  </w:style>
  <w:style w:type="paragraph" w:customStyle="1" w:styleId="StyleStyle49pt6">
    <w:name w:val="Style Style4 + 9 pt6"/>
    <w:basedOn w:val="Style4"/>
    <w:link w:val="StyleStyle49pt6Char"/>
    <w:qFormat/>
    <w:rsid w:val="002A66F0"/>
  </w:style>
  <w:style w:type="character" w:customStyle="1" w:styleId="UnderlineCharCharCharCharChar">
    <w:name w:val="Underline Char Char Char Char Char"/>
    <w:link w:val="UnderlineCharCharCharChar"/>
    <w:locked/>
    <w:rsid w:val="002A66F0"/>
    <w:rPr>
      <w:rFonts w:ascii="Georgia" w:eastAsia="Times New Roman" w:hAnsi="Georgia" w:cs="Times New Roman"/>
      <w:szCs w:val="24"/>
      <w:u w:val="single"/>
    </w:rPr>
  </w:style>
  <w:style w:type="paragraph" w:customStyle="1" w:styleId="UnderlineCharCharCharChar">
    <w:name w:val="Underline Char Char Char Char"/>
    <w:basedOn w:val="Normal"/>
    <w:link w:val="UnderlineCharCharCharCharChar"/>
    <w:qFormat/>
    <w:rsid w:val="002A66F0"/>
    <w:rPr>
      <w:rFonts w:eastAsia="Times New Roman"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2A66F0"/>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66F0"/>
    <w:rPr>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66F0"/>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66F0"/>
    <w:rPr>
      <w:b/>
      <w:bCs/>
      <w:szCs w:val="24"/>
      <w:u w:val="single"/>
    </w:rPr>
  </w:style>
  <w:style w:type="character" w:customStyle="1" w:styleId="DebatenoramlChar">
    <w:name w:val="Debatenoraml Char"/>
    <w:link w:val="Debatenoraml"/>
    <w:locked/>
    <w:rsid w:val="002A66F0"/>
    <w:rPr>
      <w:rFonts w:ascii="Times New Roman" w:hAnsi="Times New Roman" w:cs="Times New Roman"/>
    </w:rPr>
  </w:style>
  <w:style w:type="paragraph" w:customStyle="1" w:styleId="Debatenoraml">
    <w:name w:val="Debatenoraml"/>
    <w:basedOn w:val="NoSpacing"/>
    <w:link w:val="DebatenoramlChar"/>
    <w:qFormat/>
    <w:rsid w:val="002A66F0"/>
    <w:rPr>
      <w:rFonts w:ascii="Times New Roman" w:hAnsi="Times New Roman" w:cs="Times New Roman"/>
    </w:rPr>
  </w:style>
  <w:style w:type="paragraph" w:customStyle="1" w:styleId="SynergyTag">
    <w:name w:val="SynergyTag"/>
    <w:basedOn w:val="Normal"/>
    <w:uiPriority w:val="99"/>
    <w:qFormat/>
    <w:rsid w:val="002A66F0"/>
    <w:rPr>
      <w:rFonts w:eastAsia="Calibri"/>
      <w:b/>
    </w:rPr>
  </w:style>
  <w:style w:type="character" w:customStyle="1" w:styleId="QualsChar">
    <w:name w:val="Quals Char"/>
    <w:link w:val="Quals"/>
    <w:locked/>
    <w:rsid w:val="002A66F0"/>
    <w:rPr>
      <w:rFonts w:ascii="Georgia" w:eastAsia="Calibri" w:hAnsi="Georgia" w:cs="Calibri"/>
      <w:sz w:val="18"/>
    </w:rPr>
  </w:style>
  <w:style w:type="paragraph" w:customStyle="1" w:styleId="Quals">
    <w:name w:val="Quals"/>
    <w:basedOn w:val="Normal"/>
    <w:link w:val="QualsChar"/>
    <w:qFormat/>
    <w:rsid w:val="002A66F0"/>
    <w:rPr>
      <w:rFonts w:eastAsia="Calibri"/>
      <w:sz w:val="18"/>
    </w:rPr>
  </w:style>
  <w:style w:type="paragraph" w:customStyle="1" w:styleId="times">
    <w:name w:val="times"/>
    <w:basedOn w:val="Normal"/>
    <w:uiPriority w:val="99"/>
    <w:qFormat/>
    <w:rsid w:val="002A66F0"/>
    <w:pPr>
      <w:spacing w:before="100" w:beforeAutospacing="1" w:after="100" w:afterAutospacing="1"/>
    </w:pPr>
    <w:rPr>
      <w:rFonts w:eastAsia="Times New Roman"/>
      <w:sz w:val="24"/>
    </w:rPr>
  </w:style>
  <w:style w:type="paragraph" w:customStyle="1" w:styleId="BodyA">
    <w:name w:val="Body A"/>
    <w:qFormat/>
    <w:rsid w:val="002A66F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A66F0"/>
    <w:rPr>
      <w:rFonts w:ascii="Georgia" w:eastAsia="Times New Roman" w:hAnsi="Georgia" w:cs="Calibri"/>
      <w:b/>
      <w:caps/>
      <w:szCs w:val="28"/>
      <w:u w:val="single"/>
    </w:rPr>
  </w:style>
  <w:style w:type="paragraph" w:customStyle="1" w:styleId="Starred">
    <w:name w:val="Starred"/>
    <w:basedOn w:val="Normal"/>
    <w:link w:val="StarredChar"/>
    <w:qFormat/>
    <w:rsid w:val="002A66F0"/>
    <w:pPr>
      <w:keepNext/>
      <w:keepLines/>
      <w:pageBreakBefore/>
      <w:spacing w:before="240" w:after="60"/>
      <w:jc w:val="center"/>
      <w:outlineLvl w:val="0"/>
    </w:pPr>
    <w:rPr>
      <w:rFonts w:eastAsia="Times New Roman"/>
      <w:b/>
      <w:caps/>
      <w:szCs w:val="28"/>
      <w:u w:val="single"/>
    </w:rPr>
  </w:style>
  <w:style w:type="character" w:customStyle="1" w:styleId="NotStarredChar">
    <w:name w:val="NotStarred Char"/>
    <w:link w:val="NotStarred"/>
    <w:locked/>
    <w:rsid w:val="002A66F0"/>
    <w:rPr>
      <w:rFonts w:ascii="Georgia" w:eastAsia="Times New Roman" w:hAnsi="Georgia" w:cs="Calibri"/>
      <w:b/>
      <w:caps/>
      <w:szCs w:val="28"/>
      <w:u w:val="single"/>
    </w:rPr>
  </w:style>
  <w:style w:type="paragraph" w:customStyle="1" w:styleId="NotStarred">
    <w:name w:val="NotStarred"/>
    <w:basedOn w:val="Normal"/>
    <w:link w:val="NotStarredChar"/>
    <w:qFormat/>
    <w:rsid w:val="002A66F0"/>
    <w:pPr>
      <w:keepNext/>
      <w:keepLines/>
      <w:pageBreakBefore/>
      <w:spacing w:before="240" w:after="60"/>
      <w:jc w:val="center"/>
      <w:outlineLvl w:val="1"/>
    </w:pPr>
    <w:rPr>
      <w:rFonts w:eastAsia="Times New Roman"/>
      <w:b/>
      <w:caps/>
      <w:szCs w:val="28"/>
      <w:u w:val="single"/>
    </w:rPr>
  </w:style>
  <w:style w:type="character" w:customStyle="1" w:styleId="tagCharCharChar">
    <w:name w:val="tag Char Char Char"/>
    <w:link w:val="tagCharChar"/>
    <w:locked/>
    <w:rsid w:val="002A66F0"/>
    <w:rPr>
      <w:rFonts w:ascii="Georgia" w:eastAsia="Times New Roman" w:hAnsi="Georgia" w:cs="Calibri"/>
      <w:b/>
      <w:sz w:val="24"/>
    </w:rPr>
  </w:style>
  <w:style w:type="paragraph" w:customStyle="1" w:styleId="tagCharChar">
    <w:name w:val="tag Char Char"/>
    <w:basedOn w:val="Normal"/>
    <w:link w:val="tagCharCharChar"/>
    <w:qFormat/>
    <w:rsid w:val="002A66F0"/>
    <w:pPr>
      <w:spacing w:after="200" w:line="276" w:lineRule="auto"/>
    </w:pPr>
    <w:rPr>
      <w:rFonts w:eastAsia="Times New Roman"/>
      <w:b/>
      <w:sz w:val="24"/>
    </w:rPr>
  </w:style>
  <w:style w:type="character" w:customStyle="1" w:styleId="StyleStyle49ptBorderSinglesolidlineAuto05ptLiChar">
    <w:name w:val="Style Style4 + 9 pt Border: : (Single solid line Auto  0.5 pt Li... Char"/>
    <w:link w:val="StyleStyle49ptBorderSinglesolidlineAuto05ptLi"/>
    <w:locked/>
    <w:rsid w:val="002A66F0"/>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66F0"/>
    <w:pPr>
      <w:pBdr>
        <w:top w:val="single" w:sz="4" w:space="0" w:color="auto"/>
        <w:left w:val="single" w:sz="4" w:space="0" w:color="auto"/>
        <w:bottom w:val="single" w:sz="4" w:space="0" w:color="auto"/>
        <w:right w:val="single" w:sz="4" w:space="0" w:color="auto"/>
      </w:pBdr>
    </w:pPr>
    <w:rPr>
      <w:rFonts w:eastAsiaTheme="minorHAnsi"/>
      <w:szCs w:val="22"/>
      <w:bdr w:val="single" w:sz="4" w:space="0" w:color="auto" w:frame="1"/>
    </w:rPr>
  </w:style>
  <w:style w:type="character" w:customStyle="1" w:styleId="H4TagChar1">
    <w:name w:val="H4 (Tag) Char1"/>
    <w:link w:val="H4Tag"/>
    <w:locked/>
    <w:rsid w:val="002A66F0"/>
    <w:rPr>
      <w:rFonts w:ascii="Georgia" w:eastAsia="Calibri" w:hAnsi="Georgia" w:cs="Calibri"/>
      <w:b/>
    </w:rPr>
  </w:style>
  <w:style w:type="paragraph" w:customStyle="1" w:styleId="H4Tag">
    <w:name w:val="H4 (Tag)"/>
    <w:basedOn w:val="Normal"/>
    <w:link w:val="H4TagChar1"/>
    <w:qFormat/>
    <w:rsid w:val="002A66F0"/>
    <w:rPr>
      <w:rFonts w:eastAsia="Calibri"/>
      <w:b/>
    </w:rPr>
  </w:style>
  <w:style w:type="paragraph" w:customStyle="1" w:styleId="CM25">
    <w:name w:val="CM25"/>
    <w:basedOn w:val="Default"/>
    <w:next w:val="Default"/>
    <w:qFormat/>
    <w:rsid w:val="002A66F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A66F0"/>
    <w:rPr>
      <w:rFonts w:ascii="Georgia" w:hAnsi="Georgia"/>
      <w:b/>
    </w:rPr>
  </w:style>
  <w:style w:type="paragraph" w:customStyle="1" w:styleId="Debate-CardTagandCite-F6">
    <w:name w:val="Debate- Card Tag and Cite- F6"/>
    <w:basedOn w:val="Normal"/>
    <w:link w:val="Debate-CardTagandCite-F6Char"/>
    <w:qFormat/>
    <w:rsid w:val="002A66F0"/>
    <w:pPr>
      <w:contextualSpacing/>
    </w:pPr>
    <w:rPr>
      <w:rFonts w:cstheme="minorBidi"/>
      <w:b/>
    </w:rPr>
  </w:style>
  <w:style w:type="character" w:customStyle="1" w:styleId="CardtextChar3">
    <w:name w:val="Card text Char"/>
    <w:link w:val="Cardtext4"/>
    <w:locked/>
    <w:rsid w:val="002A66F0"/>
    <w:rPr>
      <w:rFonts w:ascii="Arial Narrow" w:hAnsi="Arial Narrow"/>
      <w:szCs w:val="24"/>
      <w:u w:val="single"/>
    </w:rPr>
  </w:style>
  <w:style w:type="paragraph" w:customStyle="1" w:styleId="Cardtext4">
    <w:name w:val="Card text"/>
    <w:link w:val="CardtextChar3"/>
    <w:qFormat/>
    <w:rsid w:val="002A66F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2A66F0"/>
    <w:rPr>
      <w:rFonts w:ascii="Georgia" w:eastAsia="Times New Roman" w:hAnsi="Georgia" w:cs="Calibri"/>
      <w:b/>
      <w:szCs w:val="28"/>
      <w:u w:val="single"/>
    </w:rPr>
  </w:style>
  <w:style w:type="paragraph" w:customStyle="1" w:styleId="NewHeading2">
    <w:name w:val="NewHeading2"/>
    <w:basedOn w:val="Normal"/>
    <w:link w:val="NewHeading2Char"/>
    <w:qFormat/>
    <w:rsid w:val="002A66F0"/>
    <w:pPr>
      <w:spacing w:before="240" w:after="60"/>
    </w:pPr>
    <w:rPr>
      <w:rFonts w:eastAsia="Times New Roman"/>
      <w:b/>
      <w:szCs w:val="28"/>
      <w:u w:val="single"/>
    </w:rPr>
  </w:style>
  <w:style w:type="paragraph" w:customStyle="1" w:styleId="TagGA11">
    <w:name w:val="Tag GA 11"/>
    <w:basedOn w:val="TOC1"/>
    <w:uiPriority w:val="99"/>
    <w:qFormat/>
    <w:rsid w:val="002A66F0"/>
    <w:rPr>
      <w:rFonts w:eastAsia="Calibri"/>
      <w:b/>
      <w:kern w:val="0"/>
    </w:rPr>
  </w:style>
  <w:style w:type="paragraph" w:customStyle="1" w:styleId="CM32">
    <w:name w:val="CM3+2"/>
    <w:basedOn w:val="Normal"/>
    <w:next w:val="Normal"/>
    <w:uiPriority w:val="99"/>
    <w:qFormat/>
    <w:rsid w:val="002A66F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66F0"/>
    <w:rPr>
      <w:rFonts w:eastAsia="Calibri"/>
    </w:rPr>
  </w:style>
  <w:style w:type="paragraph" w:customStyle="1" w:styleId="TagLine">
    <w:name w:val="Tag Line"/>
    <w:basedOn w:val="Normal"/>
    <w:next w:val="FullText"/>
    <w:uiPriority w:val="99"/>
    <w:qFormat/>
    <w:rsid w:val="002A66F0"/>
    <w:rPr>
      <w:rFonts w:eastAsia="Times New Roman"/>
      <w:b/>
      <w:sz w:val="28"/>
    </w:rPr>
  </w:style>
  <w:style w:type="paragraph" w:customStyle="1" w:styleId="Card6pt">
    <w:name w:val="Card 6pt"/>
    <w:basedOn w:val="Normal"/>
    <w:qFormat/>
    <w:rsid w:val="002A66F0"/>
    <w:pPr>
      <w:ind w:left="288" w:right="288"/>
    </w:pPr>
    <w:rPr>
      <w:rFonts w:eastAsia="Calibri"/>
      <w:color w:val="000000"/>
      <w:sz w:val="12"/>
      <w:szCs w:val="20"/>
    </w:rPr>
  </w:style>
  <w:style w:type="character" w:customStyle="1" w:styleId="FullCiteChar">
    <w:name w:val="Full Cite Char"/>
    <w:link w:val="FullCite"/>
    <w:locked/>
    <w:rsid w:val="002A66F0"/>
    <w:rPr>
      <w:rFonts w:ascii="Garamond" w:eastAsia="Calibri" w:hAnsi="Garamond" w:cs="Calibri"/>
    </w:rPr>
  </w:style>
  <w:style w:type="paragraph" w:customStyle="1" w:styleId="FullCite">
    <w:name w:val="Full Cite"/>
    <w:basedOn w:val="Normal"/>
    <w:next w:val="Normal"/>
    <w:link w:val="FullCiteChar"/>
    <w:qFormat/>
    <w:rsid w:val="002A66F0"/>
    <w:rPr>
      <w:rFonts w:ascii="Garamond" w:eastAsia="Calibri" w:hAnsi="Garamond"/>
    </w:rPr>
  </w:style>
  <w:style w:type="character" w:customStyle="1" w:styleId="StyleNormalWeb11ptUnderlineChar">
    <w:name w:val="Style Normal (Web) + 11 pt Underline Char"/>
    <w:link w:val="StyleNormalWeb11ptUnderline"/>
    <w:locked/>
    <w:rsid w:val="002A66F0"/>
    <w:rPr>
      <w:rFonts w:ascii="Arial" w:hAnsi="Arial" w:cs="Arial"/>
      <w:sz w:val="24"/>
    </w:rPr>
  </w:style>
  <w:style w:type="paragraph" w:customStyle="1" w:styleId="StyleNormalWeb11ptUnderline">
    <w:name w:val="Style Normal (Web) + 11 pt Underline"/>
    <w:basedOn w:val="NormalWeb"/>
    <w:link w:val="StyleNormalWeb11ptUnderlineChar"/>
    <w:qFormat/>
    <w:rsid w:val="002A66F0"/>
    <w:pPr>
      <w:spacing w:before="480"/>
    </w:pPr>
    <w:rPr>
      <w:rFonts w:ascii="Arial" w:hAnsi="Arial" w:cs="Arial"/>
      <w:szCs w:val="22"/>
    </w:rPr>
  </w:style>
  <w:style w:type="character" w:customStyle="1" w:styleId="StyleCardStyleBlackUnderlineChar">
    <w:name w:val="Style Card Style + Black Underline Char"/>
    <w:link w:val="StyleCardStyleBlackUnderline"/>
    <w:locked/>
    <w:rsid w:val="002A66F0"/>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2A66F0"/>
    <w:rPr>
      <w:rFonts w:eastAsia="Times New Roman"/>
      <w:color w:val="000000"/>
      <w:u w:val="single"/>
    </w:rPr>
  </w:style>
  <w:style w:type="paragraph" w:customStyle="1" w:styleId="StyleHeading2LatinArialMT13pt">
    <w:name w:val="Style Heading 2 + (Latin) ArialMT 13 pt"/>
    <w:basedOn w:val="Heading2"/>
    <w:next w:val="Heading2"/>
    <w:qFormat/>
    <w:rsid w:val="002A66F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qFormat/>
    <w:rsid w:val="002A66F0"/>
    <w:rPr>
      <w:rFonts w:ascii="Century Gothic" w:eastAsia="Times New Roman" w:hAnsi="Century Gothic"/>
      <w:sz w:val="16"/>
    </w:rPr>
  </w:style>
  <w:style w:type="character" w:customStyle="1" w:styleId="StylecardThickunderlineChar">
    <w:name w:val="Style card + Thick underline Char"/>
    <w:link w:val="StylecardThickunderline"/>
    <w:locked/>
    <w:rsid w:val="002A66F0"/>
    <w:rPr>
      <w:rFonts w:ascii="Georgia" w:eastAsia="SimSun" w:hAnsi="Georgia" w:cs="Calibri"/>
      <w:u w:val="single"/>
      <w:lang w:eastAsia="zh-CN"/>
    </w:rPr>
  </w:style>
  <w:style w:type="paragraph" w:customStyle="1" w:styleId="StylecardThickunderline">
    <w:name w:val="Style card + Thick underline"/>
    <w:basedOn w:val="Normal"/>
    <w:link w:val="StylecardThickunderlineChar"/>
    <w:qFormat/>
    <w:rsid w:val="002A66F0"/>
    <w:pPr>
      <w:ind w:left="288" w:right="288"/>
    </w:pPr>
    <w:rPr>
      <w:rFonts w:eastAsia="SimSun"/>
      <w:u w:val="single"/>
      <w:lang w:eastAsia="zh-CN"/>
    </w:rPr>
  </w:style>
  <w:style w:type="character" w:customStyle="1" w:styleId="StylecardBoldThickunderlineChar">
    <w:name w:val="Style card + Bold Thick underline Char"/>
    <w:link w:val="StylecardBoldThickunderline"/>
    <w:locked/>
    <w:rsid w:val="002A66F0"/>
    <w:rPr>
      <w:rFonts w:ascii="Georgia" w:eastAsia="SimSun" w:hAnsi="Georgia" w:cs="Calibri"/>
      <w:b/>
      <w:bCs/>
      <w:u w:val="single"/>
      <w:lang w:eastAsia="zh-CN"/>
    </w:rPr>
  </w:style>
  <w:style w:type="paragraph" w:customStyle="1" w:styleId="StylecardBoldThickunderline">
    <w:name w:val="Style card + Bold Thick underline"/>
    <w:basedOn w:val="Normal"/>
    <w:link w:val="StylecardBoldThickunderlineChar"/>
    <w:qFormat/>
    <w:rsid w:val="002A66F0"/>
    <w:pPr>
      <w:ind w:left="288" w:right="288"/>
    </w:pPr>
    <w:rPr>
      <w:rFonts w:eastAsia="SimSun"/>
      <w:b/>
      <w:bCs/>
      <w:u w:val="single"/>
      <w:lang w:eastAsia="zh-CN"/>
    </w:rPr>
  </w:style>
  <w:style w:type="character" w:customStyle="1" w:styleId="BlockHeadingsChar">
    <w:name w:val="Block Headings Char"/>
    <w:link w:val="BlockHeadings"/>
    <w:locked/>
    <w:rsid w:val="002A66F0"/>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qFormat/>
    <w:rsid w:val="002A66F0"/>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uiPriority w:val="99"/>
    <w:qFormat/>
    <w:rsid w:val="002A66F0"/>
    <w:pPr>
      <w:spacing w:after="200" w:line="276" w:lineRule="auto"/>
    </w:pPr>
    <w:rPr>
      <w:rFonts w:eastAsia="Calibri"/>
      <w:color w:val="auto"/>
      <w:sz w:val="22"/>
    </w:rPr>
  </w:style>
  <w:style w:type="paragraph" w:customStyle="1" w:styleId="font-null">
    <w:name w:val="font-null"/>
    <w:basedOn w:val="Normal"/>
    <w:uiPriority w:val="99"/>
    <w:qFormat/>
    <w:rsid w:val="002A66F0"/>
    <w:pPr>
      <w:spacing w:before="100" w:beforeAutospacing="1" w:after="100" w:afterAutospacing="1"/>
    </w:pPr>
    <w:rPr>
      <w:rFonts w:eastAsia="Times New Roman"/>
      <w:sz w:val="24"/>
    </w:rPr>
  </w:style>
  <w:style w:type="paragraph" w:customStyle="1" w:styleId="rteindent1">
    <w:name w:val="rteindent1"/>
    <w:basedOn w:val="Normal"/>
    <w:uiPriority w:val="99"/>
    <w:qFormat/>
    <w:rsid w:val="002A66F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66F0"/>
    <w:pPr>
      <w:spacing w:after="200" w:line="191" w:lineRule="atLeast"/>
    </w:pPr>
    <w:rPr>
      <w:rFonts w:ascii="Scala" w:eastAsia="Calibri" w:hAnsi="Scala"/>
      <w:color w:val="auto"/>
      <w:sz w:val="22"/>
    </w:rPr>
  </w:style>
  <w:style w:type="paragraph" w:customStyle="1" w:styleId="introduction">
    <w:name w:val="introduction"/>
    <w:basedOn w:val="Normal"/>
    <w:qFormat/>
    <w:rsid w:val="002A66F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66F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66F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66F0"/>
    <w:pPr>
      <w:spacing w:before="100" w:beforeAutospacing="1" w:after="100" w:afterAutospacing="1"/>
    </w:pPr>
    <w:rPr>
      <w:rFonts w:eastAsia="Times New Roman"/>
      <w:sz w:val="24"/>
    </w:rPr>
  </w:style>
  <w:style w:type="paragraph" w:customStyle="1" w:styleId="class">
    <w:name w:val="class"/>
    <w:basedOn w:val="Normal"/>
    <w:uiPriority w:val="99"/>
    <w:qFormat/>
    <w:rsid w:val="002A66F0"/>
    <w:pPr>
      <w:spacing w:before="100" w:beforeAutospacing="1" w:after="100" w:afterAutospacing="1"/>
    </w:pPr>
    <w:rPr>
      <w:rFonts w:eastAsia="Times New Roman"/>
      <w:sz w:val="24"/>
    </w:rPr>
  </w:style>
  <w:style w:type="character" w:customStyle="1" w:styleId="blocktitleChar">
    <w:name w:val="block title Char"/>
    <w:aliases w:val="cites Char1"/>
    <w:link w:val="blocktitle1"/>
    <w:qFormat/>
    <w:locked/>
    <w:rsid w:val="002A66F0"/>
    <w:rPr>
      <w:rFonts w:ascii="Garamond" w:eastAsia="Calibri" w:hAnsi="Garamond" w:cs="Calibri"/>
      <w:b/>
      <w:caps/>
      <w:sz w:val="28"/>
      <w:lang w:val="x-none" w:eastAsia="x-none"/>
    </w:rPr>
  </w:style>
  <w:style w:type="paragraph" w:customStyle="1" w:styleId="blocktitle1">
    <w:name w:val="block title"/>
    <w:basedOn w:val="Normal"/>
    <w:link w:val="blocktitleChar"/>
    <w:qFormat/>
    <w:rsid w:val="002A66F0"/>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2A66F0"/>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2A66F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A66F0"/>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2A66F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66F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66F0"/>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A66F0"/>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66F0"/>
    <w:rPr>
      <w:rFonts w:eastAsia="SimSun"/>
      <w:b/>
      <w:bCs/>
      <w:szCs w:val="22"/>
    </w:rPr>
  </w:style>
  <w:style w:type="paragraph" w:customStyle="1" w:styleId="summary">
    <w:name w:val="summary"/>
    <w:basedOn w:val="Normal"/>
    <w:qFormat/>
    <w:rsid w:val="002A66F0"/>
    <w:pPr>
      <w:spacing w:before="100" w:beforeAutospacing="1" w:after="100" w:afterAutospacing="1"/>
    </w:pPr>
    <w:rPr>
      <w:rFonts w:eastAsia="Times New Roman"/>
      <w:sz w:val="24"/>
    </w:rPr>
  </w:style>
  <w:style w:type="paragraph" w:customStyle="1" w:styleId="Caption2">
    <w:name w:val="Caption2"/>
    <w:basedOn w:val="Normal"/>
    <w:uiPriority w:val="99"/>
    <w:qFormat/>
    <w:rsid w:val="002A66F0"/>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A66F0"/>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2A66F0"/>
    <w:pPr>
      <w:tabs>
        <w:tab w:val="center" w:pos="5120"/>
        <w:tab w:val="right" w:pos="10220"/>
      </w:tabs>
    </w:pPr>
    <w:rPr>
      <w:rFonts w:eastAsia="Times New Roman"/>
      <w:bCs/>
      <w:lang w:bidi="he-IL"/>
    </w:rPr>
  </w:style>
  <w:style w:type="paragraph" w:customStyle="1" w:styleId="DebateFile">
    <w:name w:val="Debate File"/>
    <w:basedOn w:val="Normal"/>
    <w:uiPriority w:val="99"/>
    <w:qFormat/>
    <w:rsid w:val="002A66F0"/>
    <w:pPr>
      <w:jc w:val="center"/>
    </w:pPr>
    <w:rPr>
      <w:rFonts w:ascii="Book Antiqua" w:eastAsia="Times New Roman" w:hAnsi="Book Antiqua"/>
      <w:b/>
      <w:sz w:val="28"/>
    </w:rPr>
  </w:style>
  <w:style w:type="paragraph" w:customStyle="1" w:styleId="Little">
    <w:name w:val="Little"/>
    <w:basedOn w:val="Normal"/>
    <w:next w:val="Normal"/>
    <w:qFormat/>
    <w:rsid w:val="002A66F0"/>
    <w:pPr>
      <w:ind w:left="288"/>
    </w:pPr>
    <w:rPr>
      <w:rFonts w:ascii="Garamond" w:eastAsia="Times New Roman" w:hAnsi="Garamond"/>
      <w:sz w:val="16"/>
    </w:rPr>
  </w:style>
  <w:style w:type="character" w:customStyle="1" w:styleId="AAAcardChar">
    <w:name w:val="AAAcard Char"/>
    <w:link w:val="AAAcard"/>
    <w:locked/>
    <w:rsid w:val="002A66F0"/>
    <w:rPr>
      <w:rFonts w:ascii="Georgia" w:eastAsia="Times New Roman" w:hAnsi="Georgia" w:cs="Calibri"/>
    </w:rPr>
  </w:style>
  <w:style w:type="paragraph" w:customStyle="1" w:styleId="AAAcard">
    <w:name w:val="AAAcard"/>
    <w:basedOn w:val="Normal"/>
    <w:link w:val="AAAcardChar"/>
    <w:qFormat/>
    <w:rsid w:val="002A66F0"/>
    <w:pPr>
      <w:ind w:left="288" w:right="288"/>
    </w:pPr>
    <w:rPr>
      <w:rFonts w:eastAsia="Times New Roman"/>
    </w:rPr>
  </w:style>
  <w:style w:type="paragraph" w:customStyle="1" w:styleId="Caption3">
    <w:name w:val="Caption3"/>
    <w:basedOn w:val="Normal"/>
    <w:qFormat/>
    <w:rsid w:val="002A66F0"/>
    <w:pPr>
      <w:spacing w:before="100" w:beforeAutospacing="1" w:after="100" w:afterAutospacing="1"/>
    </w:pPr>
    <w:rPr>
      <w:rFonts w:eastAsia="Times New Roman"/>
      <w:sz w:val="24"/>
    </w:rPr>
  </w:style>
  <w:style w:type="paragraph" w:customStyle="1" w:styleId="body-12-5">
    <w:name w:val="body-12-5"/>
    <w:basedOn w:val="Normal"/>
    <w:uiPriority w:val="99"/>
    <w:qFormat/>
    <w:rsid w:val="002A66F0"/>
    <w:pPr>
      <w:spacing w:before="100" w:beforeAutospacing="1" w:after="100" w:afterAutospacing="1"/>
    </w:pPr>
    <w:rPr>
      <w:rFonts w:eastAsia="Times New Roman"/>
      <w:sz w:val="24"/>
    </w:rPr>
  </w:style>
  <w:style w:type="paragraph" w:customStyle="1" w:styleId="infuse">
    <w:name w:val="infuse"/>
    <w:basedOn w:val="Normal"/>
    <w:uiPriority w:val="99"/>
    <w:qFormat/>
    <w:rsid w:val="002A66F0"/>
    <w:pPr>
      <w:spacing w:before="100" w:beforeAutospacing="1" w:after="100" w:afterAutospacing="1"/>
    </w:pPr>
    <w:rPr>
      <w:rFonts w:eastAsia="Times New Roman"/>
      <w:sz w:val="24"/>
    </w:rPr>
  </w:style>
  <w:style w:type="paragraph" w:customStyle="1" w:styleId="fontreg">
    <w:name w:val="font_reg"/>
    <w:basedOn w:val="Normal"/>
    <w:uiPriority w:val="99"/>
    <w:qFormat/>
    <w:rsid w:val="002A66F0"/>
    <w:pPr>
      <w:spacing w:before="100" w:beforeAutospacing="1" w:after="100" w:afterAutospacing="1"/>
    </w:pPr>
    <w:rPr>
      <w:rFonts w:eastAsia="Times New Roman"/>
      <w:sz w:val="24"/>
    </w:rPr>
  </w:style>
  <w:style w:type="paragraph" w:customStyle="1" w:styleId="CITEF3">
    <w:name w:val="CITE F3"/>
    <w:uiPriority w:val="99"/>
    <w:qFormat/>
    <w:rsid w:val="002A66F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A66F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66F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66F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66F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A66F0"/>
    <w:pPr>
      <w:ind w:left="144"/>
    </w:pPr>
    <w:rPr>
      <w:rFonts w:ascii="Cambria" w:eastAsia="Calibri" w:hAnsi="Cambria"/>
      <w:sz w:val="24"/>
    </w:rPr>
  </w:style>
  <w:style w:type="paragraph" w:customStyle="1" w:styleId="FreeFormA">
    <w:name w:val="Free Form A"/>
    <w:autoRedefine/>
    <w:qFormat/>
    <w:rsid w:val="002A66F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2A66F0"/>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A66F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66F0"/>
    <w:rPr>
      <w:rFonts w:ascii="Times New Roman" w:eastAsia="Times New Roman" w:hAnsi="Times New Roman" w:cs="Times New Roman"/>
      <w:sz w:val="10"/>
    </w:rPr>
  </w:style>
  <w:style w:type="paragraph" w:customStyle="1" w:styleId="subheader">
    <w:name w:val="subheader"/>
    <w:basedOn w:val="Normal"/>
    <w:uiPriority w:val="99"/>
    <w:qFormat/>
    <w:rsid w:val="002A66F0"/>
    <w:pPr>
      <w:spacing w:before="100" w:beforeAutospacing="1" w:after="100" w:afterAutospacing="1"/>
    </w:pPr>
    <w:rPr>
      <w:rFonts w:eastAsia="Times New Roman"/>
      <w:sz w:val="24"/>
    </w:rPr>
  </w:style>
  <w:style w:type="paragraph" w:customStyle="1" w:styleId="firstletter">
    <w:name w:val="firstletter"/>
    <w:basedOn w:val="Normal"/>
    <w:qFormat/>
    <w:rsid w:val="002A66F0"/>
    <w:pPr>
      <w:spacing w:before="100" w:beforeAutospacing="1" w:after="100" w:afterAutospacing="1"/>
    </w:pPr>
    <w:rPr>
      <w:rFonts w:eastAsia="Times New Roman"/>
      <w:sz w:val="24"/>
    </w:rPr>
  </w:style>
  <w:style w:type="paragraph" w:customStyle="1" w:styleId="more">
    <w:name w:val="more"/>
    <w:basedOn w:val="Normal"/>
    <w:uiPriority w:val="99"/>
    <w:qFormat/>
    <w:rsid w:val="002A66F0"/>
    <w:pPr>
      <w:spacing w:before="100" w:beforeAutospacing="1" w:after="100" w:afterAutospacing="1"/>
    </w:pPr>
    <w:rPr>
      <w:rFonts w:eastAsia="Times New Roman"/>
      <w:sz w:val="24"/>
    </w:rPr>
  </w:style>
  <w:style w:type="paragraph" w:customStyle="1" w:styleId="story">
    <w:name w:val="story"/>
    <w:basedOn w:val="Normal"/>
    <w:uiPriority w:val="99"/>
    <w:qFormat/>
    <w:rsid w:val="002A66F0"/>
    <w:pPr>
      <w:spacing w:before="100" w:beforeAutospacing="1" w:after="100" w:afterAutospacing="1"/>
    </w:pPr>
    <w:rPr>
      <w:rFonts w:eastAsia="Times New Roman"/>
      <w:sz w:val="24"/>
    </w:rPr>
  </w:style>
  <w:style w:type="paragraph" w:customStyle="1" w:styleId="H1numbered">
    <w:name w:val="H1 numbered"/>
    <w:basedOn w:val="Normal"/>
    <w:qFormat/>
    <w:rsid w:val="002A66F0"/>
    <w:pPr>
      <w:pageBreakBefore/>
      <w:widowControl w:val="0"/>
      <w:numPr>
        <w:numId w:val="45"/>
      </w:numPr>
      <w:pBdr>
        <w:top w:val="single" w:sz="6" w:space="28" w:color="auto"/>
        <w:bottom w:val="single" w:sz="6" w:space="14" w:color="auto"/>
      </w:pBdr>
      <w:suppressAutoHyphens/>
      <w:autoSpaceDE w:val="0"/>
      <w:autoSpaceDN w:val="0"/>
      <w:adjustRightInd w:val="0"/>
      <w:spacing w:before="283" w:after="170" w:line="288" w:lineRule="auto"/>
      <w:ind w:left="720" w:hanging="36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66F0"/>
    <w:pPr>
      <w:widowControl w:val="0"/>
      <w:numPr>
        <w:ilvl w:val="1"/>
        <w:numId w:val="45"/>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2A66F0"/>
    <w:pPr>
      <w:spacing w:before="100" w:beforeAutospacing="1" w:after="100" w:afterAutospacing="1"/>
    </w:pPr>
    <w:rPr>
      <w:rFonts w:eastAsia="Times New Roman"/>
      <w:sz w:val="24"/>
    </w:rPr>
  </w:style>
  <w:style w:type="paragraph" w:customStyle="1" w:styleId="image-caption">
    <w:name w:val="image-caption"/>
    <w:basedOn w:val="Normal"/>
    <w:qFormat/>
    <w:rsid w:val="002A66F0"/>
    <w:pPr>
      <w:spacing w:before="100" w:beforeAutospacing="1" w:after="100" w:afterAutospacing="1"/>
    </w:pPr>
    <w:rPr>
      <w:rFonts w:eastAsia="Times New Roman"/>
      <w:sz w:val="24"/>
    </w:rPr>
  </w:style>
  <w:style w:type="paragraph" w:customStyle="1" w:styleId="imagecontain">
    <w:name w:val="imagecontain"/>
    <w:basedOn w:val="Normal"/>
    <w:qFormat/>
    <w:rsid w:val="002A66F0"/>
    <w:pPr>
      <w:spacing w:before="100" w:beforeAutospacing="1" w:after="100" w:afterAutospacing="1"/>
    </w:pPr>
    <w:rPr>
      <w:rFonts w:eastAsia="Times New Roman"/>
      <w:sz w:val="24"/>
    </w:rPr>
  </w:style>
  <w:style w:type="paragraph" w:customStyle="1" w:styleId="CM62">
    <w:name w:val="CM62"/>
    <w:basedOn w:val="Normal"/>
    <w:next w:val="Normal"/>
    <w:qFormat/>
    <w:rsid w:val="002A66F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66F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66F0"/>
    <w:pPr>
      <w:widowControl w:val="0"/>
      <w:spacing w:after="63"/>
    </w:pPr>
    <w:rPr>
      <w:rFonts w:ascii="Arial" w:hAnsi="Arial"/>
      <w:color w:val="auto"/>
    </w:rPr>
  </w:style>
  <w:style w:type="paragraph" w:customStyle="1" w:styleId="CM35">
    <w:name w:val="CM35"/>
    <w:basedOn w:val="Default"/>
    <w:next w:val="Default"/>
    <w:qFormat/>
    <w:rsid w:val="002A66F0"/>
    <w:pPr>
      <w:widowControl w:val="0"/>
      <w:spacing w:line="228" w:lineRule="atLeast"/>
    </w:pPr>
    <w:rPr>
      <w:rFonts w:ascii="Showcard Gothic" w:hAnsi="Showcard Gothic"/>
      <w:color w:val="auto"/>
    </w:rPr>
  </w:style>
  <w:style w:type="paragraph" w:customStyle="1" w:styleId="CM60">
    <w:name w:val="CM60"/>
    <w:basedOn w:val="Default"/>
    <w:next w:val="Default"/>
    <w:qFormat/>
    <w:rsid w:val="002A66F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A66F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66F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66F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2A66F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UnderlineChar">
    <w:name w:val="Style Cards + 11 pt Underline Char"/>
    <w:link w:val="StyleCards11ptUnderline"/>
    <w:locked/>
    <w:rsid w:val="002A66F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66F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2A66F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66F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66F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66F0"/>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A66F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66F0"/>
    <w:rPr>
      <w:lang w:val="x-none" w:eastAsia="x-none"/>
    </w:rPr>
  </w:style>
  <w:style w:type="character" w:customStyle="1" w:styleId="NormalFontChar">
    <w:name w:val="Normal Font Char"/>
    <w:link w:val="NormalFont"/>
    <w:locked/>
    <w:rsid w:val="002A66F0"/>
    <w:rPr>
      <w:rFonts w:ascii="Times New Roman" w:eastAsia="Times New Roman" w:hAnsi="Times New Roman" w:cs="Times New Roman"/>
      <w:sz w:val="20"/>
      <w:szCs w:val="20"/>
    </w:rPr>
  </w:style>
  <w:style w:type="paragraph" w:customStyle="1" w:styleId="NormalFont">
    <w:name w:val="Normal Font"/>
    <w:link w:val="NormalFontChar"/>
    <w:qFormat/>
    <w:rsid w:val="002A66F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A66F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A66F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66F0"/>
    <w:rPr>
      <w:u w:val="single"/>
      <w:lang w:val="x-none" w:eastAsia="x-none"/>
    </w:rPr>
  </w:style>
  <w:style w:type="character" w:customStyle="1" w:styleId="StyleNormalFont11ptBoldUnderlineChar">
    <w:name w:val="Style Normal Font + 11 pt Bold Underline Char"/>
    <w:link w:val="StyleNormalFont11ptBoldUnderline"/>
    <w:locked/>
    <w:rsid w:val="002A66F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66F0"/>
    <w:rPr>
      <w:b/>
      <w:bCs/>
      <w:u w:val="single"/>
      <w:lang w:val="x-none" w:eastAsia="x-none"/>
    </w:rPr>
  </w:style>
  <w:style w:type="paragraph" w:customStyle="1" w:styleId="Smallfont0">
    <w:name w:val="Smallfont"/>
    <w:basedOn w:val="Normal"/>
    <w:uiPriority w:val="99"/>
    <w:qFormat/>
    <w:rsid w:val="002A66F0"/>
    <w:rPr>
      <w:rFonts w:eastAsia="Times New Roman"/>
      <w:sz w:val="15"/>
    </w:rPr>
  </w:style>
  <w:style w:type="paragraph" w:customStyle="1" w:styleId="formatvorlage2">
    <w:name w:val="formatvorlage2"/>
    <w:basedOn w:val="Normal"/>
    <w:qFormat/>
    <w:rsid w:val="002A66F0"/>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A66F0"/>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2A66F0"/>
    <w:pPr>
      <w:jc w:val="center"/>
      <w:outlineLvl w:val="9"/>
    </w:pPr>
    <w:rPr>
      <w:rFonts w:ascii="Georgia" w:eastAsia="Times New Roman" w:hAnsi="Georgia"/>
      <w:b/>
      <w:sz w:val="22"/>
      <w:lang w:val="x-none" w:eastAsia="x-none"/>
    </w:rPr>
  </w:style>
  <w:style w:type="character" w:customStyle="1" w:styleId="StyleTitle11ptNotBoldNounderlineChar">
    <w:name w:val="Style Title + 11 pt Not Bold No underline Char"/>
    <w:link w:val="StyleTitle11ptNotBoldNounderline"/>
    <w:locked/>
    <w:rsid w:val="002A66F0"/>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2A66F0"/>
    <w:pPr>
      <w:jc w:val="center"/>
      <w:outlineLvl w:val="9"/>
    </w:pPr>
    <w:rPr>
      <w:rFonts w:ascii="Georgia" w:eastAsia="Times New Roman" w:hAnsi="Georgia"/>
      <w:sz w:val="22"/>
      <w:lang w:val="x-none" w:eastAsia="x-none"/>
    </w:rPr>
  </w:style>
  <w:style w:type="character" w:customStyle="1" w:styleId="HotRouteCharCharCharCharCharChar">
    <w:name w:val="Hot Route! Char Char Char Char Char Char"/>
    <w:link w:val="HotRouteCharCharCharCharChar"/>
    <w:locked/>
    <w:rsid w:val="002A66F0"/>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2A66F0"/>
    <w:pPr>
      <w:ind w:left="144"/>
    </w:pPr>
    <w:rPr>
      <w:rFonts w:eastAsia="Times New Roman"/>
      <w:lang w:val="x-none" w:eastAsia="x-none"/>
    </w:rPr>
  </w:style>
  <w:style w:type="paragraph" w:customStyle="1" w:styleId="deck">
    <w:name w:val="deck"/>
    <w:basedOn w:val="Normal"/>
    <w:uiPriority w:val="99"/>
    <w:qFormat/>
    <w:rsid w:val="002A66F0"/>
    <w:pPr>
      <w:spacing w:before="100" w:beforeAutospacing="1" w:after="100" w:afterAutospacing="1"/>
    </w:pPr>
    <w:rPr>
      <w:rFonts w:eastAsia="Times New Roman"/>
      <w:sz w:val="24"/>
    </w:rPr>
  </w:style>
  <w:style w:type="paragraph" w:customStyle="1" w:styleId="i1">
    <w:name w:val="i1"/>
    <w:basedOn w:val="Normal"/>
    <w:qFormat/>
    <w:rsid w:val="002A66F0"/>
    <w:pPr>
      <w:spacing w:before="100" w:beforeAutospacing="1" w:after="100" w:afterAutospacing="1"/>
    </w:pPr>
    <w:rPr>
      <w:rFonts w:eastAsia="Times New Roman"/>
      <w:sz w:val="24"/>
    </w:rPr>
  </w:style>
  <w:style w:type="paragraph" w:customStyle="1" w:styleId="question">
    <w:name w:val="question"/>
    <w:basedOn w:val="Normal"/>
    <w:uiPriority w:val="99"/>
    <w:qFormat/>
    <w:rsid w:val="002A66F0"/>
    <w:pPr>
      <w:spacing w:before="100" w:beforeAutospacing="1" w:after="100" w:afterAutospacing="1"/>
    </w:pPr>
    <w:rPr>
      <w:rFonts w:eastAsia="Times New Roman"/>
      <w:sz w:val="24"/>
    </w:rPr>
  </w:style>
  <w:style w:type="paragraph" w:customStyle="1" w:styleId="bodycopy">
    <w:name w:val="bodycopy"/>
    <w:basedOn w:val="Normal"/>
    <w:uiPriority w:val="99"/>
    <w:qFormat/>
    <w:rsid w:val="002A66F0"/>
    <w:pPr>
      <w:spacing w:before="100" w:beforeAutospacing="1" w:after="100" w:afterAutospacing="1"/>
    </w:pPr>
    <w:rPr>
      <w:rFonts w:eastAsia="Times New Roman"/>
      <w:sz w:val="24"/>
    </w:rPr>
  </w:style>
  <w:style w:type="character" w:customStyle="1" w:styleId="FifthChar">
    <w:name w:val="Fifth Char"/>
    <w:link w:val="Fifth"/>
    <w:locked/>
    <w:rsid w:val="002A66F0"/>
    <w:rPr>
      <w:rFonts w:ascii="Georgia" w:eastAsia="Calibri" w:hAnsi="Georgia" w:cs="Calibri"/>
    </w:rPr>
  </w:style>
  <w:style w:type="paragraph" w:customStyle="1" w:styleId="Fifth">
    <w:name w:val="Fifth"/>
    <w:basedOn w:val="Normal"/>
    <w:link w:val="FifthChar"/>
    <w:qFormat/>
    <w:rsid w:val="002A66F0"/>
    <w:rPr>
      <w:rFonts w:eastAsia="Calibri"/>
    </w:rPr>
  </w:style>
  <w:style w:type="paragraph" w:customStyle="1" w:styleId="NoteLevel22">
    <w:name w:val="Note Level 22"/>
    <w:basedOn w:val="Normal"/>
    <w:next w:val="Normal"/>
    <w:uiPriority w:val="99"/>
    <w:qFormat/>
    <w:rsid w:val="002A66F0"/>
    <w:pPr>
      <w:keepNext/>
      <w:ind w:left="288" w:right="288"/>
    </w:pPr>
    <w:rPr>
      <w:rFonts w:eastAsia="MS Gothic"/>
      <w:szCs w:val="20"/>
    </w:rPr>
  </w:style>
  <w:style w:type="paragraph" w:customStyle="1" w:styleId="wp-caption-text">
    <w:name w:val="wp-caption-text"/>
    <w:basedOn w:val="Normal"/>
    <w:qFormat/>
    <w:rsid w:val="002A66F0"/>
    <w:pPr>
      <w:spacing w:before="100" w:beforeAutospacing="1" w:after="100" w:afterAutospacing="1"/>
    </w:pPr>
    <w:rPr>
      <w:rFonts w:eastAsia="Times New Roman"/>
      <w:sz w:val="24"/>
    </w:rPr>
  </w:style>
  <w:style w:type="paragraph" w:customStyle="1" w:styleId="svarticle">
    <w:name w:val="svarticle"/>
    <w:basedOn w:val="Normal"/>
    <w:uiPriority w:val="99"/>
    <w:qFormat/>
    <w:rsid w:val="002A66F0"/>
    <w:pPr>
      <w:spacing w:before="100" w:beforeAutospacing="1" w:after="100" w:afterAutospacing="1"/>
    </w:pPr>
    <w:rPr>
      <w:rFonts w:eastAsia="Times New Roman"/>
      <w:sz w:val="24"/>
    </w:rPr>
  </w:style>
  <w:style w:type="paragraph" w:customStyle="1" w:styleId="canvas-atom">
    <w:name w:val="canvas-atom"/>
    <w:basedOn w:val="Normal"/>
    <w:uiPriority w:val="99"/>
    <w:qFormat/>
    <w:rsid w:val="002A66F0"/>
    <w:pPr>
      <w:spacing w:before="100" w:beforeAutospacing="1" w:after="100" w:afterAutospacing="1"/>
    </w:pPr>
    <w:rPr>
      <w:sz w:val="24"/>
    </w:rPr>
  </w:style>
  <w:style w:type="paragraph" w:customStyle="1" w:styleId="tweet-text">
    <w:name w:val="tweet-text"/>
    <w:basedOn w:val="Normal"/>
    <w:uiPriority w:val="99"/>
    <w:qFormat/>
    <w:rsid w:val="002A66F0"/>
    <w:pPr>
      <w:spacing w:before="100" w:beforeAutospacing="1" w:after="100" w:afterAutospacing="1"/>
    </w:pPr>
  </w:style>
  <w:style w:type="paragraph" w:customStyle="1" w:styleId="description">
    <w:name w:val="description"/>
    <w:basedOn w:val="Normal"/>
    <w:uiPriority w:val="99"/>
    <w:qFormat/>
    <w:rsid w:val="002A66F0"/>
    <w:pPr>
      <w:spacing w:before="100" w:beforeAutospacing="1" w:after="100" w:afterAutospacing="1"/>
    </w:pPr>
  </w:style>
  <w:style w:type="paragraph" w:customStyle="1" w:styleId="graf">
    <w:name w:val="graf"/>
    <w:basedOn w:val="Normal"/>
    <w:uiPriority w:val="99"/>
    <w:qFormat/>
    <w:rsid w:val="002A66F0"/>
    <w:pPr>
      <w:spacing w:before="100" w:beforeAutospacing="1" w:after="100" w:afterAutospacing="1"/>
    </w:pPr>
  </w:style>
  <w:style w:type="paragraph" w:customStyle="1" w:styleId="column">
    <w:name w:val="column"/>
    <w:basedOn w:val="Normal"/>
    <w:uiPriority w:val="99"/>
    <w:qFormat/>
    <w:rsid w:val="002A66F0"/>
    <w:pPr>
      <w:spacing w:before="100" w:beforeAutospacing="1" w:after="100" w:afterAutospacing="1"/>
    </w:pPr>
  </w:style>
  <w:style w:type="paragraph" w:customStyle="1" w:styleId="recirc-container">
    <w:name w:val="recirc-container"/>
    <w:basedOn w:val="Normal"/>
    <w:uiPriority w:val="99"/>
    <w:qFormat/>
    <w:rsid w:val="002A66F0"/>
    <w:pPr>
      <w:spacing w:before="100" w:beforeAutospacing="1" w:after="100" w:afterAutospacing="1"/>
    </w:pPr>
    <w:rPr>
      <w:sz w:val="24"/>
    </w:rPr>
  </w:style>
  <w:style w:type="paragraph" w:customStyle="1" w:styleId="selectionshareable">
    <w:name w:val="selectionshareable"/>
    <w:basedOn w:val="Normal"/>
    <w:uiPriority w:val="99"/>
    <w:qFormat/>
    <w:rsid w:val="002A66F0"/>
    <w:pPr>
      <w:spacing w:before="100" w:beforeAutospacing="1" w:after="100" w:afterAutospacing="1"/>
    </w:pPr>
    <w:rPr>
      <w:sz w:val="24"/>
    </w:rPr>
  </w:style>
  <w:style w:type="paragraph" w:customStyle="1" w:styleId="interstitial-link">
    <w:name w:val="interstitial-link"/>
    <w:basedOn w:val="Normal"/>
    <w:uiPriority w:val="99"/>
    <w:qFormat/>
    <w:rsid w:val="002A66F0"/>
    <w:pPr>
      <w:spacing w:before="100" w:beforeAutospacing="1" w:after="100" w:afterAutospacing="1"/>
    </w:pPr>
    <w:rPr>
      <w:sz w:val="24"/>
    </w:rPr>
  </w:style>
  <w:style w:type="paragraph" w:customStyle="1" w:styleId="see-also">
    <w:name w:val="see-also"/>
    <w:basedOn w:val="Normal"/>
    <w:uiPriority w:val="99"/>
    <w:qFormat/>
    <w:rsid w:val="002A66F0"/>
    <w:pPr>
      <w:spacing w:before="100" w:beforeAutospacing="1" w:after="100" w:afterAutospacing="1"/>
    </w:pPr>
    <w:rPr>
      <w:sz w:val="24"/>
    </w:rPr>
  </w:style>
  <w:style w:type="paragraph" w:customStyle="1" w:styleId="NoteLevel23">
    <w:name w:val="Note Level 23"/>
    <w:basedOn w:val="Normal"/>
    <w:next w:val="Normal"/>
    <w:uiPriority w:val="99"/>
    <w:qFormat/>
    <w:rsid w:val="002A66F0"/>
    <w:pPr>
      <w:keepNext/>
      <w:ind w:left="288" w:right="288"/>
    </w:pPr>
    <w:rPr>
      <w:rFonts w:eastAsia="MS Gothic"/>
      <w:szCs w:val="20"/>
    </w:rPr>
  </w:style>
  <w:style w:type="paragraph" w:customStyle="1" w:styleId="NoteLevel24">
    <w:name w:val="Note Level 24"/>
    <w:basedOn w:val="Normal"/>
    <w:next w:val="Normal"/>
    <w:uiPriority w:val="99"/>
    <w:qFormat/>
    <w:rsid w:val="002A66F0"/>
    <w:pPr>
      <w:keepNext/>
      <w:ind w:left="288" w:right="288"/>
    </w:pPr>
    <w:rPr>
      <w:rFonts w:eastAsia="MS Gothic"/>
      <w:sz w:val="24"/>
      <w:szCs w:val="20"/>
    </w:rPr>
  </w:style>
  <w:style w:type="paragraph" w:customStyle="1" w:styleId="NoteLevel25">
    <w:name w:val="Note Level 25"/>
    <w:basedOn w:val="Normal"/>
    <w:next w:val="Normal"/>
    <w:uiPriority w:val="99"/>
    <w:qFormat/>
    <w:rsid w:val="002A66F0"/>
    <w:pPr>
      <w:keepNext/>
      <w:ind w:left="288" w:right="288"/>
    </w:pPr>
    <w:rPr>
      <w:rFonts w:eastAsia="MS Gothic"/>
      <w:szCs w:val="20"/>
    </w:rPr>
  </w:style>
  <w:style w:type="character" w:customStyle="1" w:styleId="analyticsChar0">
    <w:name w:val="analytics Char"/>
    <w:basedOn w:val="DefaultParagraphFont"/>
    <w:link w:val="analytics0"/>
    <w:uiPriority w:val="4"/>
    <w:locked/>
    <w:rsid w:val="002A66F0"/>
    <w:rPr>
      <w:rFonts w:ascii="Georgia" w:hAnsi="Georgia" w:cs="Calibri"/>
      <w:b/>
      <w:color w:val="C00000"/>
      <w:sz w:val="26"/>
    </w:rPr>
  </w:style>
  <w:style w:type="paragraph" w:customStyle="1" w:styleId="analytics0">
    <w:name w:val="analytics"/>
    <w:basedOn w:val="Normal"/>
    <w:link w:val="analyticsChar0"/>
    <w:uiPriority w:val="4"/>
    <w:qFormat/>
    <w:rsid w:val="002A66F0"/>
    <w:rPr>
      <w:b/>
      <w:color w:val="C00000"/>
      <w:sz w:val="26"/>
    </w:rPr>
  </w:style>
  <w:style w:type="paragraph" w:customStyle="1" w:styleId="PhoTag">
    <w:name w:val="PhoTag"/>
    <w:basedOn w:val="Normal"/>
    <w:next w:val="Normal"/>
    <w:autoRedefine/>
    <w:qFormat/>
    <w:rsid w:val="002A66F0"/>
    <w:rPr>
      <w:b/>
    </w:rPr>
  </w:style>
  <w:style w:type="character" w:customStyle="1" w:styleId="ReallySmallChar">
    <w:name w:val="Really Small Char"/>
    <w:basedOn w:val="DefaultParagraphFont"/>
    <w:link w:val="ReallySmall"/>
    <w:locked/>
    <w:rsid w:val="002A66F0"/>
    <w:rPr>
      <w:rFonts w:ascii="Georgia" w:eastAsia="Times New Roman" w:hAnsi="Georgia" w:cs="Calibri"/>
      <w:sz w:val="16"/>
      <w:szCs w:val="20"/>
    </w:rPr>
  </w:style>
  <w:style w:type="paragraph" w:customStyle="1" w:styleId="ReallySmall">
    <w:name w:val="Really Small"/>
    <w:basedOn w:val="Normal"/>
    <w:link w:val="ReallySmallChar"/>
    <w:qFormat/>
    <w:rsid w:val="002A66F0"/>
    <w:rPr>
      <w:rFonts w:eastAsia="Times New Roman"/>
      <w:sz w:val="16"/>
      <w:szCs w:val="20"/>
    </w:rPr>
  </w:style>
  <w:style w:type="character" w:customStyle="1" w:styleId="Heading4CiteChar">
    <w:name w:val="Heading 4 Cite Char"/>
    <w:link w:val="Heading4Cite"/>
    <w:locked/>
    <w:rsid w:val="002A66F0"/>
    <w:rPr>
      <w:rFonts w:ascii="Georgia" w:eastAsia="Calibri" w:hAnsi="Georgia" w:cs="Calibri"/>
      <w:color w:val="000000"/>
    </w:rPr>
  </w:style>
  <w:style w:type="paragraph" w:customStyle="1" w:styleId="Heading4Cite">
    <w:name w:val="Heading 4 Cite"/>
    <w:basedOn w:val="Normal"/>
    <w:link w:val="Heading4CiteChar"/>
    <w:autoRedefine/>
    <w:qFormat/>
    <w:rsid w:val="002A66F0"/>
    <w:rPr>
      <w:rFonts w:eastAsia="Calibri"/>
      <w:color w:val="000000"/>
    </w:rPr>
  </w:style>
  <w:style w:type="paragraph" w:customStyle="1" w:styleId="PageTitle">
    <w:name w:val="Page Title"/>
    <w:basedOn w:val="Normal"/>
    <w:next w:val="Normal"/>
    <w:qFormat/>
    <w:rsid w:val="002A66F0"/>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2A66F0"/>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2A66F0"/>
    <w:rPr>
      <w:rFonts w:eastAsia="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2A66F0"/>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66F0"/>
    <w:pPr>
      <w:keepLines w:val="0"/>
      <w:pageBreakBefore w:val="0"/>
      <w:spacing w:after="60"/>
      <w:jc w:val="left"/>
    </w:pPr>
    <w:rPr>
      <w:rFonts w:eastAsia="Times New Roman"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A66F0"/>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66F0"/>
    <w:pPr>
      <w:keepLines w:val="0"/>
      <w:spacing w:after="120"/>
    </w:pPr>
    <w:rPr>
      <w:rFonts w:eastAsia="Times New Roman" w:cs="Times New Roman"/>
      <w:b w:val="0"/>
      <w:bCs/>
      <w:iCs w:val="0"/>
      <w:color w:val="000000"/>
      <w:sz w:val="16"/>
      <w:szCs w:val="28"/>
    </w:rPr>
  </w:style>
  <w:style w:type="character" w:customStyle="1" w:styleId="StyleUnderline9pt2Char">
    <w:name w:val="Style Underline + 9 pt2 Char"/>
    <w:link w:val="StyleUnderline9pt2"/>
    <w:locked/>
    <w:rsid w:val="002A66F0"/>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2A66F0"/>
    <w:rPr>
      <w:rFonts w:eastAsia="Times New Roman"/>
      <w:color w:val="000000"/>
      <w:szCs w:val="20"/>
      <w:u w:val="single"/>
    </w:rPr>
  </w:style>
  <w:style w:type="paragraph" w:customStyle="1" w:styleId="TxBr5p1">
    <w:name w:val="TxBr_5p1"/>
    <w:basedOn w:val="Normal"/>
    <w:qFormat/>
    <w:rsid w:val="002A66F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66F0"/>
    <w:pPr>
      <w:ind w:left="400"/>
    </w:pPr>
    <w:rPr>
      <w:rFonts w:eastAsia="Calibri"/>
      <w:color w:val="000000"/>
    </w:rPr>
  </w:style>
  <w:style w:type="paragraph" w:customStyle="1" w:styleId="tag1">
    <w:name w:val="tag1"/>
    <w:basedOn w:val="Normal"/>
    <w:uiPriority w:val="99"/>
    <w:qFormat/>
    <w:rsid w:val="002A66F0"/>
    <w:rPr>
      <w:rFonts w:eastAsia="Times New Roman"/>
      <w:b/>
      <w:szCs w:val="20"/>
    </w:rPr>
  </w:style>
  <w:style w:type="paragraph" w:customStyle="1" w:styleId="tagcite1">
    <w:name w:val="tagcite"/>
    <w:basedOn w:val="Normal"/>
    <w:uiPriority w:val="99"/>
    <w:qFormat/>
    <w:rsid w:val="002A66F0"/>
    <w:rPr>
      <w:rFonts w:eastAsia="Times New Roman"/>
      <w:b/>
    </w:rPr>
  </w:style>
  <w:style w:type="paragraph" w:customStyle="1" w:styleId="SmallFontCharCharChar">
    <w:name w:val="Small Font Char Char Char"/>
    <w:basedOn w:val="Normal"/>
    <w:uiPriority w:val="99"/>
    <w:qFormat/>
    <w:rsid w:val="002A66F0"/>
    <w:rPr>
      <w:rFonts w:eastAsia="Times New Roman"/>
      <w:sz w:val="12"/>
    </w:rPr>
  </w:style>
  <w:style w:type="paragraph" w:customStyle="1" w:styleId="Regular">
    <w:name w:val="Regular"/>
    <w:qFormat/>
    <w:rsid w:val="002A66F0"/>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2A66F0"/>
    <w:rPr>
      <w:b/>
      <w:lang w:val="en-US" w:eastAsia="en-US"/>
    </w:rPr>
  </w:style>
  <w:style w:type="paragraph" w:customStyle="1" w:styleId="FreeForm">
    <w:name w:val="Free Form"/>
    <w:qFormat/>
    <w:rsid w:val="002A66F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2A66F0"/>
    <w:rPr>
      <w:rFonts w:ascii="Calibri" w:hAnsi="Calibri" w:cs="Calibri"/>
      <w:b/>
      <w:u w:val="single"/>
    </w:rPr>
  </w:style>
  <w:style w:type="paragraph" w:customStyle="1" w:styleId="AuthorDate0">
    <w:name w:val="Author/Date"/>
    <w:basedOn w:val="Normal"/>
    <w:link w:val="AuthorDateChar0"/>
    <w:qFormat/>
    <w:rsid w:val="002A66F0"/>
    <w:rPr>
      <w:rFonts w:ascii="Calibri" w:hAnsi="Calibri"/>
      <w:b/>
      <w:u w:val="single"/>
    </w:rPr>
  </w:style>
  <w:style w:type="character" w:customStyle="1" w:styleId="TagCiteChar0">
    <w:name w:val="Tag &amp; Cite Char"/>
    <w:link w:val="TagCite2"/>
    <w:locked/>
    <w:rsid w:val="002A66F0"/>
    <w:rPr>
      <w:rFonts w:ascii="Georgia" w:eastAsia="Times New Roman" w:hAnsi="Georgia" w:cs="Calibri"/>
      <w:b/>
    </w:rPr>
  </w:style>
  <w:style w:type="paragraph" w:customStyle="1" w:styleId="TagCite2">
    <w:name w:val="Tag &amp; Cite"/>
    <w:basedOn w:val="Normal"/>
    <w:link w:val="TagCiteChar0"/>
    <w:qFormat/>
    <w:rsid w:val="002A66F0"/>
    <w:pPr>
      <w:jc w:val="both"/>
    </w:pPr>
    <w:rPr>
      <w:rFonts w:eastAsia="Times New Roman"/>
      <w:b/>
    </w:rPr>
  </w:style>
  <w:style w:type="character" w:customStyle="1" w:styleId="HighlightedTextChar">
    <w:name w:val="Highlighted Text Char"/>
    <w:link w:val="HighlightedText"/>
    <w:locked/>
    <w:rsid w:val="002A66F0"/>
    <w:rPr>
      <w:rFonts w:ascii="Georgia" w:eastAsia="Times New Roman" w:hAnsi="Georgia" w:cs="Calibri"/>
      <w:u w:val="thick"/>
    </w:rPr>
  </w:style>
  <w:style w:type="paragraph" w:customStyle="1" w:styleId="HighlightedText">
    <w:name w:val="Highlighted Text"/>
    <w:basedOn w:val="Normal"/>
    <w:link w:val="HighlightedTextChar"/>
    <w:qFormat/>
    <w:rsid w:val="002A66F0"/>
    <w:pPr>
      <w:jc w:val="both"/>
    </w:pPr>
    <w:rPr>
      <w:rFonts w:eastAsia="Times New Roman"/>
      <w:u w:val="thick"/>
    </w:rPr>
  </w:style>
  <w:style w:type="paragraph" w:customStyle="1" w:styleId="TagStyle">
    <w:name w:val="Tag Style"/>
    <w:basedOn w:val="Normal"/>
    <w:uiPriority w:val="99"/>
    <w:qFormat/>
    <w:rsid w:val="002A66F0"/>
    <w:rPr>
      <w:rFonts w:eastAsia="Times New Roman"/>
      <w:b/>
    </w:rPr>
  </w:style>
  <w:style w:type="paragraph" w:customStyle="1" w:styleId="Hat2">
    <w:name w:val="Hat2"/>
    <w:basedOn w:val="Heading2"/>
    <w:next w:val="Heading2"/>
    <w:autoRedefine/>
    <w:uiPriority w:val="99"/>
    <w:qFormat/>
    <w:rsid w:val="002A66F0"/>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2A66F0"/>
    <w:rPr>
      <w:rFonts w:ascii="Calibri" w:eastAsia="Calibri" w:hAnsi="Calibri" w:cs="Calibri"/>
      <w:sz w:val="15"/>
    </w:rPr>
  </w:style>
  <w:style w:type="paragraph" w:customStyle="1" w:styleId="UnreadText">
    <w:name w:val="Unread Text"/>
    <w:basedOn w:val="Normal"/>
    <w:link w:val="UnreadTextChar"/>
    <w:autoRedefine/>
    <w:qFormat/>
    <w:rsid w:val="002A66F0"/>
    <w:pPr>
      <w:spacing w:line="254" w:lineRule="auto"/>
    </w:pPr>
    <w:rPr>
      <w:rFonts w:ascii="Calibri" w:eastAsia="Calibri" w:hAnsi="Calibri"/>
      <w:sz w:val="15"/>
    </w:rPr>
  </w:style>
  <w:style w:type="character" w:customStyle="1" w:styleId="StyleCardTextUnderline3Char">
    <w:name w:val="Style Card Text + Underline3 Char"/>
    <w:link w:val="StyleCardTextUnderline3"/>
    <w:locked/>
    <w:rsid w:val="002A66F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A66F0"/>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2A66F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66F0"/>
    <w:rPr>
      <w:rFonts w:eastAsia="SimSun"/>
      <w:lang w:eastAsia="zh-CN"/>
    </w:rPr>
  </w:style>
  <w:style w:type="character" w:customStyle="1" w:styleId="boldciteChar4">
    <w:name w:val="bold cite Char4"/>
    <w:link w:val="boldcite"/>
    <w:locked/>
    <w:rsid w:val="002A66F0"/>
    <w:rPr>
      <w:rFonts w:ascii="Georgia" w:eastAsia="Calibri" w:hAnsi="Georgia" w:cs="Calibri"/>
      <w:b/>
      <w:color w:val="000000"/>
      <w:sz w:val="28"/>
      <w:u w:val="thick" w:color="000000"/>
    </w:rPr>
  </w:style>
  <w:style w:type="paragraph" w:customStyle="1" w:styleId="boldcite">
    <w:name w:val="bold cite"/>
    <w:basedOn w:val="Normal"/>
    <w:link w:val="boldciteChar4"/>
    <w:qFormat/>
    <w:rsid w:val="002A66F0"/>
    <w:rPr>
      <w:rFonts w:eastAsia="Calibri"/>
      <w:b/>
      <w:color w:val="000000"/>
      <w:sz w:val="28"/>
      <w:u w:val="thick" w:color="000000"/>
    </w:rPr>
  </w:style>
  <w:style w:type="character" w:customStyle="1" w:styleId="Irrelevant6fontChar">
    <w:name w:val="Irrelevant (6 font) Char"/>
    <w:basedOn w:val="DefaultParagraphFont"/>
    <w:link w:val="Irrelevant6font"/>
    <w:locked/>
    <w:rsid w:val="002A66F0"/>
    <w:rPr>
      <w:rFonts w:ascii="Georgia" w:eastAsia="Calibri" w:hAnsi="Georgia" w:cs="Calibri"/>
      <w:sz w:val="12"/>
      <w:szCs w:val="12"/>
    </w:rPr>
  </w:style>
  <w:style w:type="paragraph" w:customStyle="1" w:styleId="Irrelevant6font">
    <w:name w:val="Irrelevant (6 font)"/>
    <w:basedOn w:val="Normal"/>
    <w:link w:val="Irrelevant6fontChar"/>
    <w:qFormat/>
    <w:rsid w:val="002A66F0"/>
    <w:pPr>
      <w:ind w:left="547" w:right="648"/>
      <w:jc w:val="both"/>
    </w:pPr>
    <w:rPr>
      <w:rFonts w:eastAsia="Calibri"/>
      <w:sz w:val="12"/>
      <w:szCs w:val="12"/>
    </w:rPr>
  </w:style>
  <w:style w:type="paragraph" w:customStyle="1" w:styleId="rddateline">
    <w:name w:val="rddateline"/>
    <w:basedOn w:val="Normal"/>
    <w:uiPriority w:val="99"/>
    <w:qFormat/>
    <w:rsid w:val="002A66F0"/>
    <w:rPr>
      <w:rFonts w:eastAsia="Calibri"/>
      <w:szCs w:val="20"/>
    </w:rPr>
  </w:style>
  <w:style w:type="paragraph" w:customStyle="1" w:styleId="rdheadline">
    <w:name w:val="rdheadline"/>
    <w:basedOn w:val="Normal"/>
    <w:uiPriority w:val="99"/>
    <w:qFormat/>
    <w:rsid w:val="002A66F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66F0"/>
    <w:pPr>
      <w:spacing w:after="100" w:afterAutospacing="1"/>
    </w:pPr>
    <w:rPr>
      <w:rFonts w:ascii="Verdana" w:eastAsia="Calibri" w:hAnsi="Verdana"/>
      <w:szCs w:val="20"/>
    </w:rPr>
  </w:style>
  <w:style w:type="character" w:customStyle="1" w:styleId="Heading2Char0">
    <w:name w:val="Heading2 Char"/>
    <w:link w:val="Heading20"/>
    <w:locked/>
    <w:rsid w:val="002A66F0"/>
    <w:rPr>
      <w:rFonts w:ascii="Georgia" w:eastAsia="Times New Roman" w:hAnsi="Georgia" w:cs="Calibri"/>
      <w:b/>
      <w:caps/>
    </w:rPr>
  </w:style>
  <w:style w:type="paragraph" w:customStyle="1" w:styleId="Heading20">
    <w:name w:val="Heading2"/>
    <w:basedOn w:val="Normal"/>
    <w:link w:val="Heading2Char0"/>
    <w:qFormat/>
    <w:rsid w:val="002A66F0"/>
    <w:pPr>
      <w:jc w:val="center"/>
    </w:pPr>
    <w:rPr>
      <w:rFonts w:eastAsia="Times New Roman"/>
      <w:b/>
      <w:caps/>
    </w:rPr>
  </w:style>
  <w:style w:type="character" w:customStyle="1" w:styleId="Header2Char">
    <w:name w:val="Header2 Char"/>
    <w:link w:val="Header2"/>
    <w:locked/>
    <w:rsid w:val="002A66F0"/>
    <w:rPr>
      <w:rFonts w:ascii="Georgia" w:eastAsia="Times New Roman" w:hAnsi="Georgia" w:cs="Calibri"/>
      <w:b/>
      <w:caps/>
    </w:rPr>
  </w:style>
  <w:style w:type="paragraph" w:customStyle="1" w:styleId="Header2">
    <w:name w:val="Header2"/>
    <w:basedOn w:val="Heading20"/>
    <w:link w:val="Header2Char"/>
    <w:qFormat/>
    <w:rsid w:val="002A66F0"/>
  </w:style>
  <w:style w:type="character" w:customStyle="1" w:styleId="UnderlinedcardChar0">
    <w:name w:val="Underlined card Char"/>
    <w:link w:val="Underlinedcard1"/>
    <w:locked/>
    <w:rsid w:val="002A66F0"/>
    <w:rPr>
      <w:rFonts w:ascii="Georgia" w:eastAsia="Times New Roman" w:hAnsi="Georgia" w:cs="Calibri"/>
      <w:u w:val="thick"/>
    </w:rPr>
  </w:style>
  <w:style w:type="paragraph" w:customStyle="1" w:styleId="Underlinedcard1">
    <w:name w:val="Underlined card"/>
    <w:basedOn w:val="Normal"/>
    <w:link w:val="UnderlinedcardChar0"/>
    <w:autoRedefine/>
    <w:qFormat/>
    <w:rsid w:val="002A66F0"/>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2A66F0"/>
    <w:rPr>
      <w:rFonts w:ascii="Georgia" w:eastAsia="Times New Roman" w:hAnsi="Georgia" w:cs="Calibri"/>
      <w:b/>
      <w:bCs/>
      <w:caps/>
    </w:rPr>
  </w:style>
  <w:style w:type="paragraph" w:customStyle="1" w:styleId="StyleHeading212pt">
    <w:name w:val="Style Heading2 + 12 pt"/>
    <w:basedOn w:val="Heading20"/>
    <w:link w:val="StyleHeading212ptChar"/>
    <w:qFormat/>
    <w:rsid w:val="002A66F0"/>
    <w:rPr>
      <w:bCs/>
    </w:rPr>
  </w:style>
  <w:style w:type="character" w:customStyle="1" w:styleId="Heading212ptChar">
    <w:name w:val="Heading2 + 12 pt Char"/>
    <w:link w:val="Heading212pt"/>
    <w:locked/>
    <w:rsid w:val="002A66F0"/>
    <w:rPr>
      <w:rFonts w:ascii="Georgia" w:eastAsia="Times New Roman" w:hAnsi="Georgia" w:cs="Calibri"/>
      <w:b/>
      <w:bCs/>
      <w:caps/>
    </w:rPr>
  </w:style>
  <w:style w:type="paragraph" w:customStyle="1" w:styleId="Heading212pt">
    <w:name w:val="Heading2 + 12 pt"/>
    <w:basedOn w:val="StyleHeading212pt"/>
    <w:link w:val="Heading212ptChar"/>
    <w:qFormat/>
    <w:rsid w:val="002A66F0"/>
  </w:style>
  <w:style w:type="paragraph" w:customStyle="1" w:styleId="highlightcardtext">
    <w:name w:val="highlight card text"/>
    <w:basedOn w:val="evidencetext"/>
    <w:uiPriority w:val="99"/>
    <w:qFormat/>
    <w:rsid w:val="002A66F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A66F0"/>
    <w:pPr>
      <w:ind w:left="1440" w:right="2016"/>
    </w:pPr>
    <w:rPr>
      <w:rFonts w:eastAsia="Calibri"/>
      <w:sz w:val="18"/>
      <w:u w:val="single"/>
      <w:lang w:val="en-US" w:eastAsia="en-US"/>
    </w:rPr>
  </w:style>
  <w:style w:type="paragraph" w:customStyle="1" w:styleId="underlinecard">
    <w:name w:val="underline card"/>
    <w:basedOn w:val="Normal"/>
    <w:uiPriority w:val="99"/>
    <w:qFormat/>
    <w:rsid w:val="002A66F0"/>
    <w:pPr>
      <w:ind w:left="1728" w:right="1728"/>
    </w:pPr>
    <w:rPr>
      <w:rFonts w:eastAsia="Calibri"/>
      <w:sz w:val="18"/>
      <w:u w:val="single"/>
    </w:rPr>
  </w:style>
  <w:style w:type="paragraph" w:customStyle="1" w:styleId="CardsChar2">
    <w:name w:val="Cards Char2"/>
    <w:basedOn w:val="Normal"/>
    <w:uiPriority w:val="99"/>
    <w:qFormat/>
    <w:rsid w:val="002A66F0"/>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2A66F0"/>
    <w:rPr>
      <w:rFonts w:ascii="Georgia" w:eastAsia="Times New Roman" w:hAnsi="Georgia" w:cs="Calibri"/>
      <w:b/>
      <w:bCs/>
    </w:rPr>
  </w:style>
  <w:style w:type="paragraph" w:customStyle="1" w:styleId="CitesCharChar">
    <w:name w:val="Cites Char Char"/>
    <w:basedOn w:val="Normal"/>
    <w:link w:val="CitesCharCharChar"/>
    <w:qFormat/>
    <w:rsid w:val="002A66F0"/>
    <w:pPr>
      <w:autoSpaceDE w:val="0"/>
      <w:autoSpaceDN w:val="0"/>
      <w:adjustRightInd w:val="0"/>
      <w:jc w:val="both"/>
      <w:outlineLvl w:val="2"/>
    </w:pPr>
    <w:rPr>
      <w:rFonts w:eastAsia="Times New Roman"/>
      <w:b/>
      <w:bCs/>
    </w:rPr>
  </w:style>
  <w:style w:type="character" w:customStyle="1" w:styleId="CardTextCharCharCharCharChar">
    <w:name w:val="Card Text Char Char Char Char Char"/>
    <w:link w:val="CardTextCharCharCharChar"/>
    <w:locked/>
    <w:rsid w:val="002A66F0"/>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2A66F0"/>
    <w:pPr>
      <w:ind w:left="1728" w:right="1728"/>
    </w:pPr>
    <w:rPr>
      <w:rFonts w:eastAsia="Times New Roman"/>
      <w:sz w:val="18"/>
    </w:rPr>
  </w:style>
  <w:style w:type="paragraph" w:customStyle="1" w:styleId="CardTextCharChar">
    <w:name w:val="Card Text Char Char"/>
    <w:basedOn w:val="Normal"/>
    <w:uiPriority w:val="99"/>
    <w:qFormat/>
    <w:rsid w:val="002A66F0"/>
    <w:pPr>
      <w:ind w:left="1728" w:right="1728"/>
    </w:pPr>
    <w:rPr>
      <w:rFonts w:eastAsia="Calibri"/>
      <w:sz w:val="18"/>
    </w:rPr>
  </w:style>
  <w:style w:type="paragraph" w:customStyle="1" w:styleId="boldciteChar">
    <w:name w:val="bold cite Char"/>
    <w:basedOn w:val="Heading1"/>
    <w:uiPriority w:val="99"/>
    <w:qFormat/>
    <w:rsid w:val="002A66F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A66F0"/>
    <w:rPr>
      <w:rFonts w:eastAsia="Calibri"/>
      <w:b/>
    </w:rPr>
  </w:style>
  <w:style w:type="paragraph" w:customStyle="1" w:styleId="textmargin">
    <w:name w:val="textmargin"/>
    <w:basedOn w:val="Normal"/>
    <w:uiPriority w:val="99"/>
    <w:qFormat/>
    <w:rsid w:val="002A66F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66F0"/>
    <w:pPr>
      <w:spacing w:before="100" w:beforeAutospacing="1" w:after="100" w:afterAutospacing="1"/>
    </w:pPr>
    <w:rPr>
      <w:rFonts w:eastAsia="Calibri"/>
      <w:color w:val="000000"/>
    </w:rPr>
  </w:style>
  <w:style w:type="paragraph" w:customStyle="1" w:styleId="header1">
    <w:name w:val="header1"/>
    <w:basedOn w:val="Normal"/>
    <w:uiPriority w:val="99"/>
    <w:qFormat/>
    <w:rsid w:val="002A66F0"/>
    <w:pPr>
      <w:spacing w:before="100" w:beforeAutospacing="1" w:after="100" w:afterAutospacing="1"/>
    </w:pPr>
    <w:rPr>
      <w:rFonts w:eastAsia="Calibri"/>
      <w:color w:val="000000"/>
    </w:rPr>
  </w:style>
  <w:style w:type="paragraph" w:customStyle="1" w:styleId="style10">
    <w:name w:val="style1"/>
    <w:basedOn w:val="Normal"/>
    <w:uiPriority w:val="99"/>
    <w:qFormat/>
    <w:rsid w:val="002A66F0"/>
    <w:rPr>
      <w:rFonts w:ascii="Verdana" w:eastAsia="Calibri" w:hAnsi="Verdana"/>
      <w:szCs w:val="20"/>
    </w:rPr>
  </w:style>
  <w:style w:type="paragraph" w:customStyle="1" w:styleId="correctindex">
    <w:name w:val="correct index"/>
    <w:basedOn w:val="Normal"/>
    <w:uiPriority w:val="99"/>
    <w:qFormat/>
    <w:rsid w:val="002A66F0"/>
    <w:rPr>
      <w:rFonts w:eastAsia="Calibri"/>
      <w:color w:val="000000"/>
    </w:rPr>
  </w:style>
  <w:style w:type="paragraph" w:customStyle="1" w:styleId="bc2">
    <w:name w:val="bc_2"/>
    <w:basedOn w:val="Normal"/>
    <w:uiPriority w:val="99"/>
    <w:qFormat/>
    <w:rsid w:val="002A66F0"/>
    <w:pPr>
      <w:spacing w:before="100" w:beforeAutospacing="1" w:after="100" w:afterAutospacing="1"/>
    </w:pPr>
    <w:rPr>
      <w:rFonts w:eastAsia="Calibri"/>
      <w:color w:val="000000"/>
    </w:rPr>
  </w:style>
  <w:style w:type="paragraph" w:customStyle="1" w:styleId="style21">
    <w:name w:val="style2"/>
    <w:basedOn w:val="Normal"/>
    <w:uiPriority w:val="99"/>
    <w:qFormat/>
    <w:rsid w:val="002A66F0"/>
    <w:rPr>
      <w:rFonts w:ascii="Verdana" w:eastAsia="Calibri" w:hAnsi="Verdana"/>
      <w:szCs w:val="20"/>
    </w:rPr>
  </w:style>
  <w:style w:type="paragraph" w:customStyle="1" w:styleId="quote2">
    <w:name w:val="quote2"/>
    <w:basedOn w:val="Normal"/>
    <w:uiPriority w:val="99"/>
    <w:qFormat/>
    <w:rsid w:val="002A66F0"/>
    <w:rPr>
      <w:rFonts w:ascii="Verdana" w:eastAsia="Calibri" w:hAnsi="Verdana"/>
      <w:szCs w:val="20"/>
    </w:rPr>
  </w:style>
  <w:style w:type="paragraph" w:customStyle="1" w:styleId="BlockTitle10">
    <w:name w:val="Block Title #1"/>
    <w:basedOn w:val="Heading1"/>
    <w:qFormat/>
    <w:rsid w:val="002A66F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2A66F0"/>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66F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2A66F0"/>
    <w:rPr>
      <w:rFonts w:eastAsia="Times New Roman"/>
      <w:sz w:val="18"/>
    </w:rPr>
  </w:style>
  <w:style w:type="character" w:customStyle="1" w:styleId="F4Char">
    <w:name w:val="F4 Char"/>
    <w:link w:val="F4"/>
    <w:locked/>
    <w:rsid w:val="002A66F0"/>
    <w:rPr>
      <w:rFonts w:ascii="Georgia" w:eastAsia="Times New Roman" w:hAnsi="Georgia" w:cs="Calibri"/>
      <w:szCs w:val="20"/>
      <w:u w:val="single"/>
    </w:rPr>
  </w:style>
  <w:style w:type="paragraph" w:customStyle="1" w:styleId="F4">
    <w:name w:val="F4"/>
    <w:basedOn w:val="Normal"/>
    <w:link w:val="F4Char"/>
    <w:qFormat/>
    <w:rsid w:val="002A66F0"/>
    <w:pPr>
      <w:ind w:left="288" w:right="288"/>
    </w:pPr>
    <w:rPr>
      <w:rFonts w:eastAsia="Times New Roman"/>
      <w:szCs w:val="20"/>
      <w:u w:val="single"/>
    </w:rPr>
  </w:style>
  <w:style w:type="character" w:customStyle="1" w:styleId="StyleCARDChar">
    <w:name w:val="Style CARD + Char"/>
    <w:link w:val="StyleCARD"/>
    <w:locked/>
    <w:rsid w:val="002A66F0"/>
    <w:rPr>
      <w:rFonts w:ascii="Georgia" w:eastAsia="Times New Roman" w:hAnsi="Georgia" w:cs="Calibri"/>
      <w:szCs w:val="20"/>
    </w:rPr>
  </w:style>
  <w:style w:type="paragraph" w:customStyle="1" w:styleId="StyleCARD">
    <w:name w:val="Style CARD +"/>
    <w:basedOn w:val="Normal"/>
    <w:link w:val="StyleCARDChar"/>
    <w:qFormat/>
    <w:rsid w:val="002A66F0"/>
    <w:pPr>
      <w:ind w:left="300" w:right="288"/>
    </w:pPr>
    <w:rPr>
      <w:rFonts w:eastAsia="Times New Roman"/>
      <w:szCs w:val="20"/>
    </w:rPr>
  </w:style>
  <w:style w:type="paragraph" w:customStyle="1" w:styleId="issuedetails">
    <w:name w:val="issue_details"/>
    <w:basedOn w:val="Normal"/>
    <w:uiPriority w:val="99"/>
    <w:qFormat/>
    <w:rsid w:val="002A66F0"/>
    <w:pPr>
      <w:spacing w:before="100" w:beforeAutospacing="1" w:after="100" w:afterAutospacing="1"/>
    </w:pPr>
    <w:rPr>
      <w:rFonts w:eastAsia="Times New Roman"/>
    </w:rPr>
  </w:style>
  <w:style w:type="paragraph" w:customStyle="1" w:styleId="TxBrp2">
    <w:name w:val="TxBr_p2"/>
    <w:basedOn w:val="Normal"/>
    <w:qFormat/>
    <w:rsid w:val="002A66F0"/>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A66F0"/>
    <w:pPr>
      <w:spacing w:before="100" w:beforeAutospacing="1" w:after="100" w:afterAutospacing="1"/>
    </w:pPr>
    <w:rPr>
      <w:rFonts w:eastAsia="Times New Roman"/>
    </w:rPr>
  </w:style>
  <w:style w:type="paragraph" w:customStyle="1" w:styleId="tussenkop">
    <w:name w:val="tussenkop"/>
    <w:basedOn w:val="Normal"/>
    <w:uiPriority w:val="99"/>
    <w:qFormat/>
    <w:rsid w:val="002A66F0"/>
    <w:pPr>
      <w:spacing w:before="100" w:beforeAutospacing="1" w:after="100" w:afterAutospacing="1"/>
    </w:pPr>
    <w:rPr>
      <w:rFonts w:eastAsia="Times New Roman"/>
    </w:rPr>
  </w:style>
  <w:style w:type="character" w:customStyle="1" w:styleId="Style6Char">
    <w:name w:val="Style6 Char"/>
    <w:basedOn w:val="DefaultParagraphFont"/>
    <w:link w:val="Style6"/>
    <w:uiPriority w:val="4"/>
    <w:locked/>
    <w:rsid w:val="002A66F0"/>
    <w:rPr>
      <w:rFonts w:ascii="Georgia" w:hAnsi="Georgia" w:cs="Calibri"/>
      <w:b/>
    </w:rPr>
  </w:style>
  <w:style w:type="paragraph" w:customStyle="1" w:styleId="Style6">
    <w:name w:val="Style6"/>
    <w:basedOn w:val="Normal"/>
    <w:link w:val="Style6Char"/>
    <w:autoRedefine/>
    <w:uiPriority w:val="4"/>
    <w:qFormat/>
    <w:rsid w:val="002A66F0"/>
    <w:rPr>
      <w:b/>
    </w:rPr>
  </w:style>
  <w:style w:type="character" w:customStyle="1" w:styleId="Style11Char">
    <w:name w:val="Style11 Char"/>
    <w:link w:val="Style11"/>
    <w:locked/>
    <w:rsid w:val="002A66F0"/>
    <w:rPr>
      <w:b/>
      <w:u w:val="thick"/>
    </w:rPr>
  </w:style>
  <w:style w:type="paragraph" w:customStyle="1" w:styleId="Style11">
    <w:name w:val="Style11"/>
    <w:basedOn w:val="Normal"/>
    <w:link w:val="Style11Char"/>
    <w:qFormat/>
    <w:rsid w:val="002A66F0"/>
    <w:rPr>
      <w:rFonts w:asciiTheme="minorHAnsi" w:hAnsiTheme="minorHAnsi" w:cstheme="minorBidi"/>
      <w:b/>
      <w:u w:val="thick"/>
    </w:rPr>
  </w:style>
  <w:style w:type="character" w:customStyle="1" w:styleId="Style12Char">
    <w:name w:val="Style12 Char"/>
    <w:link w:val="Style12"/>
    <w:locked/>
    <w:rsid w:val="002A66F0"/>
    <w:rPr>
      <w:b/>
      <w:sz w:val="24"/>
      <w:szCs w:val="24"/>
      <w:u w:val="thick"/>
    </w:rPr>
  </w:style>
  <w:style w:type="paragraph" w:customStyle="1" w:styleId="Style12">
    <w:name w:val="Style12"/>
    <w:basedOn w:val="Normal"/>
    <w:link w:val="Style12Char"/>
    <w:qFormat/>
    <w:rsid w:val="002A66F0"/>
    <w:rPr>
      <w:rFonts w:asciiTheme="minorHAnsi" w:hAnsiTheme="minorHAnsi" w:cstheme="minorBidi"/>
      <w:b/>
      <w:sz w:val="24"/>
      <w:szCs w:val="24"/>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A66F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66F0"/>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A66F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66F0"/>
    <w:rPr>
      <w:rFonts w:asciiTheme="minorHAnsi" w:hAnsiTheme="minorHAnsi" w:cstheme="minorBidi"/>
      <w:b/>
      <w:u w:val="single"/>
    </w:rPr>
  </w:style>
  <w:style w:type="paragraph" w:customStyle="1" w:styleId="Cardd">
    <w:name w:val="Cardd"/>
    <w:basedOn w:val="Normal"/>
    <w:uiPriority w:val="4"/>
    <w:qFormat/>
    <w:rsid w:val="002A66F0"/>
    <w:pPr>
      <w:ind w:left="288" w:right="288"/>
    </w:pPr>
  </w:style>
  <w:style w:type="character" w:customStyle="1" w:styleId="TaglineChar">
    <w:name w:val="Tagline Char"/>
    <w:link w:val="Tagline0"/>
    <w:locked/>
    <w:rsid w:val="002A66F0"/>
    <w:rPr>
      <w:rFonts w:ascii="Georgia" w:hAnsi="Georgia" w:cs="Calibri"/>
      <w:b/>
      <w:sz w:val="26"/>
    </w:rPr>
  </w:style>
  <w:style w:type="paragraph" w:customStyle="1" w:styleId="Tagline0">
    <w:name w:val="Tagline"/>
    <w:basedOn w:val="Normal"/>
    <w:link w:val="TaglineChar"/>
    <w:qFormat/>
    <w:rsid w:val="002A66F0"/>
    <w:pPr>
      <w:spacing w:line="254" w:lineRule="auto"/>
    </w:pPr>
    <w:rPr>
      <w:b/>
      <w:sz w:val="26"/>
    </w:rPr>
  </w:style>
  <w:style w:type="paragraph" w:customStyle="1" w:styleId="StyleHeading3BlockLatinBodyCalibri">
    <w:name w:val="Style Heading 3Block + (Latin) +Body (Calibri)"/>
    <w:basedOn w:val="Heading3"/>
    <w:qFormat/>
    <w:rsid w:val="002A66F0"/>
    <w:rPr>
      <w:caps/>
    </w:rPr>
  </w:style>
  <w:style w:type="paragraph" w:customStyle="1" w:styleId="StyleHeading4Tagheading2Heading2Char2CharHeading2Char1">
    <w:name w:val="Style Heading 4Tagheading 2Heading 2 Char2 CharHeading 2 Char1 ..."/>
    <w:basedOn w:val="Heading4"/>
    <w:qFormat/>
    <w:rsid w:val="002A66F0"/>
    <w:rPr>
      <w:iCs w:val="0"/>
    </w:rPr>
  </w:style>
  <w:style w:type="paragraph" w:customStyle="1" w:styleId="ColorfulList-Accent11">
    <w:name w:val="Colorful List - Accent 11"/>
    <w:basedOn w:val="Normal"/>
    <w:uiPriority w:val="34"/>
    <w:qFormat/>
    <w:rsid w:val="002A66F0"/>
    <w:pPr>
      <w:ind w:left="720"/>
      <w:contextualSpacing/>
    </w:pPr>
  </w:style>
  <w:style w:type="paragraph" w:customStyle="1" w:styleId="date-comments">
    <w:name w:val="date-comments"/>
    <w:basedOn w:val="Normal"/>
    <w:qFormat/>
    <w:rsid w:val="002A66F0"/>
    <w:pPr>
      <w:spacing w:before="100" w:beforeAutospacing="1" w:after="100" w:afterAutospacing="1"/>
    </w:pPr>
    <w:rPr>
      <w:rFonts w:ascii="Times" w:hAnsi="Times"/>
      <w:szCs w:val="20"/>
    </w:rPr>
  </w:style>
  <w:style w:type="paragraph" w:customStyle="1" w:styleId="Pa8">
    <w:name w:val="Pa8"/>
    <w:basedOn w:val="Default"/>
    <w:next w:val="Default"/>
    <w:qFormat/>
    <w:rsid w:val="002A66F0"/>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2A66F0"/>
    <w:pPr>
      <w:spacing w:line="241" w:lineRule="atLeast"/>
    </w:pPr>
    <w:rPr>
      <w:rFonts w:ascii="Sabon LT Std" w:eastAsia="MS Mincho" w:hAnsi="Sabon LT Std"/>
      <w:color w:val="auto"/>
      <w:sz w:val="20"/>
    </w:rPr>
  </w:style>
  <w:style w:type="paragraph" w:customStyle="1" w:styleId="Shrink6">
    <w:name w:val="Shrink 6"/>
    <w:basedOn w:val="Normal"/>
    <w:qFormat/>
    <w:rsid w:val="002A66F0"/>
    <w:rPr>
      <w:rFonts w:eastAsia="Calibri"/>
      <w:sz w:val="12"/>
    </w:rPr>
  </w:style>
  <w:style w:type="paragraph" w:customStyle="1" w:styleId="HeaderCharCharCharCharCharCharCharCha">
    <w:name w:val="Header Char Char Char Char Char Char Char Cha"/>
    <w:aliases w:val="Char Char Char Cha"/>
    <w:basedOn w:val="Normal"/>
    <w:qFormat/>
    <w:rsid w:val="002A66F0"/>
    <w:pPr>
      <w:spacing w:before="100" w:beforeAutospacing="1" w:after="100" w:afterAutospacing="1"/>
    </w:pPr>
    <w:rPr>
      <w:rFonts w:eastAsia="Times New Roman"/>
    </w:rPr>
  </w:style>
  <w:style w:type="character" w:customStyle="1" w:styleId="10ptfontChar">
    <w:name w:val="10pt font Char"/>
    <w:link w:val="10ptfont"/>
    <w:locked/>
    <w:rsid w:val="002A66F0"/>
    <w:rPr>
      <w:rFonts w:ascii="Georgia" w:eastAsia="Times New Roman" w:hAnsi="Georgia" w:cs="Calibri"/>
    </w:rPr>
  </w:style>
  <w:style w:type="paragraph" w:customStyle="1" w:styleId="10ptfont">
    <w:name w:val="10pt font"/>
    <w:basedOn w:val="Normal"/>
    <w:link w:val="10ptfontChar"/>
    <w:autoRedefine/>
    <w:qFormat/>
    <w:rsid w:val="002A66F0"/>
    <w:rPr>
      <w:rFonts w:eastAsia="Times New Roman"/>
    </w:rPr>
  </w:style>
  <w:style w:type="paragraph" w:customStyle="1" w:styleId="western">
    <w:name w:val="western"/>
    <w:basedOn w:val="Normal"/>
    <w:qFormat/>
    <w:rsid w:val="002A66F0"/>
    <w:pPr>
      <w:suppressAutoHyphens/>
      <w:spacing w:before="280" w:after="280"/>
    </w:pPr>
    <w:rPr>
      <w:color w:val="000000"/>
    </w:rPr>
  </w:style>
  <w:style w:type="paragraph" w:customStyle="1" w:styleId="first">
    <w:name w:val="first"/>
    <w:basedOn w:val="Normal"/>
    <w:qFormat/>
    <w:rsid w:val="002A66F0"/>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2A66F0"/>
    <w:rPr>
      <w:bCs/>
    </w:rPr>
  </w:style>
  <w:style w:type="paragraph" w:customStyle="1" w:styleId="BlockHeadingsCharChar">
    <w:name w:val="Block Headings Char Char"/>
    <w:basedOn w:val="Normal"/>
    <w:qFormat/>
    <w:rsid w:val="002A66F0"/>
  </w:style>
  <w:style w:type="paragraph" w:customStyle="1" w:styleId="TagsChar1Char">
    <w:name w:val="Tags Char1 Char"/>
    <w:basedOn w:val="Normal"/>
    <w:qFormat/>
    <w:rsid w:val="002A66F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A66F0"/>
  </w:style>
  <w:style w:type="paragraph" w:customStyle="1" w:styleId="CardsUnderline">
    <w:name w:val="Cards + Underline"/>
    <w:basedOn w:val="Normal"/>
    <w:next w:val="Style3"/>
    <w:qFormat/>
    <w:rsid w:val="002A66F0"/>
  </w:style>
  <w:style w:type="paragraph" w:customStyle="1" w:styleId="StyleNormalWebNormalWebChar1CharNormalWebCharCharC">
    <w:name w:val="Style Normal (Web)Normal (Web) Char1 CharNormal (Web) Char Char C..."/>
    <w:basedOn w:val="Title"/>
    <w:qFormat/>
    <w:rsid w:val="002A66F0"/>
    <w:pPr>
      <w:outlineLvl w:val="9"/>
    </w:pPr>
    <w:rPr>
      <w:rFonts w:ascii="Georgia" w:hAnsi="Georgia"/>
      <w:sz w:val="22"/>
      <w:u w:val="none"/>
    </w:rPr>
  </w:style>
  <w:style w:type="paragraph" w:customStyle="1" w:styleId="Reference">
    <w:name w:val="Reference"/>
    <w:qFormat/>
    <w:rsid w:val="002A66F0"/>
    <w:pPr>
      <w:spacing w:after="200" w:line="276" w:lineRule="auto"/>
    </w:pPr>
  </w:style>
  <w:style w:type="paragraph" w:customStyle="1" w:styleId="StyleHeading2Heading2Char2CharHeading2Char1CharCharHead">
    <w:name w:val="Style Heading 2Heading 2 Char2 CharHeading 2 Char1 Char CharHead..."/>
    <w:basedOn w:val="Heading2"/>
    <w:qFormat/>
    <w:rsid w:val="002A66F0"/>
    <w:rPr>
      <w:bCs/>
      <w:caps/>
    </w:rPr>
  </w:style>
  <w:style w:type="paragraph" w:customStyle="1" w:styleId="Blocktitle3">
    <w:name w:val="Block title"/>
    <w:basedOn w:val="Heading1"/>
    <w:next w:val="Debate-EmphasizedText-F5"/>
    <w:autoRedefine/>
    <w:qFormat/>
    <w:rsid w:val="002A66F0"/>
    <w:rPr>
      <w:bCs/>
      <w:caps/>
    </w:rPr>
  </w:style>
  <w:style w:type="paragraph" w:customStyle="1" w:styleId="SmallCite">
    <w:name w:val="Small Cite"/>
    <w:basedOn w:val="Normal"/>
    <w:next w:val="BlockHeading1"/>
    <w:qFormat/>
    <w:rsid w:val="002A66F0"/>
  </w:style>
  <w:style w:type="paragraph" w:customStyle="1" w:styleId="links1">
    <w:name w:val="links1"/>
    <w:basedOn w:val="Normal"/>
    <w:qFormat/>
    <w:rsid w:val="002A66F0"/>
  </w:style>
  <w:style w:type="paragraph" w:customStyle="1" w:styleId="endtext">
    <w:name w:val="endtext"/>
    <w:basedOn w:val="Normal"/>
    <w:next w:val="CardTag"/>
    <w:qFormat/>
    <w:rsid w:val="002A66F0"/>
  </w:style>
  <w:style w:type="paragraph" w:customStyle="1" w:styleId="g">
    <w:name w:val="g"/>
    <w:basedOn w:val="Normal"/>
    <w:next w:val="Paste"/>
    <w:qFormat/>
    <w:rsid w:val="002A66F0"/>
  </w:style>
  <w:style w:type="paragraph" w:customStyle="1" w:styleId="Repeatheader">
    <w:name w:val="Repeat header"/>
    <w:basedOn w:val="Normal"/>
    <w:next w:val="noindent"/>
    <w:autoRedefine/>
    <w:qFormat/>
    <w:rsid w:val="002A66F0"/>
  </w:style>
  <w:style w:type="paragraph" w:customStyle="1" w:styleId="StyleCardNotUnderlined8pt">
    <w:name w:val="Style Card Not Underlined + 8 pt"/>
    <w:basedOn w:val="Debate-CardTextUnderlined-F3"/>
    <w:next w:val="endtext"/>
    <w:qFormat/>
    <w:rsid w:val="002A66F0"/>
    <w:pPr>
      <w:spacing w:line="240" w:lineRule="auto"/>
      <w:contextualSpacing w:val="0"/>
    </w:pPr>
    <w:rPr>
      <w:sz w:val="22"/>
      <w:u w:val="none"/>
    </w:rPr>
  </w:style>
  <w:style w:type="paragraph" w:customStyle="1" w:styleId="CardNotUnderlined3">
    <w:name w:val="Card Not Underlined 3"/>
    <w:basedOn w:val="Debate-CardTextUnderlined-F3"/>
    <w:qFormat/>
    <w:rsid w:val="002A66F0"/>
    <w:pPr>
      <w:spacing w:line="240" w:lineRule="auto"/>
      <w:contextualSpacing w:val="0"/>
    </w:pPr>
    <w:rPr>
      <w:sz w:val="22"/>
      <w:u w:val="none"/>
    </w:rPr>
  </w:style>
  <w:style w:type="paragraph" w:customStyle="1" w:styleId="CardNotUnderlinedFinal">
    <w:name w:val="Card Not Underlined Final"/>
    <w:next w:val="g"/>
    <w:qFormat/>
    <w:rsid w:val="002A66F0"/>
    <w:pPr>
      <w:spacing w:line="256" w:lineRule="auto"/>
    </w:pPr>
  </w:style>
  <w:style w:type="paragraph" w:customStyle="1" w:styleId="Numbering">
    <w:name w:val="Numbering"/>
    <w:basedOn w:val="Normal"/>
    <w:next w:val="Normal"/>
    <w:qFormat/>
    <w:rsid w:val="002A66F0"/>
  </w:style>
  <w:style w:type="paragraph" w:customStyle="1" w:styleId="Un-IndexedHeading">
    <w:name w:val="Un-Indexed Heading"/>
    <w:basedOn w:val="Heading1"/>
    <w:next w:val="Normal"/>
    <w:qFormat/>
    <w:rsid w:val="002A66F0"/>
    <w:rPr>
      <w:bCs/>
      <w:caps/>
    </w:rPr>
  </w:style>
  <w:style w:type="paragraph" w:customStyle="1" w:styleId="Circle">
    <w:name w:val="Circle"/>
    <w:basedOn w:val="Normal"/>
    <w:next w:val="Normal"/>
    <w:qFormat/>
    <w:rsid w:val="002A66F0"/>
  </w:style>
  <w:style w:type="character" w:customStyle="1" w:styleId="PageHeaderChar">
    <w:name w:val="Page Header Char"/>
    <w:link w:val="PageHeader"/>
    <w:locked/>
    <w:rsid w:val="002A66F0"/>
    <w:rPr>
      <w:rFonts w:ascii="Georgia" w:hAnsi="Georgia" w:cs="Calibri"/>
    </w:rPr>
  </w:style>
  <w:style w:type="paragraph" w:customStyle="1" w:styleId="PageHeader">
    <w:name w:val="Page Header"/>
    <w:basedOn w:val="Normal"/>
    <w:next w:val="CardNotUnderlined3"/>
    <w:link w:val="PageHeaderChar"/>
    <w:qFormat/>
    <w:rsid w:val="002A66F0"/>
  </w:style>
  <w:style w:type="paragraph" w:customStyle="1" w:styleId="IndentedLettering">
    <w:name w:val="Indented Lettering"/>
    <w:basedOn w:val="Small"/>
    <w:next w:val="Normal"/>
    <w:qFormat/>
    <w:rsid w:val="002A66F0"/>
    <w:rPr>
      <w:rFonts w:ascii="Arial" w:eastAsiaTheme="minorHAnsi" w:hAnsi="Arial"/>
      <w:sz w:val="22"/>
      <w:szCs w:val="22"/>
    </w:rPr>
  </w:style>
  <w:style w:type="paragraph" w:customStyle="1" w:styleId="Lettering">
    <w:name w:val="Lettering"/>
    <w:basedOn w:val="Small"/>
    <w:next w:val="Normal"/>
    <w:qFormat/>
    <w:rsid w:val="002A66F0"/>
    <w:rPr>
      <w:rFonts w:ascii="Arial" w:eastAsiaTheme="minorHAnsi" w:hAnsi="Arial"/>
      <w:sz w:val="22"/>
      <w:szCs w:val="22"/>
    </w:rPr>
  </w:style>
  <w:style w:type="paragraph" w:customStyle="1" w:styleId="FileName">
    <w:name w:val="File Name"/>
    <w:basedOn w:val="Normal"/>
    <w:next w:val="Normal"/>
    <w:qFormat/>
    <w:rsid w:val="002A66F0"/>
  </w:style>
  <w:style w:type="paragraph" w:customStyle="1" w:styleId="Pagination">
    <w:name w:val="Pagination"/>
    <w:basedOn w:val="Normal"/>
    <w:next w:val="Normal"/>
    <w:qFormat/>
    <w:rsid w:val="002A66F0"/>
  </w:style>
  <w:style w:type="paragraph" w:customStyle="1" w:styleId="IndentedNumbering">
    <w:name w:val="Indented Numbering"/>
    <w:basedOn w:val="CardNotUnderlinedFinal"/>
    <w:next w:val="Normal"/>
    <w:qFormat/>
    <w:rsid w:val="002A66F0"/>
  </w:style>
  <w:style w:type="paragraph" w:customStyle="1" w:styleId="CardContinued1">
    <w:name w:val="Card Continued 1"/>
    <w:basedOn w:val="Normal"/>
    <w:next w:val="Normal"/>
    <w:qFormat/>
    <w:rsid w:val="002A66F0"/>
  </w:style>
  <w:style w:type="paragraph" w:customStyle="1" w:styleId="CardContinued2">
    <w:name w:val="Card Continued 2"/>
    <w:basedOn w:val="Circle"/>
    <w:next w:val="Normal"/>
    <w:qFormat/>
    <w:rsid w:val="002A66F0"/>
  </w:style>
  <w:style w:type="paragraph" w:customStyle="1" w:styleId="Clearformatting">
    <w:name w:val="Clear formatting"/>
    <w:basedOn w:val="Normal"/>
    <w:next w:val="IndentedLettering"/>
    <w:qFormat/>
    <w:rsid w:val="002A66F0"/>
  </w:style>
  <w:style w:type="paragraph" w:customStyle="1" w:styleId="SmallCardText">
    <w:name w:val="Small Card Text"/>
    <w:basedOn w:val="Lettering"/>
    <w:next w:val="FileName"/>
    <w:qFormat/>
    <w:rsid w:val="002A66F0"/>
  </w:style>
  <w:style w:type="paragraph" w:customStyle="1" w:styleId="TAGFONT">
    <w:name w:val="TAG FONT"/>
    <w:basedOn w:val="Normal"/>
    <w:next w:val="Pagination"/>
    <w:autoRedefine/>
    <w:qFormat/>
    <w:rsid w:val="002A66F0"/>
  </w:style>
  <w:style w:type="paragraph" w:customStyle="1" w:styleId="8point">
    <w:name w:val="8 point"/>
    <w:basedOn w:val="Normal"/>
    <w:next w:val="fullstory"/>
    <w:qFormat/>
    <w:rsid w:val="002A66F0"/>
  </w:style>
  <w:style w:type="paragraph" w:customStyle="1" w:styleId="citationunderline">
    <w:name w:val="citation/underline"/>
    <w:autoRedefine/>
    <w:qFormat/>
    <w:rsid w:val="002A66F0"/>
    <w:pPr>
      <w:spacing w:after="200" w:line="276" w:lineRule="auto"/>
    </w:pPr>
  </w:style>
  <w:style w:type="paragraph" w:customStyle="1" w:styleId="Style60">
    <w:name w:val="Style 6"/>
    <w:next w:val="8point"/>
    <w:qFormat/>
    <w:rsid w:val="002A66F0"/>
    <w:pPr>
      <w:spacing w:after="200" w:line="276" w:lineRule="auto"/>
    </w:pPr>
  </w:style>
  <w:style w:type="paragraph" w:customStyle="1" w:styleId="DateCitesAuthorChar">
    <w:name w:val="DateCitesAuthor Char"/>
    <w:basedOn w:val="Normal"/>
    <w:next w:val="Minimize"/>
    <w:qFormat/>
    <w:rsid w:val="002A66F0"/>
  </w:style>
  <w:style w:type="paragraph" w:customStyle="1" w:styleId="articlebodynormaltext">
    <w:name w:val="articlebody_normaltext"/>
    <w:basedOn w:val="Normal"/>
    <w:next w:val="Citation-Complete"/>
    <w:qFormat/>
    <w:rsid w:val="002A66F0"/>
  </w:style>
  <w:style w:type="paragraph" w:customStyle="1" w:styleId="targetcaption">
    <w:name w:val="targetcaption"/>
    <w:basedOn w:val="Normal"/>
    <w:next w:val="2909F619802848F09E01365C32F34654"/>
    <w:qFormat/>
    <w:rsid w:val="002A66F0"/>
  </w:style>
  <w:style w:type="paragraph" w:customStyle="1" w:styleId="Index">
    <w:name w:val="Index"/>
    <w:basedOn w:val="Normal"/>
    <w:next w:val="western"/>
    <w:qFormat/>
    <w:rsid w:val="002A66F0"/>
  </w:style>
  <w:style w:type="paragraph" w:customStyle="1" w:styleId="boldness">
    <w:name w:val="boldness"/>
    <w:basedOn w:val="Normal"/>
    <w:next w:val="TagCite"/>
    <w:qFormat/>
    <w:rsid w:val="002A66F0"/>
  </w:style>
  <w:style w:type="paragraph" w:customStyle="1" w:styleId="UnderlineCard0">
    <w:name w:val="UnderlineCard"/>
    <w:basedOn w:val="Heading4"/>
    <w:next w:val="CM6"/>
    <w:qFormat/>
    <w:rsid w:val="002A66F0"/>
    <w:rPr>
      <w:bCs/>
    </w:rPr>
  </w:style>
  <w:style w:type="paragraph" w:customStyle="1" w:styleId="CM21">
    <w:name w:val="CM21"/>
    <w:basedOn w:val="Normal"/>
    <w:uiPriority w:val="99"/>
    <w:qFormat/>
    <w:rsid w:val="002A66F0"/>
  </w:style>
  <w:style w:type="paragraph" w:customStyle="1" w:styleId="Pa10">
    <w:name w:val="Pa10"/>
    <w:basedOn w:val="Normal"/>
    <w:uiPriority w:val="99"/>
    <w:qFormat/>
    <w:rsid w:val="002A66F0"/>
  </w:style>
  <w:style w:type="paragraph" w:customStyle="1" w:styleId="Pa31">
    <w:name w:val="Pa3+1"/>
    <w:basedOn w:val="Normal"/>
    <w:uiPriority w:val="99"/>
    <w:qFormat/>
    <w:rsid w:val="002A66F0"/>
  </w:style>
  <w:style w:type="paragraph" w:customStyle="1" w:styleId="Pa1">
    <w:name w:val="Pa1"/>
    <w:basedOn w:val="Normal"/>
    <w:uiPriority w:val="99"/>
    <w:qFormat/>
    <w:rsid w:val="002A66F0"/>
  </w:style>
  <w:style w:type="paragraph" w:customStyle="1" w:styleId="CardUpSize-Light">
    <w:name w:val="CardUpSize - Light"/>
    <w:basedOn w:val="Normal"/>
    <w:next w:val="Pa2"/>
    <w:qFormat/>
    <w:rsid w:val="002A66F0"/>
  </w:style>
  <w:style w:type="paragraph" w:customStyle="1" w:styleId="CiteCardUpSize-Heavy">
    <w:name w:val="Cite // CardUpSize - Heavy"/>
    <w:basedOn w:val="Normal"/>
    <w:next w:val="H4Tag"/>
    <w:qFormat/>
    <w:rsid w:val="002A66F0"/>
  </w:style>
  <w:style w:type="paragraph" w:customStyle="1" w:styleId="UnderlineCharCharCharCharCharCharChar">
    <w:name w:val="Underline Char Char Char Char Char Char Char"/>
    <w:basedOn w:val="Normal"/>
    <w:qFormat/>
    <w:rsid w:val="002A66F0"/>
  </w:style>
  <w:style w:type="paragraph" w:customStyle="1" w:styleId="SmalltextCharCharChar0">
    <w:name w:val="Small text Char Char Char"/>
    <w:basedOn w:val="Normal"/>
    <w:next w:val="Analytics"/>
    <w:qFormat/>
    <w:rsid w:val="002A66F0"/>
  </w:style>
  <w:style w:type="paragraph" w:customStyle="1" w:styleId="Textbody">
    <w:name w:val="Text body"/>
    <w:basedOn w:val="SmalltextCharCharChar0"/>
    <w:next w:val="WW-Default"/>
    <w:qFormat/>
    <w:rsid w:val="002A66F0"/>
  </w:style>
  <w:style w:type="paragraph" w:customStyle="1" w:styleId="Default1">
    <w:name w:val="Default1"/>
    <w:basedOn w:val="Normal"/>
    <w:uiPriority w:val="99"/>
    <w:qFormat/>
    <w:rsid w:val="002A66F0"/>
  </w:style>
  <w:style w:type="paragraph" w:customStyle="1" w:styleId="NFAPWPheader">
    <w:name w:val="NFAP WP header"/>
    <w:basedOn w:val="Normal"/>
    <w:uiPriority w:val="99"/>
    <w:qFormat/>
    <w:rsid w:val="002A66F0"/>
  </w:style>
  <w:style w:type="paragraph" w:customStyle="1" w:styleId="CiteCharChar">
    <w:name w:val="Cite Char Char"/>
    <w:basedOn w:val="Normal"/>
    <w:next w:val="Normal"/>
    <w:qFormat/>
    <w:rsid w:val="002A66F0"/>
  </w:style>
  <w:style w:type="paragraph" w:customStyle="1" w:styleId="CiteCardCharChar">
    <w:name w:val="Cite_Card Char Char"/>
    <w:autoRedefine/>
    <w:uiPriority w:val="99"/>
    <w:qFormat/>
    <w:rsid w:val="002A66F0"/>
    <w:pPr>
      <w:spacing w:after="200" w:line="276" w:lineRule="auto"/>
    </w:pPr>
  </w:style>
  <w:style w:type="paragraph" w:customStyle="1" w:styleId="CiteCardCharCharChar">
    <w:name w:val="Cite_Card Char Char Char"/>
    <w:qFormat/>
    <w:rsid w:val="002A66F0"/>
    <w:pPr>
      <w:spacing w:after="200" w:line="276" w:lineRule="auto"/>
    </w:pPr>
  </w:style>
  <w:style w:type="paragraph" w:customStyle="1" w:styleId="heading">
    <w:name w:val="heading"/>
    <w:basedOn w:val="Normal"/>
    <w:qFormat/>
    <w:rsid w:val="002A66F0"/>
  </w:style>
  <w:style w:type="paragraph" w:customStyle="1" w:styleId="Unhighlighted">
    <w:name w:val="Unhighlighted"/>
    <w:basedOn w:val="Normal"/>
    <w:next w:val="TagCite2"/>
    <w:autoRedefine/>
    <w:qFormat/>
    <w:rsid w:val="002A66F0"/>
  </w:style>
  <w:style w:type="paragraph" w:customStyle="1" w:styleId="StylecardUnderline">
    <w:name w:val="Style card + Underline"/>
    <w:basedOn w:val="CiteSpacing"/>
    <w:next w:val="Unhighlighted"/>
    <w:qFormat/>
    <w:rsid w:val="002A66F0"/>
  </w:style>
  <w:style w:type="paragraph" w:customStyle="1" w:styleId="TagF3">
    <w:name w:val="Tag (F3)"/>
    <w:qFormat/>
    <w:rsid w:val="002A66F0"/>
    <w:pPr>
      <w:spacing w:after="200" w:line="276" w:lineRule="auto"/>
    </w:pPr>
  </w:style>
  <w:style w:type="paragraph" w:customStyle="1" w:styleId="style14">
    <w:name w:val="style14"/>
    <w:basedOn w:val="Normal"/>
    <w:next w:val="cites"/>
    <w:qFormat/>
    <w:rsid w:val="002A66F0"/>
  </w:style>
  <w:style w:type="paragraph" w:customStyle="1" w:styleId="CardTagCite1Char">
    <w:name w:val="Card Tag + Cite #1 Char"/>
    <w:basedOn w:val="Normal"/>
    <w:qFormat/>
    <w:rsid w:val="002A66F0"/>
  </w:style>
  <w:style w:type="paragraph" w:customStyle="1" w:styleId="articlebody">
    <w:name w:val="articlebody"/>
    <w:basedOn w:val="Normal"/>
    <w:next w:val="i1"/>
    <w:qFormat/>
    <w:rsid w:val="002A66F0"/>
  </w:style>
  <w:style w:type="paragraph" w:customStyle="1" w:styleId="CiteCardCharCharCharCharCharCharChar">
    <w:name w:val="Cite_Card Char Char Char Char Char Char Char"/>
    <w:next w:val="CardTagCite1Char"/>
    <w:autoRedefine/>
    <w:qFormat/>
    <w:rsid w:val="002A66F0"/>
    <w:pPr>
      <w:spacing w:after="200" w:line="276" w:lineRule="auto"/>
    </w:pPr>
  </w:style>
  <w:style w:type="paragraph" w:customStyle="1" w:styleId="foldie">
    <w:name w:val="foldie"/>
    <w:next w:val="HotRoute0"/>
    <w:qFormat/>
    <w:rsid w:val="002A66F0"/>
    <w:pPr>
      <w:spacing w:line="256" w:lineRule="auto"/>
    </w:pPr>
  </w:style>
  <w:style w:type="paragraph" w:customStyle="1" w:styleId="billtextsection">
    <w:name w:val="bill_text_section"/>
    <w:basedOn w:val="Normal"/>
    <w:next w:val="articlebody"/>
    <w:qFormat/>
    <w:rsid w:val="002A66F0"/>
  </w:style>
  <w:style w:type="paragraph" w:customStyle="1" w:styleId="StyleNormalWeb10pt">
    <w:name w:val="Style Normal (Web) + 10 pt"/>
    <w:basedOn w:val="Title"/>
    <w:next w:val="Boldunderline"/>
    <w:qFormat/>
    <w:rsid w:val="002A66F0"/>
    <w:pPr>
      <w:outlineLvl w:val="9"/>
    </w:pPr>
    <w:rPr>
      <w:rFonts w:ascii="Georgia" w:hAnsi="Georgia"/>
      <w:sz w:val="22"/>
      <w:u w:val="none"/>
    </w:rPr>
  </w:style>
  <w:style w:type="paragraph" w:customStyle="1" w:styleId="card0">
    <w:name w:val="%card"/>
    <w:basedOn w:val="Normal"/>
    <w:next w:val="BLOCKTITLE0"/>
    <w:qFormat/>
    <w:rsid w:val="002A66F0"/>
  </w:style>
  <w:style w:type="paragraph" w:customStyle="1" w:styleId="p1">
    <w:name w:val="p1"/>
    <w:basedOn w:val="Normal"/>
    <w:next w:val="BlockHeadings"/>
    <w:uiPriority w:val="99"/>
    <w:qFormat/>
    <w:rsid w:val="002A66F0"/>
  </w:style>
  <w:style w:type="paragraph" w:customStyle="1" w:styleId="UnunderlinedText">
    <w:name w:val="Ununderlined Text"/>
    <w:basedOn w:val="Normal"/>
    <w:next w:val="card0"/>
    <w:autoRedefine/>
    <w:qFormat/>
    <w:rsid w:val="002A66F0"/>
  </w:style>
  <w:style w:type="paragraph" w:customStyle="1" w:styleId="ReallyfuckingsmallCharCharChar">
    <w:name w:val="Really fucking small Char Char Char"/>
    <w:basedOn w:val="Normal"/>
    <w:next w:val="NoSpacing"/>
    <w:qFormat/>
    <w:rsid w:val="002A66F0"/>
  </w:style>
  <w:style w:type="paragraph" w:customStyle="1" w:styleId="CardDownx1">
    <w:name w:val="CardDown x1"/>
    <w:basedOn w:val="Normal"/>
    <w:next w:val="Regular"/>
    <w:qFormat/>
    <w:rsid w:val="002A66F0"/>
  </w:style>
  <w:style w:type="paragraph" w:customStyle="1" w:styleId="CardDownx15">
    <w:name w:val="CardDown x1.5"/>
    <w:basedOn w:val="Normal"/>
    <w:qFormat/>
    <w:rsid w:val="002A66F0"/>
  </w:style>
  <w:style w:type="paragraph" w:customStyle="1" w:styleId="CiteTag">
    <w:name w:val="Cite/Tag"/>
    <w:basedOn w:val="Normal"/>
    <w:qFormat/>
    <w:rsid w:val="002A66F0"/>
  </w:style>
  <w:style w:type="paragraph" w:customStyle="1" w:styleId="Heading5SizeDown">
    <w:name w:val="Heading 5 Size Down"/>
    <w:basedOn w:val="Normal"/>
    <w:autoRedefine/>
    <w:qFormat/>
    <w:rsid w:val="002A66F0"/>
  </w:style>
  <w:style w:type="paragraph" w:customStyle="1" w:styleId="StyleStyleArialNarrow9ptLeft-075ArialNarrow">
    <w:name w:val="Style Style Arial Narrow 9 pt Left:  -0.75&quot; + Arial Narrow"/>
    <w:basedOn w:val="Normal"/>
    <w:next w:val="Heading5SizeDown"/>
    <w:qFormat/>
    <w:rsid w:val="002A66F0"/>
  </w:style>
  <w:style w:type="paragraph" w:customStyle="1" w:styleId="StyleStyleCardTextLeft-075Right0">
    <w:name w:val="Style Style Card Text + Left:  -0.75&quot; + Right:  0&quot;"/>
    <w:basedOn w:val="Normal"/>
    <w:next w:val="evidencetext"/>
    <w:autoRedefine/>
    <w:qFormat/>
    <w:rsid w:val="002A66F0"/>
  </w:style>
  <w:style w:type="paragraph" w:customStyle="1" w:styleId="ecxmsonormal">
    <w:name w:val="ecxmsonormal"/>
    <w:basedOn w:val="Normal"/>
    <w:qFormat/>
    <w:rsid w:val="002A66F0"/>
  </w:style>
  <w:style w:type="paragraph" w:customStyle="1" w:styleId="DebateUnderlineBold">
    <w:name w:val="Debate Underline Bold"/>
    <w:basedOn w:val="Cardtext4"/>
    <w:qFormat/>
    <w:rsid w:val="002A66F0"/>
    <w:pPr>
      <w:widowControl/>
      <w:autoSpaceDE/>
      <w:autoSpaceDN/>
      <w:adjustRightInd/>
    </w:pPr>
    <w:rPr>
      <w:rFonts w:ascii="Georgia" w:hAnsi="Georgia"/>
      <w:szCs w:val="22"/>
      <w:u w:val="none"/>
    </w:rPr>
  </w:style>
  <w:style w:type="paragraph" w:customStyle="1" w:styleId="StyleArialNarrow12ptBoldLeft-075">
    <w:name w:val="Style Arial Narrow 12 pt Bold Left:  -0.75&quot;"/>
    <w:basedOn w:val="Normal"/>
    <w:next w:val="ecxmsonormal"/>
    <w:qFormat/>
    <w:rsid w:val="002A66F0"/>
  </w:style>
  <w:style w:type="paragraph" w:customStyle="1" w:styleId="StyleStyleevidencetextBorderSinglesolidlineAuto05">
    <w:name w:val="Style Style evidence text + Border: : (Single solid line Auto  0.5 ..."/>
    <w:basedOn w:val="Normal"/>
    <w:next w:val="DebateUnderlineBold"/>
    <w:qFormat/>
    <w:rsid w:val="002A66F0"/>
  </w:style>
  <w:style w:type="paragraph" w:customStyle="1" w:styleId="CiteCharCharCharChar">
    <w:name w:val="Cite Char Char Char Char"/>
    <w:basedOn w:val="Normal"/>
    <w:next w:val="Normal"/>
    <w:qFormat/>
    <w:rsid w:val="002A66F0"/>
  </w:style>
  <w:style w:type="paragraph" w:customStyle="1" w:styleId="UnderliningCharChar1CharChar">
    <w:name w:val="Underlining Char Char1 Char Char"/>
    <w:basedOn w:val="Normal"/>
    <w:next w:val="Normal"/>
    <w:qFormat/>
    <w:rsid w:val="002A66F0"/>
  </w:style>
  <w:style w:type="paragraph" w:customStyle="1" w:styleId="CiteCharCharCharCharChar">
    <w:name w:val="Cite Char Char Char Char Char"/>
    <w:basedOn w:val="Normal"/>
    <w:next w:val="Normal"/>
    <w:qFormat/>
    <w:rsid w:val="002A66F0"/>
  </w:style>
  <w:style w:type="paragraph" w:customStyle="1" w:styleId="Style120">
    <w:name w:val="Style 12"/>
    <w:qFormat/>
    <w:rsid w:val="002A66F0"/>
    <w:pPr>
      <w:spacing w:after="200" w:line="276" w:lineRule="auto"/>
    </w:pPr>
  </w:style>
  <w:style w:type="paragraph" w:customStyle="1" w:styleId="Style7">
    <w:name w:val="Style 7"/>
    <w:next w:val="CiteCharCharCharCharChar"/>
    <w:qFormat/>
    <w:rsid w:val="002A66F0"/>
    <w:pPr>
      <w:spacing w:after="200" w:line="276" w:lineRule="auto"/>
    </w:pPr>
  </w:style>
  <w:style w:type="paragraph" w:customStyle="1" w:styleId="Style9">
    <w:name w:val="Style 9"/>
    <w:qFormat/>
    <w:rsid w:val="002A66F0"/>
    <w:pPr>
      <w:spacing w:after="200" w:line="276" w:lineRule="auto"/>
    </w:pPr>
  </w:style>
  <w:style w:type="paragraph" w:customStyle="1" w:styleId="Emphasis3">
    <w:name w:val="Emphasis3"/>
    <w:qFormat/>
    <w:rsid w:val="002A66F0"/>
    <w:pPr>
      <w:spacing w:after="200" w:line="276" w:lineRule="auto"/>
    </w:pPr>
  </w:style>
  <w:style w:type="paragraph" w:customStyle="1" w:styleId="formfldssel">
    <w:name w:val="formfldssel"/>
    <w:basedOn w:val="Normal"/>
    <w:qFormat/>
    <w:rsid w:val="002A66F0"/>
  </w:style>
  <w:style w:type="paragraph" w:customStyle="1" w:styleId="hpleftlk">
    <w:name w:val="hpleftlk"/>
    <w:basedOn w:val="Normal"/>
    <w:next w:val="SmallCard"/>
    <w:qFormat/>
    <w:rsid w:val="002A66F0"/>
  </w:style>
  <w:style w:type="paragraph" w:customStyle="1" w:styleId="lblu">
    <w:name w:val="lblu"/>
    <w:basedOn w:val="Normal"/>
    <w:next w:val="BreifTitle"/>
    <w:qFormat/>
    <w:rsid w:val="002A66F0"/>
  </w:style>
  <w:style w:type="paragraph" w:customStyle="1" w:styleId="Underlinestyle1">
    <w:name w:val="Underlinestyle"/>
    <w:basedOn w:val="Normal"/>
    <w:next w:val="Normal10pt"/>
    <w:qFormat/>
    <w:rsid w:val="002A66F0"/>
  </w:style>
  <w:style w:type="paragraph" w:customStyle="1" w:styleId="OffensiveLanguage">
    <w:name w:val="Offensive Language"/>
    <w:basedOn w:val="Normal"/>
    <w:next w:val="Normal"/>
    <w:qFormat/>
    <w:rsid w:val="002A66F0"/>
  </w:style>
  <w:style w:type="paragraph" w:customStyle="1" w:styleId="clearformatting0">
    <w:name w:val="clear formatting"/>
    <w:basedOn w:val="Normal"/>
    <w:next w:val="Style40"/>
    <w:qFormat/>
    <w:rsid w:val="002A66F0"/>
  </w:style>
  <w:style w:type="paragraph" w:customStyle="1" w:styleId="Style18">
    <w:name w:val="Style 18"/>
    <w:next w:val="CM10"/>
    <w:uiPriority w:val="99"/>
    <w:qFormat/>
    <w:rsid w:val="002A66F0"/>
    <w:pPr>
      <w:spacing w:after="200" w:line="276" w:lineRule="auto"/>
    </w:pPr>
  </w:style>
  <w:style w:type="paragraph" w:customStyle="1" w:styleId="formfld">
    <w:name w:val="formfld"/>
    <w:basedOn w:val="Normal"/>
    <w:next w:val="OffensiveLanguage"/>
    <w:qFormat/>
    <w:rsid w:val="002A66F0"/>
  </w:style>
  <w:style w:type="paragraph" w:customStyle="1" w:styleId="about">
    <w:name w:val="about"/>
    <w:basedOn w:val="Normal"/>
    <w:next w:val="audiolink"/>
    <w:uiPriority w:val="99"/>
    <w:qFormat/>
    <w:rsid w:val="002A66F0"/>
  </w:style>
  <w:style w:type="paragraph" w:customStyle="1" w:styleId="DebateUnderlined">
    <w:name w:val="Debate Underlined"/>
    <w:basedOn w:val="Normal"/>
    <w:next w:val="about"/>
    <w:qFormat/>
    <w:rsid w:val="002A66F0"/>
  </w:style>
  <w:style w:type="paragraph" w:customStyle="1" w:styleId="thumbnail">
    <w:name w:val="thumbnail"/>
    <w:basedOn w:val="Normal"/>
    <w:next w:val="nav2"/>
    <w:uiPriority w:val="99"/>
    <w:qFormat/>
    <w:rsid w:val="002A66F0"/>
  </w:style>
  <w:style w:type="paragraph" w:customStyle="1" w:styleId="Card10f2">
    <w:name w:val="Card.10.f2"/>
    <w:basedOn w:val="Normal"/>
    <w:next w:val="thumbnail"/>
    <w:autoRedefine/>
    <w:qFormat/>
    <w:rsid w:val="002A66F0"/>
  </w:style>
  <w:style w:type="paragraph" w:customStyle="1" w:styleId="wallacepara">
    <w:name w:val="wallacepara"/>
    <w:basedOn w:val="Normal"/>
    <w:next w:val="CM45"/>
    <w:uiPriority w:val="99"/>
    <w:qFormat/>
    <w:rsid w:val="002A66F0"/>
  </w:style>
  <w:style w:type="paragraph" w:customStyle="1" w:styleId="BodyText5">
    <w:name w:val="Body Text5"/>
    <w:basedOn w:val="Normal"/>
    <w:next w:val="wallacepara"/>
    <w:qFormat/>
    <w:rsid w:val="002A66F0"/>
  </w:style>
  <w:style w:type="paragraph" w:customStyle="1" w:styleId="morelink">
    <w:name w:val="morelink"/>
    <w:basedOn w:val="Normal"/>
    <w:next w:val="CM46"/>
    <w:uiPriority w:val="99"/>
    <w:qFormat/>
    <w:rsid w:val="002A66F0"/>
  </w:style>
  <w:style w:type="paragraph" w:customStyle="1" w:styleId="user">
    <w:name w:val="user"/>
    <w:basedOn w:val="Normal"/>
    <w:next w:val="morelink"/>
    <w:qFormat/>
    <w:rsid w:val="002A66F0"/>
  </w:style>
  <w:style w:type="paragraph" w:customStyle="1" w:styleId="audiolink">
    <w:name w:val="audiolink"/>
    <w:basedOn w:val="Normal"/>
    <w:next w:val="F4-NormalText"/>
    <w:uiPriority w:val="99"/>
    <w:qFormat/>
    <w:rsid w:val="002A66F0"/>
  </w:style>
  <w:style w:type="paragraph" w:customStyle="1" w:styleId="nav1">
    <w:name w:val="nav1"/>
    <w:basedOn w:val="Normal"/>
    <w:next w:val="TagLine"/>
    <w:uiPriority w:val="99"/>
    <w:qFormat/>
    <w:rsid w:val="002A66F0"/>
  </w:style>
  <w:style w:type="paragraph" w:customStyle="1" w:styleId="t6">
    <w:name w:val="t6"/>
    <w:basedOn w:val="Normal"/>
    <w:next w:val="nav1"/>
    <w:uiPriority w:val="99"/>
    <w:qFormat/>
    <w:rsid w:val="002A66F0"/>
  </w:style>
  <w:style w:type="paragraph" w:customStyle="1" w:styleId="nav2">
    <w:name w:val="nav2"/>
    <w:basedOn w:val="Normal"/>
    <w:uiPriority w:val="99"/>
    <w:qFormat/>
    <w:rsid w:val="002A66F0"/>
  </w:style>
  <w:style w:type="paragraph" w:customStyle="1" w:styleId="Pa0">
    <w:name w:val="Pa0"/>
    <w:basedOn w:val="Normal"/>
    <w:uiPriority w:val="99"/>
    <w:qFormat/>
    <w:rsid w:val="002A66F0"/>
  </w:style>
  <w:style w:type="paragraph" w:customStyle="1" w:styleId="stand-first-alone">
    <w:name w:val="stand-first-alone"/>
    <w:basedOn w:val="Normal"/>
    <w:next w:val="Pa0"/>
    <w:uiPriority w:val="99"/>
    <w:qFormat/>
    <w:rsid w:val="002A66F0"/>
  </w:style>
  <w:style w:type="paragraph" w:customStyle="1" w:styleId="CM45">
    <w:name w:val="CM45"/>
    <w:basedOn w:val="Normal"/>
    <w:uiPriority w:val="99"/>
    <w:qFormat/>
    <w:rsid w:val="002A66F0"/>
  </w:style>
  <w:style w:type="paragraph" w:customStyle="1" w:styleId="CM46">
    <w:name w:val="CM46"/>
    <w:basedOn w:val="Normal"/>
    <w:uiPriority w:val="99"/>
    <w:qFormat/>
    <w:rsid w:val="002A66F0"/>
  </w:style>
  <w:style w:type="paragraph" w:customStyle="1" w:styleId="titlestyle1">
    <w:name w:val="titlestyle1"/>
    <w:basedOn w:val="Normal"/>
    <w:next w:val="FullText"/>
    <w:uiPriority w:val="99"/>
    <w:qFormat/>
    <w:rsid w:val="002A66F0"/>
  </w:style>
  <w:style w:type="paragraph" w:customStyle="1" w:styleId="Heading18">
    <w:name w:val="Heading #18"/>
    <w:basedOn w:val="Normal"/>
    <w:qFormat/>
    <w:rsid w:val="002A66F0"/>
  </w:style>
  <w:style w:type="paragraph" w:customStyle="1" w:styleId="Picturecaption2">
    <w:name w:val="Picture caption (2)"/>
    <w:basedOn w:val="Normal"/>
    <w:qFormat/>
    <w:rsid w:val="002A66F0"/>
  </w:style>
  <w:style w:type="paragraph" w:customStyle="1" w:styleId="Picturecaption">
    <w:name w:val="Picture caption"/>
    <w:basedOn w:val="Normal"/>
    <w:qFormat/>
    <w:rsid w:val="002A66F0"/>
  </w:style>
  <w:style w:type="paragraph" w:customStyle="1" w:styleId="Bodytext31">
    <w:name w:val="Body text (31)"/>
    <w:basedOn w:val="Normal"/>
    <w:qFormat/>
    <w:rsid w:val="002A66F0"/>
  </w:style>
  <w:style w:type="paragraph" w:customStyle="1" w:styleId="Heading22">
    <w:name w:val="Heading #22"/>
    <w:basedOn w:val="Normal"/>
    <w:qFormat/>
    <w:rsid w:val="002A66F0"/>
  </w:style>
  <w:style w:type="paragraph" w:customStyle="1" w:styleId="Bodytext131">
    <w:name w:val="Body text (131)"/>
    <w:basedOn w:val="Normal"/>
    <w:qFormat/>
    <w:rsid w:val="002A66F0"/>
  </w:style>
  <w:style w:type="paragraph" w:customStyle="1" w:styleId="Bodytext140">
    <w:name w:val="Body text (140)"/>
    <w:basedOn w:val="Normal"/>
    <w:qFormat/>
    <w:rsid w:val="002A66F0"/>
  </w:style>
  <w:style w:type="paragraph" w:customStyle="1" w:styleId="Bodytext141">
    <w:name w:val="Body text (141)"/>
    <w:basedOn w:val="Normal"/>
    <w:qFormat/>
    <w:rsid w:val="002A66F0"/>
  </w:style>
  <w:style w:type="paragraph" w:customStyle="1" w:styleId="Tableofcontents20">
    <w:name w:val="Table of contents (20)"/>
    <w:basedOn w:val="Normal"/>
    <w:qFormat/>
    <w:rsid w:val="002A66F0"/>
  </w:style>
  <w:style w:type="paragraph" w:customStyle="1" w:styleId="Tableofcontents21">
    <w:name w:val="Table of contents (21)"/>
    <w:basedOn w:val="Normal"/>
    <w:qFormat/>
    <w:rsid w:val="002A66F0"/>
  </w:style>
  <w:style w:type="paragraph" w:customStyle="1" w:styleId="Tableofcontents22">
    <w:name w:val="Table of contents (22)"/>
    <w:basedOn w:val="Normal"/>
    <w:qFormat/>
    <w:rsid w:val="002A66F0"/>
  </w:style>
  <w:style w:type="paragraph" w:customStyle="1" w:styleId="Bodytext142">
    <w:name w:val="Body text (142)"/>
    <w:basedOn w:val="Normal"/>
    <w:qFormat/>
    <w:rsid w:val="002A66F0"/>
  </w:style>
  <w:style w:type="paragraph" w:customStyle="1" w:styleId="Bodytext143">
    <w:name w:val="Body text (143)"/>
    <w:basedOn w:val="Normal"/>
    <w:qFormat/>
    <w:rsid w:val="002A66F0"/>
  </w:style>
  <w:style w:type="paragraph" w:customStyle="1" w:styleId="Bodytext144">
    <w:name w:val="Body text (144)"/>
    <w:basedOn w:val="Normal"/>
    <w:qFormat/>
    <w:rsid w:val="002A66F0"/>
  </w:style>
  <w:style w:type="paragraph" w:customStyle="1" w:styleId="Bodytext145">
    <w:name w:val="Body text (145)"/>
    <w:basedOn w:val="Normal"/>
    <w:qFormat/>
    <w:rsid w:val="002A66F0"/>
  </w:style>
  <w:style w:type="paragraph" w:customStyle="1" w:styleId="Bodytext146">
    <w:name w:val="Body text (146)"/>
    <w:basedOn w:val="Normal"/>
    <w:qFormat/>
    <w:rsid w:val="002A66F0"/>
  </w:style>
  <w:style w:type="paragraph" w:customStyle="1" w:styleId="Heading230">
    <w:name w:val="Heading #23"/>
    <w:basedOn w:val="Normal"/>
    <w:qFormat/>
    <w:rsid w:val="002A66F0"/>
  </w:style>
  <w:style w:type="paragraph" w:customStyle="1" w:styleId="Picturecaption36">
    <w:name w:val="Picture caption (36)"/>
    <w:basedOn w:val="Normal"/>
    <w:qFormat/>
    <w:rsid w:val="002A66F0"/>
  </w:style>
  <w:style w:type="paragraph" w:customStyle="1" w:styleId="Picturecaption42">
    <w:name w:val="Picture caption (42)"/>
    <w:basedOn w:val="Normal"/>
    <w:qFormat/>
    <w:rsid w:val="002A66F0"/>
  </w:style>
  <w:style w:type="paragraph" w:customStyle="1" w:styleId="Bodytext154">
    <w:name w:val="Body text (154)"/>
    <w:basedOn w:val="Normal"/>
    <w:qFormat/>
    <w:rsid w:val="002A66F0"/>
  </w:style>
  <w:style w:type="paragraph" w:customStyle="1" w:styleId="Bodytext155">
    <w:name w:val="Body text (155)"/>
    <w:basedOn w:val="Normal"/>
    <w:qFormat/>
    <w:rsid w:val="002A66F0"/>
  </w:style>
  <w:style w:type="paragraph" w:customStyle="1" w:styleId="Bodytext156">
    <w:name w:val="Body text (156)"/>
    <w:basedOn w:val="Normal"/>
    <w:qFormat/>
    <w:rsid w:val="002A66F0"/>
  </w:style>
  <w:style w:type="paragraph" w:customStyle="1" w:styleId="Bodytext60">
    <w:name w:val="Body text (60)"/>
    <w:basedOn w:val="Normal"/>
    <w:qFormat/>
    <w:rsid w:val="002A66F0"/>
  </w:style>
  <w:style w:type="paragraph" w:customStyle="1" w:styleId="Bodytext158">
    <w:name w:val="Body text (158)"/>
    <w:basedOn w:val="Normal"/>
    <w:qFormat/>
    <w:rsid w:val="002A66F0"/>
  </w:style>
  <w:style w:type="paragraph" w:customStyle="1" w:styleId="Bodytext159">
    <w:name w:val="Body text (159)"/>
    <w:basedOn w:val="Normal"/>
    <w:qFormat/>
    <w:rsid w:val="002A66F0"/>
  </w:style>
  <w:style w:type="paragraph" w:customStyle="1" w:styleId="Bodytext160">
    <w:name w:val="Body text (160)"/>
    <w:basedOn w:val="Normal"/>
    <w:qFormat/>
    <w:rsid w:val="002A66F0"/>
  </w:style>
  <w:style w:type="paragraph" w:customStyle="1" w:styleId="Picturecaption4">
    <w:name w:val="Picture caption (4)"/>
    <w:basedOn w:val="Normal"/>
    <w:qFormat/>
    <w:rsid w:val="002A66F0"/>
  </w:style>
  <w:style w:type="paragraph" w:customStyle="1" w:styleId="Heading10">
    <w:name w:val="Heading #10"/>
    <w:basedOn w:val="Normal"/>
    <w:qFormat/>
    <w:rsid w:val="002A66F0"/>
  </w:style>
  <w:style w:type="paragraph" w:customStyle="1" w:styleId="Picturecaption3">
    <w:name w:val="Picture caption (3)"/>
    <w:basedOn w:val="Normal"/>
    <w:qFormat/>
    <w:rsid w:val="002A66F0"/>
  </w:style>
  <w:style w:type="paragraph" w:customStyle="1" w:styleId="Heading13">
    <w:name w:val="Heading #13"/>
    <w:basedOn w:val="Normal"/>
    <w:qFormat/>
    <w:rsid w:val="002A66F0"/>
  </w:style>
  <w:style w:type="paragraph" w:customStyle="1" w:styleId="Heading92">
    <w:name w:val="Heading #9 (2)"/>
    <w:basedOn w:val="Normal"/>
    <w:qFormat/>
    <w:rsid w:val="002A66F0"/>
  </w:style>
  <w:style w:type="paragraph" w:customStyle="1" w:styleId="Heading15">
    <w:name w:val="Heading #15"/>
    <w:basedOn w:val="Normal"/>
    <w:qFormat/>
    <w:rsid w:val="002A66F0"/>
  </w:style>
  <w:style w:type="paragraph" w:customStyle="1" w:styleId="Bodytext38">
    <w:name w:val="Body text (38)"/>
    <w:basedOn w:val="Normal"/>
    <w:qFormat/>
    <w:rsid w:val="002A66F0"/>
  </w:style>
  <w:style w:type="paragraph" w:customStyle="1" w:styleId="Heading17">
    <w:name w:val="Heading #17"/>
    <w:basedOn w:val="Normal"/>
    <w:qFormat/>
    <w:rsid w:val="002A66F0"/>
  </w:style>
  <w:style w:type="paragraph" w:customStyle="1" w:styleId="Bodytext97">
    <w:name w:val="Body text (97)"/>
    <w:basedOn w:val="Normal"/>
    <w:qFormat/>
    <w:rsid w:val="002A66F0"/>
  </w:style>
  <w:style w:type="paragraph" w:customStyle="1" w:styleId="Bodytext42">
    <w:name w:val="Body text (42)"/>
    <w:basedOn w:val="Normal"/>
    <w:qFormat/>
    <w:rsid w:val="002A66F0"/>
  </w:style>
  <w:style w:type="paragraph" w:customStyle="1" w:styleId="Picturecaption9">
    <w:name w:val="Picture caption (9)"/>
    <w:basedOn w:val="Normal"/>
    <w:qFormat/>
    <w:rsid w:val="002A66F0"/>
  </w:style>
  <w:style w:type="paragraph" w:customStyle="1" w:styleId="Bodytext96">
    <w:name w:val="Body text (96)"/>
    <w:basedOn w:val="Normal"/>
    <w:qFormat/>
    <w:rsid w:val="002A66F0"/>
  </w:style>
  <w:style w:type="paragraph" w:customStyle="1" w:styleId="Heading142">
    <w:name w:val="Heading #14 (2)"/>
    <w:basedOn w:val="Normal"/>
    <w:qFormat/>
    <w:rsid w:val="002A66F0"/>
  </w:style>
  <w:style w:type="paragraph" w:customStyle="1" w:styleId="Picturecaption31">
    <w:name w:val="Picture caption (31)"/>
    <w:basedOn w:val="Normal"/>
    <w:qFormat/>
    <w:rsid w:val="002A66F0"/>
  </w:style>
  <w:style w:type="paragraph" w:customStyle="1" w:styleId="Picturecaption27">
    <w:name w:val="Picture caption (27)"/>
    <w:basedOn w:val="Normal"/>
    <w:qFormat/>
    <w:rsid w:val="002A66F0"/>
  </w:style>
  <w:style w:type="paragraph" w:customStyle="1" w:styleId="Bodytext43">
    <w:name w:val="Body text (43)"/>
    <w:basedOn w:val="Normal"/>
    <w:qFormat/>
    <w:rsid w:val="002A66F0"/>
  </w:style>
  <w:style w:type="paragraph" w:customStyle="1" w:styleId="Bodytext109">
    <w:name w:val="Body text (109)"/>
    <w:basedOn w:val="Normal"/>
    <w:qFormat/>
    <w:rsid w:val="002A66F0"/>
  </w:style>
  <w:style w:type="paragraph" w:customStyle="1" w:styleId="Bodytext110">
    <w:name w:val="Body text (110)"/>
    <w:basedOn w:val="Normal"/>
    <w:qFormat/>
    <w:rsid w:val="002A66F0"/>
  </w:style>
  <w:style w:type="paragraph" w:customStyle="1" w:styleId="Bodytext111">
    <w:name w:val="Body text (111)"/>
    <w:basedOn w:val="Normal"/>
    <w:qFormat/>
    <w:rsid w:val="002A66F0"/>
  </w:style>
  <w:style w:type="paragraph" w:customStyle="1" w:styleId="Tablecaption7">
    <w:name w:val="Table caption (7)"/>
    <w:basedOn w:val="Normal"/>
    <w:qFormat/>
    <w:rsid w:val="002A66F0"/>
  </w:style>
  <w:style w:type="paragraph" w:customStyle="1" w:styleId="Bodytext112">
    <w:name w:val="Body text (112)"/>
    <w:basedOn w:val="Normal"/>
    <w:qFormat/>
    <w:rsid w:val="002A66F0"/>
  </w:style>
  <w:style w:type="paragraph" w:customStyle="1" w:styleId="Bodytext113">
    <w:name w:val="Body text (113)"/>
    <w:basedOn w:val="Normal"/>
    <w:qFormat/>
    <w:rsid w:val="002A66F0"/>
  </w:style>
  <w:style w:type="paragraph" w:customStyle="1" w:styleId="Tableofcontents10">
    <w:name w:val="Table of contents (10)"/>
    <w:basedOn w:val="Normal"/>
    <w:qFormat/>
    <w:rsid w:val="002A66F0"/>
  </w:style>
  <w:style w:type="paragraph" w:customStyle="1" w:styleId="Tableofcontents12">
    <w:name w:val="Table of contents (12)"/>
    <w:basedOn w:val="Normal"/>
    <w:qFormat/>
    <w:rsid w:val="002A66F0"/>
  </w:style>
  <w:style w:type="paragraph" w:customStyle="1" w:styleId="Tableofcontents14">
    <w:name w:val="Table of contents (14)"/>
    <w:basedOn w:val="Normal"/>
    <w:qFormat/>
    <w:rsid w:val="002A66F0"/>
  </w:style>
  <w:style w:type="paragraph" w:customStyle="1" w:styleId="Heading162">
    <w:name w:val="Heading #16 (2)"/>
    <w:basedOn w:val="Normal"/>
    <w:qFormat/>
    <w:rsid w:val="002A66F0"/>
  </w:style>
  <w:style w:type="paragraph" w:customStyle="1" w:styleId="txgreen">
    <w:name w:val="txgreen"/>
    <w:basedOn w:val="Normal"/>
    <w:uiPriority w:val="99"/>
    <w:qFormat/>
    <w:rsid w:val="002A66F0"/>
  </w:style>
  <w:style w:type="paragraph" w:customStyle="1" w:styleId="rtecenter">
    <w:name w:val="rtecenter"/>
    <w:basedOn w:val="Normal"/>
    <w:uiPriority w:val="99"/>
    <w:qFormat/>
    <w:rsid w:val="002A66F0"/>
  </w:style>
  <w:style w:type="paragraph" w:customStyle="1" w:styleId="StyleHeading4TagBigcardNotBold">
    <w:name w:val="Style Heading 4TagBig card + Not Bold"/>
    <w:basedOn w:val="Heading4"/>
    <w:uiPriority w:val="99"/>
    <w:qFormat/>
    <w:rsid w:val="002A66F0"/>
    <w:rPr>
      <w:bCs/>
    </w:rPr>
  </w:style>
  <w:style w:type="paragraph" w:customStyle="1" w:styleId="Stylecardtext8pt">
    <w:name w:val="Style card text + 8 pt"/>
    <w:basedOn w:val="Normal"/>
    <w:uiPriority w:val="99"/>
    <w:qFormat/>
    <w:rsid w:val="002A66F0"/>
  </w:style>
  <w:style w:type="paragraph" w:customStyle="1" w:styleId="Stylecardtext5pt">
    <w:name w:val="Style card text + 5 pt"/>
    <w:basedOn w:val="Normal"/>
    <w:uiPriority w:val="99"/>
    <w:qFormat/>
    <w:rsid w:val="002A66F0"/>
  </w:style>
  <w:style w:type="paragraph" w:customStyle="1" w:styleId="cardunderline">
    <w:name w:val="card underline"/>
    <w:basedOn w:val="Normal"/>
    <w:next w:val="GAUnderline"/>
    <w:qFormat/>
    <w:rsid w:val="002A66F0"/>
  </w:style>
  <w:style w:type="paragraph" w:customStyle="1" w:styleId="Hat1">
    <w:name w:val="Hat1"/>
    <w:basedOn w:val="Normal"/>
    <w:next w:val="Normal"/>
    <w:uiPriority w:val="2"/>
    <w:qFormat/>
    <w:rsid w:val="002A66F0"/>
  </w:style>
  <w:style w:type="paragraph" w:customStyle="1" w:styleId="post-subtitle">
    <w:name w:val="post-subtitle"/>
    <w:basedOn w:val="Normal"/>
    <w:qFormat/>
    <w:rsid w:val="002A66F0"/>
  </w:style>
  <w:style w:type="paragraph" w:customStyle="1" w:styleId="ReallySamllText">
    <w:name w:val="ReallySamllText"/>
    <w:basedOn w:val="Normal"/>
    <w:next w:val="CardTextUnderlined"/>
    <w:autoRedefine/>
    <w:qFormat/>
    <w:rsid w:val="002A66F0"/>
  </w:style>
  <w:style w:type="paragraph" w:customStyle="1" w:styleId="para">
    <w:name w:val="para"/>
    <w:basedOn w:val="Normal"/>
    <w:next w:val="ReallySamllText"/>
    <w:qFormat/>
    <w:rsid w:val="002A66F0"/>
  </w:style>
  <w:style w:type="paragraph" w:customStyle="1" w:styleId="NormalWeb3">
    <w:name w:val="Normal (Web)3"/>
    <w:basedOn w:val="Normal"/>
    <w:next w:val="CardTagCharChar"/>
    <w:qFormat/>
    <w:rsid w:val="002A66F0"/>
  </w:style>
  <w:style w:type="paragraph" w:customStyle="1" w:styleId="noindent0">
    <w:name w:val="no_indent"/>
    <w:basedOn w:val="Normal"/>
    <w:next w:val="NormalWeb3"/>
    <w:qFormat/>
    <w:rsid w:val="002A66F0"/>
  </w:style>
  <w:style w:type="paragraph" w:customStyle="1" w:styleId="cardCharCharCharCharChar">
    <w:name w:val="card Char Char Char Char Char"/>
    <w:basedOn w:val="Normal"/>
    <w:next w:val="fixed"/>
    <w:qFormat/>
    <w:rsid w:val="002A66F0"/>
  </w:style>
  <w:style w:type="paragraph" w:customStyle="1" w:styleId="tagline1">
    <w:name w:val="tagline"/>
    <w:basedOn w:val="Normal"/>
    <w:next w:val="cardCharCharCharCharChar"/>
    <w:qFormat/>
    <w:rsid w:val="002A66F0"/>
  </w:style>
  <w:style w:type="paragraph" w:customStyle="1" w:styleId="Block1">
    <w:name w:val="Block1"/>
    <w:basedOn w:val="Normal"/>
    <w:next w:val="Normal"/>
    <w:uiPriority w:val="3"/>
    <w:qFormat/>
    <w:rsid w:val="002A66F0"/>
  </w:style>
  <w:style w:type="paragraph" w:customStyle="1" w:styleId="TOCHeading1">
    <w:name w:val="TOC Heading1"/>
    <w:basedOn w:val="Heading1"/>
    <w:next w:val="Normal"/>
    <w:uiPriority w:val="39"/>
    <w:qFormat/>
    <w:rsid w:val="002A66F0"/>
    <w:rPr>
      <w:bCs/>
      <w:caps/>
    </w:rPr>
  </w:style>
  <w:style w:type="paragraph" w:customStyle="1" w:styleId="HeaderFooter">
    <w:name w:val="Header &amp; Footer"/>
    <w:next w:val="ExecutiveSummarytext"/>
    <w:qFormat/>
    <w:rsid w:val="002A66F0"/>
    <w:pPr>
      <w:spacing w:after="200" w:line="276" w:lineRule="auto"/>
    </w:pPr>
  </w:style>
  <w:style w:type="paragraph" w:customStyle="1" w:styleId="NoteLevel11">
    <w:name w:val="Note Level 11"/>
    <w:basedOn w:val="Normal"/>
    <w:next w:val="HeaderFooter"/>
    <w:uiPriority w:val="99"/>
    <w:qFormat/>
    <w:rsid w:val="002A66F0"/>
  </w:style>
  <w:style w:type="paragraph" w:customStyle="1" w:styleId="CardTextUnderlined">
    <w:name w:val="Card Text Underlined"/>
    <w:basedOn w:val="Normal"/>
    <w:next w:val="NormalUnderline"/>
    <w:qFormat/>
    <w:rsid w:val="002A66F0"/>
  </w:style>
  <w:style w:type="paragraph" w:customStyle="1" w:styleId="CardTagCharChar">
    <w:name w:val="Card Tag Char Char"/>
    <w:basedOn w:val="Normal"/>
    <w:next w:val="NoteLevel31"/>
    <w:qFormat/>
    <w:rsid w:val="002A66F0"/>
  </w:style>
  <w:style w:type="paragraph" w:customStyle="1" w:styleId="fixed">
    <w:name w:val="fixed"/>
    <w:basedOn w:val="Normal"/>
    <w:next w:val="NoteLevel41"/>
    <w:qFormat/>
    <w:rsid w:val="002A66F0"/>
  </w:style>
  <w:style w:type="paragraph" w:customStyle="1" w:styleId="textonormal">
    <w:name w:val="textonormal"/>
    <w:basedOn w:val="Normal"/>
    <w:next w:val="NoteLevel51"/>
    <w:qFormat/>
    <w:rsid w:val="002A66F0"/>
  </w:style>
  <w:style w:type="paragraph" w:customStyle="1" w:styleId="TagCiteChar1">
    <w:name w:val="Tag / Cite Char"/>
    <w:basedOn w:val="Normal"/>
    <w:next w:val="textonormal"/>
    <w:qFormat/>
    <w:rsid w:val="002A66F0"/>
  </w:style>
  <w:style w:type="paragraph" w:customStyle="1" w:styleId="PageNumber2">
    <w:name w:val="Page Number2"/>
    <w:basedOn w:val="Normal"/>
    <w:next w:val="Normal"/>
    <w:qFormat/>
    <w:rsid w:val="002A66F0"/>
  </w:style>
  <w:style w:type="paragraph" w:customStyle="1" w:styleId="ExecutiveSummarytext">
    <w:name w:val="Executive Summary text"/>
    <w:basedOn w:val="Normal"/>
    <w:next w:val="Normal"/>
    <w:qFormat/>
    <w:rsid w:val="002A66F0"/>
  </w:style>
  <w:style w:type="paragraph" w:customStyle="1" w:styleId="CardTextSmall0">
    <w:name w:val="Card Text Small"/>
    <w:basedOn w:val="Normal"/>
    <w:qFormat/>
    <w:rsid w:val="002A66F0"/>
  </w:style>
  <w:style w:type="paragraph" w:customStyle="1" w:styleId="byline1">
    <w:name w:val="byline1"/>
    <w:basedOn w:val="Normal"/>
    <w:qFormat/>
    <w:rsid w:val="002A66F0"/>
  </w:style>
  <w:style w:type="paragraph" w:customStyle="1" w:styleId="HeaderDebate">
    <w:name w:val="Header Debate"/>
    <w:basedOn w:val="Normal"/>
    <w:next w:val="byline1"/>
    <w:qFormat/>
    <w:rsid w:val="002A66F0"/>
  </w:style>
  <w:style w:type="paragraph" w:customStyle="1" w:styleId="PlaceholderText1">
    <w:name w:val="Placeholder Text1"/>
    <w:basedOn w:val="Normal"/>
    <w:next w:val="ImportantText"/>
    <w:qFormat/>
    <w:rsid w:val="002A66F0"/>
  </w:style>
  <w:style w:type="paragraph" w:customStyle="1" w:styleId="NormalWeb1">
    <w:name w:val="Normal (Web)1"/>
    <w:basedOn w:val="Normal"/>
    <w:next w:val="PlaceholderText1"/>
    <w:qFormat/>
    <w:rsid w:val="002A66F0"/>
  </w:style>
  <w:style w:type="paragraph" w:customStyle="1" w:styleId="NoteLevel31">
    <w:name w:val="Note Level 31"/>
    <w:basedOn w:val="Normal"/>
    <w:qFormat/>
    <w:rsid w:val="002A66F0"/>
  </w:style>
  <w:style w:type="paragraph" w:customStyle="1" w:styleId="NoteLevel41">
    <w:name w:val="Note Level 41"/>
    <w:basedOn w:val="Normal"/>
    <w:next w:val="StyleBodyText11ptBlackUnderline"/>
    <w:qFormat/>
    <w:rsid w:val="002A66F0"/>
  </w:style>
  <w:style w:type="paragraph" w:customStyle="1" w:styleId="NoteLevel51">
    <w:name w:val="Note Level 51"/>
    <w:basedOn w:val="Normal"/>
    <w:qFormat/>
    <w:rsid w:val="002A66F0"/>
  </w:style>
  <w:style w:type="paragraph" w:customStyle="1" w:styleId="ImportantText">
    <w:name w:val="Important Text"/>
    <w:basedOn w:val="Normal"/>
    <w:next w:val="Normal"/>
    <w:qFormat/>
    <w:rsid w:val="002A66F0"/>
  </w:style>
  <w:style w:type="paragraph" w:customStyle="1" w:styleId="StyleBodyText11ptBlackUnderline">
    <w:name w:val="Style Body Text + 11 pt Black Underline"/>
    <w:basedOn w:val="Normal"/>
    <w:next w:val="ListContents"/>
    <w:qFormat/>
    <w:rsid w:val="002A66F0"/>
  </w:style>
  <w:style w:type="paragraph" w:customStyle="1" w:styleId="StyleBodyText11ptBoldBlack">
    <w:name w:val="Style Body Text + 11 pt Bold Black"/>
    <w:basedOn w:val="Normal"/>
    <w:next w:val="StyleListContents11ptCustomColorRGB353132Underline"/>
    <w:qFormat/>
    <w:rsid w:val="002A66F0"/>
  </w:style>
  <w:style w:type="paragraph" w:customStyle="1" w:styleId="NoteLevel61">
    <w:name w:val="Note Level 61"/>
    <w:basedOn w:val="Normal"/>
    <w:next w:val="StyleBodyText11ptBoldBlack"/>
    <w:qFormat/>
    <w:rsid w:val="002A66F0"/>
  </w:style>
  <w:style w:type="paragraph" w:customStyle="1" w:styleId="NoteLevel71">
    <w:name w:val="Note Level 71"/>
    <w:basedOn w:val="Normal"/>
    <w:qFormat/>
    <w:rsid w:val="002A66F0"/>
  </w:style>
  <w:style w:type="paragraph" w:customStyle="1" w:styleId="StyletinyBold">
    <w:name w:val="Style tiny + Bold"/>
    <w:basedOn w:val="TagF3"/>
    <w:qFormat/>
    <w:rsid w:val="002A66F0"/>
  </w:style>
  <w:style w:type="paragraph" w:customStyle="1" w:styleId="NoteLevel81">
    <w:name w:val="Note Level 81"/>
    <w:basedOn w:val="Normal"/>
    <w:next w:val="StyletinyBold"/>
    <w:qFormat/>
    <w:rsid w:val="002A66F0"/>
  </w:style>
  <w:style w:type="paragraph" w:customStyle="1" w:styleId="NoteLevel91">
    <w:name w:val="Note Level 91"/>
    <w:basedOn w:val="Normal"/>
    <w:qFormat/>
    <w:rsid w:val="002A66F0"/>
  </w:style>
  <w:style w:type="paragraph" w:customStyle="1" w:styleId="ListContents">
    <w:name w:val="List Contents"/>
    <w:basedOn w:val="Normal"/>
    <w:next w:val="Ununderlined"/>
    <w:qFormat/>
    <w:rsid w:val="002A66F0"/>
  </w:style>
  <w:style w:type="paragraph" w:customStyle="1" w:styleId="StyleListContents11ptCustomColorRGB353132Underline">
    <w:name w:val="Style List Contents + 11 pt Custom Color(RGB(353132)) Underline"/>
    <w:basedOn w:val="Ununderlined"/>
    <w:qFormat/>
    <w:rsid w:val="002A66F0"/>
    <w:pPr>
      <w:jc w:val="left"/>
    </w:pPr>
    <w:rPr>
      <w:rFonts w:eastAsiaTheme="minorHAnsi"/>
      <w:sz w:val="20"/>
    </w:rPr>
  </w:style>
  <w:style w:type="paragraph" w:customStyle="1" w:styleId="Unimportant">
    <w:name w:val="Unimportant"/>
    <w:basedOn w:val="Normal"/>
    <w:next w:val="DebateCite"/>
    <w:qFormat/>
    <w:rsid w:val="002A66F0"/>
  </w:style>
  <w:style w:type="paragraph" w:customStyle="1" w:styleId="Normal2Bold">
    <w:name w:val="Normal2 + Bold"/>
    <w:basedOn w:val="Normal"/>
    <w:next w:val="Unimportant"/>
    <w:qFormat/>
    <w:rsid w:val="002A66F0"/>
  </w:style>
  <w:style w:type="paragraph" w:customStyle="1" w:styleId="StyleCards12ptThickunderline">
    <w:name w:val="Style Cards + 12 pt Thick underline"/>
    <w:basedOn w:val="Normal"/>
    <w:qFormat/>
    <w:rsid w:val="002A66F0"/>
  </w:style>
  <w:style w:type="paragraph" w:customStyle="1" w:styleId="DebateCite">
    <w:name w:val="Debate Cite"/>
    <w:basedOn w:val="Normal"/>
    <w:next w:val="Normaltag"/>
    <w:autoRedefine/>
    <w:qFormat/>
    <w:rsid w:val="002A66F0"/>
  </w:style>
  <w:style w:type="paragraph" w:customStyle="1" w:styleId="StyleHeading1Justified">
    <w:name w:val="Style Heading 1 + Justified"/>
    <w:basedOn w:val="Normal"/>
    <w:next w:val="Normal"/>
    <w:qFormat/>
    <w:rsid w:val="002A66F0"/>
  </w:style>
  <w:style w:type="paragraph" w:customStyle="1" w:styleId="textunderline0">
    <w:name w:val="text underline"/>
    <w:basedOn w:val="Normal"/>
    <w:next w:val="Heading4Cite"/>
    <w:autoRedefine/>
    <w:qFormat/>
    <w:rsid w:val="002A66F0"/>
  </w:style>
  <w:style w:type="paragraph" w:customStyle="1" w:styleId="DebateTag">
    <w:name w:val="Debate Tag"/>
    <w:basedOn w:val="Normal"/>
    <w:autoRedefine/>
    <w:qFormat/>
    <w:rsid w:val="002A66F0"/>
  </w:style>
  <w:style w:type="paragraph" w:customStyle="1" w:styleId="PreformattedText">
    <w:name w:val="Preformatted Text"/>
    <w:basedOn w:val="Normal"/>
    <w:next w:val="Cardnon-underlined"/>
    <w:qFormat/>
    <w:rsid w:val="002A66F0"/>
  </w:style>
  <w:style w:type="paragraph" w:customStyle="1" w:styleId="BlockTitle4">
    <w:name w:val="%Block Title"/>
    <w:basedOn w:val="Heading1"/>
    <w:next w:val="PageNumber4"/>
    <w:qFormat/>
    <w:rsid w:val="002A66F0"/>
    <w:rPr>
      <w:bCs/>
      <w:caps/>
    </w:rPr>
  </w:style>
  <w:style w:type="paragraph" w:customStyle="1" w:styleId="MaggieTag">
    <w:name w:val="MaggieTag"/>
    <w:basedOn w:val="Heading2"/>
    <w:next w:val="BlockTitle4"/>
    <w:qFormat/>
    <w:rsid w:val="002A66F0"/>
    <w:rPr>
      <w:bCs/>
      <w:caps/>
    </w:rPr>
  </w:style>
  <w:style w:type="paragraph" w:customStyle="1" w:styleId="DottedUnderline">
    <w:name w:val="DottedUnderline"/>
    <w:basedOn w:val="Normal"/>
    <w:qFormat/>
    <w:rsid w:val="002A66F0"/>
  </w:style>
  <w:style w:type="paragraph" w:customStyle="1" w:styleId="4">
    <w:name w:val="4"/>
    <w:basedOn w:val="Normal"/>
    <w:next w:val="DottedUnderline"/>
    <w:qFormat/>
    <w:rsid w:val="002A66F0"/>
  </w:style>
  <w:style w:type="paragraph" w:customStyle="1" w:styleId="PageNumber4">
    <w:name w:val="Page Number4"/>
    <w:basedOn w:val="Normal"/>
    <w:next w:val="Normal"/>
    <w:qFormat/>
    <w:rsid w:val="002A66F0"/>
  </w:style>
  <w:style w:type="character" w:customStyle="1" w:styleId="HiddenBlockHeaderChar">
    <w:name w:val="Hidden Block Header Char"/>
    <w:link w:val="HiddenBlockHeader"/>
    <w:locked/>
    <w:rsid w:val="002A66F0"/>
    <w:rPr>
      <w:rFonts w:ascii="Georgia" w:hAnsi="Georgia" w:cs="Calibri"/>
    </w:rPr>
  </w:style>
  <w:style w:type="paragraph" w:customStyle="1" w:styleId="HiddenBlockHeader">
    <w:name w:val="Hidden Block Header"/>
    <w:basedOn w:val="Normal"/>
    <w:next w:val="Cardtext4"/>
    <w:link w:val="HiddenBlockHeaderChar"/>
    <w:qFormat/>
    <w:rsid w:val="002A66F0"/>
  </w:style>
  <w:style w:type="paragraph" w:customStyle="1" w:styleId="ThickUnderline">
    <w:name w:val="ThickUnderline"/>
    <w:qFormat/>
    <w:rsid w:val="002A66F0"/>
    <w:pPr>
      <w:spacing w:after="200" w:line="276" w:lineRule="auto"/>
    </w:pPr>
  </w:style>
  <w:style w:type="paragraph" w:customStyle="1" w:styleId="Card-Underline">
    <w:name w:val="Card-Underline"/>
    <w:basedOn w:val="Normal"/>
    <w:next w:val="read"/>
    <w:qFormat/>
    <w:rsid w:val="002A66F0"/>
  </w:style>
  <w:style w:type="paragraph" w:customStyle="1" w:styleId="PageNumber3">
    <w:name w:val="Page Number3"/>
    <w:basedOn w:val="Normal"/>
    <w:next w:val="Normal"/>
    <w:qFormat/>
    <w:rsid w:val="002A66F0"/>
  </w:style>
  <w:style w:type="paragraph" w:customStyle="1" w:styleId="PageNumber5">
    <w:name w:val="Page Number5"/>
    <w:basedOn w:val="Normal"/>
    <w:next w:val="Normal"/>
    <w:qFormat/>
    <w:rsid w:val="002A66F0"/>
  </w:style>
  <w:style w:type="paragraph" w:customStyle="1" w:styleId="smalltext1">
    <w:name w:val="small text1"/>
    <w:basedOn w:val="Normal"/>
    <w:next w:val="Normal"/>
    <w:uiPriority w:val="4"/>
    <w:qFormat/>
    <w:rsid w:val="002A66F0"/>
  </w:style>
  <w:style w:type="paragraph" w:customStyle="1" w:styleId="PageNumber6">
    <w:name w:val="Page Number6"/>
    <w:basedOn w:val="Normal"/>
    <w:next w:val="Normal"/>
    <w:qFormat/>
    <w:rsid w:val="002A66F0"/>
  </w:style>
  <w:style w:type="paragraph" w:customStyle="1" w:styleId="lastupdated">
    <w:name w:val="lastupdated"/>
    <w:basedOn w:val="Normal"/>
    <w:qFormat/>
    <w:rsid w:val="002A66F0"/>
  </w:style>
  <w:style w:type="paragraph" w:customStyle="1" w:styleId="bodyintro">
    <w:name w:val="bodyintro"/>
    <w:basedOn w:val="Normal"/>
    <w:uiPriority w:val="99"/>
    <w:qFormat/>
    <w:rsid w:val="002A66F0"/>
  </w:style>
  <w:style w:type="paragraph" w:customStyle="1" w:styleId="hn-byline">
    <w:name w:val="hn-byline"/>
    <w:basedOn w:val="Normal"/>
    <w:next w:val="bodyintro"/>
    <w:qFormat/>
    <w:rsid w:val="002A66F0"/>
  </w:style>
  <w:style w:type="paragraph" w:customStyle="1" w:styleId="indent">
    <w:name w:val="indent"/>
    <w:basedOn w:val="Normal"/>
    <w:uiPriority w:val="99"/>
    <w:qFormat/>
    <w:rsid w:val="002A66F0"/>
  </w:style>
  <w:style w:type="paragraph" w:customStyle="1" w:styleId="articleinfo">
    <w:name w:val="articleinfo"/>
    <w:basedOn w:val="Normal"/>
    <w:next w:val="indent"/>
    <w:qFormat/>
    <w:rsid w:val="002A66F0"/>
  </w:style>
  <w:style w:type="paragraph" w:customStyle="1" w:styleId="StyleStyle16pt">
    <w:name w:val="Style Style1 + 6 pt"/>
    <w:basedOn w:val="Normal"/>
    <w:qFormat/>
    <w:rsid w:val="002A66F0"/>
  </w:style>
  <w:style w:type="paragraph" w:customStyle="1" w:styleId="PageNumber7">
    <w:name w:val="Page Number7"/>
    <w:basedOn w:val="Normal"/>
    <w:next w:val="Normal"/>
    <w:qFormat/>
    <w:rsid w:val="002A66F0"/>
  </w:style>
  <w:style w:type="paragraph" w:customStyle="1" w:styleId="OmniPage4">
    <w:name w:val="OmniPage #4"/>
    <w:basedOn w:val="Normal"/>
    <w:qFormat/>
    <w:rsid w:val="002A66F0"/>
  </w:style>
  <w:style w:type="paragraph" w:customStyle="1" w:styleId="OmniPage10">
    <w:name w:val="OmniPage #10"/>
    <w:basedOn w:val="Normal"/>
    <w:qFormat/>
    <w:rsid w:val="002A66F0"/>
  </w:style>
  <w:style w:type="paragraph" w:customStyle="1" w:styleId="PageNumber8">
    <w:name w:val="Page Number8"/>
    <w:basedOn w:val="Normal"/>
    <w:next w:val="Normal"/>
    <w:uiPriority w:val="99"/>
    <w:qFormat/>
    <w:rsid w:val="002A66F0"/>
  </w:style>
  <w:style w:type="paragraph" w:customStyle="1" w:styleId="center">
    <w:name w:val="center"/>
    <w:basedOn w:val="Normal"/>
    <w:uiPriority w:val="99"/>
    <w:qFormat/>
    <w:rsid w:val="002A66F0"/>
  </w:style>
  <w:style w:type="paragraph" w:customStyle="1" w:styleId="StyleJustified">
    <w:name w:val="Style Justified"/>
    <w:basedOn w:val="Normal"/>
    <w:qFormat/>
    <w:rsid w:val="002A66F0"/>
    <w:rPr>
      <w:rFonts w:eastAsia="Times New Roman"/>
      <w:szCs w:val="20"/>
    </w:rPr>
  </w:style>
  <w:style w:type="character" w:customStyle="1" w:styleId="Style5Char">
    <w:name w:val="Style5 Char"/>
    <w:link w:val="Style5"/>
    <w:uiPriority w:val="4"/>
    <w:locked/>
    <w:rsid w:val="002A66F0"/>
    <w:rPr>
      <w:rFonts w:ascii="Georgia" w:eastAsia="Times New Roman" w:hAnsi="Georgia" w:cs="Calibri"/>
    </w:rPr>
  </w:style>
  <w:style w:type="paragraph" w:customStyle="1" w:styleId="Style5">
    <w:name w:val="Style5"/>
    <w:basedOn w:val="Normal"/>
    <w:link w:val="Style5Char"/>
    <w:uiPriority w:val="4"/>
    <w:qFormat/>
    <w:rsid w:val="002A66F0"/>
    <w:pPr>
      <w:ind w:left="432" w:right="432"/>
      <w:jc w:val="both"/>
    </w:pPr>
    <w:rPr>
      <w:rFonts w:eastAsia="Times New Roman"/>
    </w:rPr>
  </w:style>
  <w:style w:type="character" w:customStyle="1" w:styleId="Style10Char">
    <w:name w:val="Style10 Char"/>
    <w:link w:val="Style100"/>
    <w:locked/>
    <w:rsid w:val="002A66F0"/>
    <w:rPr>
      <w:rFonts w:ascii="Georgia" w:eastAsia="Times New Roman" w:hAnsi="Georgia" w:cs="Calibri"/>
      <w:b/>
      <w:sz w:val="24"/>
    </w:rPr>
  </w:style>
  <w:style w:type="paragraph" w:customStyle="1" w:styleId="Style100">
    <w:name w:val="Style10"/>
    <w:basedOn w:val="Normal"/>
    <w:link w:val="Style10Char"/>
    <w:qFormat/>
    <w:rsid w:val="002A66F0"/>
    <w:pPr>
      <w:ind w:right="432"/>
    </w:pPr>
    <w:rPr>
      <w:rFonts w:eastAsia="Times New Roman"/>
      <w:b/>
      <w:sz w:val="24"/>
    </w:rPr>
  </w:style>
  <w:style w:type="character" w:customStyle="1" w:styleId="UnderlinedEvChar">
    <w:name w:val="Underlined Ev Char"/>
    <w:link w:val="UnderlinedEv"/>
    <w:locked/>
    <w:rsid w:val="002A66F0"/>
    <w:rPr>
      <w:rFonts w:ascii="Times New Roman" w:eastAsia="Times New Roman" w:hAnsi="Times New Roman" w:cs="Times New Roman"/>
      <w:szCs w:val="24"/>
      <w:u w:val="single"/>
    </w:rPr>
  </w:style>
  <w:style w:type="paragraph" w:customStyle="1" w:styleId="UnderlinedEv">
    <w:name w:val="Underlined Ev"/>
    <w:basedOn w:val="Normal"/>
    <w:next w:val="Normal"/>
    <w:link w:val="UnderlinedEvChar"/>
    <w:qFormat/>
    <w:rsid w:val="002A66F0"/>
    <w:rPr>
      <w:rFonts w:ascii="Times New Roman" w:eastAsia="Times New Roman" w:hAnsi="Times New Roman" w:cs="Times New Roman"/>
      <w:szCs w:val="24"/>
      <w:u w:val="single"/>
    </w:rPr>
  </w:style>
  <w:style w:type="paragraph" w:customStyle="1" w:styleId="Quote20">
    <w:name w:val="Quote2"/>
    <w:basedOn w:val="Default"/>
    <w:next w:val="Default"/>
    <w:qFormat/>
    <w:rsid w:val="002A66F0"/>
    <w:rPr>
      <w:rFonts w:eastAsia="Calibri"/>
      <w:color w:val="auto"/>
      <w:szCs w:val="22"/>
    </w:rPr>
  </w:style>
  <w:style w:type="paragraph" w:customStyle="1" w:styleId="StyleCardsGeorgia12ptBoldThickunderlineBorderSin">
    <w:name w:val="Style Cards + Georgia 12 pt Bold Thick underline Border: : (Sin..."/>
    <w:basedOn w:val="Normal"/>
    <w:uiPriority w:val="99"/>
    <w:qFormat/>
    <w:rsid w:val="002A66F0"/>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uiPriority w:val="99"/>
    <w:qFormat/>
    <w:rsid w:val="002A66F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2A66F0"/>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uiPriority w:val="99"/>
    <w:qFormat/>
    <w:rsid w:val="002A66F0"/>
    <w:pPr>
      <w:spacing w:after="200" w:line="276" w:lineRule="auto"/>
      <w:contextualSpacing/>
    </w:pPr>
    <w:rPr>
      <w:rFonts w:eastAsia="Malgun Gothic"/>
      <w:sz w:val="24"/>
      <w:u w:val="single"/>
    </w:rPr>
  </w:style>
  <w:style w:type="paragraph" w:customStyle="1" w:styleId="txttitle">
    <w:name w:val="txttitle"/>
    <w:basedOn w:val="Normal"/>
    <w:qFormat/>
    <w:rsid w:val="002A66F0"/>
    <w:pPr>
      <w:spacing w:before="100" w:beforeAutospacing="1" w:after="100" w:afterAutospacing="1"/>
    </w:pPr>
    <w:rPr>
      <w:sz w:val="24"/>
    </w:rPr>
  </w:style>
  <w:style w:type="character" w:customStyle="1" w:styleId="SmallCardsChar">
    <w:name w:val="Small Cards Char"/>
    <w:link w:val="SmallCards"/>
    <w:locked/>
    <w:rsid w:val="002A66F0"/>
    <w:rPr>
      <w:rFonts w:ascii="Georgia" w:eastAsia="Times New Roman" w:hAnsi="Georgia" w:cs="Calibri"/>
      <w:sz w:val="16"/>
      <w:szCs w:val="20"/>
    </w:rPr>
  </w:style>
  <w:style w:type="paragraph" w:customStyle="1" w:styleId="SmallCards">
    <w:name w:val="Small Cards"/>
    <w:basedOn w:val="Normal"/>
    <w:link w:val="SmallCardsChar"/>
    <w:autoRedefine/>
    <w:qFormat/>
    <w:rsid w:val="002A66F0"/>
    <w:rPr>
      <w:rFonts w:eastAsia="Times New Roman"/>
      <w:sz w:val="16"/>
      <w:szCs w:val="20"/>
    </w:rPr>
  </w:style>
  <w:style w:type="paragraph" w:customStyle="1" w:styleId="pagetools">
    <w:name w:val="pagetools"/>
    <w:basedOn w:val="Normal"/>
    <w:qFormat/>
    <w:rsid w:val="002A66F0"/>
    <w:pPr>
      <w:spacing w:before="100" w:beforeAutospacing="1" w:after="100" w:afterAutospacing="1"/>
    </w:pPr>
    <w:rPr>
      <w:rFonts w:eastAsia="Times New Roman"/>
      <w:sz w:val="24"/>
    </w:rPr>
  </w:style>
  <w:style w:type="paragraph" w:customStyle="1" w:styleId="C-Text">
    <w:name w:val="C-Text"/>
    <w:basedOn w:val="Normal"/>
    <w:qFormat/>
    <w:rsid w:val="002A66F0"/>
    <w:pPr>
      <w:tabs>
        <w:tab w:val="num" w:pos="720"/>
      </w:tabs>
      <w:ind w:left="720" w:hanging="360"/>
    </w:pPr>
    <w:rPr>
      <w:rFonts w:ascii="Garamond" w:hAnsi="Garamond"/>
      <w:sz w:val="24"/>
    </w:rPr>
  </w:style>
  <w:style w:type="paragraph" w:customStyle="1" w:styleId="ecmsonormal">
    <w:name w:val="ec_msonormal"/>
    <w:basedOn w:val="Normal"/>
    <w:qFormat/>
    <w:rsid w:val="002A66F0"/>
    <w:pPr>
      <w:shd w:val="clear" w:color="auto" w:fill="FFFFFF"/>
      <w:spacing w:before="100" w:beforeAutospacing="1" w:after="100" w:afterAutospacing="1"/>
    </w:pPr>
    <w:rPr>
      <w:rFonts w:ascii="Verdana" w:hAnsi="Verdana"/>
    </w:rPr>
  </w:style>
  <w:style w:type="paragraph" w:customStyle="1" w:styleId="u-intro">
    <w:name w:val="u-intro"/>
    <w:basedOn w:val="Normal"/>
    <w:uiPriority w:val="99"/>
    <w:qFormat/>
    <w:rsid w:val="002A66F0"/>
    <w:pPr>
      <w:spacing w:before="100" w:beforeAutospacing="1" w:after="100" w:afterAutospacing="1"/>
    </w:pPr>
    <w:rPr>
      <w:sz w:val="24"/>
    </w:rPr>
  </w:style>
  <w:style w:type="paragraph" w:customStyle="1" w:styleId="TagCiteShells">
    <w:name w:val="Tag/Cite/Shells"/>
    <w:basedOn w:val="Normal"/>
    <w:uiPriority w:val="99"/>
    <w:qFormat/>
    <w:rsid w:val="002A66F0"/>
    <w:rPr>
      <w:b/>
    </w:rPr>
  </w:style>
  <w:style w:type="paragraph" w:customStyle="1" w:styleId="DefinitionTerm">
    <w:name w:val="Definition Term"/>
    <w:basedOn w:val="Normal"/>
    <w:next w:val="Normal"/>
    <w:uiPriority w:val="99"/>
    <w:qFormat/>
    <w:rsid w:val="002A66F0"/>
    <w:pPr>
      <w:snapToGrid w:val="0"/>
    </w:pPr>
    <w:rPr>
      <w:sz w:val="24"/>
    </w:rPr>
  </w:style>
  <w:style w:type="paragraph" w:customStyle="1" w:styleId="StyleHeading1Heading1Char1ALEXHeadingHeading1CharChar">
    <w:name w:val="Style Heading 1Heading 1 Char1ALEXHeadingHeading 1 CharChar + ..."/>
    <w:basedOn w:val="Heading1"/>
    <w:uiPriority w:val="99"/>
    <w:qFormat/>
    <w:rsid w:val="002A66F0"/>
    <w:pPr>
      <w:spacing w:after="60"/>
    </w:pPr>
    <w:rPr>
      <w:rFonts w:eastAsia="SimSun" w:cs="Times New Roman"/>
      <w:bCs/>
      <w:sz w:val="20"/>
      <w:lang w:eastAsia="zh-CN"/>
    </w:rPr>
  </w:style>
  <w:style w:type="paragraph" w:customStyle="1" w:styleId="UnderlinedEvidence">
    <w:name w:val="Underlined Evidence"/>
    <w:basedOn w:val="Normal"/>
    <w:autoRedefine/>
    <w:qFormat/>
    <w:rsid w:val="002A66F0"/>
    <w:rPr>
      <w:rFonts w:ascii="Verdana" w:hAnsi="Verdana"/>
      <w:sz w:val="21"/>
      <w:szCs w:val="21"/>
      <w:u w:val="thick"/>
    </w:rPr>
  </w:style>
  <w:style w:type="paragraph" w:customStyle="1" w:styleId="Cite8">
    <w:name w:val="Cite8"/>
    <w:basedOn w:val="Normal"/>
    <w:autoRedefine/>
    <w:uiPriority w:val="99"/>
    <w:qFormat/>
    <w:rsid w:val="002A66F0"/>
    <w:rPr>
      <w:rFonts w:eastAsia="Calibri"/>
      <w:sz w:val="16"/>
    </w:rPr>
  </w:style>
  <w:style w:type="character" w:customStyle="1" w:styleId="StyleStyle49pt9Char">
    <w:name w:val="Style Style4 + 9 pt9 Char"/>
    <w:link w:val="StyleStyle49pt9"/>
    <w:locked/>
    <w:rsid w:val="002A66F0"/>
    <w:rPr>
      <w:rFonts w:ascii="Georgia" w:eastAsia="SimSun" w:hAnsi="Georgia" w:cs="Calibri"/>
      <w:u w:val="single"/>
      <w:lang w:eastAsia="zh-CN"/>
    </w:rPr>
  </w:style>
  <w:style w:type="paragraph" w:customStyle="1" w:styleId="StyleStyle49pt9">
    <w:name w:val="Style Style4 + 9 pt9"/>
    <w:basedOn w:val="Style4"/>
    <w:link w:val="StyleStyle49pt9Char"/>
    <w:qFormat/>
    <w:rsid w:val="002A66F0"/>
    <w:rPr>
      <w:rFonts w:eastAsia="SimSun"/>
      <w:szCs w:val="22"/>
      <w:lang w:eastAsia="zh-CN"/>
    </w:rPr>
  </w:style>
  <w:style w:type="paragraph" w:customStyle="1" w:styleId="DebateBlocking">
    <w:name w:val="DebateBlocking"/>
    <w:basedOn w:val="Normal"/>
    <w:next w:val="Nothing"/>
    <w:uiPriority w:val="99"/>
    <w:qFormat/>
    <w:rsid w:val="002A66F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66F0"/>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A66F0"/>
    <w:pPr>
      <w:spacing w:before="100" w:beforeAutospacing="1" w:after="100" w:afterAutospacing="1"/>
    </w:pPr>
    <w:rPr>
      <w:rFonts w:eastAsia="Times New Roman"/>
      <w:sz w:val="24"/>
    </w:rPr>
  </w:style>
  <w:style w:type="paragraph" w:customStyle="1" w:styleId="8font">
    <w:name w:val="8font"/>
    <w:basedOn w:val="Normal"/>
    <w:next w:val="Normal"/>
    <w:autoRedefine/>
    <w:qFormat/>
    <w:rsid w:val="002A66F0"/>
    <w:rPr>
      <w:rFonts w:eastAsia="Cambria"/>
      <w:sz w:val="16"/>
      <w:szCs w:val="16"/>
    </w:rPr>
  </w:style>
  <w:style w:type="paragraph" w:customStyle="1" w:styleId="CiteLittle">
    <w:name w:val="Cite Little"/>
    <w:next w:val="Normal"/>
    <w:qFormat/>
    <w:rsid w:val="002A66F0"/>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2A66F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66F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2A66F0"/>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2A66F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organizerChar">
    <w:name w:val="bloc organizer Char"/>
    <w:link w:val="blocorganizer"/>
    <w:locked/>
    <w:rsid w:val="002A66F0"/>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2A66F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paragraph" w:customStyle="1" w:styleId="tagstyle0">
    <w:name w:val="tagstyle"/>
    <w:basedOn w:val="Normal"/>
    <w:qFormat/>
    <w:rsid w:val="002A66F0"/>
    <w:pPr>
      <w:spacing w:before="100" w:beforeAutospacing="1" w:after="100" w:afterAutospacing="1"/>
    </w:pPr>
    <w:rPr>
      <w:rFonts w:eastAsia="Times New Roman"/>
      <w:sz w:val="24"/>
    </w:rPr>
  </w:style>
  <w:style w:type="paragraph" w:customStyle="1" w:styleId="Analyticals">
    <w:name w:val="Analyticals"/>
    <w:basedOn w:val="Normal"/>
    <w:qFormat/>
    <w:rsid w:val="002A66F0"/>
    <w:rPr>
      <w:rFonts w:eastAsia="Times New Roman"/>
      <w:sz w:val="24"/>
    </w:rPr>
  </w:style>
  <w:style w:type="paragraph" w:styleId="PlainText">
    <w:name w:val="Plain Text"/>
    <w:basedOn w:val="Normal"/>
    <w:next w:val="Normal"/>
    <w:link w:val="PlainTextChar"/>
    <w:unhideWhenUsed/>
    <w:rsid w:val="002A66F0"/>
    <w:pPr>
      <w:widowControl w:val="0"/>
      <w:autoSpaceDE w:val="0"/>
      <w:autoSpaceDN w:val="0"/>
      <w:adjustRightInd w:val="0"/>
    </w:pPr>
    <w:rPr>
      <w:rFonts w:ascii="IJGCNM+Arial" w:eastAsia="Times New Roman" w:hAnsi="IJGCNM+Arial"/>
      <w:sz w:val="24"/>
    </w:rPr>
  </w:style>
  <w:style w:type="character" w:customStyle="1" w:styleId="PlainTextChar1">
    <w:name w:val="Plain Text Char1"/>
    <w:basedOn w:val="DefaultParagraphFont"/>
    <w:rsid w:val="002A66F0"/>
    <w:rPr>
      <w:rFonts w:ascii="Consolas" w:hAnsi="Consolas" w:cs="Calibri"/>
      <w:sz w:val="21"/>
      <w:szCs w:val="21"/>
    </w:rPr>
  </w:style>
  <w:style w:type="paragraph" w:customStyle="1" w:styleId="StylePlainTextTimesNewRomanBold">
    <w:name w:val="Style Plain Text + Times New Roman Bold"/>
    <w:basedOn w:val="PlainText"/>
    <w:qFormat/>
    <w:rsid w:val="002A66F0"/>
    <w:pPr>
      <w:widowControl/>
      <w:autoSpaceDE/>
      <w:autoSpaceDN/>
      <w:adjustRightInd/>
    </w:pPr>
    <w:rPr>
      <w:rFonts w:ascii="Courier" w:eastAsia="Cambria" w:hAnsi="Courier"/>
      <w:sz w:val="21"/>
      <w:szCs w:val="21"/>
    </w:rPr>
  </w:style>
  <w:style w:type="paragraph" w:customStyle="1" w:styleId="hotroute2">
    <w:name w:val="hotroute"/>
    <w:basedOn w:val="Normal"/>
    <w:qFormat/>
    <w:rsid w:val="002A66F0"/>
    <w:pPr>
      <w:ind w:left="288"/>
    </w:pPr>
  </w:style>
  <w:style w:type="paragraph" w:customStyle="1" w:styleId="DeleteAnalytics">
    <w:name w:val="Delete Analytics"/>
    <w:basedOn w:val="Heading4"/>
    <w:qFormat/>
    <w:rsid w:val="002A66F0"/>
    <w:rPr>
      <w:bCs/>
      <w:color w:val="800000"/>
    </w:rPr>
  </w:style>
  <w:style w:type="character" w:customStyle="1" w:styleId="ReallyFuckingSmallChar0">
    <w:name w:val="Really Fucking Small Char"/>
    <w:link w:val="ReallyFuckingSmall0"/>
    <w:locked/>
    <w:rsid w:val="002A66F0"/>
    <w:rPr>
      <w:rFonts w:ascii="Georgia" w:eastAsia="Times New Roman" w:hAnsi="Georgia" w:cs="Calibri"/>
      <w:sz w:val="12"/>
    </w:rPr>
  </w:style>
  <w:style w:type="paragraph" w:customStyle="1" w:styleId="ReallyFuckingSmall0">
    <w:name w:val="Really Fucking Small"/>
    <w:basedOn w:val="Normal"/>
    <w:link w:val="ReallyFuckingSmallChar0"/>
    <w:qFormat/>
    <w:rsid w:val="002A66F0"/>
    <w:pPr>
      <w:ind w:left="144"/>
    </w:pPr>
    <w:rPr>
      <w:rFonts w:eastAsia="Times New Roman"/>
      <w:sz w:val="12"/>
    </w:rPr>
  </w:style>
  <w:style w:type="character" w:customStyle="1" w:styleId="BoxempahsisChar">
    <w:name w:val="Box empahsis Char"/>
    <w:basedOn w:val="DefaultParagraphFont"/>
    <w:link w:val="Boxempahsis"/>
    <w:locked/>
    <w:rsid w:val="002A66F0"/>
    <w:rPr>
      <w:rFonts w:ascii="Franklin Gothic Heavy" w:hAnsi="Franklin Gothic Heavy" w:cs="Calibri"/>
      <w:sz w:val="24"/>
      <w:u w:val="single"/>
      <w:bdr w:val="single" w:sz="4" w:space="0" w:color="auto" w:frame="1"/>
    </w:rPr>
  </w:style>
  <w:style w:type="paragraph" w:customStyle="1" w:styleId="Boxempahsis">
    <w:name w:val="Box empahsis"/>
    <w:basedOn w:val="Normal"/>
    <w:link w:val="BoxempahsisChar"/>
    <w:qFormat/>
    <w:rsid w:val="002A66F0"/>
    <w:pPr>
      <w:pBdr>
        <w:top w:val="single" w:sz="4" w:space="0" w:color="auto"/>
        <w:left w:val="single" w:sz="4" w:space="0" w:color="auto"/>
        <w:bottom w:val="single" w:sz="4" w:space="0" w:color="auto"/>
        <w:right w:val="single" w:sz="4" w:space="0" w:color="auto"/>
      </w:pBdr>
    </w:pPr>
    <w:rPr>
      <w:rFonts w:ascii="Franklin Gothic Heavy" w:hAnsi="Franklin Gothic Heavy"/>
      <w:sz w:val="24"/>
      <w:u w:val="single"/>
      <w:bdr w:val="single" w:sz="4" w:space="0" w:color="auto" w:frame="1"/>
    </w:rPr>
  </w:style>
  <w:style w:type="paragraph" w:customStyle="1" w:styleId="Pa7">
    <w:name w:val="Pa7"/>
    <w:basedOn w:val="Default"/>
    <w:next w:val="Default"/>
    <w:qFormat/>
    <w:rsid w:val="002A66F0"/>
    <w:pPr>
      <w:spacing w:before="280" w:line="221" w:lineRule="atLeast"/>
    </w:pPr>
    <w:rPr>
      <w:rFonts w:ascii="Baskerville" w:hAnsi="Baskerville"/>
      <w:color w:val="auto"/>
    </w:rPr>
  </w:style>
  <w:style w:type="paragraph" w:customStyle="1" w:styleId="IndexHeader">
    <w:name w:val="Index Header"/>
    <w:basedOn w:val="Normal"/>
    <w:qFormat/>
    <w:rsid w:val="002A66F0"/>
    <w:pPr>
      <w:ind w:left="-720"/>
      <w:outlineLvl w:val="0"/>
    </w:pPr>
    <w:rPr>
      <w:rFonts w:eastAsia="Times New Roman"/>
      <w:b/>
      <w:bCs/>
      <w:sz w:val="36"/>
      <w:szCs w:val="20"/>
    </w:rPr>
  </w:style>
  <w:style w:type="paragraph" w:customStyle="1" w:styleId="CardRead">
    <w:name w:val="Card_Read"/>
    <w:basedOn w:val="Normal"/>
    <w:qFormat/>
    <w:rsid w:val="002A66F0"/>
    <w:rPr>
      <w:rFonts w:ascii="Times" w:eastAsia="Times" w:hAnsi="Times"/>
      <w:szCs w:val="20"/>
    </w:rPr>
  </w:style>
  <w:style w:type="paragraph" w:customStyle="1" w:styleId="CardNU">
    <w:name w:val="CardNU"/>
    <w:basedOn w:val="Normal"/>
    <w:qFormat/>
    <w:rsid w:val="002A66F0"/>
    <w:rPr>
      <w:rFonts w:ascii="Times" w:eastAsia="Times" w:hAnsi="Times"/>
      <w:sz w:val="14"/>
      <w:szCs w:val="20"/>
    </w:rPr>
  </w:style>
  <w:style w:type="paragraph" w:customStyle="1" w:styleId="StyleHeading310pt">
    <w:name w:val="Style Heading 3 + 10 pt"/>
    <w:basedOn w:val="Heading3"/>
    <w:qFormat/>
    <w:rsid w:val="002A66F0"/>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2A66F0"/>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A66F0"/>
    <w:pPr>
      <w:spacing w:after="60"/>
    </w:pPr>
    <w:rPr>
      <w:rFonts w:eastAsia="Times New Roman"/>
      <w:sz w:val="18"/>
    </w:rPr>
  </w:style>
  <w:style w:type="paragraph" w:customStyle="1" w:styleId="OmniPage8">
    <w:name w:val="OmniPage #8"/>
    <w:basedOn w:val="Normal"/>
    <w:qFormat/>
    <w:rsid w:val="002A66F0"/>
    <w:rPr>
      <w:rFonts w:eastAsia="Times New Roman"/>
      <w:color w:val="000000"/>
      <w:szCs w:val="20"/>
    </w:rPr>
  </w:style>
  <w:style w:type="paragraph" w:customStyle="1" w:styleId="OmniPage2">
    <w:name w:val="OmniPage #2"/>
    <w:basedOn w:val="Normal"/>
    <w:qFormat/>
    <w:rsid w:val="002A66F0"/>
    <w:rPr>
      <w:rFonts w:eastAsia="Times New Roman"/>
      <w:color w:val="000000"/>
      <w:szCs w:val="20"/>
    </w:rPr>
  </w:style>
  <w:style w:type="paragraph" w:customStyle="1" w:styleId="OmniPage6">
    <w:name w:val="OmniPage #6"/>
    <w:basedOn w:val="Normal"/>
    <w:qFormat/>
    <w:rsid w:val="002A66F0"/>
    <w:rPr>
      <w:rFonts w:eastAsia="Times New Roman"/>
      <w:color w:val="000000"/>
      <w:szCs w:val="20"/>
    </w:rPr>
  </w:style>
  <w:style w:type="paragraph" w:customStyle="1" w:styleId="OmniPage7">
    <w:name w:val="OmniPage #7"/>
    <w:basedOn w:val="Normal"/>
    <w:qFormat/>
    <w:rsid w:val="002A66F0"/>
    <w:rPr>
      <w:rFonts w:eastAsia="Times New Roman"/>
      <w:color w:val="000000"/>
      <w:szCs w:val="20"/>
    </w:rPr>
  </w:style>
  <w:style w:type="paragraph" w:customStyle="1" w:styleId="OmniPage11">
    <w:name w:val="OmniPage #11"/>
    <w:basedOn w:val="Normal"/>
    <w:qFormat/>
    <w:rsid w:val="002A66F0"/>
    <w:rPr>
      <w:rFonts w:eastAsia="Times New Roman"/>
      <w:color w:val="000000"/>
      <w:szCs w:val="20"/>
    </w:rPr>
  </w:style>
  <w:style w:type="paragraph" w:customStyle="1" w:styleId="OmniPage12">
    <w:name w:val="OmniPage #12"/>
    <w:basedOn w:val="Normal"/>
    <w:qFormat/>
    <w:rsid w:val="002A66F0"/>
    <w:rPr>
      <w:rFonts w:eastAsia="Times New Roman"/>
      <w:color w:val="000000"/>
      <w:szCs w:val="20"/>
    </w:rPr>
  </w:style>
  <w:style w:type="paragraph" w:customStyle="1" w:styleId="OmniPage13">
    <w:name w:val="OmniPage #13"/>
    <w:basedOn w:val="Normal"/>
    <w:qFormat/>
    <w:rsid w:val="002A66F0"/>
    <w:rPr>
      <w:rFonts w:eastAsia="Times New Roman"/>
      <w:color w:val="000000"/>
      <w:szCs w:val="20"/>
    </w:rPr>
  </w:style>
  <w:style w:type="paragraph" w:customStyle="1" w:styleId="OmniPage14">
    <w:name w:val="OmniPage #14"/>
    <w:basedOn w:val="Normal"/>
    <w:qFormat/>
    <w:rsid w:val="002A66F0"/>
    <w:rPr>
      <w:rFonts w:eastAsia="Times New Roman"/>
      <w:color w:val="000000"/>
      <w:szCs w:val="20"/>
    </w:rPr>
  </w:style>
  <w:style w:type="paragraph" w:customStyle="1" w:styleId="OmniPage15">
    <w:name w:val="OmniPage #15"/>
    <w:basedOn w:val="Normal"/>
    <w:qFormat/>
    <w:rsid w:val="002A66F0"/>
    <w:rPr>
      <w:rFonts w:eastAsia="Times New Roman"/>
      <w:color w:val="000000"/>
      <w:szCs w:val="20"/>
    </w:rPr>
  </w:style>
  <w:style w:type="paragraph" w:customStyle="1" w:styleId="OmniPage17">
    <w:name w:val="OmniPage #17"/>
    <w:basedOn w:val="Normal"/>
    <w:qFormat/>
    <w:rsid w:val="002A66F0"/>
    <w:rPr>
      <w:rFonts w:eastAsia="Times New Roman"/>
      <w:color w:val="000000"/>
      <w:szCs w:val="20"/>
    </w:rPr>
  </w:style>
  <w:style w:type="paragraph" w:customStyle="1" w:styleId="OmniPage19">
    <w:name w:val="OmniPage #19"/>
    <w:basedOn w:val="Normal"/>
    <w:qFormat/>
    <w:rsid w:val="002A66F0"/>
    <w:rPr>
      <w:rFonts w:eastAsia="Times New Roman"/>
      <w:color w:val="000000"/>
      <w:szCs w:val="20"/>
    </w:rPr>
  </w:style>
  <w:style w:type="paragraph" w:customStyle="1" w:styleId="OmniPage20">
    <w:name w:val="OmniPage #20"/>
    <w:basedOn w:val="Normal"/>
    <w:qFormat/>
    <w:rsid w:val="002A66F0"/>
    <w:rPr>
      <w:rFonts w:eastAsia="Times New Roman"/>
      <w:color w:val="000000"/>
      <w:szCs w:val="20"/>
    </w:rPr>
  </w:style>
  <w:style w:type="paragraph" w:customStyle="1" w:styleId="OmniPage21">
    <w:name w:val="OmniPage #21"/>
    <w:basedOn w:val="Normal"/>
    <w:qFormat/>
    <w:rsid w:val="002A66F0"/>
    <w:rPr>
      <w:rFonts w:eastAsia="Times New Roman"/>
      <w:color w:val="000000"/>
      <w:szCs w:val="20"/>
    </w:rPr>
  </w:style>
  <w:style w:type="paragraph" w:customStyle="1" w:styleId="OmniPage22">
    <w:name w:val="OmniPage #22"/>
    <w:basedOn w:val="Normal"/>
    <w:qFormat/>
    <w:rsid w:val="002A66F0"/>
    <w:rPr>
      <w:rFonts w:eastAsia="Times New Roman"/>
      <w:color w:val="000000"/>
      <w:szCs w:val="20"/>
    </w:rPr>
  </w:style>
  <w:style w:type="paragraph" w:customStyle="1" w:styleId="OmniPage25">
    <w:name w:val="OmniPage #25"/>
    <w:basedOn w:val="Normal"/>
    <w:qFormat/>
    <w:rsid w:val="002A66F0"/>
    <w:rPr>
      <w:rFonts w:eastAsia="Times New Roman"/>
      <w:color w:val="000000"/>
      <w:szCs w:val="20"/>
    </w:rPr>
  </w:style>
  <w:style w:type="paragraph" w:customStyle="1" w:styleId="OmniPage18">
    <w:name w:val="OmniPage #18"/>
    <w:basedOn w:val="Normal"/>
    <w:qFormat/>
    <w:rsid w:val="002A66F0"/>
    <w:rPr>
      <w:rFonts w:eastAsia="Times New Roman"/>
      <w:color w:val="000000"/>
      <w:szCs w:val="20"/>
    </w:rPr>
  </w:style>
  <w:style w:type="paragraph" w:customStyle="1" w:styleId="OmniPage26">
    <w:name w:val="OmniPage #26"/>
    <w:basedOn w:val="Normal"/>
    <w:qFormat/>
    <w:rsid w:val="002A66F0"/>
    <w:rPr>
      <w:rFonts w:eastAsia="Times New Roman"/>
      <w:color w:val="000000"/>
      <w:szCs w:val="20"/>
    </w:rPr>
  </w:style>
  <w:style w:type="paragraph" w:customStyle="1" w:styleId="OmniPage9">
    <w:name w:val="OmniPage #9"/>
    <w:basedOn w:val="Normal"/>
    <w:qFormat/>
    <w:rsid w:val="002A66F0"/>
    <w:rPr>
      <w:rFonts w:eastAsia="Times New Roman"/>
      <w:color w:val="000000"/>
      <w:szCs w:val="20"/>
    </w:rPr>
  </w:style>
  <w:style w:type="paragraph" w:customStyle="1" w:styleId="OmniPage5">
    <w:name w:val="OmniPage #5"/>
    <w:basedOn w:val="Normal"/>
    <w:qFormat/>
    <w:rsid w:val="002A66F0"/>
    <w:rPr>
      <w:rFonts w:eastAsia="Times New Roman"/>
      <w:color w:val="000000"/>
      <w:szCs w:val="20"/>
    </w:rPr>
  </w:style>
  <w:style w:type="paragraph" w:customStyle="1" w:styleId="CitesandCardText">
    <w:name w:val="Cites and Card Text"/>
    <w:basedOn w:val="Normal"/>
    <w:qFormat/>
    <w:rsid w:val="002A66F0"/>
    <w:rPr>
      <w:rFonts w:eastAsia="Times New Roman"/>
    </w:rPr>
  </w:style>
  <w:style w:type="paragraph" w:customStyle="1" w:styleId="Style16">
    <w:name w:val="Style 16"/>
    <w:basedOn w:val="Normal"/>
    <w:qFormat/>
    <w:rsid w:val="002A66F0"/>
    <w:pPr>
      <w:autoSpaceDE w:val="0"/>
      <w:autoSpaceDN w:val="0"/>
      <w:adjustRightInd w:val="0"/>
    </w:pPr>
    <w:rPr>
      <w:rFonts w:eastAsia="Times New Roman"/>
      <w:sz w:val="24"/>
    </w:rPr>
  </w:style>
  <w:style w:type="character" w:customStyle="1" w:styleId="smalltextChar">
    <w:name w:val="smalltext Char"/>
    <w:link w:val="smalltext0"/>
    <w:locked/>
    <w:rsid w:val="002A66F0"/>
    <w:rPr>
      <w:rFonts w:ascii="Georgia" w:eastAsia="Times New Roman" w:hAnsi="Georgia" w:cs="Calibri"/>
      <w:sz w:val="16"/>
    </w:rPr>
  </w:style>
  <w:style w:type="paragraph" w:customStyle="1" w:styleId="smalltext0">
    <w:name w:val="smalltext"/>
    <w:basedOn w:val="Normal"/>
    <w:link w:val="smalltextChar"/>
    <w:qFormat/>
    <w:rsid w:val="002A66F0"/>
    <w:rPr>
      <w:rFonts w:eastAsia="Times New Roman"/>
      <w:sz w:val="16"/>
    </w:rPr>
  </w:style>
  <w:style w:type="paragraph" w:customStyle="1" w:styleId="StyleJustifiedFirstline1cmAfter6ptLinespacing1">
    <w:name w:val="Style Justified First line:  1 cm After:  6 pt Line spacing:  1...."/>
    <w:basedOn w:val="Default"/>
    <w:next w:val="Default"/>
    <w:qFormat/>
    <w:rsid w:val="002A66F0"/>
    <w:pPr>
      <w:spacing w:after="120"/>
    </w:pPr>
    <w:rPr>
      <w:color w:val="auto"/>
    </w:rPr>
  </w:style>
  <w:style w:type="paragraph" w:customStyle="1" w:styleId="headingChar">
    <w:name w:val="heading Char"/>
    <w:basedOn w:val="Normal"/>
    <w:qFormat/>
    <w:rsid w:val="002A66F0"/>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A66F0"/>
    <w:pPr>
      <w:numPr>
        <w:numId w:val="46"/>
      </w:numPr>
      <w:overflowPunct w:val="0"/>
      <w:autoSpaceDE w:val="0"/>
      <w:autoSpaceDN w:val="0"/>
      <w:adjustRightInd w:val="0"/>
      <w:ind w:left="720" w:hanging="360"/>
      <w:jc w:val="both"/>
    </w:pPr>
    <w:rPr>
      <w:rFonts w:eastAsia="Times New Roman"/>
      <w:lang w:val="en-GB"/>
    </w:rPr>
  </w:style>
  <w:style w:type="character" w:customStyle="1" w:styleId="Size8Char">
    <w:name w:val="Size 8 Char"/>
    <w:link w:val="Size8"/>
    <w:locked/>
    <w:rsid w:val="002A66F0"/>
    <w:rPr>
      <w:rFonts w:ascii="Times New Roman" w:eastAsia="Times New Roman" w:hAnsi="Times New Roman" w:cs="Times New Roman"/>
      <w:sz w:val="16"/>
    </w:rPr>
  </w:style>
  <w:style w:type="paragraph" w:customStyle="1" w:styleId="Size8">
    <w:name w:val="Size 8"/>
    <w:link w:val="Size8Char"/>
    <w:qFormat/>
    <w:rsid w:val="002A66F0"/>
    <w:pPr>
      <w:spacing w:after="0" w:line="240" w:lineRule="auto"/>
    </w:pPr>
    <w:rPr>
      <w:rFonts w:ascii="Times New Roman" w:eastAsia="Times New Roman" w:hAnsi="Times New Roman" w:cs="Times New Roman"/>
      <w:sz w:val="16"/>
    </w:rPr>
  </w:style>
  <w:style w:type="paragraph" w:customStyle="1" w:styleId="RegularCite">
    <w:name w:val="Regular Cite"/>
    <w:qFormat/>
    <w:rsid w:val="002A66F0"/>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A66F0"/>
    <w:pPr>
      <w:spacing w:before="100" w:beforeAutospacing="1" w:after="100" w:afterAutospacing="1"/>
    </w:pPr>
    <w:rPr>
      <w:rFonts w:eastAsia="Times New Roman"/>
      <w:sz w:val="24"/>
    </w:rPr>
  </w:style>
  <w:style w:type="character" w:customStyle="1" w:styleId="Size6Char">
    <w:name w:val="Size 6 Char"/>
    <w:link w:val="Size6"/>
    <w:locked/>
    <w:rsid w:val="002A66F0"/>
    <w:rPr>
      <w:rFonts w:ascii="Times New Roman" w:eastAsia="Times New Roman" w:hAnsi="Times New Roman" w:cs="Times New Roman"/>
      <w:sz w:val="16"/>
    </w:rPr>
  </w:style>
  <w:style w:type="paragraph" w:customStyle="1" w:styleId="Size6">
    <w:name w:val="Size 6"/>
    <w:link w:val="Size6Char"/>
    <w:qFormat/>
    <w:rsid w:val="002A66F0"/>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A66F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66F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66F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A66F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66F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66F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66F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66F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66F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66F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66F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66F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66F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66F0"/>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2A66F0"/>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2A66F0"/>
    <w:pPr>
      <w:spacing w:before="100" w:beforeAutospacing="1" w:after="100" w:afterAutospacing="1"/>
    </w:pPr>
    <w:rPr>
      <w:rFonts w:eastAsia="Times New Roman"/>
      <w:sz w:val="24"/>
    </w:rPr>
  </w:style>
  <w:style w:type="paragraph" w:customStyle="1" w:styleId="storytimestamp">
    <w:name w:val="storytimestamp"/>
    <w:basedOn w:val="Normal"/>
    <w:qFormat/>
    <w:rsid w:val="002A66F0"/>
    <w:pPr>
      <w:spacing w:before="100" w:beforeAutospacing="1" w:after="100" w:afterAutospacing="1"/>
    </w:pPr>
    <w:rPr>
      <w:rFonts w:eastAsia="Times New Roman"/>
      <w:sz w:val="24"/>
    </w:rPr>
  </w:style>
  <w:style w:type="paragraph" w:customStyle="1" w:styleId="Cardnotunderlined0">
    <w:name w:val="Card not underlined"/>
    <w:basedOn w:val="Normal"/>
    <w:qFormat/>
    <w:rsid w:val="002A66F0"/>
    <w:rPr>
      <w:rFonts w:eastAsia="Times New Roman"/>
      <w:color w:val="000000"/>
      <w:sz w:val="10"/>
    </w:rPr>
  </w:style>
  <w:style w:type="paragraph" w:customStyle="1" w:styleId="OmniPage3">
    <w:name w:val="OmniPage #3"/>
    <w:basedOn w:val="Normal"/>
    <w:qFormat/>
    <w:rsid w:val="002A66F0"/>
    <w:rPr>
      <w:rFonts w:eastAsia="Times New Roman"/>
      <w:color w:val="000000"/>
      <w:szCs w:val="20"/>
    </w:rPr>
  </w:style>
  <w:style w:type="paragraph" w:customStyle="1" w:styleId="OmniPage16">
    <w:name w:val="OmniPage #16"/>
    <w:basedOn w:val="Normal"/>
    <w:qFormat/>
    <w:rsid w:val="002A66F0"/>
    <w:rPr>
      <w:rFonts w:eastAsia="Times New Roman"/>
      <w:color w:val="000000"/>
      <w:szCs w:val="20"/>
    </w:rPr>
  </w:style>
  <w:style w:type="paragraph" w:customStyle="1" w:styleId="OmniPage23">
    <w:name w:val="OmniPage #23"/>
    <w:basedOn w:val="Normal"/>
    <w:qFormat/>
    <w:rsid w:val="002A66F0"/>
    <w:rPr>
      <w:rFonts w:eastAsia="Times New Roman"/>
      <w:color w:val="000000"/>
      <w:szCs w:val="20"/>
    </w:rPr>
  </w:style>
  <w:style w:type="paragraph" w:customStyle="1" w:styleId="OmniPage24">
    <w:name w:val="OmniPage #24"/>
    <w:basedOn w:val="Normal"/>
    <w:qFormat/>
    <w:rsid w:val="002A66F0"/>
    <w:rPr>
      <w:rFonts w:eastAsia="Times New Roman"/>
      <w:color w:val="000000"/>
      <w:szCs w:val="20"/>
    </w:rPr>
  </w:style>
  <w:style w:type="paragraph" w:customStyle="1" w:styleId="OmniPage27">
    <w:name w:val="OmniPage #27"/>
    <w:basedOn w:val="Normal"/>
    <w:qFormat/>
    <w:rsid w:val="002A66F0"/>
    <w:rPr>
      <w:rFonts w:eastAsia="Times New Roman"/>
      <w:color w:val="000000"/>
      <w:szCs w:val="20"/>
    </w:rPr>
  </w:style>
  <w:style w:type="paragraph" w:customStyle="1" w:styleId="OmniPage28">
    <w:name w:val="OmniPage #28"/>
    <w:basedOn w:val="Normal"/>
    <w:qFormat/>
    <w:rsid w:val="002A66F0"/>
    <w:rPr>
      <w:rFonts w:eastAsia="Times New Roman"/>
      <w:color w:val="000000"/>
      <w:szCs w:val="20"/>
    </w:rPr>
  </w:style>
  <w:style w:type="paragraph" w:customStyle="1" w:styleId="OmniPage29">
    <w:name w:val="OmniPage #29"/>
    <w:basedOn w:val="Normal"/>
    <w:qFormat/>
    <w:rsid w:val="002A66F0"/>
    <w:rPr>
      <w:rFonts w:eastAsia="Times New Roman"/>
      <w:color w:val="000000"/>
      <w:szCs w:val="20"/>
    </w:rPr>
  </w:style>
  <w:style w:type="paragraph" w:customStyle="1" w:styleId="OmniPage30">
    <w:name w:val="OmniPage #30"/>
    <w:basedOn w:val="Normal"/>
    <w:qFormat/>
    <w:rsid w:val="002A66F0"/>
    <w:rPr>
      <w:rFonts w:eastAsia="Times New Roman"/>
      <w:color w:val="000000"/>
      <w:szCs w:val="20"/>
    </w:rPr>
  </w:style>
  <w:style w:type="paragraph" w:customStyle="1" w:styleId="OmniPage31">
    <w:name w:val="OmniPage #31"/>
    <w:basedOn w:val="Normal"/>
    <w:qFormat/>
    <w:rsid w:val="002A66F0"/>
    <w:rPr>
      <w:rFonts w:eastAsia="Times New Roman"/>
      <w:color w:val="000000"/>
      <w:szCs w:val="20"/>
    </w:rPr>
  </w:style>
  <w:style w:type="paragraph" w:customStyle="1" w:styleId="OmniPage32">
    <w:name w:val="OmniPage #32"/>
    <w:basedOn w:val="Normal"/>
    <w:qFormat/>
    <w:rsid w:val="002A66F0"/>
    <w:rPr>
      <w:rFonts w:eastAsia="Times New Roman"/>
      <w:color w:val="000000"/>
      <w:szCs w:val="20"/>
    </w:rPr>
  </w:style>
  <w:style w:type="paragraph" w:customStyle="1" w:styleId="OmniPage33">
    <w:name w:val="OmniPage #33"/>
    <w:basedOn w:val="Normal"/>
    <w:qFormat/>
    <w:rsid w:val="002A66F0"/>
    <w:rPr>
      <w:rFonts w:eastAsia="Times New Roman"/>
      <w:color w:val="000000"/>
      <w:szCs w:val="20"/>
    </w:rPr>
  </w:style>
  <w:style w:type="paragraph" w:customStyle="1" w:styleId="OmniPage34">
    <w:name w:val="OmniPage #34"/>
    <w:basedOn w:val="Normal"/>
    <w:qFormat/>
    <w:rsid w:val="002A66F0"/>
    <w:rPr>
      <w:rFonts w:eastAsia="Times New Roman"/>
      <w:color w:val="000000"/>
      <w:szCs w:val="20"/>
    </w:rPr>
  </w:style>
  <w:style w:type="paragraph" w:customStyle="1" w:styleId="OmniPage35">
    <w:name w:val="OmniPage #35"/>
    <w:basedOn w:val="Normal"/>
    <w:qFormat/>
    <w:rsid w:val="002A66F0"/>
    <w:rPr>
      <w:rFonts w:eastAsia="Times New Roman"/>
      <w:color w:val="000000"/>
      <w:szCs w:val="20"/>
    </w:rPr>
  </w:style>
  <w:style w:type="paragraph" w:customStyle="1" w:styleId="OmniPage36">
    <w:name w:val="OmniPage #36"/>
    <w:basedOn w:val="Normal"/>
    <w:qFormat/>
    <w:rsid w:val="002A66F0"/>
    <w:rPr>
      <w:rFonts w:eastAsia="Times New Roman"/>
      <w:color w:val="000000"/>
      <w:szCs w:val="20"/>
    </w:rPr>
  </w:style>
  <w:style w:type="paragraph" w:customStyle="1" w:styleId="OmniPage37">
    <w:name w:val="OmniPage #37"/>
    <w:basedOn w:val="Normal"/>
    <w:qFormat/>
    <w:rsid w:val="002A66F0"/>
    <w:rPr>
      <w:rFonts w:eastAsia="Times New Roman"/>
      <w:color w:val="000000"/>
      <w:szCs w:val="20"/>
    </w:rPr>
  </w:style>
  <w:style w:type="paragraph" w:customStyle="1" w:styleId="OmniPage38">
    <w:name w:val="OmniPage #38"/>
    <w:basedOn w:val="Normal"/>
    <w:qFormat/>
    <w:rsid w:val="002A66F0"/>
    <w:rPr>
      <w:rFonts w:eastAsia="Times New Roman"/>
      <w:color w:val="000000"/>
      <w:szCs w:val="20"/>
    </w:rPr>
  </w:style>
  <w:style w:type="paragraph" w:customStyle="1" w:styleId="OmniPage39">
    <w:name w:val="OmniPage #39"/>
    <w:basedOn w:val="Normal"/>
    <w:qFormat/>
    <w:rsid w:val="002A66F0"/>
    <w:rPr>
      <w:rFonts w:eastAsia="Times New Roman"/>
      <w:color w:val="000000"/>
      <w:szCs w:val="20"/>
    </w:rPr>
  </w:style>
  <w:style w:type="paragraph" w:customStyle="1" w:styleId="OmniPage40">
    <w:name w:val="OmniPage #40"/>
    <w:basedOn w:val="Normal"/>
    <w:qFormat/>
    <w:rsid w:val="002A66F0"/>
    <w:rPr>
      <w:rFonts w:eastAsia="Times New Roman"/>
      <w:color w:val="000000"/>
      <w:szCs w:val="20"/>
    </w:rPr>
  </w:style>
  <w:style w:type="paragraph" w:customStyle="1" w:styleId="OmniPage41">
    <w:name w:val="OmniPage #41"/>
    <w:basedOn w:val="Normal"/>
    <w:qFormat/>
    <w:rsid w:val="002A66F0"/>
    <w:rPr>
      <w:rFonts w:eastAsia="Times New Roman"/>
      <w:color w:val="000000"/>
      <w:szCs w:val="20"/>
    </w:rPr>
  </w:style>
  <w:style w:type="paragraph" w:customStyle="1" w:styleId="OmniPage42">
    <w:name w:val="OmniPage #42"/>
    <w:basedOn w:val="Normal"/>
    <w:qFormat/>
    <w:rsid w:val="002A66F0"/>
    <w:rPr>
      <w:rFonts w:eastAsia="Times New Roman"/>
      <w:color w:val="000000"/>
      <w:szCs w:val="20"/>
    </w:rPr>
  </w:style>
  <w:style w:type="paragraph" w:customStyle="1" w:styleId="OmniPage43">
    <w:name w:val="OmniPage #43"/>
    <w:basedOn w:val="Normal"/>
    <w:qFormat/>
    <w:rsid w:val="002A66F0"/>
    <w:rPr>
      <w:rFonts w:eastAsia="Times New Roman"/>
      <w:color w:val="000000"/>
      <w:szCs w:val="20"/>
    </w:rPr>
  </w:style>
  <w:style w:type="paragraph" w:customStyle="1" w:styleId="OmniPage44">
    <w:name w:val="OmniPage #44"/>
    <w:basedOn w:val="Normal"/>
    <w:qFormat/>
    <w:rsid w:val="002A66F0"/>
    <w:rPr>
      <w:rFonts w:eastAsia="Times New Roman"/>
      <w:color w:val="000000"/>
      <w:szCs w:val="20"/>
    </w:rPr>
  </w:style>
  <w:style w:type="paragraph" w:customStyle="1" w:styleId="OmniPage45">
    <w:name w:val="OmniPage #45"/>
    <w:basedOn w:val="Normal"/>
    <w:qFormat/>
    <w:rsid w:val="002A66F0"/>
    <w:rPr>
      <w:rFonts w:eastAsia="Times New Roman"/>
      <w:color w:val="000000"/>
      <w:szCs w:val="20"/>
    </w:rPr>
  </w:style>
  <w:style w:type="paragraph" w:customStyle="1" w:styleId="OmniPage46">
    <w:name w:val="OmniPage #46"/>
    <w:basedOn w:val="Normal"/>
    <w:qFormat/>
    <w:rsid w:val="002A66F0"/>
    <w:rPr>
      <w:rFonts w:eastAsia="Times New Roman"/>
      <w:color w:val="000000"/>
      <w:szCs w:val="20"/>
    </w:rPr>
  </w:style>
  <w:style w:type="paragraph" w:customStyle="1" w:styleId="OmniPage47">
    <w:name w:val="OmniPage #47"/>
    <w:basedOn w:val="Normal"/>
    <w:qFormat/>
    <w:rsid w:val="002A66F0"/>
    <w:rPr>
      <w:rFonts w:eastAsia="Times New Roman"/>
      <w:color w:val="000000"/>
      <w:szCs w:val="20"/>
    </w:rPr>
  </w:style>
  <w:style w:type="paragraph" w:customStyle="1" w:styleId="OmniPage48">
    <w:name w:val="OmniPage #48"/>
    <w:basedOn w:val="Normal"/>
    <w:qFormat/>
    <w:rsid w:val="002A66F0"/>
    <w:rPr>
      <w:rFonts w:eastAsia="Times New Roman"/>
      <w:color w:val="000000"/>
      <w:szCs w:val="20"/>
    </w:rPr>
  </w:style>
  <w:style w:type="paragraph" w:customStyle="1" w:styleId="OmniPage49">
    <w:name w:val="OmniPage #49"/>
    <w:basedOn w:val="Normal"/>
    <w:qFormat/>
    <w:rsid w:val="002A66F0"/>
    <w:rPr>
      <w:rFonts w:eastAsia="Times New Roman"/>
      <w:color w:val="000000"/>
      <w:szCs w:val="20"/>
    </w:rPr>
  </w:style>
  <w:style w:type="paragraph" w:customStyle="1" w:styleId="OmniPage50">
    <w:name w:val="OmniPage #50"/>
    <w:basedOn w:val="Normal"/>
    <w:qFormat/>
    <w:rsid w:val="002A66F0"/>
    <w:rPr>
      <w:rFonts w:eastAsia="Times New Roman"/>
      <w:color w:val="000000"/>
      <w:szCs w:val="20"/>
    </w:rPr>
  </w:style>
  <w:style w:type="paragraph" w:customStyle="1" w:styleId="OmniPage51">
    <w:name w:val="OmniPage #51"/>
    <w:basedOn w:val="Normal"/>
    <w:qFormat/>
    <w:rsid w:val="002A66F0"/>
    <w:rPr>
      <w:rFonts w:eastAsia="Times New Roman"/>
      <w:color w:val="000000"/>
      <w:szCs w:val="20"/>
    </w:rPr>
  </w:style>
  <w:style w:type="paragraph" w:customStyle="1" w:styleId="OmniPage52">
    <w:name w:val="OmniPage #52"/>
    <w:basedOn w:val="Normal"/>
    <w:qFormat/>
    <w:rsid w:val="002A66F0"/>
    <w:rPr>
      <w:rFonts w:eastAsia="Times New Roman"/>
      <w:color w:val="000000"/>
      <w:szCs w:val="20"/>
    </w:rPr>
  </w:style>
  <w:style w:type="paragraph" w:customStyle="1" w:styleId="OmniPage53">
    <w:name w:val="OmniPage #53"/>
    <w:basedOn w:val="Normal"/>
    <w:qFormat/>
    <w:rsid w:val="002A66F0"/>
    <w:rPr>
      <w:rFonts w:eastAsia="Times New Roman"/>
      <w:color w:val="000000"/>
      <w:szCs w:val="20"/>
    </w:rPr>
  </w:style>
  <w:style w:type="paragraph" w:customStyle="1" w:styleId="OmniPage54">
    <w:name w:val="OmniPage #54"/>
    <w:basedOn w:val="Normal"/>
    <w:qFormat/>
    <w:rsid w:val="002A66F0"/>
    <w:rPr>
      <w:rFonts w:eastAsia="Times New Roman"/>
      <w:color w:val="000000"/>
      <w:szCs w:val="20"/>
    </w:rPr>
  </w:style>
  <w:style w:type="paragraph" w:customStyle="1" w:styleId="OmniPage55">
    <w:name w:val="OmniPage #55"/>
    <w:basedOn w:val="Normal"/>
    <w:qFormat/>
    <w:rsid w:val="002A66F0"/>
    <w:rPr>
      <w:rFonts w:eastAsia="Times New Roman"/>
      <w:color w:val="000000"/>
      <w:szCs w:val="20"/>
    </w:rPr>
  </w:style>
  <w:style w:type="paragraph" w:customStyle="1" w:styleId="OmniPage56">
    <w:name w:val="OmniPage #56"/>
    <w:basedOn w:val="Normal"/>
    <w:qFormat/>
    <w:rsid w:val="002A66F0"/>
    <w:rPr>
      <w:rFonts w:eastAsia="Times New Roman"/>
      <w:color w:val="000000"/>
      <w:szCs w:val="20"/>
    </w:rPr>
  </w:style>
  <w:style w:type="paragraph" w:customStyle="1" w:styleId="OmniPage57">
    <w:name w:val="OmniPage #57"/>
    <w:basedOn w:val="Normal"/>
    <w:qFormat/>
    <w:rsid w:val="002A66F0"/>
    <w:rPr>
      <w:rFonts w:eastAsia="Times New Roman"/>
      <w:color w:val="000000"/>
      <w:szCs w:val="20"/>
    </w:rPr>
  </w:style>
  <w:style w:type="paragraph" w:customStyle="1" w:styleId="OmniPage58">
    <w:name w:val="OmniPage #58"/>
    <w:basedOn w:val="Normal"/>
    <w:qFormat/>
    <w:rsid w:val="002A66F0"/>
    <w:rPr>
      <w:rFonts w:eastAsia="Times New Roman"/>
      <w:color w:val="000000"/>
      <w:szCs w:val="20"/>
    </w:rPr>
  </w:style>
  <w:style w:type="paragraph" w:customStyle="1" w:styleId="OmniPage59">
    <w:name w:val="OmniPage #59"/>
    <w:basedOn w:val="Normal"/>
    <w:qFormat/>
    <w:rsid w:val="002A66F0"/>
    <w:rPr>
      <w:rFonts w:eastAsia="Times New Roman"/>
      <w:color w:val="000000"/>
      <w:szCs w:val="20"/>
    </w:rPr>
  </w:style>
  <w:style w:type="paragraph" w:customStyle="1" w:styleId="OmniPage60">
    <w:name w:val="OmniPage #60"/>
    <w:basedOn w:val="Normal"/>
    <w:qFormat/>
    <w:rsid w:val="002A66F0"/>
    <w:rPr>
      <w:rFonts w:eastAsia="Times New Roman"/>
      <w:color w:val="000000"/>
      <w:szCs w:val="20"/>
    </w:rPr>
  </w:style>
  <w:style w:type="paragraph" w:customStyle="1" w:styleId="OmniPage61">
    <w:name w:val="OmniPage #61"/>
    <w:basedOn w:val="Normal"/>
    <w:qFormat/>
    <w:rsid w:val="002A66F0"/>
    <w:rPr>
      <w:rFonts w:eastAsia="Times New Roman"/>
      <w:color w:val="000000"/>
      <w:szCs w:val="20"/>
    </w:rPr>
  </w:style>
  <w:style w:type="paragraph" w:customStyle="1" w:styleId="OmniPage62">
    <w:name w:val="OmniPage #62"/>
    <w:basedOn w:val="Normal"/>
    <w:qFormat/>
    <w:rsid w:val="002A66F0"/>
    <w:rPr>
      <w:rFonts w:eastAsia="Times New Roman"/>
      <w:color w:val="000000"/>
      <w:szCs w:val="20"/>
    </w:rPr>
  </w:style>
  <w:style w:type="paragraph" w:customStyle="1" w:styleId="OmniPage63">
    <w:name w:val="OmniPage #63"/>
    <w:basedOn w:val="Normal"/>
    <w:qFormat/>
    <w:rsid w:val="002A66F0"/>
    <w:rPr>
      <w:rFonts w:eastAsia="Times New Roman"/>
      <w:color w:val="000000"/>
      <w:szCs w:val="20"/>
    </w:rPr>
  </w:style>
  <w:style w:type="paragraph" w:customStyle="1" w:styleId="OmniPage64">
    <w:name w:val="OmniPage #64"/>
    <w:basedOn w:val="Normal"/>
    <w:qFormat/>
    <w:rsid w:val="002A66F0"/>
    <w:rPr>
      <w:rFonts w:eastAsia="Times New Roman"/>
      <w:color w:val="000000"/>
      <w:szCs w:val="20"/>
    </w:rPr>
  </w:style>
  <w:style w:type="paragraph" w:customStyle="1" w:styleId="OmniPage65">
    <w:name w:val="OmniPage #65"/>
    <w:basedOn w:val="Normal"/>
    <w:qFormat/>
    <w:rsid w:val="002A66F0"/>
    <w:rPr>
      <w:rFonts w:eastAsia="Times New Roman"/>
      <w:color w:val="000000"/>
      <w:szCs w:val="20"/>
    </w:rPr>
  </w:style>
  <w:style w:type="paragraph" w:customStyle="1" w:styleId="OmniPage66">
    <w:name w:val="OmniPage #66"/>
    <w:basedOn w:val="Normal"/>
    <w:qFormat/>
    <w:rsid w:val="002A66F0"/>
    <w:rPr>
      <w:rFonts w:eastAsia="Times New Roman"/>
      <w:color w:val="000000"/>
      <w:szCs w:val="20"/>
    </w:rPr>
  </w:style>
  <w:style w:type="paragraph" w:customStyle="1" w:styleId="OmniPage67">
    <w:name w:val="OmniPage #67"/>
    <w:basedOn w:val="Normal"/>
    <w:qFormat/>
    <w:rsid w:val="002A66F0"/>
    <w:rPr>
      <w:rFonts w:eastAsia="Times New Roman"/>
      <w:color w:val="000000"/>
      <w:szCs w:val="20"/>
    </w:rPr>
  </w:style>
  <w:style w:type="paragraph" w:customStyle="1" w:styleId="OmniPage68">
    <w:name w:val="OmniPage #68"/>
    <w:basedOn w:val="Normal"/>
    <w:qFormat/>
    <w:rsid w:val="002A66F0"/>
    <w:rPr>
      <w:rFonts w:eastAsia="Times New Roman"/>
      <w:color w:val="000000"/>
      <w:szCs w:val="20"/>
    </w:rPr>
  </w:style>
  <w:style w:type="paragraph" w:customStyle="1" w:styleId="OmniPage69">
    <w:name w:val="OmniPage #69"/>
    <w:basedOn w:val="Normal"/>
    <w:qFormat/>
    <w:rsid w:val="002A66F0"/>
    <w:rPr>
      <w:rFonts w:eastAsia="Times New Roman"/>
      <w:color w:val="000000"/>
      <w:szCs w:val="20"/>
    </w:rPr>
  </w:style>
  <w:style w:type="paragraph" w:customStyle="1" w:styleId="OmniPage70">
    <w:name w:val="OmniPage #70"/>
    <w:basedOn w:val="Normal"/>
    <w:qFormat/>
    <w:rsid w:val="002A66F0"/>
    <w:rPr>
      <w:rFonts w:eastAsia="Times New Roman"/>
      <w:color w:val="000000"/>
      <w:szCs w:val="20"/>
    </w:rPr>
  </w:style>
  <w:style w:type="paragraph" w:customStyle="1" w:styleId="OmniPage71">
    <w:name w:val="OmniPage #71"/>
    <w:basedOn w:val="Normal"/>
    <w:qFormat/>
    <w:rsid w:val="002A66F0"/>
    <w:rPr>
      <w:rFonts w:eastAsia="Times New Roman"/>
      <w:color w:val="000000"/>
      <w:szCs w:val="20"/>
    </w:rPr>
  </w:style>
  <w:style w:type="character" w:customStyle="1" w:styleId="NormalUnderlineChar0">
    <w:name w:val="Normal + Underline Char"/>
    <w:link w:val="NormalUnderline0"/>
    <w:locked/>
    <w:rsid w:val="002A66F0"/>
    <w:rPr>
      <w:rFonts w:ascii="Georgia" w:eastAsia="Times New Roman" w:hAnsi="Georgia" w:cs="Calibri"/>
      <w:b/>
      <w:sz w:val="24"/>
      <w:u w:val="single"/>
    </w:rPr>
  </w:style>
  <w:style w:type="paragraph" w:customStyle="1" w:styleId="NormalUnderline0">
    <w:name w:val="Normal + Underline"/>
    <w:basedOn w:val="Normal"/>
    <w:link w:val="NormalUnderlineChar0"/>
    <w:qFormat/>
    <w:rsid w:val="002A66F0"/>
    <w:pPr>
      <w:ind w:left="720"/>
    </w:pPr>
    <w:rPr>
      <w:rFonts w:eastAsia="Times New Roman"/>
      <w:b/>
      <w:sz w:val="24"/>
      <w:u w:val="single"/>
    </w:rPr>
  </w:style>
  <w:style w:type="character" w:customStyle="1" w:styleId="NormalNoUnderlineChar">
    <w:name w:val="Normal + No Underline Char"/>
    <w:link w:val="NormalNoUnderline"/>
    <w:locked/>
    <w:rsid w:val="002A66F0"/>
    <w:rPr>
      <w:rFonts w:ascii="Georgia" w:eastAsia="Times New Roman" w:hAnsi="Georgia" w:cs="Calibri"/>
      <w:sz w:val="12"/>
    </w:rPr>
  </w:style>
  <w:style w:type="paragraph" w:customStyle="1" w:styleId="NormalNoUnderline">
    <w:name w:val="Normal + No Underline"/>
    <w:basedOn w:val="Normal"/>
    <w:link w:val="NormalNoUnderlineChar"/>
    <w:qFormat/>
    <w:rsid w:val="002A66F0"/>
    <w:pPr>
      <w:ind w:left="720"/>
    </w:pPr>
    <w:rPr>
      <w:rFonts w:eastAsia="Times New Roman"/>
      <w:sz w:val="12"/>
    </w:rPr>
  </w:style>
  <w:style w:type="character" w:customStyle="1" w:styleId="TagCiteChar2">
    <w:name w:val="Tag Cite Char"/>
    <w:link w:val="TagCite3"/>
    <w:locked/>
    <w:rsid w:val="002A66F0"/>
    <w:rPr>
      <w:rFonts w:ascii="Georgia" w:eastAsia="SimSun" w:hAnsi="Georgia" w:cs="Calibri"/>
      <w:b/>
      <w:sz w:val="24"/>
      <w:lang w:eastAsia="zh-CN"/>
    </w:rPr>
  </w:style>
  <w:style w:type="paragraph" w:customStyle="1" w:styleId="TagCite3">
    <w:name w:val="Tag Cite"/>
    <w:basedOn w:val="PageHeader"/>
    <w:link w:val="TagCiteChar2"/>
    <w:qFormat/>
    <w:rsid w:val="002A66F0"/>
    <w:rPr>
      <w:rFonts w:eastAsia="SimSun"/>
      <w:b/>
      <w:sz w:val="24"/>
      <w:lang w:eastAsia="zh-CN"/>
    </w:rPr>
  </w:style>
  <w:style w:type="paragraph" w:customStyle="1" w:styleId="Tiny-WFU">
    <w:name w:val="Tiny-WFU"/>
    <w:basedOn w:val="Normal"/>
    <w:qFormat/>
    <w:rsid w:val="002A66F0"/>
    <w:rPr>
      <w:rFonts w:ascii="Cambria" w:eastAsia="Malgun Gothic" w:hAnsi="Cambria"/>
      <w:sz w:val="12"/>
      <w:lang w:eastAsia="ko-KR"/>
    </w:rPr>
  </w:style>
  <w:style w:type="paragraph" w:customStyle="1" w:styleId="Indentation">
    <w:name w:val="Indentation"/>
    <w:basedOn w:val="Normal"/>
    <w:qFormat/>
    <w:rsid w:val="002A66F0"/>
    <w:pPr>
      <w:ind w:left="288" w:right="288"/>
    </w:pPr>
    <w:rPr>
      <w:rFonts w:eastAsia="Calibri"/>
    </w:rPr>
  </w:style>
  <w:style w:type="paragraph" w:customStyle="1" w:styleId="seeall">
    <w:name w:val="seeall"/>
    <w:basedOn w:val="Normal"/>
    <w:qFormat/>
    <w:rsid w:val="002A66F0"/>
    <w:pPr>
      <w:spacing w:before="100" w:beforeAutospacing="1" w:after="100" w:afterAutospacing="1"/>
    </w:pPr>
    <w:rPr>
      <w:rFonts w:eastAsia="Times New Roman"/>
      <w:sz w:val="24"/>
    </w:rPr>
  </w:style>
  <w:style w:type="paragraph" w:customStyle="1" w:styleId="gascontcredit">
    <w:name w:val="gas_cont_credit"/>
    <w:basedOn w:val="Normal"/>
    <w:qFormat/>
    <w:rsid w:val="002A66F0"/>
    <w:pPr>
      <w:spacing w:before="100" w:beforeAutospacing="1" w:after="100" w:afterAutospacing="1"/>
    </w:pPr>
    <w:rPr>
      <w:rFonts w:eastAsia="Times New Roman"/>
      <w:sz w:val="24"/>
    </w:rPr>
  </w:style>
  <w:style w:type="paragraph" w:customStyle="1" w:styleId="endarticle">
    <w:name w:val="endarticle"/>
    <w:basedOn w:val="Normal"/>
    <w:uiPriority w:val="99"/>
    <w:qFormat/>
    <w:rsid w:val="002A66F0"/>
    <w:pPr>
      <w:spacing w:before="100" w:beforeAutospacing="1" w:after="100" w:afterAutospacing="1"/>
    </w:pPr>
    <w:rPr>
      <w:rFonts w:eastAsia="Times New Roman"/>
      <w:sz w:val="24"/>
    </w:rPr>
  </w:style>
  <w:style w:type="paragraph" w:customStyle="1" w:styleId="a-body-text">
    <w:name w:val="a-body-text"/>
    <w:basedOn w:val="Normal"/>
    <w:uiPriority w:val="99"/>
    <w:qFormat/>
    <w:rsid w:val="002A66F0"/>
    <w:pPr>
      <w:spacing w:before="100" w:beforeAutospacing="1" w:after="100" w:afterAutospacing="1"/>
    </w:pPr>
    <w:rPr>
      <w:rFonts w:eastAsia="Times New Roman"/>
      <w:sz w:val="24"/>
    </w:rPr>
  </w:style>
  <w:style w:type="paragraph" w:customStyle="1" w:styleId="obgpara">
    <w:name w:val="obg_para"/>
    <w:basedOn w:val="Normal"/>
    <w:uiPriority w:val="99"/>
    <w:qFormat/>
    <w:rsid w:val="002A66F0"/>
    <w:pPr>
      <w:spacing w:before="100" w:beforeAutospacing="1" w:after="100" w:afterAutospacing="1"/>
    </w:pPr>
    <w:rPr>
      <w:rFonts w:eastAsia="Times New Roman"/>
      <w:sz w:val="24"/>
    </w:rPr>
  </w:style>
  <w:style w:type="paragraph" w:customStyle="1" w:styleId="TxBr41p1">
    <w:name w:val="TxBr_41p1"/>
    <w:basedOn w:val="Normal"/>
    <w:qFormat/>
    <w:rsid w:val="002A66F0"/>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2A66F0"/>
    <w:rPr>
      <w:rFonts w:eastAsia="Calibri"/>
      <w:sz w:val="16"/>
      <w:szCs w:val="16"/>
    </w:rPr>
  </w:style>
  <w:style w:type="character" w:customStyle="1" w:styleId="NormalBoldChar">
    <w:name w:val="Normal + Bold Char"/>
    <w:aliases w:val="Double Underline Char"/>
    <w:basedOn w:val="DefaultParagraphFont"/>
    <w:link w:val="NormalBold"/>
    <w:locked/>
    <w:rsid w:val="002A66F0"/>
    <w:rPr>
      <w:rFonts w:ascii="Georgia" w:hAnsi="Georgia" w:cs="Calibri"/>
      <w:b/>
      <w:color w:val="000000"/>
      <w:u w:val="single"/>
    </w:rPr>
  </w:style>
  <w:style w:type="paragraph" w:customStyle="1" w:styleId="NormalBold">
    <w:name w:val="Normal + Bold"/>
    <w:aliases w:val="Double Underline"/>
    <w:basedOn w:val="Normal"/>
    <w:link w:val="NormalBoldChar"/>
    <w:qFormat/>
    <w:rsid w:val="002A66F0"/>
    <w:pPr>
      <w:jc w:val="both"/>
    </w:pPr>
    <w:rPr>
      <w:b/>
      <w:color w:val="000000"/>
      <w:u w:val="single"/>
    </w:rPr>
  </w:style>
  <w:style w:type="paragraph" w:customStyle="1" w:styleId="StyleUnderline9pt1">
    <w:name w:val="Style Underline + 9 pt1"/>
    <w:qFormat/>
    <w:rsid w:val="002A66F0"/>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A66F0"/>
    <w:rPr>
      <w:rFonts w:ascii="Georgia" w:eastAsia="SimSun" w:hAnsi="Georgia" w:cs="Calibri"/>
      <w:b/>
      <w:sz w:val="24"/>
      <w:u w:val="single"/>
    </w:rPr>
  </w:style>
  <w:style w:type="paragraph" w:customStyle="1" w:styleId="EmphasisText">
    <w:name w:val="Emphasis Text"/>
    <w:basedOn w:val="UnderlinedText"/>
    <w:link w:val="EmphasisTextChar"/>
    <w:qFormat/>
    <w:rsid w:val="002A66F0"/>
    <w:pPr>
      <w:jc w:val="left"/>
    </w:pPr>
    <w:rPr>
      <w:rFonts w:eastAsia="SimSun"/>
      <w:u w:val="single"/>
    </w:rPr>
  </w:style>
  <w:style w:type="character" w:customStyle="1" w:styleId="CardBodyChar">
    <w:name w:val="Card Body Char"/>
    <w:link w:val="CardBody"/>
    <w:locked/>
    <w:rsid w:val="002A66F0"/>
    <w:rPr>
      <w:rFonts w:ascii="Georgia" w:eastAsia="Calibri" w:hAnsi="Georgia" w:cs="Calibri"/>
      <w:sz w:val="16"/>
    </w:rPr>
  </w:style>
  <w:style w:type="paragraph" w:customStyle="1" w:styleId="CardBody">
    <w:name w:val="Card Body"/>
    <w:basedOn w:val="Normal"/>
    <w:link w:val="CardBodyChar"/>
    <w:qFormat/>
    <w:rsid w:val="002A66F0"/>
    <w:rPr>
      <w:rFonts w:eastAsia="Calibri"/>
      <w:sz w:val="16"/>
    </w:rPr>
  </w:style>
  <w:style w:type="character" w:customStyle="1" w:styleId="StyleStyle49pt1Char">
    <w:name w:val="Style Style4 + 9 pt1 Char"/>
    <w:basedOn w:val="Style4Char"/>
    <w:link w:val="StyleStyle49pt1"/>
    <w:locked/>
    <w:rsid w:val="002A66F0"/>
    <w:rPr>
      <w:rFonts w:ascii="Georgia" w:eastAsia="Times New Roman" w:hAnsi="Georgia" w:cs="Calibri"/>
      <w:szCs w:val="24"/>
      <w:u w:val="single"/>
      <w:lang w:eastAsia="zh-CN"/>
    </w:rPr>
  </w:style>
  <w:style w:type="paragraph" w:customStyle="1" w:styleId="StyleStyle49pt1">
    <w:name w:val="Style Style4 + 9 pt1"/>
    <w:basedOn w:val="Style4"/>
    <w:link w:val="StyleStyle49pt1Char"/>
    <w:qFormat/>
    <w:rsid w:val="002A66F0"/>
    <w:rPr>
      <w:lang w:eastAsia="zh-CN"/>
    </w:rPr>
  </w:style>
  <w:style w:type="character" w:customStyle="1" w:styleId="StyleStyle49ptBold1Char">
    <w:name w:val="Style Style4 + 9 pt Bold1 Char"/>
    <w:link w:val="StyleStyle49ptBold1"/>
    <w:locked/>
    <w:rsid w:val="002A66F0"/>
    <w:rPr>
      <w:rFonts w:ascii="Georgia" w:hAnsi="Georgia" w:cs="Calibri"/>
      <w:b/>
      <w:bCs/>
      <w:u w:val="single"/>
    </w:rPr>
  </w:style>
  <w:style w:type="paragraph" w:customStyle="1" w:styleId="StyleStyle49ptBold1">
    <w:name w:val="Style Style4 + 9 pt Bold1"/>
    <w:basedOn w:val="Style4"/>
    <w:link w:val="StyleStyle49ptBold1Char"/>
    <w:qFormat/>
    <w:rsid w:val="002A66F0"/>
    <w:rPr>
      <w:rFonts w:eastAsiaTheme="minorHAnsi"/>
      <w:b/>
      <w:bCs/>
      <w:szCs w:val="22"/>
    </w:rPr>
  </w:style>
  <w:style w:type="character" w:customStyle="1" w:styleId="StyleStyle49pt2Char">
    <w:name w:val="Style Style4 + 9 pt2 Char"/>
    <w:basedOn w:val="Style4Char"/>
    <w:link w:val="StyleStyle49pt2"/>
    <w:locked/>
    <w:rsid w:val="002A66F0"/>
    <w:rPr>
      <w:rFonts w:ascii="Georgia" w:eastAsia="Times New Roman" w:hAnsi="Georgia" w:cs="Calibri"/>
      <w:szCs w:val="24"/>
      <w:u w:val="single"/>
      <w:lang w:eastAsia="zh-CN"/>
    </w:rPr>
  </w:style>
  <w:style w:type="paragraph" w:customStyle="1" w:styleId="StyleStyle49pt2">
    <w:name w:val="Style Style4 + 9 pt2"/>
    <w:basedOn w:val="Style4"/>
    <w:link w:val="StyleStyle49pt2Char"/>
    <w:qFormat/>
    <w:rsid w:val="002A66F0"/>
    <w:rPr>
      <w:lang w:eastAsia="zh-CN"/>
    </w:rPr>
  </w:style>
  <w:style w:type="character" w:customStyle="1" w:styleId="StyleStyle49ptBold2Char">
    <w:name w:val="Style Style4 + 9 pt Bold2 Char"/>
    <w:link w:val="StyleStyle49ptBold2"/>
    <w:locked/>
    <w:rsid w:val="002A66F0"/>
    <w:rPr>
      <w:rFonts w:ascii="Georgia" w:hAnsi="Georgia" w:cs="Calibri"/>
      <w:b/>
      <w:bCs/>
      <w:u w:val="single"/>
    </w:rPr>
  </w:style>
  <w:style w:type="paragraph" w:customStyle="1" w:styleId="StyleStyle49ptBold2">
    <w:name w:val="Style Style4 + 9 pt Bold2"/>
    <w:basedOn w:val="Style4"/>
    <w:link w:val="StyleStyle49ptBold2Char"/>
    <w:qFormat/>
    <w:rsid w:val="002A66F0"/>
    <w:rPr>
      <w:rFonts w:eastAsiaTheme="minorHAnsi"/>
      <w:b/>
      <w:bCs/>
      <w:szCs w:val="22"/>
    </w:rPr>
  </w:style>
  <w:style w:type="character" w:customStyle="1" w:styleId="CiteBodyChar">
    <w:name w:val="Cite Body Char"/>
    <w:link w:val="CiteBody"/>
    <w:locked/>
    <w:rsid w:val="002A66F0"/>
    <w:rPr>
      <w:rFonts w:ascii="Georgia" w:eastAsia="Calibri" w:hAnsi="Georgia" w:cs="Calibri"/>
      <w:szCs w:val="16"/>
    </w:rPr>
  </w:style>
  <w:style w:type="paragraph" w:customStyle="1" w:styleId="CiteBody">
    <w:name w:val="Cite Body"/>
    <w:basedOn w:val="Normal"/>
    <w:link w:val="CiteBodyChar"/>
    <w:qFormat/>
    <w:rsid w:val="002A66F0"/>
    <w:rPr>
      <w:rFonts w:eastAsia="Calibri"/>
      <w:szCs w:val="16"/>
    </w:rPr>
  </w:style>
  <w:style w:type="character" w:customStyle="1" w:styleId="CiteBoldChar">
    <w:name w:val="Cite Bold Char"/>
    <w:link w:val="CiteBold"/>
    <w:locked/>
    <w:rsid w:val="002A66F0"/>
    <w:rPr>
      <w:rFonts w:ascii="Georgia" w:eastAsia="Calibri" w:hAnsi="Georgia" w:cs="Calibri"/>
      <w:b/>
      <w:szCs w:val="16"/>
    </w:rPr>
  </w:style>
  <w:style w:type="paragraph" w:customStyle="1" w:styleId="CiteBold">
    <w:name w:val="Cite Bold"/>
    <w:basedOn w:val="CiteBody"/>
    <w:link w:val="CiteBoldChar"/>
    <w:qFormat/>
    <w:rsid w:val="002A66F0"/>
    <w:rPr>
      <w:b/>
    </w:rPr>
  </w:style>
  <w:style w:type="character" w:customStyle="1" w:styleId="StyleCardBody11ptUnderlineChar">
    <w:name w:val="Style Card Body + 11 pt Underline Char"/>
    <w:link w:val="StyleCardBody11ptUnderline"/>
    <w:locked/>
    <w:rsid w:val="002A66F0"/>
    <w:rPr>
      <w:rFonts w:ascii="Georgia" w:eastAsia="Calibri" w:hAnsi="Georgia" w:cs="Calibri"/>
      <w:sz w:val="20"/>
      <w:u w:val="single"/>
    </w:rPr>
  </w:style>
  <w:style w:type="paragraph" w:customStyle="1" w:styleId="StyleCardBody11ptUnderline">
    <w:name w:val="Style Card Body + 11 pt Underline"/>
    <w:basedOn w:val="CardBody"/>
    <w:link w:val="StyleCardBody11ptUnderlineChar"/>
    <w:qFormat/>
    <w:rsid w:val="002A66F0"/>
    <w:rPr>
      <w:sz w:val="20"/>
      <w:u w:val="single"/>
    </w:rPr>
  </w:style>
  <w:style w:type="character" w:customStyle="1" w:styleId="StyleStyle49pt4Char">
    <w:name w:val="Style Style4 + 9 pt4 Char"/>
    <w:basedOn w:val="Style4Char"/>
    <w:link w:val="StyleStyle49pt4"/>
    <w:locked/>
    <w:rsid w:val="002A66F0"/>
    <w:rPr>
      <w:rFonts w:ascii="Georgia" w:eastAsia="Times New Roman" w:hAnsi="Georgia" w:cs="Calibri"/>
      <w:szCs w:val="24"/>
      <w:u w:val="single"/>
      <w:lang w:eastAsia="zh-CN"/>
    </w:rPr>
  </w:style>
  <w:style w:type="paragraph" w:customStyle="1" w:styleId="StyleStyle49pt4">
    <w:name w:val="Style Style4 + 9 pt4"/>
    <w:basedOn w:val="Style4"/>
    <w:link w:val="StyleStyle49pt4Char"/>
    <w:qFormat/>
    <w:rsid w:val="002A66F0"/>
    <w:rPr>
      <w:lang w:eastAsia="zh-CN"/>
    </w:rPr>
  </w:style>
  <w:style w:type="character" w:customStyle="1" w:styleId="StyleStyle49ptBold4Char">
    <w:name w:val="Style Style4 + 9 pt Bold4 Char"/>
    <w:link w:val="StyleStyle49ptBold4"/>
    <w:locked/>
    <w:rsid w:val="002A66F0"/>
    <w:rPr>
      <w:rFonts w:ascii="Georgia" w:hAnsi="Georgia" w:cs="Calibri"/>
      <w:b/>
      <w:bCs/>
      <w:u w:val="single"/>
    </w:rPr>
  </w:style>
  <w:style w:type="paragraph" w:customStyle="1" w:styleId="StyleStyle49ptBold4">
    <w:name w:val="Style Style4 + 9 pt Bold4"/>
    <w:basedOn w:val="Style4"/>
    <w:link w:val="StyleStyle49ptBold4Char"/>
    <w:qFormat/>
    <w:rsid w:val="002A66F0"/>
    <w:rPr>
      <w:rFonts w:eastAsiaTheme="minorHAnsi"/>
      <w:b/>
      <w:bCs/>
      <w:szCs w:val="22"/>
    </w:rPr>
  </w:style>
  <w:style w:type="character" w:customStyle="1" w:styleId="StyleStyle49pt5Char">
    <w:name w:val="Style Style4 + 9 pt5 Char"/>
    <w:basedOn w:val="Style4Char"/>
    <w:link w:val="StyleStyle49pt5"/>
    <w:locked/>
    <w:rsid w:val="002A66F0"/>
    <w:rPr>
      <w:rFonts w:ascii="Georgia" w:eastAsia="Times New Roman" w:hAnsi="Georgia" w:cs="Calibri"/>
      <w:szCs w:val="24"/>
      <w:u w:val="single"/>
      <w:lang w:eastAsia="zh-CN"/>
    </w:rPr>
  </w:style>
  <w:style w:type="paragraph" w:customStyle="1" w:styleId="StyleStyle49pt5">
    <w:name w:val="Style Style4 + 9 pt5"/>
    <w:basedOn w:val="Style4"/>
    <w:link w:val="StyleStyle49pt5Char"/>
    <w:qFormat/>
    <w:rsid w:val="002A66F0"/>
    <w:rPr>
      <w:lang w:eastAsia="zh-CN"/>
    </w:rPr>
  </w:style>
  <w:style w:type="character" w:customStyle="1" w:styleId="StyleStyle49ptBold5Char">
    <w:name w:val="Style Style4 + 9 pt Bold5 Char"/>
    <w:link w:val="StyleStyle49ptBold5"/>
    <w:locked/>
    <w:rsid w:val="002A66F0"/>
    <w:rPr>
      <w:rFonts w:ascii="Georgia" w:hAnsi="Georgia" w:cs="Calibri"/>
      <w:b/>
      <w:bCs/>
      <w:u w:val="single"/>
    </w:rPr>
  </w:style>
  <w:style w:type="paragraph" w:customStyle="1" w:styleId="StyleStyle49ptBold5">
    <w:name w:val="Style Style4 + 9 pt Bold5"/>
    <w:basedOn w:val="Style4"/>
    <w:link w:val="StyleStyle49ptBold5Char"/>
    <w:qFormat/>
    <w:rsid w:val="002A66F0"/>
    <w:rPr>
      <w:rFonts w:eastAsiaTheme="minorHAnsi"/>
      <w:b/>
      <w:bCs/>
      <w:szCs w:val="22"/>
    </w:rPr>
  </w:style>
  <w:style w:type="character" w:customStyle="1" w:styleId="StyleStyle49pt7Char">
    <w:name w:val="Style Style4 + 9 pt7 Char"/>
    <w:basedOn w:val="Style4Char"/>
    <w:link w:val="StyleStyle49pt7"/>
    <w:locked/>
    <w:rsid w:val="002A66F0"/>
    <w:rPr>
      <w:rFonts w:ascii="Georgia" w:eastAsia="Times New Roman" w:hAnsi="Georgia" w:cs="Calibri"/>
      <w:szCs w:val="24"/>
      <w:u w:val="single"/>
      <w:lang w:eastAsia="zh-CN"/>
    </w:rPr>
  </w:style>
  <w:style w:type="paragraph" w:customStyle="1" w:styleId="StyleStyle49pt7">
    <w:name w:val="Style Style4 + 9 pt7"/>
    <w:basedOn w:val="Style4"/>
    <w:link w:val="StyleStyle49pt7Char"/>
    <w:qFormat/>
    <w:rsid w:val="002A66F0"/>
    <w:rPr>
      <w:lang w:eastAsia="zh-CN"/>
    </w:rPr>
  </w:style>
  <w:style w:type="paragraph" w:customStyle="1" w:styleId="FONT7">
    <w:name w:val="FONT 7"/>
    <w:qFormat/>
    <w:rsid w:val="002A66F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66F0"/>
    <w:rPr>
      <w:rFonts w:eastAsiaTheme="minorHAnsi"/>
      <w:szCs w:val="22"/>
    </w:rPr>
  </w:style>
  <w:style w:type="character" w:customStyle="1" w:styleId="StyleHeading2UnderlineChar">
    <w:name w:val="Style Heading 2 + Underline Char"/>
    <w:link w:val="StyleHeading2Underline"/>
    <w:locked/>
    <w:rsid w:val="002A66F0"/>
    <w:rPr>
      <w:rFonts w:ascii="Georgia" w:eastAsia="Times New Roman" w:hAnsi="Georgia" w:cs="Times New Roman"/>
      <w:b/>
      <w:bCs/>
      <w:caps/>
      <w:sz w:val="24"/>
      <w:szCs w:val="26"/>
      <w:u w:val="single"/>
    </w:rPr>
  </w:style>
  <w:style w:type="paragraph" w:customStyle="1" w:styleId="StyleHeading2Underline">
    <w:name w:val="Style Heading 2 + Underline"/>
    <w:basedOn w:val="Heading2"/>
    <w:link w:val="StyleHeading2UnderlineChar"/>
    <w:qFormat/>
    <w:rsid w:val="002A66F0"/>
    <w:pPr>
      <w:tabs>
        <w:tab w:val="right" w:leader="dot" w:pos="9360"/>
      </w:tabs>
      <w:spacing w:before="240" w:after="240"/>
      <w:ind w:left="-900" w:right="-900"/>
    </w:pPr>
    <w:rPr>
      <w:rFonts w:eastAsia="Times New Roman" w:cs="Times New Roman"/>
      <w:bCs/>
      <w:caps/>
      <w:sz w:val="24"/>
      <w:u w:val="single"/>
    </w:rPr>
  </w:style>
  <w:style w:type="character" w:customStyle="1" w:styleId="StyleCardText11ptBoldUnderlineChar">
    <w:name w:val="Style Card Text + 11 pt Bold Underline Char"/>
    <w:link w:val="StyleCardText11ptBoldUnderline"/>
    <w:locked/>
    <w:rsid w:val="002A66F0"/>
    <w:rPr>
      <w:rFonts w:ascii="Calibri" w:eastAsia="Calibri" w:hAnsi="Calibri" w:cs="Calibri"/>
      <w:b/>
      <w:bCs/>
      <w:szCs w:val="24"/>
      <w:u w:val="single"/>
    </w:rPr>
  </w:style>
  <w:style w:type="paragraph" w:customStyle="1" w:styleId="StyleCardText11ptBoldUnderline">
    <w:name w:val="Style Card Text + 11 pt Bold Underline"/>
    <w:link w:val="StyleCardText11ptBoldUnderlineChar"/>
    <w:qFormat/>
    <w:rsid w:val="002A66F0"/>
    <w:pPr>
      <w:spacing w:after="200" w:line="276" w:lineRule="auto"/>
    </w:pPr>
    <w:rPr>
      <w:rFonts w:ascii="Calibri" w:eastAsia="Calibri" w:hAnsi="Calibri" w:cs="Calibri"/>
      <w:b/>
      <w:bCs/>
      <w:szCs w:val="24"/>
      <w:u w:val="single"/>
    </w:rPr>
  </w:style>
  <w:style w:type="character" w:customStyle="1" w:styleId="StyleStyle49ptBold6Char">
    <w:name w:val="Style Style4 + 9 pt Bold6 Char"/>
    <w:link w:val="StyleStyle49ptBold6"/>
    <w:locked/>
    <w:rsid w:val="002A66F0"/>
    <w:rPr>
      <w:rFonts w:ascii="Georgia" w:hAnsi="Georgia" w:cs="Calibri"/>
      <w:b/>
      <w:bCs/>
      <w:u w:val="single"/>
    </w:rPr>
  </w:style>
  <w:style w:type="paragraph" w:customStyle="1" w:styleId="StyleStyle49ptBold6">
    <w:name w:val="Style Style4 + 9 pt Bold6"/>
    <w:basedOn w:val="Style4"/>
    <w:link w:val="StyleStyle49ptBold6Char"/>
    <w:qFormat/>
    <w:rsid w:val="002A66F0"/>
    <w:rPr>
      <w:rFonts w:eastAsiaTheme="minorHAnsi"/>
      <w:b/>
      <w:bCs/>
      <w:szCs w:val="22"/>
    </w:rPr>
  </w:style>
  <w:style w:type="character" w:customStyle="1" w:styleId="StyleCircled11ptChar">
    <w:name w:val="Style Circled + 11 pt Char"/>
    <w:link w:val="StyleCircled11pt"/>
    <w:locked/>
    <w:rsid w:val="002A66F0"/>
    <w:rPr>
      <w:rFonts w:ascii="Calibri" w:eastAsia="Calibri" w:hAnsi="Calibri" w:cs="Calibri"/>
      <w:b/>
      <w:bCs/>
      <w:szCs w:val="24"/>
      <w:u w:val="single"/>
    </w:rPr>
  </w:style>
  <w:style w:type="paragraph" w:customStyle="1" w:styleId="StyleCircled11pt">
    <w:name w:val="Style Circled + 11 pt"/>
    <w:basedOn w:val="Circled"/>
    <w:link w:val="StyleCircled11ptChar"/>
    <w:qFormat/>
    <w:rsid w:val="002A66F0"/>
    <w:rPr>
      <w:rFonts w:ascii="Calibri" w:eastAsia="Calibri" w:hAnsi="Calibri" w:cs="Calibri"/>
      <w:bCs/>
      <w:sz w:val="22"/>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2A66F0"/>
    <w:rPr>
      <w:rFonts w:ascii="Calibri" w:eastAsia="Calibri" w:hAnsi="Calibri" w:cs="Calibri"/>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A66F0"/>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4"/>
      <w:bdr w:val="single" w:sz="4" w:space="0" w:color="auto" w:frame="1"/>
      <w:lang w:val="en-US" w:eastAsia="en-US"/>
    </w:rPr>
  </w:style>
  <w:style w:type="character" w:customStyle="1" w:styleId="textboldCharChar">
    <w:name w:val="text bold Char Char"/>
    <w:link w:val="textboldChar"/>
    <w:locked/>
    <w:rsid w:val="002A66F0"/>
    <w:rPr>
      <w:rFonts w:ascii="Georgia" w:eastAsia="Calibri" w:hAnsi="Georgia" w:cs="Calibri"/>
      <w:b/>
      <w:sz w:val="24"/>
      <w:u w:val="thick"/>
    </w:rPr>
  </w:style>
  <w:style w:type="paragraph" w:customStyle="1" w:styleId="textboldChar">
    <w:name w:val="text bold Char"/>
    <w:basedOn w:val="Normal"/>
    <w:link w:val="textboldCharChar"/>
    <w:qFormat/>
    <w:rsid w:val="002A66F0"/>
    <w:pPr>
      <w:ind w:left="720"/>
    </w:pPr>
    <w:rPr>
      <w:rFonts w:eastAsia="Calibri"/>
      <w:b/>
      <w:sz w:val="24"/>
      <w:u w:val="thick"/>
    </w:rPr>
  </w:style>
  <w:style w:type="paragraph" w:customStyle="1" w:styleId="notes-source-hasnotes">
    <w:name w:val="notes-source-hasnotes"/>
    <w:basedOn w:val="Normal"/>
    <w:qFormat/>
    <w:rsid w:val="002A66F0"/>
    <w:pPr>
      <w:spacing w:before="100" w:beforeAutospacing="1" w:after="100" w:afterAutospacing="1"/>
    </w:pPr>
    <w:rPr>
      <w:rFonts w:ascii="Times" w:hAnsi="Times"/>
      <w:szCs w:val="20"/>
    </w:rPr>
  </w:style>
  <w:style w:type="paragraph" w:customStyle="1" w:styleId="articlemeta">
    <w:name w:val="articlemeta"/>
    <w:basedOn w:val="Normal"/>
    <w:qFormat/>
    <w:rsid w:val="002A66F0"/>
    <w:pPr>
      <w:spacing w:before="100" w:beforeAutospacing="1" w:after="100" w:afterAutospacing="1"/>
    </w:pPr>
    <w:rPr>
      <w:rFonts w:ascii="Times" w:hAnsi="Times"/>
      <w:szCs w:val="20"/>
    </w:rPr>
  </w:style>
  <w:style w:type="paragraph" w:customStyle="1" w:styleId="left">
    <w:name w:val="left"/>
    <w:basedOn w:val="Normal"/>
    <w:qFormat/>
    <w:rsid w:val="002A66F0"/>
    <w:pPr>
      <w:spacing w:before="100" w:beforeAutospacing="1" w:after="100" w:afterAutospacing="1"/>
    </w:pPr>
    <w:rPr>
      <w:rFonts w:ascii="Times" w:hAnsi="Times"/>
      <w:szCs w:val="20"/>
    </w:rPr>
  </w:style>
  <w:style w:type="paragraph" w:customStyle="1" w:styleId="right">
    <w:name w:val="right"/>
    <w:basedOn w:val="Normal"/>
    <w:qFormat/>
    <w:rsid w:val="002A66F0"/>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2A66F0"/>
    <w:pPr>
      <w:spacing w:before="100" w:beforeAutospacing="1" w:after="100" w:afterAutospacing="1"/>
    </w:pPr>
    <w:rPr>
      <w:rFonts w:ascii="Times" w:hAnsi="Times"/>
      <w:szCs w:val="20"/>
    </w:rPr>
  </w:style>
  <w:style w:type="paragraph" w:customStyle="1" w:styleId="hs-text-container">
    <w:name w:val="hs-text-container"/>
    <w:basedOn w:val="Normal"/>
    <w:qFormat/>
    <w:rsid w:val="002A66F0"/>
    <w:pPr>
      <w:spacing w:before="100" w:beforeAutospacing="1" w:after="100" w:afterAutospacing="1"/>
    </w:pPr>
    <w:rPr>
      <w:rFonts w:ascii="Times" w:hAnsi="Times"/>
      <w:szCs w:val="20"/>
    </w:rPr>
  </w:style>
  <w:style w:type="paragraph" w:customStyle="1" w:styleId="entry-meta">
    <w:name w:val="entry-meta"/>
    <w:basedOn w:val="Normal"/>
    <w:qFormat/>
    <w:rsid w:val="002A66F0"/>
    <w:pPr>
      <w:spacing w:before="100" w:beforeAutospacing="1" w:after="100" w:afterAutospacing="1"/>
    </w:pPr>
    <w:rPr>
      <w:rFonts w:ascii="Times" w:hAnsi="Times"/>
      <w:szCs w:val="20"/>
    </w:rPr>
  </w:style>
  <w:style w:type="paragraph" w:customStyle="1" w:styleId="articledetails">
    <w:name w:val="articledetails"/>
    <w:basedOn w:val="Normal"/>
    <w:qFormat/>
    <w:rsid w:val="002A66F0"/>
    <w:pPr>
      <w:spacing w:before="100" w:beforeAutospacing="1" w:after="100" w:afterAutospacing="1"/>
    </w:pPr>
    <w:rPr>
      <w:rFonts w:ascii="Times" w:hAnsi="Times"/>
      <w:szCs w:val="20"/>
    </w:rPr>
  </w:style>
  <w:style w:type="paragraph" w:customStyle="1" w:styleId="aff">
    <w:name w:val="aff"/>
    <w:basedOn w:val="Normal"/>
    <w:qFormat/>
    <w:rsid w:val="002A66F0"/>
    <w:pPr>
      <w:spacing w:before="100" w:beforeAutospacing="1" w:after="100" w:afterAutospacing="1"/>
    </w:pPr>
    <w:rPr>
      <w:rFonts w:ascii="Times" w:hAnsi="Times"/>
      <w:szCs w:val="20"/>
    </w:rPr>
  </w:style>
  <w:style w:type="paragraph" w:customStyle="1" w:styleId="permalinkable">
    <w:name w:val="permalinkable"/>
    <w:basedOn w:val="Normal"/>
    <w:qFormat/>
    <w:rsid w:val="002A66F0"/>
    <w:pPr>
      <w:spacing w:before="100" w:beforeAutospacing="1" w:after="100" w:afterAutospacing="1"/>
    </w:pPr>
    <w:rPr>
      <w:rFonts w:ascii="Times" w:hAnsi="Times"/>
      <w:szCs w:val="20"/>
    </w:rPr>
  </w:style>
  <w:style w:type="paragraph" w:customStyle="1" w:styleId="sbyline">
    <w:name w:val="sbyline"/>
    <w:basedOn w:val="Normal"/>
    <w:qFormat/>
    <w:rsid w:val="002A66F0"/>
    <w:pPr>
      <w:spacing w:before="100" w:beforeAutospacing="1" w:after="100" w:afterAutospacing="1"/>
    </w:pPr>
    <w:rPr>
      <w:rFonts w:ascii="Times" w:hAnsi="Times"/>
      <w:szCs w:val="20"/>
    </w:rPr>
  </w:style>
  <w:style w:type="paragraph" w:customStyle="1" w:styleId="promotion-tag-p">
    <w:name w:val="promotion-tag-p"/>
    <w:basedOn w:val="Normal"/>
    <w:qFormat/>
    <w:rsid w:val="002A66F0"/>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2A66F0"/>
    <w:rPr>
      <w:rFonts w:ascii="New Baskerville" w:eastAsiaTheme="minorEastAsia" w:hAnsi="New Baskerville"/>
      <w:color w:val="auto"/>
    </w:rPr>
  </w:style>
  <w:style w:type="paragraph" w:customStyle="1" w:styleId="SubHead1">
    <w:name w:val="_SubHead1"/>
    <w:basedOn w:val="Default"/>
    <w:next w:val="Default"/>
    <w:uiPriority w:val="99"/>
    <w:qFormat/>
    <w:rsid w:val="002A66F0"/>
    <w:rPr>
      <w:rFonts w:ascii="New Baskerville" w:eastAsiaTheme="minorEastAsia" w:hAnsi="New Baskerville"/>
      <w:color w:val="auto"/>
    </w:rPr>
  </w:style>
  <w:style w:type="paragraph" w:customStyle="1" w:styleId="SubHead2">
    <w:name w:val="_SubHead2"/>
    <w:basedOn w:val="Default"/>
    <w:next w:val="Default"/>
    <w:uiPriority w:val="99"/>
    <w:qFormat/>
    <w:rsid w:val="002A66F0"/>
    <w:rPr>
      <w:rFonts w:ascii="New Baskerville" w:eastAsiaTheme="minorEastAsia" w:hAnsi="New Baskerville"/>
      <w:color w:val="auto"/>
    </w:rPr>
  </w:style>
  <w:style w:type="paragraph" w:customStyle="1" w:styleId="collapsed-hide">
    <w:name w:val="collapsed-hide"/>
    <w:basedOn w:val="Normal"/>
    <w:qFormat/>
    <w:rsid w:val="002A66F0"/>
    <w:pPr>
      <w:spacing w:before="100" w:beforeAutospacing="1" w:after="100" w:afterAutospacing="1"/>
    </w:pPr>
    <w:rPr>
      <w:rFonts w:ascii="Times" w:hAnsi="Times"/>
      <w:szCs w:val="20"/>
    </w:rPr>
  </w:style>
  <w:style w:type="paragraph" w:customStyle="1" w:styleId="odd">
    <w:name w:val="odd"/>
    <w:basedOn w:val="Normal"/>
    <w:qFormat/>
    <w:rsid w:val="002A66F0"/>
    <w:pPr>
      <w:spacing w:before="100" w:beforeAutospacing="1" w:after="100" w:afterAutospacing="1"/>
    </w:pPr>
    <w:rPr>
      <w:rFonts w:ascii="Times" w:hAnsi="Times"/>
      <w:szCs w:val="20"/>
    </w:rPr>
  </w:style>
  <w:style w:type="paragraph" w:customStyle="1" w:styleId="volissue">
    <w:name w:val="volissue"/>
    <w:basedOn w:val="Normal"/>
    <w:qFormat/>
    <w:rsid w:val="002A66F0"/>
    <w:pPr>
      <w:spacing w:before="100" w:beforeAutospacing="1" w:after="100" w:afterAutospacing="1"/>
    </w:pPr>
    <w:rPr>
      <w:rFonts w:ascii="Times" w:hAnsi="Times"/>
      <w:szCs w:val="20"/>
    </w:rPr>
  </w:style>
  <w:style w:type="paragraph" w:customStyle="1" w:styleId="comment-count-label">
    <w:name w:val="comment-count-label"/>
    <w:basedOn w:val="Normal"/>
    <w:qFormat/>
    <w:rsid w:val="002A66F0"/>
    <w:pPr>
      <w:spacing w:before="100" w:beforeAutospacing="1" w:after="100" w:afterAutospacing="1"/>
    </w:pPr>
    <w:rPr>
      <w:rFonts w:ascii="Times" w:hAnsi="Times"/>
      <w:szCs w:val="20"/>
    </w:rPr>
  </w:style>
  <w:style w:type="paragraph" w:customStyle="1" w:styleId="mol-para-with-font">
    <w:name w:val="mol-para-with-font"/>
    <w:basedOn w:val="Normal"/>
    <w:qFormat/>
    <w:rsid w:val="002A66F0"/>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A66F0"/>
    <w:pPr>
      <w:spacing w:before="100" w:beforeAutospacing="1" w:after="100" w:afterAutospacing="1"/>
    </w:pPr>
    <w:rPr>
      <w:rFonts w:ascii="Times" w:hAnsi="Times"/>
      <w:szCs w:val="20"/>
    </w:rPr>
  </w:style>
  <w:style w:type="paragraph" w:customStyle="1" w:styleId="snippet">
    <w:name w:val="snippet"/>
    <w:basedOn w:val="Normal"/>
    <w:qFormat/>
    <w:rsid w:val="002A66F0"/>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A66F0"/>
    <w:pPr>
      <w:spacing w:line="201" w:lineRule="atLeast"/>
    </w:pPr>
    <w:rPr>
      <w:rFonts w:eastAsiaTheme="minorEastAsia"/>
      <w:color w:val="auto"/>
    </w:rPr>
  </w:style>
  <w:style w:type="paragraph" w:customStyle="1" w:styleId="Pa14">
    <w:name w:val="Pa14"/>
    <w:basedOn w:val="Default"/>
    <w:next w:val="Default"/>
    <w:uiPriority w:val="99"/>
    <w:qFormat/>
    <w:rsid w:val="002A66F0"/>
    <w:pPr>
      <w:spacing w:line="241" w:lineRule="atLeast"/>
    </w:pPr>
    <w:rPr>
      <w:rFonts w:eastAsiaTheme="minorEastAsia"/>
      <w:color w:val="auto"/>
    </w:rPr>
  </w:style>
  <w:style w:type="paragraph" w:customStyle="1" w:styleId="Pa9">
    <w:name w:val="Pa9"/>
    <w:basedOn w:val="Default"/>
    <w:next w:val="Default"/>
    <w:uiPriority w:val="99"/>
    <w:qFormat/>
    <w:rsid w:val="002A66F0"/>
    <w:pPr>
      <w:spacing w:line="241" w:lineRule="atLeast"/>
    </w:pPr>
    <w:rPr>
      <w:rFonts w:ascii="Gill Sans" w:eastAsiaTheme="minorEastAsia" w:hAnsi="Gill Sans"/>
      <w:color w:val="auto"/>
    </w:rPr>
  </w:style>
  <w:style w:type="paragraph" w:customStyle="1" w:styleId="hg-daily">
    <w:name w:val="hg-daily"/>
    <w:basedOn w:val="Normal"/>
    <w:qFormat/>
    <w:rsid w:val="002A66F0"/>
    <w:pPr>
      <w:spacing w:before="100" w:beforeAutospacing="1" w:after="100" w:afterAutospacing="1"/>
    </w:pPr>
    <w:rPr>
      <w:rFonts w:ascii="Times" w:hAnsi="Times"/>
      <w:szCs w:val="20"/>
    </w:rPr>
  </w:style>
  <w:style w:type="paragraph" w:customStyle="1" w:styleId="buttonheading">
    <w:name w:val="buttonheading"/>
    <w:basedOn w:val="Normal"/>
    <w:qFormat/>
    <w:rsid w:val="002A66F0"/>
    <w:pPr>
      <w:spacing w:before="100" w:beforeAutospacing="1" w:after="100" w:afterAutospacing="1"/>
    </w:pPr>
    <w:rPr>
      <w:rFonts w:ascii="Times" w:hAnsi="Times"/>
      <w:szCs w:val="20"/>
    </w:rPr>
  </w:style>
  <w:style w:type="paragraph" w:customStyle="1" w:styleId="p">
    <w:name w:val="p"/>
    <w:basedOn w:val="Normal"/>
    <w:qFormat/>
    <w:rsid w:val="002A66F0"/>
    <w:pPr>
      <w:spacing w:before="100" w:beforeAutospacing="1" w:after="100" w:afterAutospacing="1"/>
    </w:pPr>
    <w:rPr>
      <w:rFonts w:ascii="Times" w:hAnsi="Times"/>
      <w:szCs w:val="20"/>
    </w:rPr>
  </w:style>
  <w:style w:type="paragraph" w:customStyle="1" w:styleId="TOC3Char">
    <w:name w:val="TOC 3 Char"/>
    <w:basedOn w:val="Normal"/>
    <w:next w:val="Normal"/>
    <w:qFormat/>
    <w:rsid w:val="002A66F0"/>
    <w:rPr>
      <w:rFonts w:eastAsia="Times New Roman"/>
      <w:sz w:val="24"/>
      <w:szCs w:val="20"/>
    </w:rPr>
  </w:style>
  <w:style w:type="paragraph" w:customStyle="1" w:styleId="TOC1Char">
    <w:name w:val="TOC 1 Char"/>
    <w:basedOn w:val="Normal"/>
    <w:next w:val="Normal"/>
    <w:qFormat/>
    <w:rsid w:val="002A66F0"/>
    <w:rPr>
      <w:rFonts w:eastAsia="Times New Roman"/>
      <w:b/>
      <w:sz w:val="24"/>
      <w:szCs w:val="20"/>
    </w:rPr>
  </w:style>
  <w:style w:type="paragraph" w:customStyle="1" w:styleId="ColorfulGrid-Accent11">
    <w:name w:val="Colorful Grid - Accent 11"/>
    <w:basedOn w:val="Normal"/>
    <w:next w:val="Normal"/>
    <w:uiPriority w:val="29"/>
    <w:qFormat/>
    <w:rsid w:val="002A66F0"/>
    <w:pPr>
      <w:jc w:val="both"/>
    </w:pPr>
    <w:rPr>
      <w:rFonts w:eastAsia="Times New Roman"/>
      <w:i/>
      <w:iCs/>
      <w:color w:val="000000"/>
    </w:rPr>
  </w:style>
  <w:style w:type="paragraph" w:customStyle="1" w:styleId="PlaceholderText2">
    <w:name w:val="Placeholder Text2"/>
    <w:basedOn w:val="Normal"/>
    <w:uiPriority w:val="99"/>
    <w:qFormat/>
    <w:rsid w:val="002A66F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A66F0"/>
    <w:pPr>
      <w:keepNext/>
      <w:tabs>
        <w:tab w:val="num" w:pos="1440"/>
      </w:tabs>
      <w:ind w:left="1800" w:hanging="360"/>
      <w:outlineLvl w:val="2"/>
    </w:pPr>
    <w:rPr>
      <w:rFonts w:eastAsia="MS Gothic"/>
      <w:sz w:val="24"/>
    </w:rPr>
  </w:style>
  <w:style w:type="paragraph" w:customStyle="1" w:styleId="LightList1">
    <w:name w:val="Light List1"/>
    <w:basedOn w:val="Normal"/>
    <w:qFormat/>
    <w:rsid w:val="002A66F0"/>
    <w:pPr>
      <w:keepNext/>
      <w:tabs>
        <w:tab w:val="num" w:pos="2160"/>
      </w:tabs>
      <w:ind w:left="2520" w:hanging="360"/>
      <w:outlineLvl w:val="3"/>
    </w:pPr>
    <w:rPr>
      <w:rFonts w:eastAsia="MS Gothic"/>
      <w:sz w:val="24"/>
    </w:rPr>
  </w:style>
  <w:style w:type="paragraph" w:customStyle="1" w:styleId="LightGrid1">
    <w:name w:val="Light Grid1"/>
    <w:basedOn w:val="Normal"/>
    <w:qFormat/>
    <w:rsid w:val="002A66F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A66F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A66F0"/>
    <w:pPr>
      <w:keepNext/>
      <w:tabs>
        <w:tab w:val="num" w:pos="4320"/>
      </w:tabs>
      <w:ind w:left="4680" w:hanging="360"/>
      <w:outlineLvl w:val="6"/>
    </w:pPr>
    <w:rPr>
      <w:rFonts w:eastAsia="MS Gothic"/>
      <w:sz w:val="24"/>
    </w:rPr>
  </w:style>
  <w:style w:type="paragraph" w:customStyle="1" w:styleId="MediumList11">
    <w:name w:val="Medium List 11"/>
    <w:basedOn w:val="Normal"/>
    <w:qFormat/>
    <w:rsid w:val="002A66F0"/>
    <w:pPr>
      <w:keepNext/>
      <w:tabs>
        <w:tab w:val="num" w:pos="5040"/>
      </w:tabs>
      <w:ind w:left="5400" w:hanging="360"/>
      <w:outlineLvl w:val="7"/>
    </w:pPr>
    <w:rPr>
      <w:rFonts w:eastAsia="MS Gothic"/>
      <w:sz w:val="24"/>
    </w:rPr>
  </w:style>
  <w:style w:type="paragraph" w:customStyle="1" w:styleId="MediumList21">
    <w:name w:val="Medium List 21"/>
    <w:basedOn w:val="Normal"/>
    <w:qFormat/>
    <w:rsid w:val="002A66F0"/>
    <w:pPr>
      <w:keepNext/>
      <w:tabs>
        <w:tab w:val="num" w:pos="5760"/>
      </w:tabs>
      <w:ind w:left="6120" w:hanging="360"/>
      <w:outlineLvl w:val="8"/>
    </w:pPr>
    <w:rPr>
      <w:rFonts w:eastAsia="MS Gothic"/>
      <w:sz w:val="24"/>
    </w:rPr>
  </w:style>
  <w:style w:type="paragraph" w:customStyle="1" w:styleId="bylinejb">
    <w:name w:val="bylinejb"/>
    <w:basedOn w:val="Normal"/>
    <w:qFormat/>
    <w:rsid w:val="002A66F0"/>
    <w:pPr>
      <w:spacing w:before="100" w:beforeAutospacing="1" w:after="100" w:afterAutospacing="1"/>
    </w:pPr>
    <w:rPr>
      <w:rFonts w:ascii="Times" w:hAnsi="Times"/>
      <w:szCs w:val="20"/>
    </w:rPr>
  </w:style>
  <w:style w:type="paragraph" w:customStyle="1" w:styleId="bylineaffiliation">
    <w:name w:val="bylineaffiliation"/>
    <w:basedOn w:val="Normal"/>
    <w:qFormat/>
    <w:rsid w:val="002A66F0"/>
    <w:pPr>
      <w:spacing w:before="100" w:beforeAutospacing="1" w:after="100" w:afterAutospacing="1"/>
    </w:pPr>
    <w:rPr>
      <w:rFonts w:ascii="Times" w:hAnsi="Times"/>
      <w:szCs w:val="20"/>
    </w:rPr>
  </w:style>
  <w:style w:type="character" w:customStyle="1" w:styleId="HeaderInitialChar">
    <w:name w:val="Header Initial Char"/>
    <w:link w:val="HeaderInitial"/>
    <w:locked/>
    <w:rsid w:val="002A66F0"/>
    <w:rPr>
      <w:rFonts w:ascii="Georgia" w:eastAsia="Times New Roman" w:hAnsi="Georgia" w:cs="Calibri"/>
      <w:b/>
      <w:caps/>
      <w:sz w:val="40"/>
      <w:szCs w:val="40"/>
    </w:rPr>
  </w:style>
  <w:style w:type="paragraph" w:customStyle="1" w:styleId="HeaderInitial">
    <w:name w:val="Header Initial"/>
    <w:basedOn w:val="Normal"/>
    <w:link w:val="HeaderInitialChar"/>
    <w:qFormat/>
    <w:rsid w:val="002A66F0"/>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2A66F0"/>
    <w:rPr>
      <w:rFonts w:ascii="Georgia" w:hAnsi="Georgia" w:cs="Calibri"/>
      <w:strike/>
    </w:rPr>
  </w:style>
  <w:style w:type="paragraph" w:customStyle="1" w:styleId="Strikethrough0">
    <w:name w:val="Strikethrough"/>
    <w:basedOn w:val="Normal"/>
    <w:link w:val="StrikethroughChar"/>
    <w:qFormat/>
    <w:rsid w:val="002A66F0"/>
    <w:rPr>
      <w:strike/>
    </w:rPr>
  </w:style>
  <w:style w:type="paragraph" w:customStyle="1" w:styleId="StyleCardtagNoSpacing1NoSpacing11NoSpacing2DebateTextRea">
    <w:name w:val="Style CardtagNo Spacing1No Spacing11No Spacing2Debate TextRea..."/>
    <w:basedOn w:val="Normal"/>
    <w:qFormat/>
    <w:rsid w:val="002A66F0"/>
    <w:rPr>
      <w:rFonts w:asciiTheme="minorHAnsi" w:hAnsiTheme="minorHAnsi"/>
      <w:bCs/>
      <w:sz w:val="16"/>
    </w:rPr>
  </w:style>
  <w:style w:type="character" w:customStyle="1" w:styleId="NormalF6Char">
    <w:name w:val="Normal F6 Char"/>
    <w:link w:val="NormalF6"/>
    <w:locked/>
    <w:rsid w:val="002A66F0"/>
    <w:rPr>
      <w:rFonts w:ascii="Georgia" w:eastAsia="Times New Roman" w:hAnsi="Georgia" w:cs="Calibri"/>
      <w:sz w:val="24"/>
    </w:rPr>
  </w:style>
  <w:style w:type="paragraph" w:customStyle="1" w:styleId="NormalF6">
    <w:name w:val="Normal F6"/>
    <w:basedOn w:val="Normal"/>
    <w:link w:val="NormalF6Char"/>
    <w:qFormat/>
    <w:rsid w:val="002A66F0"/>
    <w:rPr>
      <w:rFonts w:eastAsia="Times New Roman"/>
      <w:sz w:val="24"/>
    </w:rPr>
  </w:style>
  <w:style w:type="paragraph" w:customStyle="1" w:styleId="TagNew">
    <w:name w:val="Tag New"/>
    <w:qFormat/>
    <w:rsid w:val="002A66F0"/>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2A66F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66F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A66F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66F0"/>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A66F0"/>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A66F0"/>
    <w:rPr>
      <w:rFonts w:ascii="Georgia" w:eastAsia="Times New Roman" w:hAnsi="Georgia" w:cs="Calibri"/>
      <w:b/>
      <w:sz w:val="24"/>
      <w:szCs w:val="24"/>
      <w:lang w:val="x-none" w:eastAsia="x-none"/>
    </w:rPr>
  </w:style>
  <w:style w:type="paragraph" w:customStyle="1" w:styleId="SourceBolded">
    <w:name w:val="Source Bolded"/>
    <w:basedOn w:val="Normaltext0"/>
    <w:next w:val="Normaltext0"/>
    <w:link w:val="SourceBoldedChar"/>
    <w:autoRedefine/>
    <w:qFormat/>
    <w:rsid w:val="002A66F0"/>
    <w:pPr>
      <w:ind w:left="0"/>
    </w:pPr>
    <w:rPr>
      <w:rFonts w:eastAsia="Times New Roman"/>
      <w:b/>
      <w:color w:val="auto"/>
      <w:sz w:val="24"/>
      <w:szCs w:val="24"/>
    </w:rPr>
  </w:style>
  <w:style w:type="character" w:customStyle="1" w:styleId="CardDownSizeChar">
    <w:name w:val="CardDownSize Char"/>
    <w:link w:val="CardDownSize"/>
    <w:locked/>
    <w:rsid w:val="002A66F0"/>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2A66F0"/>
    <w:rPr>
      <w:rFonts w:eastAsia="Calibri"/>
      <w:sz w:val="16"/>
      <w:szCs w:val="20"/>
      <w:lang w:val="x-none" w:eastAsia="x-none"/>
    </w:rPr>
  </w:style>
  <w:style w:type="character" w:customStyle="1" w:styleId="Citation1Char">
    <w:name w:val="Citation1 Char"/>
    <w:link w:val="Citation1"/>
    <w:locked/>
    <w:rsid w:val="002A66F0"/>
    <w:rPr>
      <w:rFonts w:ascii="Georgia" w:eastAsia="Calibri" w:hAnsi="Georgia" w:cs="Calibri"/>
      <w:b/>
      <w:sz w:val="24"/>
      <w:u w:val="single"/>
      <w:lang w:val="x-none" w:eastAsia="x-none"/>
    </w:rPr>
  </w:style>
  <w:style w:type="paragraph" w:customStyle="1" w:styleId="Citation1">
    <w:name w:val="Citation1"/>
    <w:basedOn w:val="Normal"/>
    <w:link w:val="Citation1Char"/>
    <w:qFormat/>
    <w:rsid w:val="002A66F0"/>
    <w:rPr>
      <w:rFonts w:eastAsia="Calibri"/>
      <w:b/>
      <w:sz w:val="24"/>
      <w:u w:val="single"/>
      <w:lang w:val="x-none" w:eastAsia="x-none"/>
    </w:rPr>
  </w:style>
  <w:style w:type="paragraph" w:customStyle="1" w:styleId="Non-NavPanelTag">
    <w:name w:val="Non-Nav Panel Tag"/>
    <w:basedOn w:val="Normal"/>
    <w:qFormat/>
    <w:rsid w:val="002A66F0"/>
    <w:rPr>
      <w:b/>
      <w:sz w:val="26"/>
    </w:rPr>
  </w:style>
  <w:style w:type="paragraph" w:customStyle="1" w:styleId="TagsFutura">
    <w:name w:val="TagsFutura"/>
    <w:basedOn w:val="Normal"/>
    <w:next w:val="Heading3"/>
    <w:qFormat/>
    <w:rsid w:val="002A66F0"/>
    <w:rPr>
      <w:rFonts w:ascii="Futura" w:eastAsia="Times" w:hAnsi="Futura"/>
      <w:b/>
      <w:caps/>
      <w:sz w:val="18"/>
      <w:szCs w:val="20"/>
    </w:rPr>
  </w:style>
  <w:style w:type="paragraph" w:customStyle="1" w:styleId="DebateTag0">
    <w:name w:val="DebateTag"/>
    <w:basedOn w:val="Normal"/>
    <w:uiPriority w:val="99"/>
    <w:qFormat/>
    <w:rsid w:val="002A66F0"/>
    <w:rPr>
      <w:rFonts w:eastAsia="Calibri"/>
      <w:b/>
    </w:rPr>
  </w:style>
  <w:style w:type="character" w:customStyle="1" w:styleId="UnderlineBoldIndentCharChar">
    <w:name w:val="Underline + Bold Indent Char Char"/>
    <w:link w:val="UnderlineBoldIndent"/>
    <w:locked/>
    <w:rsid w:val="002A66F0"/>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2A66F0"/>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2A66F0"/>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2A66F0"/>
    <w:rPr>
      <w:u w:val="single"/>
    </w:rPr>
  </w:style>
  <w:style w:type="character" w:customStyle="1" w:styleId="StyleUnderlineBoldIndent11ptBoldChar">
    <w:name w:val="Style Underline + Bold Indent + 11 pt Bold Char"/>
    <w:link w:val="StyleUnderlineBoldIndent11ptBold"/>
    <w:locked/>
    <w:rsid w:val="002A66F0"/>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2A66F0"/>
    <w:rPr>
      <w:b/>
      <w:bCs/>
      <w:u w:val="single"/>
    </w:rPr>
  </w:style>
  <w:style w:type="paragraph" w:customStyle="1" w:styleId="Style140">
    <w:name w:val="Style14"/>
    <w:basedOn w:val="Normal"/>
    <w:uiPriority w:val="99"/>
    <w:qFormat/>
    <w:rsid w:val="002A66F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2A66F0"/>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2A66F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2A66F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2A66F0"/>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2A66F0"/>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2A66F0"/>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2A66F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2A66F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2A66F0"/>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2A66F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2A66F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2A66F0"/>
    <w:rPr>
      <w:iCs w:val="0"/>
    </w:rPr>
  </w:style>
  <w:style w:type="paragraph" w:customStyle="1" w:styleId="A">
    <w:name w:val="A"/>
    <w:basedOn w:val="Default"/>
    <w:next w:val="Default"/>
    <w:qFormat/>
    <w:rsid w:val="002A66F0"/>
    <w:rPr>
      <w:color w:val="auto"/>
      <w:lang w:bidi="en-US"/>
    </w:rPr>
  </w:style>
  <w:style w:type="character" w:customStyle="1" w:styleId="ALLCAPSChar">
    <w:name w:val="ALL CAPS Char"/>
    <w:basedOn w:val="DefaultParagraphFont"/>
    <w:link w:val="ALLCAPS"/>
    <w:locked/>
    <w:rsid w:val="002A66F0"/>
    <w:rPr>
      <w:rFonts w:ascii="Georgia" w:eastAsia="Times New Roman" w:hAnsi="Georgia" w:cs="Calibri"/>
      <w:b/>
      <w:caps/>
      <w:szCs w:val="20"/>
    </w:rPr>
  </w:style>
  <w:style w:type="paragraph" w:customStyle="1" w:styleId="ALLCAPS">
    <w:name w:val="ALL CAPS"/>
    <w:basedOn w:val="Normal"/>
    <w:link w:val="ALLCAPSChar"/>
    <w:qFormat/>
    <w:rsid w:val="002A66F0"/>
    <w:rPr>
      <w:rFonts w:eastAsia="Times New Roman"/>
      <w:b/>
      <w:caps/>
      <w:szCs w:val="20"/>
    </w:rPr>
  </w:style>
  <w:style w:type="character" w:customStyle="1" w:styleId="StyleCardworksLinespacingsingleChar">
    <w:name w:val="Style Card works + Line spacing:  single Char"/>
    <w:basedOn w:val="DefaultParagraphFont"/>
    <w:link w:val="StyleCardworksLinespacingsingle"/>
    <w:locked/>
    <w:rsid w:val="002A66F0"/>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2A66F0"/>
    <w:pPr>
      <w:suppressAutoHyphens/>
    </w:pPr>
    <w:rPr>
      <w:rFonts w:eastAsia="Times New Roman"/>
      <w:spacing w:val="-3"/>
      <w:szCs w:val="20"/>
    </w:rPr>
  </w:style>
  <w:style w:type="character" w:customStyle="1" w:styleId="BriefTitleWorksChar">
    <w:name w:val="Brief Title Works Char"/>
    <w:basedOn w:val="DefaultParagraphFont"/>
    <w:link w:val="BriefTitleWorks"/>
    <w:locked/>
    <w:rsid w:val="002A66F0"/>
    <w:rPr>
      <w:rFonts w:ascii="Georgia" w:eastAsia="Times New Roman" w:hAnsi="Georgia" w:cs="Arial"/>
      <w:b/>
      <w:bCs/>
      <w:caps/>
      <w:kern w:val="32"/>
      <w:sz w:val="24"/>
      <w:szCs w:val="32"/>
      <w:u w:val="single"/>
    </w:rPr>
  </w:style>
  <w:style w:type="paragraph" w:customStyle="1" w:styleId="BriefTitleWorks">
    <w:name w:val="Brief Title Works"/>
    <w:basedOn w:val="Heading1"/>
    <w:link w:val="BriefTitleWorksChar"/>
    <w:qFormat/>
    <w:rsid w:val="002A6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paragraph" w:customStyle="1" w:styleId="Repeatblockheading0">
    <w:name w:val="Repeat block heading"/>
    <w:basedOn w:val="Normal"/>
    <w:uiPriority w:val="99"/>
    <w:qFormat/>
    <w:rsid w:val="002A66F0"/>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A66F0"/>
    <w:pPr>
      <w:spacing w:after="160"/>
    </w:pPr>
    <w:rPr>
      <w:rFonts w:eastAsia="SimSun" w:cstheme="minorBidi"/>
      <w:sz w:val="28"/>
    </w:rPr>
  </w:style>
  <w:style w:type="paragraph" w:customStyle="1" w:styleId="TashmaHeading1">
    <w:name w:val="Tashma_Heading1"/>
    <w:basedOn w:val="Heading1"/>
    <w:uiPriority w:val="99"/>
    <w:qFormat/>
    <w:rsid w:val="002A66F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A66F0"/>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A66F0"/>
    <w:pPr>
      <w:ind w:left="1440" w:right="1440"/>
    </w:pPr>
    <w:rPr>
      <w:rFonts w:ascii="Calibri" w:hAnsi="Calibri"/>
    </w:rPr>
  </w:style>
  <w:style w:type="paragraph" w:customStyle="1" w:styleId="pagpag1">
    <w:name w:val="pagpag1"/>
    <w:basedOn w:val="Normal"/>
    <w:uiPriority w:val="99"/>
    <w:qFormat/>
    <w:rsid w:val="002A66F0"/>
    <w:pPr>
      <w:spacing w:before="100" w:beforeAutospacing="1" w:after="100" w:afterAutospacing="1"/>
    </w:pPr>
    <w:rPr>
      <w:rFonts w:eastAsia="Times New Roman"/>
      <w:sz w:val="24"/>
    </w:rPr>
  </w:style>
  <w:style w:type="paragraph" w:customStyle="1" w:styleId="pagpag2">
    <w:name w:val="pagpag2"/>
    <w:basedOn w:val="Normal"/>
    <w:uiPriority w:val="99"/>
    <w:qFormat/>
    <w:rsid w:val="002A66F0"/>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2A66F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2A66F0"/>
    <w:rPr>
      <w:rFonts w:ascii="Georgia" w:hAnsi="Georgia" w:cs="Calibri"/>
      <w:sz w:val="16"/>
      <w:szCs w:val="16"/>
    </w:rPr>
  </w:style>
  <w:style w:type="paragraph" w:customStyle="1" w:styleId="BodyText310">
    <w:name w:val="Body Text 31"/>
    <w:basedOn w:val="Normal"/>
    <w:next w:val="BodyText3"/>
    <w:qFormat/>
    <w:rsid w:val="002A66F0"/>
    <w:pPr>
      <w:spacing w:after="120"/>
    </w:pPr>
    <w:rPr>
      <w:bCs/>
      <w:color w:val="000000"/>
    </w:rPr>
  </w:style>
  <w:style w:type="paragraph" w:customStyle="1" w:styleId="BodyText21">
    <w:name w:val="Body Text 21"/>
    <w:basedOn w:val="Normal"/>
    <w:next w:val="BodyText2"/>
    <w:qFormat/>
    <w:rsid w:val="002A66F0"/>
    <w:pPr>
      <w:spacing w:after="120" w:line="480" w:lineRule="auto"/>
    </w:pPr>
    <w:rPr>
      <w:sz w:val="12"/>
    </w:rPr>
  </w:style>
  <w:style w:type="paragraph" w:styleId="BodyTextIndent">
    <w:name w:val="Body Text Indent"/>
    <w:aliases w:val="Body Text EJ"/>
    <w:basedOn w:val="Default"/>
    <w:next w:val="Default"/>
    <w:link w:val="BodyTextIndentChar"/>
    <w:unhideWhenUsed/>
    <w:rsid w:val="002A66F0"/>
    <w:rPr>
      <w:color w:val="auto"/>
    </w:rPr>
  </w:style>
  <w:style w:type="character" w:customStyle="1" w:styleId="BodyTextIndentChar">
    <w:name w:val="Body Text Indent Char"/>
    <w:aliases w:val="Body Text EJ Char"/>
    <w:basedOn w:val="DefaultParagraphFont"/>
    <w:link w:val="BodyTextIndent"/>
    <w:rsid w:val="002A66F0"/>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2A66F0"/>
    <w:pPr>
      <w:spacing w:after="120"/>
      <w:ind w:left="360"/>
    </w:pPr>
    <w:rPr>
      <w:sz w:val="16"/>
    </w:rPr>
  </w:style>
  <w:style w:type="paragraph" w:styleId="BodyTextIndent3">
    <w:name w:val="Body Text Indent 3"/>
    <w:basedOn w:val="Normal"/>
    <w:link w:val="BodyTextIndent3Char"/>
    <w:uiPriority w:val="99"/>
    <w:unhideWhenUsed/>
    <w:rsid w:val="002A66F0"/>
    <w:pPr>
      <w:spacing w:after="120"/>
      <w:ind w:left="360"/>
    </w:pPr>
    <w:rPr>
      <w:rFonts w:eastAsia="Calibri"/>
      <w:sz w:val="16"/>
      <w:szCs w:val="16"/>
    </w:rPr>
  </w:style>
  <w:style w:type="character" w:customStyle="1" w:styleId="BodyTextIndent3Char1">
    <w:name w:val="Body Text Indent 3 Char1"/>
    <w:basedOn w:val="DefaultParagraphFont"/>
    <w:uiPriority w:val="99"/>
    <w:rsid w:val="002A66F0"/>
    <w:rPr>
      <w:rFonts w:ascii="Georgia" w:hAnsi="Georgia" w:cs="Calibri"/>
      <w:sz w:val="16"/>
      <w:szCs w:val="16"/>
    </w:rPr>
  </w:style>
  <w:style w:type="paragraph" w:customStyle="1" w:styleId="BodyTextIndent31">
    <w:name w:val="Body Text Indent 31"/>
    <w:basedOn w:val="Normal"/>
    <w:next w:val="BodyTextIndent3"/>
    <w:semiHidden/>
    <w:qFormat/>
    <w:rsid w:val="002A66F0"/>
    <w:pPr>
      <w:spacing w:after="120"/>
      <w:ind w:left="360"/>
    </w:pPr>
    <w:rPr>
      <w:sz w:val="14"/>
    </w:rPr>
  </w:style>
  <w:style w:type="paragraph" w:styleId="BodyTextIndent2">
    <w:name w:val="Body Text Indent 2"/>
    <w:basedOn w:val="Normal"/>
    <w:link w:val="BodyTextIndent2Char"/>
    <w:unhideWhenUsed/>
    <w:rsid w:val="002A66F0"/>
    <w:pPr>
      <w:ind w:leftChars="233" w:left="559" w:firstLineChars="300" w:firstLine="600"/>
    </w:pPr>
    <w:rPr>
      <w:rFonts w:ascii="HGSSoeiKakugothicUB" w:eastAsia="MS Mincho"/>
      <w:szCs w:val="20"/>
      <w:lang w:val="x-none" w:eastAsia="ja-JP"/>
    </w:rPr>
  </w:style>
  <w:style w:type="character" w:customStyle="1" w:styleId="BodyTextIndent2Char1">
    <w:name w:val="Body Text Indent 2 Char1"/>
    <w:basedOn w:val="DefaultParagraphFont"/>
    <w:rsid w:val="002A66F0"/>
    <w:rPr>
      <w:rFonts w:ascii="Georgia" w:hAnsi="Georgia" w:cs="Calibri"/>
    </w:rPr>
  </w:style>
  <w:style w:type="paragraph" w:customStyle="1" w:styleId="BodyTextIndent21">
    <w:name w:val="Body Text Indent 21"/>
    <w:basedOn w:val="Normal"/>
    <w:next w:val="BodyTextIndent2"/>
    <w:qFormat/>
    <w:rsid w:val="002A66F0"/>
    <w:pPr>
      <w:spacing w:after="120" w:line="480" w:lineRule="auto"/>
      <w:ind w:left="360"/>
    </w:pPr>
    <w:rPr>
      <w:sz w:val="16"/>
    </w:rPr>
  </w:style>
  <w:style w:type="paragraph" w:customStyle="1" w:styleId="z-BottomofForm1">
    <w:name w:val="z-Bottom of Form1"/>
    <w:basedOn w:val="Normal"/>
    <w:next w:val="Normal"/>
    <w:qFormat/>
    <w:rsid w:val="002A66F0"/>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2A66F0"/>
    <w:pPr>
      <w:spacing w:before="100" w:beforeAutospacing="1" w:after="100" w:afterAutospacing="1"/>
    </w:pPr>
    <w:rPr>
      <w:rFonts w:eastAsia="Times New Roman"/>
      <w:sz w:val="24"/>
    </w:rPr>
  </w:style>
  <w:style w:type="paragraph" w:customStyle="1" w:styleId="cptchblock">
    <w:name w:val="cptch_block"/>
    <w:basedOn w:val="Normal"/>
    <w:uiPriority w:val="99"/>
    <w:qFormat/>
    <w:rsid w:val="002A66F0"/>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2A66F0"/>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A66F0"/>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2A66F0"/>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2A66F0"/>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2A66F0"/>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2A66F0"/>
    <w:pPr>
      <w:ind w:left="0"/>
    </w:pPr>
    <w:rPr>
      <w:rFonts w:ascii="Garamond" w:hAnsi="Garamond"/>
      <w:iCs w:val="0"/>
      <w:color w:val="auto"/>
      <w:sz w:val="20"/>
      <w:u w:val="single"/>
    </w:rPr>
  </w:style>
  <w:style w:type="paragraph" w:customStyle="1" w:styleId="Hyperlink2">
    <w:name w:val="Hyperlink2"/>
    <w:basedOn w:val="Normal"/>
    <w:qFormat/>
    <w:rsid w:val="002A66F0"/>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A66F0"/>
    <w:rPr>
      <w:rFonts w:ascii="Times New Roman" w:eastAsia="Times New Roman" w:hAnsi="Times New Roman" w:cs="Times New Roman"/>
      <w:sz w:val="24"/>
      <w:szCs w:val="24"/>
      <w:u w:val="thick"/>
    </w:rPr>
  </w:style>
  <w:style w:type="paragraph" w:customStyle="1" w:styleId="UnderlineCharCharCharCharCharCharCharCharChar">
    <w:name w:val="Underline Char Char Char Char Char Char Char Char Char"/>
    <w:link w:val="UnderlineCharCharCharCharCharCharCharCharCharChar"/>
    <w:qFormat/>
    <w:rsid w:val="002A66F0"/>
    <w:pPr>
      <w:spacing w:after="0" w:line="240" w:lineRule="auto"/>
    </w:pPr>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locked/>
    <w:rsid w:val="002A66F0"/>
    <w:rPr>
      <w:rFonts w:ascii="Times New Roman" w:eastAsia="Times New Roman" w:hAnsi="Times New Roman" w:cs="Times New Roman"/>
      <w:b/>
      <w:sz w:val="24"/>
      <w:szCs w:val="24"/>
      <w:u w:val="thick"/>
    </w:rPr>
  </w:style>
  <w:style w:type="paragraph" w:customStyle="1" w:styleId="BoldUnderlineCharCharCharCharChar">
    <w:name w:val="BoldUnderline Char Char Char Char Char"/>
    <w:link w:val="BoldUnderlineCharCharCharCharCharChar"/>
    <w:qFormat/>
    <w:rsid w:val="002A66F0"/>
    <w:pPr>
      <w:spacing w:after="0" w:line="240" w:lineRule="auto"/>
    </w:pPr>
    <w:rPr>
      <w:rFonts w:ascii="Times New Roman" w:eastAsia="Times New Roman" w:hAnsi="Times New Roman" w:cs="Times New Roman"/>
      <w:b/>
      <w:sz w:val="24"/>
      <w:szCs w:val="24"/>
      <w:u w:val="thick"/>
    </w:rPr>
  </w:style>
  <w:style w:type="paragraph" w:customStyle="1" w:styleId="Style31">
    <w:name w:val="Style31"/>
    <w:basedOn w:val="Normal"/>
    <w:uiPriority w:val="99"/>
    <w:qFormat/>
    <w:rsid w:val="002A66F0"/>
    <w:pPr>
      <w:spacing w:line="197" w:lineRule="exact"/>
      <w:jc w:val="both"/>
    </w:pPr>
  </w:style>
  <w:style w:type="paragraph" w:customStyle="1" w:styleId="Style42">
    <w:name w:val="Style42"/>
    <w:basedOn w:val="Normal"/>
    <w:uiPriority w:val="99"/>
    <w:qFormat/>
    <w:rsid w:val="002A66F0"/>
    <w:pPr>
      <w:spacing w:line="202" w:lineRule="exact"/>
      <w:jc w:val="both"/>
    </w:pPr>
  </w:style>
  <w:style w:type="paragraph" w:customStyle="1" w:styleId="Style51">
    <w:name w:val="Style51"/>
    <w:basedOn w:val="Normal"/>
    <w:uiPriority w:val="99"/>
    <w:qFormat/>
    <w:rsid w:val="002A66F0"/>
    <w:pPr>
      <w:spacing w:line="200" w:lineRule="exact"/>
      <w:jc w:val="both"/>
    </w:pPr>
  </w:style>
  <w:style w:type="paragraph" w:customStyle="1" w:styleId="msonormal0">
    <w:name w:val="msonormal"/>
    <w:basedOn w:val="Normal"/>
    <w:uiPriority w:val="99"/>
    <w:qFormat/>
    <w:rsid w:val="002A66F0"/>
    <w:pPr>
      <w:spacing w:before="100" w:beforeAutospacing="1" w:after="100" w:afterAutospacing="1"/>
    </w:pPr>
    <w:rPr>
      <w:rFonts w:eastAsia="Times New Roman"/>
    </w:rPr>
  </w:style>
  <w:style w:type="character" w:customStyle="1" w:styleId="BoldUnderlineChar2Char">
    <w:name w:val="BoldUnderline Char2 Char"/>
    <w:link w:val="BoldUnderlineChar2"/>
    <w:locked/>
    <w:rsid w:val="002A66F0"/>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2A66F0"/>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2A66F0"/>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2A66F0"/>
    <w:pPr>
      <w:spacing w:line="254" w:lineRule="auto"/>
    </w:pPr>
    <w:rPr>
      <w:rFonts w:eastAsia="Times New Roman"/>
    </w:rPr>
  </w:style>
  <w:style w:type="paragraph" w:customStyle="1" w:styleId="Normal20pt">
    <w:name w:val="Normal  + 20 pt"/>
    <w:basedOn w:val="Normal"/>
    <w:uiPriority w:val="6"/>
    <w:qFormat/>
    <w:rsid w:val="002A66F0"/>
    <w:pPr>
      <w:spacing w:line="254" w:lineRule="auto"/>
    </w:pPr>
    <w:rPr>
      <w:rFonts w:asciiTheme="minorHAnsi" w:hAnsiTheme="minorHAnsi"/>
      <w:bCs/>
      <w:u w:val="single"/>
    </w:rPr>
  </w:style>
  <w:style w:type="paragraph" w:customStyle="1" w:styleId="conintrotext">
    <w:name w:val="conintrotext"/>
    <w:basedOn w:val="Normal"/>
    <w:uiPriority w:val="99"/>
    <w:qFormat/>
    <w:rsid w:val="002A66F0"/>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A66F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66F0"/>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2A66F0"/>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A66F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66F0"/>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A66F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66F0"/>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A66F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66F0"/>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A66F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A66F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A66F0"/>
    <w:rPr>
      <w:rFonts w:ascii="Times New Roman" w:eastAsia="Times New Roman" w:hAnsi="Times New Roman" w:cs="Times New Roman"/>
      <w:szCs w:val="24"/>
      <w:u w:val="single"/>
    </w:rPr>
  </w:style>
  <w:style w:type="paragraph" w:customStyle="1" w:styleId="StyleStyle4ArialNarrow9pt">
    <w:name w:val="Style Style4 + Arial Narrow 9 pt"/>
    <w:basedOn w:val="Normal"/>
    <w:link w:val="StyleStyle4ArialNarrow9ptChar"/>
    <w:qFormat/>
    <w:rsid w:val="002A66F0"/>
    <w:pPr>
      <w:spacing w:line="254" w:lineRule="auto"/>
    </w:pPr>
    <w:rPr>
      <w:rFonts w:ascii="Times New Roman" w:eastAsia="Times New Roman" w:hAnsi="Times New Roman" w:cs="Times New Roman"/>
      <w:szCs w:val="24"/>
      <w:u w:val="single"/>
    </w:rPr>
  </w:style>
  <w:style w:type="character" w:customStyle="1" w:styleId="StyleStyle4ArialNarrow9ptBoldChar">
    <w:name w:val="Style Style4 + Arial Narrow 9 pt Bold Char"/>
    <w:link w:val="StyleStyle4ArialNarrow9ptBold"/>
    <w:locked/>
    <w:rsid w:val="002A66F0"/>
    <w:rPr>
      <w:rFonts w:ascii="Times New Roman" w:eastAsia="Times New Roman" w:hAnsi="Times New Roman" w:cs="Times New Roman"/>
      <w:b/>
      <w:bCs/>
      <w:szCs w:val="24"/>
      <w:u w:val="single"/>
    </w:rPr>
  </w:style>
  <w:style w:type="paragraph" w:customStyle="1" w:styleId="StyleStyle4ArialNarrow9ptBold">
    <w:name w:val="Style Style4 + Arial Narrow 9 pt Bold"/>
    <w:basedOn w:val="Normal"/>
    <w:link w:val="StyleStyle4ArialNarrow9ptBoldChar"/>
    <w:qFormat/>
    <w:rsid w:val="002A66F0"/>
    <w:pPr>
      <w:spacing w:line="254" w:lineRule="auto"/>
    </w:pPr>
    <w:rPr>
      <w:rFonts w:ascii="Times New Roman" w:eastAsia="Times New Roman" w:hAnsi="Times New Roman" w:cs="Times New Roman"/>
      <w:b/>
      <w:bCs/>
      <w:szCs w:val="24"/>
      <w:u w:val="single"/>
    </w:rPr>
  </w:style>
  <w:style w:type="character" w:customStyle="1" w:styleId="ThirdChar">
    <w:name w:val="Third Char"/>
    <w:link w:val="Third"/>
    <w:locked/>
    <w:rsid w:val="002A66F0"/>
    <w:rPr>
      <w:rFonts w:ascii="Times New Roman" w:eastAsia="Times New Roman" w:hAnsi="Times New Roman" w:cs="Times New Roman"/>
      <w:b/>
      <w:szCs w:val="24"/>
      <w:u w:val="single"/>
      <w:lang w:val="x-none" w:eastAsia="x-none"/>
    </w:rPr>
  </w:style>
  <w:style w:type="paragraph" w:customStyle="1" w:styleId="Third">
    <w:name w:val="Third"/>
    <w:basedOn w:val="Normal"/>
    <w:link w:val="ThirdChar"/>
    <w:qFormat/>
    <w:rsid w:val="002A66F0"/>
    <w:pPr>
      <w:spacing w:line="254" w:lineRule="auto"/>
    </w:pPr>
    <w:rPr>
      <w:rFonts w:ascii="Times New Roman" w:eastAsia="Times New Roman" w:hAnsi="Times New Roman" w:cs="Times New Roman"/>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2A66F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2A66F0"/>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2A66F0"/>
    <w:rPr>
      <w:lang w:val="x-none"/>
    </w:rPr>
  </w:style>
  <w:style w:type="paragraph" w:customStyle="1" w:styleId="Cards1CharChar">
    <w:name w:val="Cards1 Char Char"/>
    <w:basedOn w:val="Normal"/>
    <w:link w:val="Cards1CharCharChar"/>
    <w:qFormat/>
    <w:rsid w:val="002A66F0"/>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2A66F0"/>
    <w:rPr>
      <w:color w:val="0000FF"/>
      <w:sz w:val="12"/>
      <w:u w:val="single"/>
    </w:rPr>
  </w:style>
  <w:style w:type="paragraph" w:customStyle="1" w:styleId="Swag">
    <w:name w:val="Swag"/>
    <w:basedOn w:val="Normal"/>
    <w:link w:val="SwagChar"/>
    <w:qFormat/>
    <w:rsid w:val="002A66F0"/>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A66F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2A66F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2A66F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2A66F0"/>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2A66F0"/>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2A66F0"/>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2A66F0"/>
    <w:rPr>
      <w:rFonts w:ascii="Times New Roman" w:eastAsia="Times New Roman" w:hAnsi="Times New Roman" w:cs="Times New Roman"/>
      <w:b/>
      <w:bCs/>
      <w:szCs w:val="24"/>
      <w:u w:val="single"/>
    </w:rPr>
  </w:style>
  <w:style w:type="paragraph" w:customStyle="1" w:styleId="StyleUnderlineChar11ptBold2">
    <w:name w:val="Style Underline Char + 11 pt Bold2"/>
    <w:basedOn w:val="Normal"/>
    <w:link w:val="StyleUnderlineChar11ptBold2Char"/>
    <w:qFormat/>
    <w:rsid w:val="002A66F0"/>
    <w:pPr>
      <w:spacing w:line="254" w:lineRule="auto"/>
    </w:pPr>
    <w:rPr>
      <w:rFonts w:ascii="Times New Roman" w:eastAsia="Times New Roman" w:hAnsi="Times New Roman" w:cs="Times New Roman"/>
      <w:b/>
      <w:bCs/>
      <w:szCs w:val="24"/>
      <w:u w:val="single"/>
    </w:rPr>
  </w:style>
  <w:style w:type="character" w:customStyle="1" w:styleId="StyleStyleUnderlineTimesNewRoman11ptChar">
    <w:name w:val="Style Style Underline + Times New Roman + 11 pt Char"/>
    <w:link w:val="StyleStyleUnderlineTimesNewRoman11pt"/>
    <w:locked/>
    <w:rsid w:val="002A66F0"/>
    <w:rPr>
      <w:rFonts w:ascii="Times New Roman" w:eastAsia="Times New Roman" w:hAnsi="Times New Roman" w:cs="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2A66F0"/>
    <w:pPr>
      <w:spacing w:line="254" w:lineRule="auto"/>
    </w:pPr>
    <w:rPr>
      <w:rFonts w:ascii="Times New Roman" w:eastAsia="Times New Roman" w:hAnsi="Times New Roman" w:cs="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A66F0"/>
    <w:rPr>
      <w:rFonts w:ascii="Times New Roman" w:eastAsia="Times New Roman" w:hAnsi="Times New Roman" w:cs="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A66F0"/>
    <w:pPr>
      <w:spacing w:line="254" w:lineRule="auto"/>
    </w:pPr>
    <w:rPr>
      <w:rFonts w:ascii="Times New Roman" w:eastAsia="Times New Roman" w:hAnsi="Times New Roman" w:cs="Times New Roman"/>
      <w:szCs w:val="24"/>
      <w:u w:val="single"/>
    </w:rPr>
  </w:style>
  <w:style w:type="character" w:customStyle="1" w:styleId="NothingCharChar">
    <w:name w:val="Nothing Char Char"/>
    <w:link w:val="NothingCharCharChar"/>
    <w:locked/>
    <w:rsid w:val="002A66F0"/>
    <w:rPr>
      <w:szCs w:val="24"/>
    </w:rPr>
  </w:style>
  <w:style w:type="paragraph" w:customStyle="1" w:styleId="NothingCharCharChar">
    <w:name w:val="Nothing Char Char Char"/>
    <w:link w:val="NothingCharChar"/>
    <w:qFormat/>
    <w:rsid w:val="002A66F0"/>
    <w:pPr>
      <w:spacing w:after="0" w:line="240" w:lineRule="auto"/>
      <w:jc w:val="both"/>
    </w:pPr>
    <w:rPr>
      <w:szCs w:val="24"/>
    </w:rPr>
  </w:style>
  <w:style w:type="paragraph" w:customStyle="1" w:styleId="StyleLeft021">
    <w:name w:val="Style Left:  0.2&quot;1"/>
    <w:basedOn w:val="Normal"/>
    <w:uiPriority w:val="99"/>
    <w:qFormat/>
    <w:rsid w:val="002A66F0"/>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A66F0"/>
    <w:rPr>
      <w:rFonts w:ascii="Times New Roman" w:eastAsia="Times New Roman" w:hAnsi="Times New Roman" w:cs="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A66F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A66F0"/>
    <w:rPr>
      <w:rFonts w:ascii="Times New Roman" w:eastAsia="Times New Roman" w:hAnsi="Times New Roman" w:cs="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A66F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szCs w:val="24"/>
      <w:u w:val="single"/>
      <w:bdr w:val="single" w:sz="4" w:space="0" w:color="auto" w:frame="1"/>
    </w:rPr>
  </w:style>
  <w:style w:type="paragraph" w:customStyle="1" w:styleId="BlockTitle20">
    <w:name w:val="Block Title #2"/>
    <w:basedOn w:val="Normal"/>
    <w:uiPriority w:val="99"/>
    <w:qFormat/>
    <w:rsid w:val="002A66F0"/>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A66F0"/>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A66F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2A66F0"/>
  </w:style>
  <w:style w:type="paragraph" w:customStyle="1" w:styleId="Style70">
    <w:name w:val="Style7"/>
    <w:basedOn w:val="Normal"/>
    <w:uiPriority w:val="99"/>
    <w:qFormat/>
    <w:rsid w:val="002A66F0"/>
    <w:pPr>
      <w:widowControl w:val="0"/>
      <w:autoSpaceDE w:val="0"/>
      <w:autoSpaceDN w:val="0"/>
      <w:adjustRightInd w:val="0"/>
      <w:spacing w:line="229" w:lineRule="exact"/>
    </w:pPr>
  </w:style>
  <w:style w:type="character" w:customStyle="1" w:styleId="Footnote2Char">
    <w:name w:val="Footnote2 Char"/>
    <w:link w:val="Footnote2"/>
    <w:locked/>
    <w:rsid w:val="002A66F0"/>
  </w:style>
  <w:style w:type="paragraph" w:customStyle="1" w:styleId="Footnote2">
    <w:name w:val="Footnote2"/>
    <w:basedOn w:val="Normal"/>
    <w:next w:val="Normal"/>
    <w:link w:val="Footnote2Char"/>
    <w:autoRedefine/>
    <w:qFormat/>
    <w:rsid w:val="002A66F0"/>
    <w:pPr>
      <w:spacing w:after="120" w:line="480" w:lineRule="auto"/>
    </w:pPr>
    <w:rPr>
      <w:rFonts w:asciiTheme="minorHAnsi" w:hAnsiTheme="minorHAnsi" w:cstheme="minorBidi"/>
    </w:rPr>
  </w:style>
  <w:style w:type="paragraph" w:customStyle="1" w:styleId="xhead">
    <w:name w:val="xhead"/>
    <w:basedOn w:val="Normal"/>
    <w:uiPriority w:val="99"/>
    <w:qFormat/>
    <w:rsid w:val="002A66F0"/>
    <w:pPr>
      <w:spacing w:before="100" w:beforeAutospacing="1" w:after="100" w:afterAutospacing="1"/>
    </w:pPr>
  </w:style>
  <w:style w:type="paragraph" w:customStyle="1" w:styleId="headlinemeta">
    <w:name w:val="headline_meta"/>
    <w:basedOn w:val="Normal"/>
    <w:uiPriority w:val="99"/>
    <w:qFormat/>
    <w:rsid w:val="002A66F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A66F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A66F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A66F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A66F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A66F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A66F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A66F0"/>
    <w:pPr>
      <w:keepNext/>
      <w:keepLines/>
      <w:pageBreakBefore/>
      <w:spacing w:before="200"/>
      <w:jc w:val="center"/>
      <w:outlineLvl w:val="2"/>
    </w:pPr>
    <w:rPr>
      <w:b/>
      <w:bCs/>
      <w:sz w:val="32"/>
      <w:u w:val="single"/>
    </w:rPr>
  </w:style>
  <w:style w:type="paragraph" w:styleId="DocumentMap">
    <w:name w:val="Document Map"/>
    <w:basedOn w:val="Normal"/>
    <w:link w:val="DocumentMapChar"/>
    <w:uiPriority w:val="99"/>
    <w:unhideWhenUsed/>
    <w:rsid w:val="002A66F0"/>
    <w:rPr>
      <w:rFonts w:ascii="Lucida Grande" w:hAnsi="Lucida Grande" w:cs="Lucida Grande"/>
      <w:sz w:val="24"/>
    </w:rPr>
  </w:style>
  <w:style w:type="character" w:customStyle="1" w:styleId="DocumentMapChar1">
    <w:name w:val="Document Map Char1"/>
    <w:basedOn w:val="DefaultParagraphFont"/>
    <w:uiPriority w:val="99"/>
    <w:rsid w:val="002A66F0"/>
    <w:rPr>
      <w:rFonts w:ascii="Segoe UI" w:hAnsi="Segoe UI" w:cs="Segoe UI"/>
      <w:sz w:val="16"/>
      <w:szCs w:val="16"/>
    </w:rPr>
  </w:style>
  <w:style w:type="paragraph" w:customStyle="1" w:styleId="DocumentMap1">
    <w:name w:val="Document Map1"/>
    <w:basedOn w:val="Normal"/>
    <w:next w:val="DocumentMap"/>
    <w:uiPriority w:val="99"/>
    <w:semiHidden/>
    <w:qFormat/>
    <w:rsid w:val="002A66F0"/>
    <w:rPr>
      <w:rFonts w:ascii="Lucida Grande" w:eastAsia="Cambria" w:hAnsi="Lucida Grande"/>
    </w:rPr>
  </w:style>
  <w:style w:type="paragraph" w:customStyle="1" w:styleId="Pa16">
    <w:name w:val="Pa16"/>
    <w:basedOn w:val="Default"/>
    <w:next w:val="Default"/>
    <w:uiPriority w:val="99"/>
    <w:qFormat/>
    <w:rsid w:val="002A66F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A66F0"/>
    <w:pPr>
      <w:spacing w:before="100" w:beforeAutospacing="1" w:after="100" w:afterAutospacing="1"/>
    </w:pPr>
  </w:style>
  <w:style w:type="paragraph" w:customStyle="1" w:styleId="Pa22">
    <w:name w:val="Pa2+2"/>
    <w:basedOn w:val="Default"/>
    <w:next w:val="Default"/>
    <w:uiPriority w:val="99"/>
    <w:qFormat/>
    <w:rsid w:val="002A66F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A66F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2A66F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2A66F0"/>
    <w:pPr>
      <w:spacing w:before="100" w:beforeAutospacing="1" w:after="100" w:afterAutospacing="1"/>
    </w:pPr>
  </w:style>
  <w:style w:type="paragraph" w:customStyle="1" w:styleId="introshadow">
    <w:name w:val="intro_shadow"/>
    <w:basedOn w:val="Normal"/>
    <w:uiPriority w:val="99"/>
    <w:qFormat/>
    <w:rsid w:val="002A66F0"/>
    <w:pPr>
      <w:spacing w:before="100" w:beforeAutospacing="1" w:after="100" w:afterAutospacing="1"/>
    </w:pPr>
  </w:style>
  <w:style w:type="paragraph" w:customStyle="1" w:styleId="articleintro">
    <w:name w:val="articleintro"/>
    <w:basedOn w:val="Normal"/>
    <w:uiPriority w:val="99"/>
    <w:qFormat/>
    <w:rsid w:val="002A66F0"/>
    <w:pPr>
      <w:spacing w:before="100" w:beforeAutospacing="1" w:after="100" w:afterAutospacing="1"/>
    </w:pPr>
  </w:style>
  <w:style w:type="paragraph" w:customStyle="1" w:styleId="Caption4">
    <w:name w:val="Caption4"/>
    <w:basedOn w:val="Normal"/>
    <w:uiPriority w:val="99"/>
    <w:qFormat/>
    <w:rsid w:val="002A66F0"/>
    <w:pPr>
      <w:spacing w:before="100" w:beforeAutospacing="1" w:after="100" w:afterAutospacing="1"/>
    </w:pPr>
  </w:style>
  <w:style w:type="paragraph" w:customStyle="1" w:styleId="publishedon">
    <w:name w:val="published_on"/>
    <w:basedOn w:val="Normal"/>
    <w:uiPriority w:val="99"/>
    <w:qFormat/>
    <w:rsid w:val="002A66F0"/>
    <w:pPr>
      <w:spacing w:before="100" w:beforeAutospacing="1" w:after="100" w:afterAutospacing="1"/>
    </w:pPr>
  </w:style>
  <w:style w:type="character" w:customStyle="1" w:styleId="CiteEmphasisChar">
    <w:name w:val="Cite/Emphasis Char"/>
    <w:basedOn w:val="DefaultParagraphFont"/>
    <w:link w:val="CiteEmphasis"/>
    <w:locked/>
    <w:rsid w:val="002A66F0"/>
    <w:rPr>
      <w:rFonts w:ascii="Georgia" w:hAnsi="Georgia" w:cs="Calibri"/>
      <w:b/>
      <w:color w:val="000000"/>
      <w:u w:val="single"/>
    </w:rPr>
  </w:style>
  <w:style w:type="paragraph" w:customStyle="1" w:styleId="CiteEmphasis">
    <w:name w:val="Cite/Emphasis"/>
    <w:basedOn w:val="Normal"/>
    <w:link w:val="CiteEmphasisChar"/>
    <w:qFormat/>
    <w:rsid w:val="002A66F0"/>
    <w:rPr>
      <w:b/>
      <w:color w:val="000000"/>
      <w:u w:val="single"/>
    </w:rPr>
  </w:style>
  <w:style w:type="character" w:customStyle="1" w:styleId="Styleunread8ptChar">
    <w:name w:val="Style unread + 8 pt Char"/>
    <w:basedOn w:val="DefaultParagraphFont"/>
    <w:link w:val="Styleunread8pt"/>
    <w:locked/>
    <w:rsid w:val="002A66F0"/>
    <w:rPr>
      <w:rFonts w:ascii="Georgia" w:hAnsi="Georgia" w:cs="Calibri"/>
      <w:color w:val="000000"/>
      <w:sz w:val="16"/>
    </w:rPr>
  </w:style>
  <w:style w:type="paragraph" w:customStyle="1" w:styleId="Styleunread8pt">
    <w:name w:val="Style unread + 8 pt"/>
    <w:basedOn w:val="Normal"/>
    <w:link w:val="Styleunread8ptChar"/>
    <w:qFormat/>
    <w:rsid w:val="002A66F0"/>
    <w:rPr>
      <w:color w:val="000000"/>
      <w:sz w:val="16"/>
    </w:rPr>
  </w:style>
  <w:style w:type="paragraph" w:customStyle="1" w:styleId="ekprop-p">
    <w:name w:val="ekprop-p"/>
    <w:basedOn w:val="Normal"/>
    <w:uiPriority w:val="99"/>
    <w:qFormat/>
    <w:rsid w:val="002A66F0"/>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2A66F0"/>
    <w:rPr>
      <w:rFonts w:ascii="Times New Roman" w:eastAsia="Times New Roman" w:hAnsi="Times New Roman" w:cs="Times New Roman"/>
      <w:color w:val="000000"/>
      <w:sz w:val="12"/>
      <w:szCs w:val="24"/>
    </w:rPr>
  </w:style>
  <w:style w:type="paragraph" w:customStyle="1" w:styleId="ShrinkCharChar">
    <w:name w:val="Shrink Char Char"/>
    <w:link w:val="ShrinkCharCharChar"/>
    <w:qFormat/>
    <w:rsid w:val="002A66F0"/>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0"/>
    <w:locked/>
    <w:rsid w:val="002A66F0"/>
    <w:rPr>
      <w:rFonts w:ascii="Georgia" w:hAnsi="Georgia" w:cs="Calibri"/>
      <w:color w:val="000000"/>
      <w:sz w:val="16"/>
    </w:rPr>
  </w:style>
  <w:style w:type="paragraph" w:customStyle="1" w:styleId="SmalltextChar0">
    <w:name w:val="Smalltext Char"/>
    <w:basedOn w:val="Normal"/>
    <w:link w:val="SmalltextCharChar"/>
    <w:qFormat/>
    <w:rsid w:val="002A66F0"/>
    <w:rPr>
      <w:color w:val="000000"/>
      <w:sz w:val="16"/>
    </w:rPr>
  </w:style>
  <w:style w:type="character" w:customStyle="1" w:styleId="SpacerChar">
    <w:name w:val="Spacer Char"/>
    <w:basedOn w:val="DefaultParagraphFont"/>
    <w:link w:val="Spacer"/>
    <w:uiPriority w:val="4"/>
    <w:locked/>
    <w:rsid w:val="002A66F0"/>
    <w:rPr>
      <w:rFonts w:ascii="Georgia" w:eastAsiaTheme="majorEastAsia" w:hAnsi="Georgia" w:cstheme="majorBidi"/>
      <w:b/>
      <w:sz w:val="24"/>
      <w:szCs w:val="32"/>
    </w:rPr>
  </w:style>
  <w:style w:type="paragraph" w:customStyle="1" w:styleId="Spacer">
    <w:name w:val="Spacer"/>
    <w:basedOn w:val="Heading1"/>
    <w:link w:val="SpacerChar"/>
    <w:autoRedefine/>
    <w:uiPriority w:val="4"/>
    <w:qFormat/>
    <w:rsid w:val="002A66F0"/>
    <w:pPr>
      <w:pBdr>
        <w:top w:val="none" w:sz="0" w:space="0" w:color="auto"/>
        <w:left w:val="none" w:sz="0" w:space="0" w:color="auto"/>
        <w:bottom w:val="none" w:sz="0" w:space="0" w:color="auto"/>
        <w:right w:val="none" w:sz="0" w:space="0" w:color="auto"/>
      </w:pBdr>
    </w:pPr>
    <w:rPr>
      <w:sz w:val="24"/>
    </w:rPr>
  </w:style>
  <w:style w:type="paragraph" w:customStyle="1" w:styleId="CardFormatCharCharCharCharCharChar">
    <w:name w:val="Card Format Char Char Char Char Char Char"/>
    <w:basedOn w:val="Normal"/>
    <w:uiPriority w:val="99"/>
    <w:qFormat/>
    <w:rsid w:val="002A66F0"/>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2A66F0"/>
    <w:pPr>
      <w:spacing w:before="30" w:after="30"/>
      <w:jc w:val="both"/>
    </w:pPr>
    <w:rPr>
      <w:rFonts w:eastAsia="Times New Roman"/>
      <w:sz w:val="17"/>
      <w:szCs w:val="17"/>
    </w:rPr>
  </w:style>
  <w:style w:type="paragraph" w:customStyle="1" w:styleId="paragraph">
    <w:name w:val="paragraph"/>
    <w:basedOn w:val="Normal"/>
    <w:uiPriority w:val="99"/>
    <w:qFormat/>
    <w:rsid w:val="002A66F0"/>
    <w:pPr>
      <w:spacing w:before="100" w:beforeAutospacing="1" w:after="100" w:afterAutospacing="1"/>
    </w:pPr>
    <w:rPr>
      <w:rFonts w:eastAsia="Times New Roman"/>
    </w:rPr>
  </w:style>
  <w:style w:type="paragraph" w:customStyle="1" w:styleId="column-name">
    <w:name w:val="column-name"/>
    <w:basedOn w:val="Normal"/>
    <w:qFormat/>
    <w:rsid w:val="002A66F0"/>
    <w:pPr>
      <w:spacing w:before="100" w:beforeAutospacing="1" w:after="100" w:afterAutospacing="1"/>
    </w:pPr>
    <w:rPr>
      <w:rFonts w:ascii="Times" w:hAnsi="Times"/>
      <w:szCs w:val="20"/>
    </w:rPr>
  </w:style>
  <w:style w:type="paragraph" w:customStyle="1" w:styleId="Style17">
    <w:name w:val="Style17"/>
    <w:basedOn w:val="Normal"/>
    <w:uiPriority w:val="99"/>
    <w:qFormat/>
    <w:rsid w:val="002A66F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A66F0"/>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2A66F0"/>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2A66F0"/>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2A66F0"/>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2A66F0"/>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2A66F0"/>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2A66F0"/>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2A66F0"/>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2A66F0"/>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2A66F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A66F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2A66F0"/>
    <w:rPr>
      <w:rFonts w:eastAsia="Times New Roman"/>
      <w:b/>
      <w:sz w:val="28"/>
      <w:u w:val="thick"/>
    </w:rPr>
  </w:style>
  <w:style w:type="paragraph" w:customStyle="1" w:styleId="NoSpacingCharCharChar">
    <w:name w:val="No Spacing Char Char Char"/>
    <w:next w:val="Normal"/>
    <w:uiPriority w:val="99"/>
    <w:qFormat/>
    <w:rsid w:val="002A66F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2A66F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uiPriority w:val="99"/>
    <w:qFormat/>
    <w:rsid w:val="002A66F0"/>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2A66F0"/>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A66F0"/>
    <w:rPr>
      <w:rFonts w:eastAsia="Times New Roman"/>
      <w:b/>
      <w:sz w:val="24"/>
    </w:rPr>
  </w:style>
  <w:style w:type="paragraph" w:customStyle="1" w:styleId="RepeatHeader0">
    <w:name w:val="Repeat Header"/>
    <w:basedOn w:val="HeaderDebate"/>
    <w:uiPriority w:val="99"/>
    <w:qFormat/>
    <w:rsid w:val="002A66F0"/>
    <w:pPr>
      <w:jc w:val="center"/>
      <w:outlineLvl w:val="1"/>
    </w:pPr>
    <w:rPr>
      <w:rFonts w:eastAsia="Times New Roman"/>
      <w:b/>
      <w:sz w:val="48"/>
      <w:szCs w:val="48"/>
      <w:u w:val="words"/>
    </w:rPr>
  </w:style>
  <w:style w:type="character" w:customStyle="1" w:styleId="UnderlineCardsChar">
    <w:name w:val="Underline Cards Char"/>
    <w:link w:val="UnderlineCards"/>
    <w:locked/>
    <w:rsid w:val="002A66F0"/>
    <w:rPr>
      <w:rFonts w:ascii="Times New Roman" w:eastAsia="Times New Roman" w:hAnsi="Times New Roman" w:cs="Times New Roman"/>
      <w:sz w:val="20"/>
      <w:szCs w:val="24"/>
      <w:u w:val="thick"/>
    </w:rPr>
  </w:style>
  <w:style w:type="paragraph" w:customStyle="1" w:styleId="UnderlineCards">
    <w:name w:val="Underline Cards"/>
    <w:basedOn w:val="Cards"/>
    <w:link w:val="UnderlineCardsChar"/>
    <w:qFormat/>
    <w:rsid w:val="002A66F0"/>
    <w:pPr>
      <w:ind w:left="288"/>
      <w:jc w:val="left"/>
    </w:pPr>
    <w:rPr>
      <w:rFonts w:eastAsia="Times New Roman"/>
      <w:szCs w:val="24"/>
      <w:u w:val="thick"/>
    </w:rPr>
  </w:style>
  <w:style w:type="character" w:customStyle="1" w:styleId="ReadingCitesChar">
    <w:name w:val="Reading Cites Char"/>
    <w:link w:val="ReadingCites"/>
    <w:locked/>
    <w:rsid w:val="002A66F0"/>
    <w:rPr>
      <w:rFonts w:ascii="Georgia" w:eastAsia="Times New Roman" w:hAnsi="Georgia" w:cs="Calibri"/>
      <w:b/>
      <w:szCs w:val="20"/>
    </w:rPr>
  </w:style>
  <w:style w:type="paragraph" w:customStyle="1" w:styleId="ReadingCites">
    <w:name w:val="Reading Cites"/>
    <w:basedOn w:val="Normal"/>
    <w:link w:val="ReadingCitesChar"/>
    <w:qFormat/>
    <w:rsid w:val="002A66F0"/>
    <w:rPr>
      <w:rFonts w:eastAsia="Times New Roman"/>
      <w:b/>
      <w:szCs w:val="20"/>
    </w:rPr>
  </w:style>
  <w:style w:type="paragraph" w:customStyle="1" w:styleId="ContentsHeading">
    <w:name w:val="Contents Heading"/>
    <w:basedOn w:val="Heading1"/>
    <w:next w:val="Normal"/>
    <w:uiPriority w:val="99"/>
    <w:qFormat/>
    <w:rsid w:val="002A66F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uiPriority w:val="99"/>
    <w:qFormat/>
    <w:rsid w:val="002A66F0"/>
    <w:pPr>
      <w:spacing w:before="100" w:beforeAutospacing="1" w:after="100" w:afterAutospacing="1"/>
    </w:pPr>
    <w:rPr>
      <w:rFonts w:eastAsia="Times New Roman"/>
    </w:rPr>
  </w:style>
  <w:style w:type="paragraph" w:customStyle="1" w:styleId="Style110">
    <w:name w:val="Style 11"/>
    <w:uiPriority w:val="99"/>
    <w:qFormat/>
    <w:rsid w:val="002A66F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2A66F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uiPriority w:val="99"/>
    <w:qFormat/>
    <w:rsid w:val="002A66F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uiPriority w:val="99"/>
    <w:qFormat/>
    <w:rsid w:val="002A66F0"/>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A66F0"/>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2A66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A66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A66F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2A66F0"/>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2A66F0"/>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2A66F0"/>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2A66F0"/>
    <w:rPr>
      <w:rFonts w:eastAsia="Times New Roman"/>
    </w:rPr>
  </w:style>
  <w:style w:type="paragraph" w:customStyle="1" w:styleId="StyleHeading1Centered">
    <w:name w:val="Style Heading 1 + Centered"/>
    <w:basedOn w:val="Heading1"/>
    <w:uiPriority w:val="99"/>
    <w:qFormat/>
    <w:rsid w:val="002A6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A6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A66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2A66F0"/>
    <w:pPr>
      <w:ind w:left="720" w:hanging="360"/>
    </w:pPr>
    <w:rPr>
      <w:rFonts w:eastAsia="Times New Roman"/>
      <w:sz w:val="26"/>
      <w:szCs w:val="26"/>
    </w:rPr>
  </w:style>
  <w:style w:type="paragraph" w:customStyle="1" w:styleId="NormalCards">
    <w:name w:val="Normal Cards"/>
    <w:basedOn w:val="Normal"/>
    <w:uiPriority w:val="99"/>
    <w:qFormat/>
    <w:rsid w:val="002A66F0"/>
    <w:pPr>
      <w:ind w:left="288"/>
    </w:pPr>
    <w:rPr>
      <w:rFonts w:eastAsia="Times New Roman"/>
    </w:rPr>
  </w:style>
  <w:style w:type="paragraph" w:customStyle="1" w:styleId="outdent">
    <w:name w:val="outdent"/>
    <w:basedOn w:val="Normal"/>
    <w:uiPriority w:val="99"/>
    <w:qFormat/>
    <w:rsid w:val="002A66F0"/>
    <w:pPr>
      <w:spacing w:before="100" w:beforeAutospacing="1" w:after="100" w:afterAutospacing="1"/>
    </w:pPr>
    <w:rPr>
      <w:rFonts w:ascii="Arial Unicode MS" w:eastAsia="Times New Roman" w:hAnsi="Arial Unicode MS" w:cs="Times New Roman"/>
      <w:sz w:val="24"/>
    </w:rPr>
  </w:style>
  <w:style w:type="paragraph" w:customStyle="1" w:styleId="lexique">
    <w:name w:val="lexique"/>
    <w:basedOn w:val="Normal"/>
    <w:uiPriority w:val="99"/>
    <w:qFormat/>
    <w:rsid w:val="002A66F0"/>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2A66F0"/>
    <w:pPr>
      <w:spacing w:before="100" w:beforeAutospacing="1" w:after="100" w:afterAutospacing="1"/>
    </w:pPr>
    <w:rPr>
      <w:rFonts w:eastAsia="Times New Roman"/>
      <w:sz w:val="24"/>
    </w:rPr>
  </w:style>
  <w:style w:type="paragraph" w:customStyle="1" w:styleId="bulleted">
    <w:name w:val="bulleted"/>
    <w:basedOn w:val="Normal"/>
    <w:uiPriority w:val="99"/>
    <w:qFormat/>
    <w:rsid w:val="002A66F0"/>
    <w:pPr>
      <w:spacing w:before="100" w:beforeAutospacing="1" w:after="100" w:afterAutospacing="1"/>
    </w:pPr>
    <w:rPr>
      <w:rFonts w:eastAsia="Times New Roman"/>
      <w:sz w:val="24"/>
    </w:rPr>
  </w:style>
  <w:style w:type="paragraph" w:customStyle="1" w:styleId="authorgroup">
    <w:name w:val="authorgroup"/>
    <w:basedOn w:val="Normal"/>
    <w:uiPriority w:val="99"/>
    <w:qFormat/>
    <w:rsid w:val="002A66F0"/>
    <w:pPr>
      <w:spacing w:before="100" w:beforeAutospacing="1" w:after="100" w:afterAutospacing="1"/>
    </w:pPr>
    <w:rPr>
      <w:rFonts w:eastAsia="Calibri"/>
      <w:sz w:val="24"/>
    </w:rPr>
  </w:style>
  <w:style w:type="paragraph" w:customStyle="1" w:styleId="affiliation1">
    <w:name w:val="affiliation1"/>
    <w:basedOn w:val="Normal"/>
    <w:uiPriority w:val="99"/>
    <w:qFormat/>
    <w:rsid w:val="002A66F0"/>
    <w:pPr>
      <w:spacing w:before="100" w:beforeAutospacing="1" w:after="100" w:afterAutospacing="1"/>
    </w:pPr>
    <w:rPr>
      <w:rFonts w:eastAsia="Calibri"/>
      <w:sz w:val="24"/>
    </w:rPr>
  </w:style>
  <w:style w:type="character" w:customStyle="1" w:styleId="analyticChar0">
    <w:name w:val="analytic Char"/>
    <w:basedOn w:val="DefaultParagraphFont"/>
    <w:link w:val="analytic0"/>
    <w:uiPriority w:val="4"/>
    <w:locked/>
    <w:rsid w:val="002A66F0"/>
    <w:rPr>
      <w:rFonts w:ascii="Georgia" w:hAnsi="Georgia" w:cs="Calibri"/>
      <w:b/>
    </w:rPr>
  </w:style>
  <w:style w:type="paragraph" w:customStyle="1" w:styleId="analytic0">
    <w:name w:val="analytic"/>
    <w:basedOn w:val="Normal"/>
    <w:link w:val="analyticChar0"/>
    <w:qFormat/>
    <w:rsid w:val="002A66F0"/>
    <w:pPr>
      <w:spacing w:before="120"/>
    </w:pPr>
    <w:rPr>
      <w:b/>
    </w:rPr>
  </w:style>
  <w:style w:type="paragraph" w:customStyle="1" w:styleId="Heading12">
    <w:name w:val="Heading 12"/>
    <w:basedOn w:val="Normal"/>
    <w:next w:val="Normal"/>
    <w:uiPriority w:val="99"/>
    <w:qFormat/>
    <w:rsid w:val="002A66F0"/>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2A66F0"/>
    <w:pPr>
      <w:spacing w:before="100" w:beforeAutospacing="1" w:after="100" w:afterAutospacing="1"/>
    </w:pPr>
    <w:rPr>
      <w:rFonts w:ascii="Times New Roman" w:eastAsia="Times New Roman" w:hAnsi="Times New Roman" w:cs="Times New Roman"/>
      <w:sz w:val="24"/>
    </w:rPr>
  </w:style>
  <w:style w:type="paragraph" w:customStyle="1" w:styleId="paywall">
    <w:name w:val="paywall"/>
    <w:basedOn w:val="Normal"/>
    <w:qFormat/>
    <w:rsid w:val="002A66F0"/>
    <w:pPr>
      <w:spacing w:before="100" w:beforeAutospacing="1" w:after="100" w:afterAutospacing="1"/>
    </w:pPr>
    <w:rPr>
      <w:rFonts w:ascii="Times New Roman" w:eastAsia="Times New Roman" w:hAnsi="Times New Roman" w:cs="Times New Roman"/>
      <w:sz w:val="24"/>
    </w:rPr>
  </w:style>
  <w:style w:type="paragraph" w:customStyle="1" w:styleId="font--body">
    <w:name w:val="font--body"/>
    <w:basedOn w:val="Normal"/>
    <w:qFormat/>
    <w:rsid w:val="002A66F0"/>
    <w:pPr>
      <w:spacing w:before="100" w:beforeAutospacing="1" w:after="100" w:afterAutospacing="1"/>
    </w:pPr>
    <w:rPr>
      <w:rFonts w:ascii="Times New Roman" w:eastAsia="Times New Roman" w:hAnsi="Times New Roman" w:cs="Times New Roman"/>
      <w:sz w:val="24"/>
    </w:rPr>
  </w:style>
  <w:style w:type="paragraph" w:customStyle="1" w:styleId="field-item">
    <w:name w:val="field-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2A66F0"/>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entrefilet">
    <w:name w:val="entrefilet"/>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Second">
    <w:name w:val="Second"/>
    <w:basedOn w:val="Normal"/>
    <w:qFormat/>
    <w:rsid w:val="002A66F0"/>
    <w:rPr>
      <w:rFonts w:eastAsia="Calibri" w:cs="Times New Roman"/>
      <w:b/>
      <w:caps/>
      <w:szCs w:val="20"/>
    </w:rPr>
  </w:style>
  <w:style w:type="paragraph" w:customStyle="1" w:styleId="cardbody0">
    <w:name w:val="cardbody"/>
    <w:basedOn w:val="Normal"/>
    <w:uiPriority w:val="99"/>
    <w:qFormat/>
    <w:rsid w:val="002A66F0"/>
    <w:pPr>
      <w:spacing w:before="100" w:beforeAutospacing="1" w:after="100" w:afterAutospacing="1"/>
    </w:pPr>
    <w:rPr>
      <w:rFonts w:ascii="Times New Roman" w:eastAsia="Times New Roman" w:hAnsi="Times New Roman" w:cs="Times New Roman"/>
    </w:rPr>
  </w:style>
  <w:style w:type="character" w:customStyle="1" w:styleId="CitesChar">
    <w:name w:val="Cites Char"/>
    <w:basedOn w:val="DefaultParagraphFont"/>
    <w:link w:val="Cites0"/>
    <w:locked/>
    <w:rsid w:val="002A66F0"/>
    <w:rPr>
      <w:rFonts w:ascii="Times New Roman" w:eastAsia="Calibri" w:hAnsi="Times New Roman" w:cs="Times New Roman"/>
      <w:b/>
      <w:sz w:val="20"/>
      <w:szCs w:val="20"/>
    </w:rPr>
  </w:style>
  <w:style w:type="paragraph" w:customStyle="1" w:styleId="Cites0">
    <w:name w:val="Cites"/>
    <w:next w:val="Cards"/>
    <w:link w:val="CitesChar"/>
    <w:qFormat/>
    <w:rsid w:val="002A66F0"/>
    <w:pPr>
      <w:widowControl w:val="0"/>
      <w:spacing w:after="0" w:line="240" w:lineRule="auto"/>
      <w:jc w:val="both"/>
      <w:outlineLvl w:val="2"/>
    </w:pPr>
    <w:rPr>
      <w:rFonts w:ascii="Times New Roman" w:eastAsia="Calibri" w:hAnsi="Times New Roman" w:cs="Times New Roman"/>
      <w:b/>
      <w:sz w:val="20"/>
      <w:szCs w:val="20"/>
    </w:rPr>
  </w:style>
  <w:style w:type="paragraph" w:customStyle="1" w:styleId="messagelistitem-1-jvgy">
    <w:name w:val="messagelistitem-1-jvgy"/>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ss-w6ymp8">
    <w:name w:val="css-w6ymp8"/>
    <w:basedOn w:val="Normal"/>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fb-share-item">
    <w:name w:val="fb-share-item"/>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wa-share-item">
    <w:name w:val="wa-share-item"/>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ss-axufdj">
    <w:name w:val="css-axufdj"/>
    <w:basedOn w:val="Normal"/>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texttext3evx1j">
    <w:name w:val="text__text___3evx1j"/>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omp">
    <w:name w:val="comp"/>
    <w:basedOn w:val="Normal"/>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jtxuc8-0">
    <w:name w:val="default__styledtext-sc-1jtxuc8-0"/>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inicio-seccin">
    <w:name w:val="c—maqueta-art-culos_texto—inicio-sección"/>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
    <w:name w:val="c—maqueta-art-culos_texto"/>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aumentadoinicio">
    <w:name w:val="c—maqueta-art-culos_texto-aumentado—inicio"/>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aumentado">
    <w:name w:val="c—maqueta-art-culos_texto-aumentado"/>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font-copy">
    <w:name w:val="font-copy"/>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f-body-1">
    <w:name w:val="f-body-1"/>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bibliographic-informationcitation">
    <w:name w:val="c-bibliographic-information__citation"/>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character" w:customStyle="1" w:styleId="analyticrealChar">
    <w:name w:val="analytic real Char"/>
    <w:basedOn w:val="DefaultParagraphFont"/>
    <w:link w:val="analyticreal"/>
    <w:uiPriority w:val="4"/>
    <w:locked/>
    <w:rsid w:val="002A66F0"/>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2A66F0"/>
    <w:rPr>
      <w:color w:val="1F4E79" w:themeColor="accent5" w:themeShade="80"/>
    </w:rPr>
  </w:style>
  <w:style w:type="character" w:customStyle="1" w:styleId="TagnotesChar">
    <w:name w:val="Tag notes Char"/>
    <w:basedOn w:val="DefaultParagraphFont"/>
    <w:link w:val="Tagnotes"/>
    <w:uiPriority w:val="4"/>
    <w:locked/>
    <w:rsid w:val="002A66F0"/>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2A66F0"/>
    <w:pPr>
      <w:spacing w:line="256" w:lineRule="auto"/>
    </w:pPr>
    <w:rPr>
      <w:rFonts w:ascii="Calibri" w:eastAsiaTheme="majorEastAsia" w:hAnsi="Calibri" w:cstheme="majorBidi"/>
      <w:b/>
      <w:color w:val="44546A" w:themeColor="text2"/>
      <w:sz w:val="24"/>
      <w:szCs w:val="24"/>
    </w:rPr>
  </w:style>
  <w:style w:type="paragraph" w:customStyle="1" w:styleId="cardnotes">
    <w:name w:val="card notes"/>
    <w:uiPriority w:val="4"/>
    <w:qFormat/>
    <w:rsid w:val="002A66F0"/>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2A66F0"/>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2A66F0"/>
    <w:rPr>
      <w:rFonts w:ascii="Times New Roman" w:hAnsi="Times New Roman" w:cs="Times New Roman"/>
      <w:sz w:val="16"/>
    </w:rPr>
  </w:style>
  <w:style w:type="paragraph" w:customStyle="1" w:styleId="8PointFont">
    <w:name w:val="8 Point Font"/>
    <w:next w:val="Normal"/>
    <w:link w:val="8PointFontChar"/>
    <w:qFormat/>
    <w:rsid w:val="002A66F0"/>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2A66F0"/>
    <w:rPr>
      <w:rFonts w:ascii="Avenir LT Std 45 Book" w:hAnsi="Avenir LT Std 45 Book" w:cs="Calibri"/>
    </w:rPr>
  </w:style>
  <w:style w:type="paragraph" w:customStyle="1" w:styleId="DateTime">
    <w:name w:val="DateTime"/>
    <w:basedOn w:val="Normal"/>
    <w:link w:val="DateTimeChar"/>
    <w:autoRedefine/>
    <w:uiPriority w:val="4"/>
    <w:qFormat/>
    <w:rsid w:val="002A66F0"/>
    <w:rPr>
      <w:rFonts w:ascii="Avenir LT Std 45 Book" w:hAnsi="Avenir LT Std 45 Book"/>
    </w:rPr>
  </w:style>
  <w:style w:type="character" w:customStyle="1" w:styleId="LectureChar">
    <w:name w:val="Lecture Char"/>
    <w:basedOn w:val="DateTimeChar"/>
    <w:link w:val="Lecture"/>
    <w:uiPriority w:val="4"/>
    <w:locked/>
    <w:rsid w:val="002A66F0"/>
    <w:rPr>
      <w:rFonts w:ascii="Arial" w:hAnsi="Arial" w:cs="Arial"/>
      <w:spacing w:val="-10"/>
    </w:rPr>
  </w:style>
  <w:style w:type="paragraph" w:customStyle="1" w:styleId="Lecture">
    <w:name w:val="Lecture"/>
    <w:next w:val="BodyText"/>
    <w:link w:val="LectureChar"/>
    <w:autoRedefine/>
    <w:uiPriority w:val="4"/>
    <w:qFormat/>
    <w:rsid w:val="002A66F0"/>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2A66F0"/>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2A66F0"/>
    <w:rPr>
      <w:rFonts w:ascii="Arial Bold" w:hAnsi="Arial Bold" w:cs="Calibri"/>
      <w:b/>
      <w:caps/>
      <w:sz w:val="32"/>
      <w:u w:val="single"/>
    </w:rPr>
  </w:style>
  <w:style w:type="paragraph" w:customStyle="1" w:styleId="BreakBlock">
    <w:name w:val="Break Block"/>
    <w:basedOn w:val="Normal"/>
    <w:link w:val="BreakBlockChar"/>
    <w:autoRedefine/>
    <w:qFormat/>
    <w:rsid w:val="002A66F0"/>
    <w:pPr>
      <w:spacing w:before="240"/>
      <w:jc w:val="center"/>
    </w:pPr>
    <w:rPr>
      <w:rFonts w:ascii="Arial Bold" w:hAnsi="Arial Bold"/>
      <w:b/>
      <w:caps/>
      <w:sz w:val="32"/>
      <w:u w:val="single"/>
    </w:rPr>
  </w:style>
  <w:style w:type="paragraph" w:customStyle="1" w:styleId="type">
    <w:name w:val="type"/>
    <w:basedOn w:val="Normal"/>
    <w:uiPriority w:val="99"/>
    <w:qFormat/>
    <w:rsid w:val="002A66F0"/>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2A66F0"/>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2A66F0"/>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2A66F0"/>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2A66F0"/>
    <w:rPr>
      <w:b/>
      <w:szCs w:val="24"/>
      <w:u w:val="single"/>
    </w:rPr>
  </w:style>
  <w:style w:type="paragraph" w:customStyle="1" w:styleId="BoldandUnderlineChar2CharChar">
    <w:name w:val="Bold and Underline Char2 Char Char"/>
    <w:basedOn w:val="Normal"/>
    <w:link w:val="BoldandUnderlineChar2CharCharChar"/>
    <w:qFormat/>
    <w:rsid w:val="002A66F0"/>
    <w:rPr>
      <w:rFonts w:asciiTheme="minorHAnsi" w:hAnsiTheme="minorHAnsi" w:cstheme="minorBidi"/>
      <w:b/>
      <w:szCs w:val="24"/>
      <w:u w:val="single"/>
    </w:rPr>
  </w:style>
  <w:style w:type="character" w:customStyle="1" w:styleId="Reduce8ptCharChar">
    <w:name w:val="Reduce 8pt Char Char"/>
    <w:basedOn w:val="DefaultParagraphFont"/>
    <w:link w:val="Reduce8pt"/>
    <w:locked/>
    <w:rsid w:val="002A66F0"/>
    <w:rPr>
      <w:sz w:val="16"/>
    </w:rPr>
  </w:style>
  <w:style w:type="paragraph" w:customStyle="1" w:styleId="Reduce8pt">
    <w:name w:val="Reduce 8pt"/>
    <w:basedOn w:val="Normal"/>
    <w:link w:val="Reduce8ptCharChar"/>
    <w:qFormat/>
    <w:rsid w:val="002A66F0"/>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2A66F0"/>
    <w:rPr>
      <w:rFonts w:asciiTheme="majorHAnsi" w:hAnsiTheme="majorHAnsi" w:cs="Calibri"/>
      <w:b/>
      <w:sz w:val="28"/>
    </w:rPr>
  </w:style>
  <w:style w:type="paragraph" w:customStyle="1" w:styleId="FlashTag">
    <w:name w:val="FlashTag"/>
    <w:basedOn w:val="Normal"/>
    <w:link w:val="FlashTagChar"/>
    <w:autoRedefine/>
    <w:uiPriority w:val="4"/>
    <w:qFormat/>
    <w:rsid w:val="002A66F0"/>
    <w:rPr>
      <w:rFonts w:asciiTheme="majorHAnsi" w:hAnsiTheme="majorHAnsi"/>
      <w:b/>
      <w:sz w:val="28"/>
    </w:rPr>
  </w:style>
  <w:style w:type="paragraph" w:customStyle="1" w:styleId="Warrant">
    <w:name w:val="Warrant"/>
    <w:autoRedefine/>
    <w:uiPriority w:val="4"/>
    <w:qFormat/>
    <w:rsid w:val="002A66F0"/>
    <w:pPr>
      <w:spacing w:line="256" w:lineRule="auto"/>
      <w:ind w:left="720"/>
    </w:pPr>
    <w:rPr>
      <w:rFonts w:ascii="Calibri" w:hAnsi="Calibri" w:cs="Arial"/>
    </w:rPr>
  </w:style>
  <w:style w:type="paragraph" w:customStyle="1" w:styleId="BriefTitle">
    <w:name w:val="Brief Title"/>
    <w:basedOn w:val="Heading1"/>
    <w:uiPriority w:val="99"/>
    <w:qFormat/>
    <w:rsid w:val="002A66F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2A66F0"/>
    <w:pPr>
      <w:spacing w:before="100" w:beforeAutospacing="1" w:after="100" w:afterAutospacing="1"/>
    </w:pPr>
    <w:rPr>
      <w:rFonts w:eastAsia="Times New Roman"/>
    </w:rPr>
  </w:style>
  <w:style w:type="paragraph" w:customStyle="1" w:styleId="g-body">
    <w:name w:val="g-body"/>
    <w:basedOn w:val="Normal"/>
    <w:uiPriority w:val="99"/>
    <w:qFormat/>
    <w:rsid w:val="002A66F0"/>
    <w:pPr>
      <w:spacing w:before="100" w:beforeAutospacing="1" w:after="100" w:afterAutospacing="1"/>
    </w:pPr>
    <w:rPr>
      <w:rFonts w:eastAsia="Times New Roman"/>
    </w:rPr>
  </w:style>
  <w:style w:type="paragraph" w:customStyle="1" w:styleId="g-pstyle0">
    <w:name w:val="g-pstyle0"/>
    <w:basedOn w:val="Normal"/>
    <w:uiPriority w:val="99"/>
    <w:qFormat/>
    <w:rsid w:val="002A66F0"/>
    <w:pPr>
      <w:spacing w:before="100" w:beforeAutospacing="1" w:after="100" w:afterAutospacing="1"/>
    </w:pPr>
    <w:rPr>
      <w:rFonts w:eastAsia="Times New Roman"/>
    </w:rPr>
  </w:style>
  <w:style w:type="paragraph" w:customStyle="1" w:styleId="g-pstyle1">
    <w:name w:val="g-pstyle1"/>
    <w:basedOn w:val="Normal"/>
    <w:uiPriority w:val="99"/>
    <w:qFormat/>
    <w:rsid w:val="002A66F0"/>
    <w:pPr>
      <w:spacing w:before="100" w:beforeAutospacing="1" w:after="100" w:afterAutospacing="1"/>
    </w:pPr>
    <w:rPr>
      <w:rFonts w:eastAsia="Times New Roman"/>
    </w:rPr>
  </w:style>
  <w:style w:type="paragraph" w:customStyle="1" w:styleId="g-asset-hed">
    <w:name w:val="g-asset-hed"/>
    <w:basedOn w:val="Normal"/>
    <w:uiPriority w:val="99"/>
    <w:qFormat/>
    <w:rsid w:val="002A66F0"/>
    <w:pPr>
      <w:spacing w:before="100" w:beforeAutospacing="1" w:after="100" w:afterAutospacing="1"/>
    </w:pPr>
    <w:rPr>
      <w:rFonts w:eastAsia="Times New Roman"/>
    </w:rPr>
  </w:style>
  <w:style w:type="paragraph" w:customStyle="1" w:styleId="js-tweet-text">
    <w:name w:val="js-tweet-text"/>
    <w:basedOn w:val="Normal"/>
    <w:uiPriority w:val="99"/>
    <w:qFormat/>
    <w:rsid w:val="002A66F0"/>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2A66F0"/>
    <w:pPr>
      <w:spacing w:before="100" w:beforeAutospacing="1" w:after="100" w:afterAutospacing="1"/>
    </w:pPr>
  </w:style>
  <w:style w:type="paragraph" w:customStyle="1" w:styleId="speech">
    <w:name w:val="speech"/>
    <w:basedOn w:val="Normal"/>
    <w:uiPriority w:val="99"/>
    <w:qFormat/>
    <w:rsid w:val="002A66F0"/>
    <w:pPr>
      <w:spacing w:before="100" w:beforeAutospacing="1" w:after="100" w:afterAutospacing="1"/>
    </w:pPr>
  </w:style>
  <w:style w:type="paragraph" w:customStyle="1" w:styleId="optext">
    <w:name w:val="optext"/>
    <w:basedOn w:val="Normal"/>
    <w:uiPriority w:val="99"/>
    <w:qFormat/>
    <w:rsid w:val="002A66F0"/>
    <w:pPr>
      <w:spacing w:before="100" w:beforeAutospacing="1" w:after="100" w:afterAutospacing="1"/>
    </w:pPr>
  </w:style>
  <w:style w:type="paragraph" w:customStyle="1" w:styleId="useless">
    <w:name w:val="useless"/>
    <w:basedOn w:val="Normal"/>
    <w:uiPriority w:val="99"/>
    <w:qFormat/>
    <w:rsid w:val="002A66F0"/>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2A66F0"/>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2A66F0"/>
    <w:rPr>
      <w:rFonts w:eastAsia="Times New Roman"/>
      <w:b/>
    </w:rPr>
  </w:style>
  <w:style w:type="character" w:customStyle="1" w:styleId="Style5ptChar">
    <w:name w:val="Style 5 pt Char"/>
    <w:basedOn w:val="DefaultParagraphFont"/>
    <w:link w:val="Style5pt"/>
    <w:locked/>
    <w:rsid w:val="002A66F0"/>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2A66F0"/>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2A66F0"/>
    <w:pPr>
      <w:spacing w:before="100" w:beforeAutospacing="1" w:after="100" w:afterAutospacing="1"/>
    </w:pPr>
    <w:rPr>
      <w:rFonts w:eastAsia="Times New Roman"/>
    </w:rPr>
  </w:style>
  <w:style w:type="paragraph" w:customStyle="1" w:styleId="dek">
    <w:name w:val="dek"/>
    <w:basedOn w:val="Normal"/>
    <w:uiPriority w:val="99"/>
    <w:qFormat/>
    <w:rsid w:val="002A66F0"/>
    <w:pPr>
      <w:spacing w:before="100" w:beforeAutospacing="1" w:after="100" w:afterAutospacing="1"/>
    </w:pPr>
    <w:rPr>
      <w:rFonts w:eastAsia="Times New Roman"/>
    </w:rPr>
  </w:style>
  <w:style w:type="paragraph" w:customStyle="1" w:styleId="Analyitc">
    <w:name w:val="Analyitc"/>
    <w:basedOn w:val="Normal"/>
    <w:uiPriority w:val="4"/>
    <w:qFormat/>
    <w:rsid w:val="002A66F0"/>
    <w:rPr>
      <w:rFonts w:ascii="Avenir LT Std 45 Book" w:hAnsi="Avenir LT Std 45 Book"/>
      <w:b/>
      <w:color w:val="0070C0"/>
      <w:sz w:val="28"/>
    </w:rPr>
  </w:style>
  <w:style w:type="paragraph" w:customStyle="1" w:styleId="element">
    <w:name w:val="element"/>
    <w:basedOn w:val="Normal"/>
    <w:uiPriority w:val="99"/>
    <w:qFormat/>
    <w:rsid w:val="002A66F0"/>
    <w:pPr>
      <w:spacing w:before="100" w:beforeAutospacing="1" w:after="100" w:afterAutospacing="1"/>
    </w:pPr>
    <w:rPr>
      <w:rFonts w:eastAsia="Times New Roman"/>
      <w:lang w:eastAsia="zh-CN"/>
    </w:rPr>
  </w:style>
  <w:style w:type="paragraph" w:customStyle="1" w:styleId="p3">
    <w:name w:val="p3"/>
    <w:basedOn w:val="Normal"/>
    <w:uiPriority w:val="99"/>
    <w:qFormat/>
    <w:rsid w:val="002A66F0"/>
    <w:pPr>
      <w:spacing w:before="100" w:beforeAutospacing="1" w:after="100" w:afterAutospacing="1"/>
    </w:pPr>
    <w:rPr>
      <w:rFonts w:eastAsia="Times New Roman"/>
      <w:lang w:eastAsia="zh-CN"/>
    </w:rPr>
  </w:style>
  <w:style w:type="paragraph" w:customStyle="1" w:styleId="p5">
    <w:name w:val="p5"/>
    <w:basedOn w:val="Normal"/>
    <w:uiPriority w:val="99"/>
    <w:qFormat/>
    <w:rsid w:val="002A66F0"/>
    <w:pPr>
      <w:spacing w:before="100" w:beforeAutospacing="1" w:after="100" w:afterAutospacing="1"/>
    </w:pPr>
    <w:rPr>
      <w:rFonts w:eastAsia="Times New Roman"/>
      <w:lang w:eastAsia="zh-CN"/>
    </w:rPr>
  </w:style>
  <w:style w:type="paragraph" w:customStyle="1" w:styleId="p7">
    <w:name w:val="p7"/>
    <w:basedOn w:val="Normal"/>
    <w:uiPriority w:val="99"/>
    <w:qFormat/>
    <w:rsid w:val="002A66F0"/>
    <w:pPr>
      <w:spacing w:before="100" w:beforeAutospacing="1" w:after="100" w:afterAutospacing="1"/>
    </w:pPr>
    <w:rPr>
      <w:rFonts w:eastAsia="Times New Roman"/>
      <w:lang w:eastAsia="zh-CN"/>
    </w:rPr>
  </w:style>
  <w:style w:type="paragraph" w:customStyle="1" w:styleId="p9">
    <w:name w:val="p9"/>
    <w:basedOn w:val="Normal"/>
    <w:uiPriority w:val="99"/>
    <w:qFormat/>
    <w:rsid w:val="002A66F0"/>
    <w:pPr>
      <w:spacing w:before="100" w:beforeAutospacing="1" w:after="100" w:afterAutospacing="1"/>
    </w:pPr>
    <w:rPr>
      <w:rFonts w:eastAsia="Times New Roman"/>
      <w:lang w:eastAsia="zh-CN"/>
    </w:rPr>
  </w:style>
  <w:style w:type="paragraph" w:customStyle="1" w:styleId="p11">
    <w:name w:val="p11"/>
    <w:basedOn w:val="Normal"/>
    <w:uiPriority w:val="99"/>
    <w:qFormat/>
    <w:rsid w:val="002A66F0"/>
    <w:pPr>
      <w:spacing w:before="100" w:beforeAutospacing="1" w:after="100" w:afterAutospacing="1"/>
    </w:pPr>
    <w:rPr>
      <w:rFonts w:eastAsia="Times New Roman"/>
      <w:lang w:eastAsia="zh-CN"/>
    </w:rPr>
  </w:style>
  <w:style w:type="paragraph" w:customStyle="1" w:styleId="p2">
    <w:name w:val="p2"/>
    <w:basedOn w:val="Normal"/>
    <w:uiPriority w:val="99"/>
    <w:qFormat/>
    <w:rsid w:val="002A66F0"/>
    <w:pPr>
      <w:spacing w:before="100" w:beforeAutospacing="1" w:after="100" w:afterAutospacing="1"/>
    </w:pPr>
    <w:rPr>
      <w:rFonts w:eastAsia="Times New Roman"/>
      <w:lang w:eastAsia="zh-CN"/>
    </w:rPr>
  </w:style>
  <w:style w:type="paragraph" w:customStyle="1" w:styleId="p4">
    <w:name w:val="p4"/>
    <w:basedOn w:val="Normal"/>
    <w:uiPriority w:val="99"/>
    <w:qFormat/>
    <w:rsid w:val="002A66F0"/>
    <w:pPr>
      <w:spacing w:before="100" w:beforeAutospacing="1" w:after="100" w:afterAutospacing="1"/>
    </w:pPr>
    <w:rPr>
      <w:rFonts w:eastAsia="Times New Roman"/>
      <w:lang w:eastAsia="zh-CN"/>
    </w:rPr>
  </w:style>
  <w:style w:type="paragraph" w:customStyle="1" w:styleId="p6">
    <w:name w:val="p6"/>
    <w:basedOn w:val="Normal"/>
    <w:uiPriority w:val="99"/>
    <w:qFormat/>
    <w:rsid w:val="002A66F0"/>
    <w:pPr>
      <w:spacing w:before="100" w:beforeAutospacing="1" w:after="100" w:afterAutospacing="1"/>
    </w:pPr>
    <w:rPr>
      <w:rFonts w:eastAsia="Times New Roman"/>
      <w:lang w:eastAsia="zh-CN"/>
    </w:rPr>
  </w:style>
  <w:style w:type="paragraph" w:customStyle="1" w:styleId="p8">
    <w:name w:val="p8"/>
    <w:basedOn w:val="Normal"/>
    <w:uiPriority w:val="99"/>
    <w:qFormat/>
    <w:rsid w:val="002A66F0"/>
    <w:pPr>
      <w:spacing w:before="100" w:beforeAutospacing="1" w:after="100" w:afterAutospacing="1"/>
    </w:pPr>
    <w:rPr>
      <w:rFonts w:eastAsia="Times New Roman"/>
      <w:lang w:eastAsia="zh-CN"/>
    </w:rPr>
  </w:style>
  <w:style w:type="paragraph" w:customStyle="1" w:styleId="p10">
    <w:name w:val="p10"/>
    <w:basedOn w:val="Normal"/>
    <w:uiPriority w:val="99"/>
    <w:qFormat/>
    <w:rsid w:val="002A66F0"/>
    <w:pPr>
      <w:spacing w:before="100" w:beforeAutospacing="1" w:after="100" w:afterAutospacing="1"/>
    </w:pPr>
    <w:rPr>
      <w:rFonts w:eastAsia="Times New Roman"/>
      <w:lang w:eastAsia="zh-CN"/>
    </w:rPr>
  </w:style>
  <w:style w:type="paragraph" w:customStyle="1" w:styleId="p12">
    <w:name w:val="p12"/>
    <w:basedOn w:val="Normal"/>
    <w:uiPriority w:val="99"/>
    <w:qFormat/>
    <w:rsid w:val="002A66F0"/>
    <w:pPr>
      <w:spacing w:before="100" w:beforeAutospacing="1" w:after="100" w:afterAutospacing="1"/>
    </w:pPr>
    <w:rPr>
      <w:rFonts w:eastAsia="Times New Roman"/>
      <w:lang w:eastAsia="zh-CN"/>
    </w:rPr>
  </w:style>
  <w:style w:type="paragraph" w:customStyle="1" w:styleId="p14">
    <w:name w:val="p14"/>
    <w:basedOn w:val="Normal"/>
    <w:uiPriority w:val="99"/>
    <w:qFormat/>
    <w:rsid w:val="002A66F0"/>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2A66F0"/>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2A66F0"/>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2A66F0"/>
    <w:pPr>
      <w:spacing w:before="100" w:beforeAutospacing="1" w:after="100" w:afterAutospacing="1"/>
    </w:pPr>
    <w:rPr>
      <w:rFonts w:eastAsia="Times New Roman"/>
      <w:lang w:eastAsia="zh-CN"/>
    </w:rPr>
  </w:style>
  <w:style w:type="paragraph" w:customStyle="1" w:styleId="flfc">
    <w:name w:val="flfc"/>
    <w:basedOn w:val="Normal"/>
    <w:uiPriority w:val="99"/>
    <w:qFormat/>
    <w:rsid w:val="002A66F0"/>
    <w:pPr>
      <w:spacing w:before="100" w:beforeAutospacing="1" w:after="100" w:afterAutospacing="1"/>
    </w:pPr>
    <w:rPr>
      <w:rFonts w:eastAsia="Times New Roman"/>
      <w:lang w:eastAsia="zh-CN"/>
    </w:rPr>
  </w:style>
  <w:style w:type="paragraph" w:customStyle="1" w:styleId="counter-paragraph">
    <w:name w:val="counter-paragraph"/>
    <w:basedOn w:val="Normal"/>
    <w:uiPriority w:val="99"/>
    <w:qFormat/>
    <w:rsid w:val="002A66F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2A66F0"/>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2A66F0"/>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2A66F0"/>
    <w:pPr>
      <w:spacing w:before="100" w:beforeAutospacing="1" w:after="100" w:afterAutospacing="1"/>
    </w:pPr>
    <w:rPr>
      <w:rFonts w:eastAsia="Times New Roman"/>
    </w:rPr>
  </w:style>
  <w:style w:type="paragraph" w:customStyle="1" w:styleId="css-xhhu0i">
    <w:name w:val="css-xhhu0i"/>
    <w:basedOn w:val="Normal"/>
    <w:uiPriority w:val="99"/>
    <w:qFormat/>
    <w:rsid w:val="002A66F0"/>
    <w:pPr>
      <w:spacing w:before="100" w:beforeAutospacing="1" w:after="100" w:afterAutospacing="1"/>
    </w:pPr>
    <w:rPr>
      <w:rFonts w:eastAsia="Times New Roman"/>
    </w:rPr>
  </w:style>
  <w:style w:type="paragraph" w:customStyle="1" w:styleId="fellowname">
    <w:name w:val="fellow__name"/>
    <w:basedOn w:val="Normal"/>
    <w:uiPriority w:val="99"/>
    <w:qFormat/>
    <w:rsid w:val="002A66F0"/>
    <w:pPr>
      <w:spacing w:before="100" w:beforeAutospacing="1" w:after="100" w:afterAutospacing="1"/>
    </w:pPr>
    <w:rPr>
      <w:rFonts w:eastAsia="Times New Roman"/>
    </w:rPr>
  </w:style>
  <w:style w:type="paragraph" w:customStyle="1" w:styleId="hword2">
    <w:name w:val="hword2"/>
    <w:basedOn w:val="Normal"/>
    <w:uiPriority w:val="99"/>
    <w:qFormat/>
    <w:rsid w:val="002A66F0"/>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2A66F0"/>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2A66F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2A66F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2A66F0"/>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2A66F0"/>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2A66F0"/>
    <w:pPr>
      <w:spacing w:after="540"/>
    </w:pPr>
    <w:rPr>
      <w:rFonts w:ascii="Lora" w:eastAsia="Times New Roman" w:hAnsi="Lora"/>
      <w:szCs w:val="20"/>
      <w:lang w:eastAsia="zh-CN"/>
    </w:rPr>
  </w:style>
  <w:style w:type="paragraph" w:customStyle="1" w:styleId="jsx-671803276">
    <w:name w:val="jsx-671803276"/>
    <w:basedOn w:val="Normal"/>
    <w:uiPriority w:val="99"/>
    <w:qFormat/>
    <w:rsid w:val="002A66F0"/>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2A66F0"/>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2A66F0"/>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uiPriority w:val="99"/>
    <w:qFormat/>
    <w:rsid w:val="002A66F0"/>
    <w:rPr>
      <w:iCs w:val="0"/>
    </w:rPr>
  </w:style>
  <w:style w:type="paragraph" w:customStyle="1" w:styleId="menu-item">
    <w:name w:val="menu-item"/>
    <w:basedOn w:val="Normal"/>
    <w:uiPriority w:val="99"/>
    <w:qFormat/>
    <w:rsid w:val="002A66F0"/>
    <w:pPr>
      <w:spacing w:before="100" w:beforeAutospacing="1" w:after="100" w:afterAutospacing="1"/>
    </w:pPr>
    <w:rPr>
      <w:rFonts w:eastAsia="Times New Roman"/>
      <w:sz w:val="24"/>
    </w:rPr>
  </w:style>
  <w:style w:type="paragraph" w:customStyle="1" w:styleId="post-meta">
    <w:name w:val="post-meta"/>
    <w:basedOn w:val="Normal"/>
    <w:uiPriority w:val="99"/>
    <w:qFormat/>
    <w:rsid w:val="002A66F0"/>
    <w:pPr>
      <w:spacing w:before="100" w:beforeAutospacing="1" w:after="100" w:afterAutospacing="1"/>
    </w:pPr>
    <w:rPr>
      <w:rFonts w:eastAsia="Times New Roman"/>
      <w:sz w:val="24"/>
    </w:rPr>
  </w:style>
  <w:style w:type="paragraph" w:customStyle="1" w:styleId="post-date-wrap">
    <w:name w:val="post-date-wrap"/>
    <w:basedOn w:val="Normal"/>
    <w:uiPriority w:val="99"/>
    <w:qFormat/>
    <w:rsid w:val="002A66F0"/>
    <w:pPr>
      <w:spacing w:before="100" w:beforeAutospacing="1" w:after="100" w:afterAutospacing="1"/>
    </w:pPr>
    <w:rPr>
      <w:rFonts w:eastAsia="Times New Roman"/>
      <w:sz w:val="24"/>
    </w:rPr>
  </w:style>
  <w:style w:type="paragraph" w:customStyle="1" w:styleId="highlight1">
    <w:name w:val="highlight1"/>
    <w:basedOn w:val="Normal"/>
    <w:uiPriority w:val="99"/>
    <w:qFormat/>
    <w:rsid w:val="002A66F0"/>
    <w:pPr>
      <w:spacing w:before="100" w:beforeAutospacing="1" w:after="100" w:afterAutospacing="1"/>
    </w:pPr>
    <w:rPr>
      <w:rFonts w:eastAsia="Times New Roman"/>
      <w:sz w:val="24"/>
    </w:rPr>
  </w:style>
  <w:style w:type="paragraph" w:customStyle="1" w:styleId="author-avatar">
    <w:name w:val="author-avatar"/>
    <w:basedOn w:val="Normal"/>
    <w:uiPriority w:val="99"/>
    <w:qFormat/>
    <w:rsid w:val="002A66F0"/>
    <w:pPr>
      <w:spacing w:before="100" w:beforeAutospacing="1" w:after="100" w:afterAutospacing="1"/>
    </w:pPr>
    <w:rPr>
      <w:rFonts w:eastAsia="Times New Roman"/>
      <w:sz w:val="24"/>
    </w:rPr>
  </w:style>
  <w:style w:type="paragraph" w:customStyle="1" w:styleId="author-link">
    <w:name w:val="author-link"/>
    <w:basedOn w:val="Normal"/>
    <w:uiPriority w:val="99"/>
    <w:qFormat/>
    <w:rsid w:val="002A66F0"/>
    <w:pPr>
      <w:spacing w:before="100" w:beforeAutospacing="1" w:after="100" w:afterAutospacing="1"/>
    </w:pPr>
    <w:rPr>
      <w:rFonts w:eastAsia="Times New Roman"/>
      <w:sz w:val="24"/>
    </w:rPr>
  </w:style>
  <w:style w:type="paragraph" w:customStyle="1" w:styleId="header-menu-item">
    <w:name w:val="header-menu-item"/>
    <w:basedOn w:val="Normal"/>
    <w:uiPriority w:val="99"/>
    <w:qFormat/>
    <w:rsid w:val="002A66F0"/>
    <w:pPr>
      <w:spacing w:before="100" w:beforeAutospacing="1" w:after="100" w:afterAutospacing="1"/>
    </w:pPr>
    <w:rPr>
      <w:rFonts w:eastAsia="Times New Roman"/>
      <w:sz w:val="24"/>
    </w:rPr>
  </w:style>
  <w:style w:type="paragraph" w:customStyle="1" w:styleId="heading-container">
    <w:name w:val="heading-container"/>
    <w:basedOn w:val="Normal"/>
    <w:uiPriority w:val="99"/>
    <w:qFormat/>
    <w:rsid w:val="002A66F0"/>
    <w:pPr>
      <w:spacing w:before="100" w:beforeAutospacing="1" w:after="100" w:afterAutospacing="1"/>
    </w:pPr>
    <w:rPr>
      <w:rFonts w:eastAsia="Times New Roman"/>
      <w:sz w:val="24"/>
    </w:rPr>
  </w:style>
  <w:style w:type="paragraph" w:customStyle="1" w:styleId="taboola--heading">
    <w:name w:val="taboola--heading"/>
    <w:basedOn w:val="Normal"/>
    <w:uiPriority w:val="99"/>
    <w:qFormat/>
    <w:rsid w:val="002A66F0"/>
    <w:pPr>
      <w:spacing w:before="100" w:beforeAutospacing="1" w:after="100" w:afterAutospacing="1"/>
    </w:pPr>
    <w:rPr>
      <w:rFonts w:eastAsia="Times New Roman"/>
      <w:sz w:val="24"/>
    </w:rPr>
  </w:style>
  <w:style w:type="paragraph" w:customStyle="1" w:styleId="fp-trending-content">
    <w:name w:val="fp-trending-content"/>
    <w:basedOn w:val="Normal"/>
    <w:uiPriority w:val="99"/>
    <w:qFormat/>
    <w:rsid w:val="002A66F0"/>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2A66F0"/>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2A66F0"/>
    <w:pPr>
      <w:spacing w:before="100" w:beforeAutospacing="1" w:after="100" w:afterAutospacing="1"/>
    </w:pPr>
    <w:rPr>
      <w:rFonts w:eastAsia="Times New Roman"/>
      <w:sz w:val="24"/>
    </w:rPr>
  </w:style>
  <w:style w:type="paragraph" w:customStyle="1" w:styleId="component-root-0-2-62">
    <w:name w:val="component-root-0-2-62"/>
    <w:basedOn w:val="Normal"/>
    <w:uiPriority w:val="99"/>
    <w:qFormat/>
    <w:rsid w:val="002A66F0"/>
    <w:pPr>
      <w:spacing w:before="100" w:beforeAutospacing="1" w:after="100" w:afterAutospacing="1"/>
    </w:pPr>
    <w:rPr>
      <w:rFonts w:eastAsia="Times New Roman"/>
      <w:sz w:val="24"/>
    </w:rPr>
  </w:style>
  <w:style w:type="paragraph" w:customStyle="1" w:styleId="component-item-0-2-80">
    <w:name w:val="component-item-0-2-80"/>
    <w:basedOn w:val="Normal"/>
    <w:uiPriority w:val="99"/>
    <w:qFormat/>
    <w:rsid w:val="002A66F0"/>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2A66F0"/>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2A66F0"/>
    <w:rPr>
      <w:rFonts w:ascii="Georgia" w:hAnsi="Georgia"/>
      <w:u w:val="single"/>
    </w:rPr>
  </w:style>
  <w:style w:type="paragraph" w:customStyle="1" w:styleId="StyleUnderline11pt">
    <w:name w:val="Style Underline + 11 pt"/>
    <w:basedOn w:val="Normal"/>
    <w:link w:val="StyleUnderline11ptChar"/>
    <w:qFormat/>
    <w:rsid w:val="002A66F0"/>
    <w:rPr>
      <w:rFonts w:cstheme="minorBidi"/>
      <w:u w:val="single"/>
    </w:rPr>
  </w:style>
  <w:style w:type="character" w:customStyle="1" w:styleId="StyleBoldUnderline11ptChar">
    <w:name w:val="Style BoldUnderline + 11 pt Char"/>
    <w:link w:val="StyleBoldUnderline11pt"/>
    <w:locked/>
    <w:rsid w:val="002A66F0"/>
    <w:rPr>
      <w:rFonts w:ascii="Georgia" w:hAnsi="Georgia"/>
      <w:b/>
      <w:bCs/>
      <w:u w:val="single"/>
    </w:rPr>
  </w:style>
  <w:style w:type="paragraph" w:customStyle="1" w:styleId="StyleBoldUnderline11pt">
    <w:name w:val="Style BoldUnderline + 11 pt"/>
    <w:basedOn w:val="Normal"/>
    <w:link w:val="StyleBoldUnderline11ptChar"/>
    <w:qFormat/>
    <w:rsid w:val="002A66F0"/>
    <w:rPr>
      <w:rFonts w:cstheme="minorBidi"/>
      <w:b/>
      <w:bCs/>
      <w:u w:val="single"/>
    </w:rPr>
  </w:style>
  <w:style w:type="character" w:customStyle="1" w:styleId="NotesChar">
    <w:name w:val="Notes Char"/>
    <w:basedOn w:val="DefaultParagraphFont"/>
    <w:link w:val="Notes"/>
    <w:uiPriority w:val="4"/>
    <w:locked/>
    <w:rsid w:val="002A66F0"/>
    <w:rPr>
      <w:rFonts w:ascii="Georgia" w:hAnsi="Georgia" w:cs="Calibri"/>
      <w:b/>
    </w:rPr>
  </w:style>
  <w:style w:type="paragraph" w:customStyle="1" w:styleId="Notes">
    <w:name w:val="Notes"/>
    <w:basedOn w:val="Normal"/>
    <w:link w:val="NotesChar"/>
    <w:autoRedefine/>
    <w:uiPriority w:val="4"/>
    <w:qFormat/>
    <w:rsid w:val="002A66F0"/>
    <w:rPr>
      <w:b/>
    </w:rPr>
  </w:style>
  <w:style w:type="character" w:customStyle="1" w:styleId="NotetakingChar">
    <w:name w:val="Notetaking Char"/>
    <w:basedOn w:val="Heading6Char"/>
    <w:link w:val="Notetaking"/>
    <w:uiPriority w:val="4"/>
    <w:locked/>
    <w:rsid w:val="002A66F0"/>
    <w:rPr>
      <w:rFonts w:ascii="Calibri" w:eastAsia="Times New Roman" w:hAnsi="Calibri" w:cs="Arial"/>
      <w:b/>
      <w:bCs w:val="0"/>
      <w:i/>
      <w:iCs/>
      <w:kern w:val="32"/>
      <w:sz w:val="26"/>
      <w:szCs w:val="24"/>
      <w:u w:val="single"/>
      <w:lang w:bidi="en-US"/>
    </w:rPr>
  </w:style>
  <w:style w:type="paragraph" w:customStyle="1" w:styleId="Notetaking">
    <w:name w:val="Notetaking"/>
    <w:basedOn w:val="Heading6"/>
    <w:link w:val="NotetakingChar"/>
    <w:autoRedefine/>
    <w:uiPriority w:val="4"/>
    <w:qFormat/>
    <w:rsid w:val="002A66F0"/>
    <w:pPr>
      <w:pageBreakBefore w:val="0"/>
      <w:suppressAutoHyphens w:val="0"/>
      <w:spacing w:before="40" w:after="0"/>
      <w:jc w:val="left"/>
      <w:outlineLvl w:val="3"/>
    </w:pPr>
    <w:rPr>
      <w:rFonts w:ascii="Calibri" w:hAnsi="Calibri"/>
      <w:bCs w:val="0"/>
      <w:i/>
      <w:iCs/>
      <w:sz w:val="26"/>
      <w:lang w:bidi="en-US"/>
    </w:rPr>
  </w:style>
  <w:style w:type="paragraph" w:customStyle="1" w:styleId="views-row">
    <w:name w:val="views-row"/>
    <w:basedOn w:val="Normal"/>
    <w:uiPriority w:val="99"/>
    <w:qFormat/>
    <w:rsid w:val="002A66F0"/>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2A66F0"/>
    <w:pPr>
      <w:spacing w:before="100" w:beforeAutospacing="1" w:after="100" w:afterAutospacing="1"/>
    </w:pPr>
    <w:rPr>
      <w:rFonts w:eastAsia="Times New Roman"/>
      <w:sz w:val="24"/>
    </w:rPr>
  </w:style>
  <w:style w:type="paragraph" w:customStyle="1" w:styleId="jtbio">
    <w:name w:val="jt_bio"/>
    <w:basedOn w:val="Normal"/>
    <w:uiPriority w:val="99"/>
    <w:qFormat/>
    <w:rsid w:val="002A66F0"/>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2A66F0"/>
    <w:pPr>
      <w:spacing w:before="100" w:beforeAutospacing="1" w:after="100" w:afterAutospacing="1"/>
    </w:pPr>
    <w:rPr>
      <w:rFonts w:eastAsia="Times New Roman"/>
      <w:sz w:val="24"/>
    </w:rPr>
  </w:style>
  <w:style w:type="paragraph" w:customStyle="1" w:styleId="td-ad-inline">
    <w:name w:val="td-ad-inline"/>
    <w:basedOn w:val="Normal"/>
    <w:uiPriority w:val="99"/>
    <w:qFormat/>
    <w:rsid w:val="002A66F0"/>
    <w:pPr>
      <w:spacing w:before="100" w:beforeAutospacing="1" w:after="100" w:afterAutospacing="1"/>
    </w:pPr>
    <w:rPr>
      <w:rFonts w:eastAsia="Times New Roman"/>
      <w:sz w:val="24"/>
    </w:rPr>
  </w:style>
  <w:style w:type="paragraph" w:customStyle="1" w:styleId="recirc-story">
    <w:name w:val="recirc-story"/>
    <w:basedOn w:val="Normal"/>
    <w:uiPriority w:val="99"/>
    <w:qFormat/>
    <w:rsid w:val="002A66F0"/>
    <w:pPr>
      <w:spacing w:before="100" w:beforeAutospacing="1" w:after="100" w:afterAutospacing="1"/>
    </w:pPr>
    <w:rPr>
      <w:rFonts w:eastAsia="Times New Roman"/>
      <w:sz w:val="24"/>
    </w:rPr>
  </w:style>
  <w:style w:type="paragraph" w:customStyle="1" w:styleId="ob-dynamic-rec-container">
    <w:name w:val="ob-dynamic-rec-container"/>
    <w:basedOn w:val="Normal"/>
    <w:uiPriority w:val="99"/>
    <w:qFormat/>
    <w:rsid w:val="002A66F0"/>
    <w:pPr>
      <w:spacing w:before="100" w:beforeAutospacing="1" w:after="100" w:afterAutospacing="1"/>
    </w:pPr>
    <w:rPr>
      <w:rFonts w:eastAsia="Times New Roman"/>
      <w:sz w:val="24"/>
    </w:rPr>
  </w:style>
  <w:style w:type="paragraph" w:customStyle="1" w:styleId="zfr3q">
    <w:name w:val="zfr3q"/>
    <w:basedOn w:val="Normal"/>
    <w:uiPriority w:val="99"/>
    <w:qFormat/>
    <w:rsid w:val="002A66F0"/>
    <w:pPr>
      <w:spacing w:before="100" w:beforeAutospacing="1" w:after="100" w:afterAutospacing="1"/>
    </w:pPr>
    <w:rPr>
      <w:rFonts w:eastAsia="Times New Roman"/>
      <w:sz w:val="24"/>
    </w:rPr>
  </w:style>
  <w:style w:type="paragraph" w:customStyle="1" w:styleId="chapter-para">
    <w:name w:val="chapter-para"/>
    <w:basedOn w:val="Normal"/>
    <w:uiPriority w:val="99"/>
    <w:qFormat/>
    <w:rsid w:val="002A66F0"/>
    <w:pPr>
      <w:spacing w:before="100" w:beforeAutospacing="1" w:after="100" w:afterAutospacing="1"/>
    </w:pPr>
    <w:rPr>
      <w:rFonts w:eastAsia="Times New Roman"/>
      <w:sz w:val="24"/>
    </w:rPr>
  </w:style>
  <w:style w:type="paragraph" w:customStyle="1" w:styleId="definition-inner-item">
    <w:name w:val="definition-inner-item"/>
    <w:basedOn w:val="Normal"/>
    <w:uiPriority w:val="99"/>
    <w:qFormat/>
    <w:rsid w:val="002A66F0"/>
    <w:pPr>
      <w:spacing w:before="100" w:beforeAutospacing="1" w:after="100" w:afterAutospacing="1"/>
    </w:pPr>
  </w:style>
  <w:style w:type="paragraph" w:customStyle="1" w:styleId="author-description">
    <w:name w:val="author-description"/>
    <w:basedOn w:val="Normal"/>
    <w:uiPriority w:val="99"/>
    <w:qFormat/>
    <w:rsid w:val="002A66F0"/>
    <w:pPr>
      <w:spacing w:before="100" w:beforeAutospacing="1" w:after="100" w:afterAutospacing="1"/>
    </w:pPr>
    <w:rPr>
      <w:sz w:val="24"/>
    </w:rPr>
  </w:style>
  <w:style w:type="paragraph" w:customStyle="1" w:styleId="author-bio-text">
    <w:name w:val="author-bio-text"/>
    <w:basedOn w:val="Normal"/>
    <w:uiPriority w:val="99"/>
    <w:qFormat/>
    <w:rsid w:val="002A66F0"/>
    <w:pPr>
      <w:spacing w:before="100" w:beforeAutospacing="1" w:after="100" w:afterAutospacing="1"/>
    </w:pPr>
    <w:rPr>
      <w:sz w:val="24"/>
    </w:rPr>
  </w:style>
  <w:style w:type="paragraph" w:customStyle="1" w:styleId="p18">
    <w:name w:val="p18"/>
    <w:basedOn w:val="Normal"/>
    <w:uiPriority w:val="99"/>
    <w:qFormat/>
    <w:rsid w:val="002A66F0"/>
    <w:pPr>
      <w:spacing w:before="100" w:beforeAutospacing="1" w:after="100" w:afterAutospacing="1"/>
    </w:pPr>
    <w:rPr>
      <w:rFonts w:eastAsia="Times New Roman"/>
    </w:rPr>
  </w:style>
  <w:style w:type="paragraph" w:customStyle="1" w:styleId="p20">
    <w:name w:val="p20"/>
    <w:basedOn w:val="Normal"/>
    <w:uiPriority w:val="99"/>
    <w:qFormat/>
    <w:rsid w:val="002A66F0"/>
    <w:pPr>
      <w:spacing w:before="100" w:beforeAutospacing="1" w:after="100" w:afterAutospacing="1"/>
    </w:pPr>
    <w:rPr>
      <w:rFonts w:eastAsia="Times New Roman"/>
    </w:rPr>
  </w:style>
  <w:style w:type="paragraph" w:customStyle="1" w:styleId="muitypography-root-346">
    <w:name w:val="muitypography-root-346"/>
    <w:basedOn w:val="Normal"/>
    <w:uiPriority w:val="99"/>
    <w:qFormat/>
    <w:rsid w:val="002A66F0"/>
    <w:pPr>
      <w:spacing w:before="100" w:beforeAutospacing="1" w:after="100" w:afterAutospacing="1"/>
    </w:pPr>
    <w:rPr>
      <w:rFonts w:eastAsia="Times New Roman"/>
    </w:rPr>
  </w:style>
  <w:style w:type="paragraph" w:customStyle="1" w:styleId="articlebody-text">
    <w:name w:val="article__body-text"/>
    <w:basedOn w:val="Normal"/>
    <w:uiPriority w:val="99"/>
    <w:qFormat/>
    <w:rsid w:val="002A66F0"/>
    <w:pPr>
      <w:spacing w:before="100" w:beforeAutospacing="1" w:after="100" w:afterAutospacing="1"/>
    </w:pPr>
    <w:rPr>
      <w:rFonts w:eastAsia="Times New Roman"/>
    </w:rPr>
  </w:style>
  <w:style w:type="paragraph" w:customStyle="1" w:styleId="withoutcaption">
    <w:name w:val="withoutcaption"/>
    <w:basedOn w:val="Normal"/>
    <w:uiPriority w:val="99"/>
    <w:qFormat/>
    <w:rsid w:val="002A66F0"/>
    <w:pPr>
      <w:spacing w:before="100" w:beforeAutospacing="1" w:after="100" w:afterAutospacing="1"/>
    </w:pPr>
    <w:rPr>
      <w:rFonts w:eastAsia="Times New Roman"/>
    </w:rPr>
  </w:style>
  <w:style w:type="paragraph" w:customStyle="1" w:styleId="pullquote">
    <w:name w:val="pullquote"/>
    <w:basedOn w:val="Normal"/>
    <w:uiPriority w:val="99"/>
    <w:qFormat/>
    <w:rsid w:val="002A66F0"/>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A66F0"/>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2A66F0"/>
    <w:pPr>
      <w:keepNext/>
      <w:keepLines/>
      <w:spacing w:before="40"/>
      <w:outlineLvl w:val="3"/>
    </w:pPr>
    <w:rPr>
      <w:rFonts w:eastAsiaTheme="majorEastAsia" w:cstheme="majorBidi"/>
      <w:b/>
      <w:iCs/>
      <w:color w:val="2F5496" w:themeColor="accent1" w:themeShade="BF"/>
      <w:szCs w:val="28"/>
    </w:rPr>
  </w:style>
  <w:style w:type="paragraph" w:customStyle="1" w:styleId="ekqk">
    <w:name w:val="ekqk"/>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headingsp-sc-1bux58n-5">
    <w:name w:val="headings__p-sc-1bux58n-5"/>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nf">
    <w:name w:val="nf"/>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texte">
    <w:name w:val="texte"/>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dcr-iyhl1z">
    <w:name w:val="dcr-iyhl1z"/>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character" w:customStyle="1" w:styleId="0-CGanalyticsChar">
    <w:name w:val="0-CGanalytics Char"/>
    <w:basedOn w:val="DefaultParagraphFont"/>
    <w:link w:val="0-CGanalytics"/>
    <w:uiPriority w:val="4"/>
    <w:locked/>
    <w:rsid w:val="002A66F0"/>
    <w:rPr>
      <w:rFonts w:ascii="Georgia" w:eastAsiaTheme="majorEastAsia" w:hAnsi="Georgia" w:cstheme="majorBidi"/>
      <w:b/>
      <w:bCs/>
      <w:iCs/>
      <w:color w:val="1353B9"/>
      <w:sz w:val="24"/>
      <w:szCs w:val="24"/>
    </w:rPr>
  </w:style>
  <w:style w:type="paragraph" w:customStyle="1" w:styleId="0-CGanalytics">
    <w:name w:val="0-CGanalytics"/>
    <w:basedOn w:val="Heading4"/>
    <w:link w:val="0-CGanalyticsChar"/>
    <w:autoRedefine/>
    <w:uiPriority w:val="4"/>
    <w:qFormat/>
    <w:rsid w:val="002A66F0"/>
    <w:rPr>
      <w:bCs/>
      <w:color w:val="1353B9"/>
      <w:sz w:val="24"/>
      <w:szCs w:val="24"/>
    </w:rPr>
  </w:style>
  <w:style w:type="paragraph" w:customStyle="1" w:styleId="m1773303446136790794m-3431318399774814280gmail-m-3198144710344631715gmail-msolistparagraph">
    <w:name w:val="m_1773303446136790794m_-3431318399774814280gmail-m-3198144710344631715gmail-msolistparagraph"/>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m-3198144710344631715gmail-msolistparagraph">
    <w:name w:val="m_-3198144710344631715gmail-msolistparagraph"/>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m2181070012007208949gmail-m-3198144710344631715gmail-msolistparagraph">
    <w:name w:val="m_2181070012007208949gmail-m-3198144710344631715gmail-msolistparagraph"/>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latest-updates-panel-cardwrapper">
    <w:name w:val="latest-updates-panel-card__wrapper"/>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v2-processed">
    <w:name w:val="v2-processed"/>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paragraph-fqygwe-0">
    <w:name w:val="paragraph-fqygwe-0"/>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ss-1i0edl6">
    <w:name w:val="css-1i0edl6"/>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Notblocklargerthantag">
    <w:name w:val="Not block larger than tag"/>
    <w:autoRedefine/>
    <w:uiPriority w:val="4"/>
    <w:qFormat/>
    <w:rsid w:val="002A66F0"/>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m3113920246231501614gmail-paragraph">
    <w:name w:val="m_3113920246231501614gmail-paragraph"/>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itation">
    <w:name w:val="Citation"/>
    <w:basedOn w:val="Normal"/>
    <w:uiPriority w:val="99"/>
    <w:qFormat/>
    <w:rsid w:val="002A66F0"/>
    <w:rPr>
      <w:rFonts w:ascii="Times New Roman" w:hAnsi="Times New Roman" w:cs="Times New Roman"/>
      <w:b/>
      <w:u w:val="single"/>
    </w:rPr>
  </w:style>
  <w:style w:type="paragraph" w:customStyle="1" w:styleId="speakable-p-1">
    <w:name w:val="speakable-p-1"/>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ha-c-masthead-promohed">
    <w:name w:val="ha-c-masthead-promo__hed"/>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ha-c-masthead-promodek">
    <w:name w:val="ha-c-masthead-promo__dek"/>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recirc-item">
    <w:name w:val="c-recirc-item"/>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recirculation-link">
    <w:name w:val="c-recirculation-link"/>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ha-c-newsletter-promotitle">
    <w:name w:val="ha-c-newsletter-promo__title"/>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ha-c-newsletter-promobody">
    <w:name w:val="ha-c-newsletter-promo__body"/>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legal-disclaimer">
    <w:name w:val="legal-disclaimer"/>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mini-post">
    <w:name w:val="mini-post"/>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author-and-date">
    <w:name w:val="author-and-date"/>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calloutdescription">
    <w:name w:val="callout__description"/>
    <w:basedOn w:val="Normal"/>
    <w:uiPriority w:val="99"/>
    <w:qFormat/>
    <w:rsid w:val="002A66F0"/>
    <w:pPr>
      <w:spacing w:before="100" w:beforeAutospacing="1" w:after="100" w:afterAutospacing="1"/>
    </w:pPr>
    <w:rPr>
      <w:rFonts w:ascii="Times New Roman" w:eastAsia="Times New Roman" w:hAnsi="Times New Roman" w:cs="Times New Roman"/>
      <w:sz w:val="24"/>
      <w:szCs w:val="24"/>
    </w:rPr>
  </w:style>
  <w:style w:type="paragraph" w:customStyle="1" w:styleId="photo-captionedinformation">
    <w:name w:val="photo-captioned__information"/>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ss-qm0lxr">
    <w:name w:val="css-qm0lxr"/>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s-chapter-listitem">
    <w:name w:val="ds-chapter-list__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ss-1tj7b79">
    <w:name w:val="css-1tj7b79"/>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character" w:customStyle="1" w:styleId="Analytic1Char">
    <w:name w:val="Analytic1 Char"/>
    <w:basedOn w:val="DefaultParagraphFont"/>
    <w:link w:val="Analytic1"/>
    <w:uiPriority w:val="4"/>
    <w:locked/>
    <w:rsid w:val="002A66F0"/>
    <w:rPr>
      <w:rFonts w:ascii="Georgia" w:hAnsi="Georgia" w:cs="Calibri"/>
      <w:b/>
      <w:bCs/>
      <w:color w:val="3399FF"/>
    </w:rPr>
  </w:style>
  <w:style w:type="paragraph" w:customStyle="1" w:styleId="Analytic1">
    <w:name w:val="Analytic1"/>
    <w:basedOn w:val="Normal"/>
    <w:link w:val="Analytic1Char"/>
    <w:uiPriority w:val="4"/>
    <w:qFormat/>
    <w:rsid w:val="002A66F0"/>
    <w:rPr>
      <w:b/>
      <w:bCs/>
      <w:color w:val="3399FF"/>
    </w:rPr>
  </w:style>
  <w:style w:type="paragraph" w:customStyle="1" w:styleId="clay-paragraph">
    <w:name w:val="clay-paragraph"/>
    <w:basedOn w:val="Normal"/>
    <w:qFormat/>
    <w:rsid w:val="002A66F0"/>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body-1">
    <w:name w:val="body-1"/>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textbody-body">
    <w:name w:val="text_body_•-body"/>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pullquote0">
    <w:name w:val="pull_quote"/>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cr-t0ikv9">
    <w:name w:val="dcr-t0ikv9"/>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exf">
    <w:name w:val="exf"/>
    <w:basedOn w:val="Normal"/>
    <w:uiPriority w:val="99"/>
    <w:qFormat/>
    <w:rsid w:val="002A66F0"/>
    <w:pPr>
      <w:spacing w:before="100" w:beforeAutospacing="1" w:after="100" w:afterAutospacing="1"/>
    </w:pPr>
    <w:rPr>
      <w:rFonts w:eastAsia="Times New Roman"/>
      <w:sz w:val="24"/>
    </w:rPr>
  </w:style>
  <w:style w:type="paragraph" w:customStyle="1" w:styleId="exnl">
    <w:name w:val="exnl"/>
    <w:basedOn w:val="Normal"/>
    <w:uiPriority w:val="99"/>
    <w:qFormat/>
    <w:rsid w:val="002A66F0"/>
    <w:pPr>
      <w:spacing w:before="100" w:beforeAutospacing="1" w:after="100" w:afterAutospacing="1"/>
    </w:pPr>
    <w:rPr>
      <w:rFonts w:eastAsia="Times New Roman"/>
      <w:sz w:val="24"/>
    </w:rPr>
  </w:style>
  <w:style w:type="paragraph" w:customStyle="1" w:styleId="exnl1">
    <w:name w:val="exnl1"/>
    <w:basedOn w:val="Normal"/>
    <w:uiPriority w:val="99"/>
    <w:qFormat/>
    <w:rsid w:val="002A66F0"/>
    <w:pPr>
      <w:spacing w:before="100" w:beforeAutospacing="1" w:after="100" w:afterAutospacing="1"/>
    </w:pPr>
    <w:rPr>
      <w:rFonts w:eastAsia="Times New Roman"/>
      <w:sz w:val="24"/>
    </w:rPr>
  </w:style>
  <w:style w:type="paragraph" w:customStyle="1" w:styleId="stx">
    <w:name w:val="stx"/>
    <w:basedOn w:val="Normal"/>
    <w:uiPriority w:val="99"/>
    <w:qFormat/>
    <w:rsid w:val="002A66F0"/>
    <w:pPr>
      <w:spacing w:before="100" w:beforeAutospacing="1" w:after="100" w:afterAutospacing="1"/>
    </w:pPr>
    <w:rPr>
      <w:rFonts w:eastAsia="Times New Roman"/>
      <w:sz w:val="24"/>
    </w:rPr>
  </w:style>
  <w:style w:type="paragraph" w:customStyle="1" w:styleId="exo">
    <w:name w:val="exo"/>
    <w:basedOn w:val="Normal"/>
    <w:uiPriority w:val="99"/>
    <w:qFormat/>
    <w:rsid w:val="002A66F0"/>
    <w:pPr>
      <w:spacing w:before="100" w:beforeAutospacing="1" w:after="100" w:afterAutospacing="1"/>
    </w:pPr>
    <w:rPr>
      <w:rFonts w:eastAsia="Times New Roman"/>
      <w:sz w:val="24"/>
    </w:rPr>
  </w:style>
  <w:style w:type="paragraph" w:customStyle="1" w:styleId="tpt">
    <w:name w:val="tpt"/>
    <w:basedOn w:val="Normal"/>
    <w:uiPriority w:val="99"/>
    <w:qFormat/>
    <w:rsid w:val="002A66F0"/>
    <w:pPr>
      <w:spacing w:before="100" w:beforeAutospacing="1" w:after="100" w:afterAutospacing="1"/>
    </w:pPr>
    <w:rPr>
      <w:rFonts w:eastAsia="Times New Roman"/>
      <w:sz w:val="24"/>
    </w:rPr>
  </w:style>
  <w:style w:type="paragraph" w:customStyle="1" w:styleId="tpst">
    <w:name w:val="tpst"/>
    <w:basedOn w:val="Normal"/>
    <w:uiPriority w:val="99"/>
    <w:qFormat/>
    <w:rsid w:val="002A66F0"/>
    <w:pPr>
      <w:spacing w:before="100" w:beforeAutospacing="1" w:after="100" w:afterAutospacing="1"/>
    </w:pPr>
    <w:rPr>
      <w:rFonts w:eastAsia="Times New Roman"/>
      <w:sz w:val="24"/>
    </w:rPr>
  </w:style>
  <w:style w:type="paragraph" w:customStyle="1" w:styleId="slidertitle">
    <w:name w:val="slider__title"/>
    <w:basedOn w:val="Normal"/>
    <w:uiPriority w:val="99"/>
    <w:qFormat/>
    <w:rsid w:val="002A66F0"/>
    <w:pPr>
      <w:spacing w:before="100" w:beforeAutospacing="1" w:after="100" w:afterAutospacing="1"/>
    </w:pPr>
    <w:rPr>
      <w:rFonts w:eastAsia="Times New Roman"/>
      <w:sz w:val="24"/>
    </w:rPr>
  </w:style>
  <w:style w:type="paragraph" w:customStyle="1" w:styleId="color-body">
    <w:name w:val="color-body"/>
    <w:basedOn w:val="Normal"/>
    <w:uiPriority w:val="99"/>
    <w:qFormat/>
    <w:rsid w:val="002A66F0"/>
    <w:pPr>
      <w:spacing w:before="100" w:beforeAutospacing="1" w:after="100" w:afterAutospacing="1"/>
    </w:pPr>
    <w:rPr>
      <w:rFonts w:eastAsia="Times New Roman"/>
      <w:sz w:val="24"/>
    </w:rPr>
  </w:style>
  <w:style w:type="paragraph" w:customStyle="1" w:styleId="mydropcap">
    <w:name w:val="mydropcap"/>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slate-paragraph">
    <w:name w:val="slate-paragraph"/>
    <w:basedOn w:val="Normal"/>
    <w:qFormat/>
    <w:rsid w:val="002A66F0"/>
    <w:pPr>
      <w:spacing w:before="100" w:beforeAutospacing="1" w:after="100" w:afterAutospacing="1"/>
    </w:pPr>
    <w:rPr>
      <w:rFonts w:ascii="Times New Roman" w:eastAsia="Times New Roman" w:hAnsi="Times New Roman" w:cs="Times New Roman"/>
      <w:sz w:val="24"/>
    </w:rPr>
  </w:style>
  <w:style w:type="paragraph" w:customStyle="1" w:styleId="in-article-recircitem">
    <w:name w:val="in-article-recirc__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gray-dark">
    <w:name w:val="gray-dark"/>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no-copy-divider">
    <w:name w:val="no-copy-divider"/>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editions-listitem-label">
    <w:name w:val="editions-listitem-label"/>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has-drop-cap">
    <w:name w:val="has-drop-cap"/>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lay-paragraphdrop-cap">
    <w:name w:val="clay-paragraph_drop-cap"/>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tags-list-item">
    <w:name w:val="tags-list-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most-popular-item">
    <w:name w:val="most-popular-item"/>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secondary-link">
    <w:name w:val="secondary-link"/>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cms-textalign-center">
    <w:name w:val="cms-textalign-center"/>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paragraph" w:customStyle="1" w:styleId="ssrcss-1q0x1qg-paragraph">
    <w:name w:val="ssrcss-1q0x1qg-paragraph"/>
    <w:basedOn w:val="Normal"/>
    <w:uiPriority w:val="99"/>
    <w:qFormat/>
    <w:rsid w:val="002A66F0"/>
    <w:pPr>
      <w:spacing w:before="100" w:beforeAutospacing="1" w:after="100" w:afterAutospacing="1"/>
    </w:pPr>
    <w:rPr>
      <w:rFonts w:ascii="Times New Roman" w:eastAsia="Times New Roman" w:hAnsi="Times New Roman" w:cs="Times New Roman"/>
      <w:sz w:val="24"/>
    </w:rPr>
  </w:style>
  <w:style w:type="character" w:styleId="FootnoteReference">
    <w:name w:val="footnote reference"/>
    <w:aliases w:val="a Footnote Reference,Ref,de nota al pie,fr,o,FR,(NECG) Footnote Reference,FN Ref,footnote reference"/>
    <w:uiPriority w:val="99"/>
    <w:unhideWhenUsed/>
    <w:qFormat/>
    <w:rsid w:val="002A66F0"/>
    <w:rPr>
      <w:color w:val="000000"/>
    </w:rPr>
  </w:style>
  <w:style w:type="character" w:styleId="CommentReference">
    <w:name w:val="annotation reference"/>
    <w:basedOn w:val="DefaultParagraphFont"/>
    <w:uiPriority w:val="99"/>
    <w:unhideWhenUsed/>
    <w:rsid w:val="002A66F0"/>
    <w:rPr>
      <w:sz w:val="16"/>
      <w:szCs w:val="16"/>
    </w:rPr>
  </w:style>
  <w:style w:type="character" w:styleId="EndnoteReference">
    <w:name w:val="endnote reference"/>
    <w:unhideWhenUsed/>
    <w:rsid w:val="002A66F0"/>
    <w:rPr>
      <w:vertAlign w:val="baseline"/>
    </w:rPr>
  </w:style>
  <w:style w:type="character" w:styleId="PlaceholderText">
    <w:name w:val="Placeholder Text"/>
    <w:basedOn w:val="DefaultParagraphFont"/>
    <w:uiPriority w:val="99"/>
    <w:rsid w:val="002A66F0"/>
    <w:rPr>
      <w:color w:val="808080"/>
    </w:rPr>
  </w:style>
  <w:style w:type="character" w:styleId="SubtleEmphasis">
    <w:name w:val="Subtle Emphasis"/>
    <w:aliases w:val="Key phrase"/>
    <w:uiPriority w:val="19"/>
    <w:qFormat/>
    <w:rsid w:val="002A66F0"/>
    <w:rPr>
      <w:rFonts w:ascii="Georgia" w:hAnsi="Georgia" w:hint="default"/>
      <w:i/>
      <w:iCs/>
      <w:color w:val="808080"/>
    </w:rPr>
  </w:style>
  <w:style w:type="character" w:styleId="SubtleReference">
    <w:name w:val="Subtle Reference"/>
    <w:basedOn w:val="DefaultParagraphFont"/>
    <w:uiPriority w:val="31"/>
    <w:qFormat/>
    <w:rsid w:val="002A66F0"/>
    <w:rPr>
      <w:smallCaps/>
      <w:color w:val="5A5A5A" w:themeColor="text1" w:themeTint="A5"/>
    </w:rPr>
  </w:style>
  <w:style w:type="character" w:customStyle="1" w:styleId="Heading7Char1">
    <w:name w:val="Heading 7 Char1"/>
    <w:basedOn w:val="DefaultParagraphFont"/>
    <w:semiHidden/>
    <w:rsid w:val="002A66F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A66F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A66F0"/>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2A66F0"/>
    <w:rPr>
      <w:b/>
      <w:bCs/>
    </w:rPr>
  </w:style>
  <w:style w:type="character" w:customStyle="1" w:styleId="CommentSubjectChar1">
    <w:name w:val="Comment Subject Char1"/>
    <w:basedOn w:val="CommentTextChar1"/>
    <w:uiPriority w:val="99"/>
    <w:rsid w:val="002A66F0"/>
    <w:rPr>
      <w:rFonts w:ascii="Georgia" w:hAnsi="Georgia" w:cs="Calibri"/>
      <w:b/>
      <w:bCs/>
      <w:sz w:val="20"/>
      <w:szCs w:val="20"/>
    </w:rPr>
  </w:style>
  <w:style w:type="character" w:customStyle="1" w:styleId="FooterChar1">
    <w:name w:val="Footer Char1"/>
    <w:basedOn w:val="DefaultParagraphFont"/>
    <w:uiPriority w:val="99"/>
    <w:semiHidden/>
    <w:rsid w:val="002A66F0"/>
    <w:rPr>
      <w:rFonts w:ascii="Georgia" w:hAnsi="Georgia" w:cs="Calibri"/>
    </w:rPr>
  </w:style>
  <w:style w:type="character" w:customStyle="1" w:styleId="BoldUnderline0">
    <w:name w:val="BoldUnderline"/>
    <w:basedOn w:val="DefaultParagraphFont"/>
    <w:uiPriority w:val="1"/>
    <w:qFormat/>
    <w:rsid w:val="002A66F0"/>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2A66F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A66F0"/>
    <w:rPr>
      <w:rFonts w:ascii="Arial" w:hAnsi="Arial" w:cs="Arial"/>
      <w:vanish/>
      <w:sz w:val="16"/>
      <w:szCs w:val="16"/>
    </w:rPr>
  </w:style>
  <w:style w:type="character" w:customStyle="1" w:styleId="UnderlineBold">
    <w:name w:val="Underline + Bold"/>
    <w:uiPriority w:val="1"/>
    <w:qFormat/>
    <w:rsid w:val="002A66F0"/>
    <w:rPr>
      <w:b/>
      <w:bCs/>
      <w:sz w:val="20"/>
      <w:u w:val="single"/>
    </w:rPr>
  </w:style>
  <w:style w:type="character" w:customStyle="1" w:styleId="ital-inline">
    <w:name w:val="ital-inline"/>
    <w:basedOn w:val="DefaultParagraphFont"/>
    <w:rsid w:val="002A66F0"/>
  </w:style>
  <w:style w:type="character" w:customStyle="1" w:styleId="c-messageeditedlabel">
    <w:name w:val="c-message__edited_label"/>
    <w:basedOn w:val="DefaultParagraphFont"/>
    <w:rsid w:val="002A66F0"/>
  </w:style>
  <w:style w:type="character" w:customStyle="1" w:styleId="c-reactioncount">
    <w:name w:val="c-reaction__count"/>
    <w:basedOn w:val="DefaultParagraphFont"/>
    <w:rsid w:val="002A66F0"/>
  </w:style>
  <w:style w:type="character" w:customStyle="1" w:styleId="StyleBoldUnderline1">
    <w:name w:val="Style Bold Underline1"/>
    <w:basedOn w:val="DefaultParagraphFont"/>
    <w:rsid w:val="002A66F0"/>
    <w:rPr>
      <w:b/>
      <w:bCs/>
      <w:u w:val="single"/>
    </w:rPr>
  </w:style>
  <w:style w:type="paragraph" w:styleId="BalloonText">
    <w:name w:val="Balloon Text"/>
    <w:basedOn w:val="Normal"/>
    <w:link w:val="BalloonTextChar"/>
    <w:uiPriority w:val="99"/>
    <w:unhideWhenUsed/>
    <w:rsid w:val="002A66F0"/>
    <w:rPr>
      <w:sz w:val="18"/>
      <w:szCs w:val="18"/>
    </w:rPr>
  </w:style>
  <w:style w:type="character" w:customStyle="1" w:styleId="BalloonTextChar1">
    <w:name w:val="Balloon Text Char1"/>
    <w:basedOn w:val="DefaultParagraphFont"/>
    <w:uiPriority w:val="99"/>
    <w:rsid w:val="002A66F0"/>
    <w:rPr>
      <w:rFonts w:ascii="Segoe UI" w:hAnsi="Segoe UI" w:cs="Segoe UI"/>
      <w:sz w:val="18"/>
      <w:szCs w:val="18"/>
    </w:rPr>
  </w:style>
  <w:style w:type="character" w:customStyle="1" w:styleId="ssbf">
    <w:name w:val="ss_bf"/>
    <w:basedOn w:val="DefaultParagraphFont"/>
    <w:rsid w:val="002A66F0"/>
  </w:style>
  <w:style w:type="character" w:customStyle="1" w:styleId="table-captionlabel">
    <w:name w:val="table-caption__label"/>
    <w:basedOn w:val="DefaultParagraphFont"/>
    <w:rsid w:val="002A66F0"/>
  </w:style>
  <w:style w:type="character" w:customStyle="1" w:styleId="underline">
    <w:name w:val="underline"/>
    <w:qFormat/>
    <w:rsid w:val="002A66F0"/>
    <w:rPr>
      <w:u w:val="single"/>
    </w:rPr>
  </w:style>
  <w:style w:type="character" w:customStyle="1" w:styleId="apple-converted-space">
    <w:name w:val="apple-converted-space"/>
    <w:basedOn w:val="DefaultParagraphFont"/>
    <w:qFormat/>
    <w:rsid w:val="002A66F0"/>
  </w:style>
  <w:style w:type="character" w:customStyle="1" w:styleId="Style11pt">
    <w:name w:val="Style 11 pt"/>
    <w:basedOn w:val="DefaultParagraphFont"/>
    <w:rsid w:val="002A66F0"/>
    <w:rPr>
      <w:sz w:val="20"/>
    </w:rPr>
  </w:style>
  <w:style w:type="character" w:customStyle="1" w:styleId="Style11ptUnderline">
    <w:name w:val="Style 11 pt Underline"/>
    <w:rsid w:val="002A66F0"/>
    <w:rPr>
      <w:sz w:val="20"/>
      <w:u w:val="single"/>
    </w:rPr>
  </w:style>
  <w:style w:type="character" w:customStyle="1" w:styleId="StyleUnderlinePatternClearYellow">
    <w:name w:val="Style Underline Pattern: Clear (Yellow)"/>
    <w:basedOn w:val="DefaultParagraphFont"/>
    <w:rsid w:val="002A66F0"/>
    <w:rPr>
      <w:u w:val="single"/>
      <w:shd w:val="clear" w:color="auto" w:fill="00FF00"/>
    </w:rPr>
  </w:style>
  <w:style w:type="character" w:customStyle="1" w:styleId="Style1Char">
    <w:name w:val="Style1 Char"/>
    <w:rsid w:val="002A66F0"/>
    <w:rPr>
      <w:rFonts w:ascii="Times New Roman" w:eastAsia="SimSun" w:hAnsi="Times New Roman" w:cs="Times New Roman" w:hint="default"/>
      <w:sz w:val="20"/>
      <w:szCs w:val="24"/>
      <w:u w:val="single"/>
      <w:lang w:eastAsia="zh-CN"/>
    </w:rPr>
  </w:style>
  <w:style w:type="character" w:customStyle="1" w:styleId="cardChar0">
    <w:name w:val="card Char"/>
    <w:aliases w:val="Bold Cite Char Char,Speed Cite Char"/>
    <w:rsid w:val="002A66F0"/>
    <w:rPr>
      <w:rFonts w:ascii="Times New Roman" w:eastAsia="Times New Roman" w:hAnsi="Times New Roman" w:cs="Times New Roman" w:hint="default"/>
      <w:sz w:val="20"/>
    </w:rPr>
  </w:style>
  <w:style w:type="character" w:customStyle="1" w:styleId="apple-style-span">
    <w:name w:val="apple-style-span"/>
    <w:rsid w:val="002A66F0"/>
  </w:style>
  <w:style w:type="character" w:customStyle="1" w:styleId="StyleThickunderline1">
    <w:name w:val="Style Thick underline1"/>
    <w:basedOn w:val="DefaultParagraphFont"/>
    <w:rsid w:val="002A66F0"/>
    <w:rPr>
      <w:u w:val="single"/>
    </w:rPr>
  </w:style>
  <w:style w:type="character" w:customStyle="1" w:styleId="post-author">
    <w:name w:val="post-author"/>
    <w:basedOn w:val="DefaultParagraphFont"/>
    <w:rsid w:val="002A66F0"/>
  </w:style>
  <w:style w:type="character" w:customStyle="1" w:styleId="StyleStyle11ptBoldUnderlineBorderSinglesolidlineAuto">
    <w:name w:val="Style Style 11 pt Bold Underline Border: : (Single solid line Auto ..."/>
    <w:basedOn w:val="DefaultParagraphFont"/>
    <w:rsid w:val="002A66F0"/>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2A66F0"/>
    <w:rPr>
      <w:b/>
      <w:bCs/>
      <w:sz w:val="20"/>
      <w:u w:val="single"/>
    </w:rPr>
  </w:style>
  <w:style w:type="character" w:customStyle="1" w:styleId="Style11ptUnderlineBorderSinglesolidlineAuto05pt">
    <w:name w:val="Style 11 pt Underline Border: : (Single solid line Auto  0.5 pt..."/>
    <w:rsid w:val="002A66F0"/>
    <w:rPr>
      <w:sz w:val="20"/>
      <w:u w:val="single"/>
      <w:bdr w:val="single" w:sz="4" w:space="0" w:color="auto" w:frame="1"/>
    </w:rPr>
  </w:style>
  <w:style w:type="character" w:customStyle="1" w:styleId="StyleUnderlineChar6CharCharCharCharCharCharCharChar11">
    <w:name w:val="Style Underline Char6 Char Char Char Char Char Char Char Char + 11 ..."/>
    <w:rsid w:val="002A66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66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66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66F0"/>
    <w:rPr>
      <w:sz w:val="20"/>
      <w:szCs w:val="24"/>
      <w:u w:val="single"/>
      <w:bdr w:val="single" w:sz="4" w:space="0" w:color="auto" w:frame="1"/>
      <w:lang w:val="en-US" w:eastAsia="en-US" w:bidi="ar-SA"/>
    </w:rPr>
  </w:style>
  <w:style w:type="character" w:customStyle="1" w:styleId="Heading3CharCharCharChar">
    <w:name w:val="Heading 3 Char Char Char Char"/>
    <w:rsid w:val="002A66F0"/>
    <w:rPr>
      <w:rFonts w:ascii="Arial" w:hAnsi="Arial" w:cs="Arial" w:hint="default"/>
      <w:bCs/>
      <w:szCs w:val="26"/>
      <w:u w:val="single"/>
      <w:lang w:val="en-US" w:eastAsia="en-US" w:bidi="ar-SA"/>
    </w:rPr>
  </w:style>
  <w:style w:type="character" w:customStyle="1" w:styleId="term">
    <w:name w:val="term"/>
    <w:rsid w:val="002A66F0"/>
  </w:style>
  <w:style w:type="character" w:customStyle="1" w:styleId="caps">
    <w:name w:val="caps"/>
    <w:basedOn w:val="DefaultParagraphFont"/>
    <w:rsid w:val="002A66F0"/>
  </w:style>
  <w:style w:type="character" w:customStyle="1" w:styleId="UnderlineChar1">
    <w:name w:val="Underline Char1"/>
    <w:aliases w:val="Cards + Font: 12 pt Char1"/>
    <w:basedOn w:val="DefaultParagraphFont"/>
    <w:locked/>
    <w:rsid w:val="002A66F0"/>
    <w:rPr>
      <w:rFonts w:ascii="Arial Narrow" w:hAnsi="Arial Narrow" w:hint="default"/>
      <w:szCs w:val="24"/>
      <w:u w:val="single"/>
      <w:lang w:val="en-US" w:eastAsia="en-US" w:bidi="ar-SA"/>
    </w:rPr>
  </w:style>
  <w:style w:type="character" w:customStyle="1" w:styleId="pmterms1">
    <w:name w:val="pmterms1"/>
    <w:basedOn w:val="DefaultParagraphFont"/>
    <w:rsid w:val="002A66F0"/>
  </w:style>
  <w:style w:type="character" w:customStyle="1" w:styleId="addmd">
    <w:name w:val="addmd"/>
    <w:basedOn w:val="DefaultParagraphFont"/>
    <w:rsid w:val="002A66F0"/>
  </w:style>
  <w:style w:type="character" w:customStyle="1" w:styleId="Brief-Smalltext">
    <w:name w:val="Brief - Small text"/>
    <w:basedOn w:val="CommentReference"/>
    <w:rsid w:val="002A66F0"/>
    <w:rPr>
      <w:sz w:val="14"/>
      <w:szCs w:val="18"/>
    </w:rPr>
  </w:style>
  <w:style w:type="character" w:customStyle="1" w:styleId="beriefunderline">
    <w:name w:val="berief = underline"/>
    <w:basedOn w:val="DefaultParagraphFont"/>
    <w:rsid w:val="002A66F0"/>
    <w:rPr>
      <w:rFonts w:ascii="Times New Roman" w:eastAsia="Times New Roman" w:hAnsi="Times New Roman" w:cs="Times New Roman" w:hint="default"/>
      <w:sz w:val="20"/>
      <w:u w:val="single"/>
    </w:rPr>
  </w:style>
  <w:style w:type="character" w:customStyle="1" w:styleId="Emph">
    <w:name w:val="Emph"/>
    <w:uiPriority w:val="1"/>
    <w:qFormat/>
    <w:rsid w:val="002A66F0"/>
    <w:rPr>
      <w:rFonts w:ascii="Arial" w:hAnsi="Arial" w:cs="Arial" w:hint="default"/>
      <w:b/>
      <w:bCs w:val="0"/>
      <w:sz w:val="20"/>
      <w:u w:val="single"/>
      <w:bdr w:val="single" w:sz="8" w:space="0" w:color="auto" w:frame="1"/>
    </w:rPr>
  </w:style>
  <w:style w:type="character" w:customStyle="1" w:styleId="Boxed">
    <w:name w:val="Boxed"/>
    <w:qFormat/>
    <w:rsid w:val="002A66F0"/>
  </w:style>
  <w:style w:type="character" w:customStyle="1" w:styleId="CardsFont12pt0">
    <w:name w:val="Cards + Font 12pt"/>
    <w:uiPriority w:val="1"/>
    <w:rsid w:val="002A66F0"/>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2A66F0"/>
    <w:rPr>
      <w:rFonts w:ascii="Arial" w:hAnsi="Arial" w:cs="Arial" w:hint="default"/>
      <w:b/>
      <w:bCs/>
      <w:sz w:val="20"/>
      <w:u w:val="single"/>
    </w:rPr>
  </w:style>
  <w:style w:type="character" w:customStyle="1" w:styleId="qlabel">
    <w:name w:val="q_label"/>
    <w:basedOn w:val="DefaultParagraphFont"/>
    <w:rsid w:val="002A66F0"/>
  </w:style>
  <w:style w:type="character" w:customStyle="1" w:styleId="alabel">
    <w:name w:val="a_label"/>
    <w:basedOn w:val="DefaultParagraphFont"/>
    <w:rsid w:val="002A66F0"/>
  </w:style>
  <w:style w:type="character" w:customStyle="1" w:styleId="a0">
    <w:name w:val="a"/>
    <w:basedOn w:val="DefaultParagraphFont"/>
    <w:rsid w:val="002A66F0"/>
  </w:style>
  <w:style w:type="character" w:customStyle="1" w:styleId="BoldUnderlineChar">
    <w:name w:val="BoldUnderline Char"/>
    <w:basedOn w:val="DefaultParagraphFont"/>
    <w:rsid w:val="002A66F0"/>
    <w:rPr>
      <w:rFonts w:ascii="Georgia" w:eastAsia="Times New Roman" w:hAnsi="Georgia" w:hint="default"/>
      <w:b/>
      <w:bCs w:val="0"/>
      <w:u w:val="single"/>
    </w:rPr>
  </w:style>
  <w:style w:type="character" w:customStyle="1" w:styleId="Heading3CharCharCharChar2">
    <w:name w:val="Heading 3 Char Char Char Char2"/>
    <w:basedOn w:val="DefaultParagraphFont"/>
    <w:rsid w:val="002A66F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2A66F0"/>
    <w:rPr>
      <w:sz w:val="20"/>
      <w:u w:val="single"/>
    </w:rPr>
  </w:style>
  <w:style w:type="character" w:customStyle="1" w:styleId="StyleStyleUnderline411ptBold">
    <w:name w:val="Style Style Underline4 + 11 pt Bold"/>
    <w:basedOn w:val="DefaultParagraphFont"/>
    <w:rsid w:val="002A66F0"/>
    <w:rPr>
      <w:b/>
      <w:bCs/>
      <w:sz w:val="20"/>
      <w:u w:val="single"/>
    </w:rPr>
  </w:style>
  <w:style w:type="character" w:customStyle="1" w:styleId="StyleStyleUnderline311pt">
    <w:name w:val="Style Style Underline3 + 11 pt"/>
    <w:basedOn w:val="DefaultParagraphFont"/>
    <w:rsid w:val="002A66F0"/>
    <w:rPr>
      <w:sz w:val="20"/>
      <w:u w:val="single"/>
    </w:rPr>
  </w:style>
  <w:style w:type="character" w:customStyle="1" w:styleId="StyleStyleUnderline311ptBold">
    <w:name w:val="Style Style Underline3 + 11 pt Bold"/>
    <w:basedOn w:val="DefaultParagraphFont"/>
    <w:rsid w:val="002A66F0"/>
    <w:rPr>
      <w:b/>
      <w:bCs/>
      <w:sz w:val="20"/>
      <w:u w:val="single"/>
    </w:rPr>
  </w:style>
  <w:style w:type="character" w:customStyle="1" w:styleId="StyleUnderline3">
    <w:name w:val="Style Underline3"/>
    <w:basedOn w:val="DefaultParagraphFont"/>
    <w:rsid w:val="002A66F0"/>
    <w:rPr>
      <w:u w:val="single"/>
    </w:rPr>
  </w:style>
  <w:style w:type="character" w:customStyle="1" w:styleId="Style1Char1">
    <w:name w:val="Style1 Char1"/>
    <w:basedOn w:val="DefaultParagraphFont"/>
    <w:rsid w:val="002A66F0"/>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2A66F0"/>
  </w:style>
  <w:style w:type="character" w:customStyle="1" w:styleId="UnresolvedMention1">
    <w:name w:val="Unresolved Mention1"/>
    <w:basedOn w:val="DefaultParagraphFont"/>
    <w:uiPriority w:val="99"/>
    <w:rsid w:val="002A66F0"/>
    <w:rPr>
      <w:color w:val="605E5C"/>
      <w:shd w:val="clear" w:color="auto" w:fill="E1DFDD"/>
    </w:rPr>
  </w:style>
  <w:style w:type="character" w:customStyle="1" w:styleId="CardsHighlight">
    <w:name w:val="Cards Highlight"/>
    <w:basedOn w:val="DefaultParagraphFont"/>
    <w:uiPriority w:val="1"/>
    <w:qFormat/>
    <w:rsid w:val="002A66F0"/>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2A66F0"/>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2A66F0"/>
    <w:rPr>
      <w:color w:val="605E5C"/>
      <w:shd w:val="clear" w:color="auto" w:fill="E1DFDD"/>
    </w:rPr>
  </w:style>
  <w:style w:type="character" w:customStyle="1" w:styleId="Style8pt">
    <w:name w:val="Style 8 pt"/>
    <w:rsid w:val="002A66F0"/>
    <w:rPr>
      <w:sz w:val="14"/>
    </w:rPr>
  </w:style>
  <w:style w:type="character" w:customStyle="1" w:styleId="BoldUnderlineChar0">
    <w:name w:val="Bold Underline Char"/>
    <w:rsid w:val="002A66F0"/>
    <w:rPr>
      <w:rFonts w:ascii="Georgia" w:hAnsi="Georgia" w:cs="Times New Roman" w:hint="default"/>
      <w:b/>
      <w:bCs w:val="0"/>
      <w:sz w:val="20"/>
      <w:u w:val="single"/>
    </w:rPr>
  </w:style>
  <w:style w:type="character" w:customStyle="1" w:styleId="pnumber">
    <w:name w:val="pnumber"/>
    <w:rsid w:val="002A66F0"/>
  </w:style>
  <w:style w:type="character" w:customStyle="1" w:styleId="ital">
    <w:name w:val="ital"/>
    <w:rsid w:val="002A66F0"/>
  </w:style>
  <w:style w:type="character" w:customStyle="1" w:styleId="orgdiv">
    <w:name w:val="orgdiv"/>
    <w:rsid w:val="002A66F0"/>
  </w:style>
  <w:style w:type="character" w:customStyle="1" w:styleId="orgname">
    <w:name w:val="orgname"/>
    <w:rsid w:val="002A66F0"/>
  </w:style>
  <w:style w:type="character" w:customStyle="1" w:styleId="city">
    <w:name w:val="city"/>
    <w:rsid w:val="002A66F0"/>
  </w:style>
  <w:style w:type="character" w:customStyle="1" w:styleId="state">
    <w:name w:val="state"/>
    <w:rsid w:val="002A66F0"/>
  </w:style>
  <w:style w:type="character" w:customStyle="1" w:styleId="country">
    <w:name w:val="country"/>
    <w:rsid w:val="002A66F0"/>
  </w:style>
  <w:style w:type="character" w:customStyle="1" w:styleId="il">
    <w:name w:val="il"/>
    <w:rsid w:val="002A66F0"/>
  </w:style>
  <w:style w:type="character" w:customStyle="1" w:styleId="Style8pt1">
    <w:name w:val="Style 8 pt1"/>
    <w:rsid w:val="002A66F0"/>
    <w:rPr>
      <w:rFonts w:ascii="Georgia" w:hAnsi="Georgia" w:hint="default"/>
      <w:sz w:val="16"/>
    </w:rPr>
  </w:style>
  <w:style w:type="character" w:customStyle="1" w:styleId="texto1">
    <w:name w:val="texto1"/>
    <w:rsid w:val="002A66F0"/>
  </w:style>
  <w:style w:type="character" w:customStyle="1" w:styleId="EmphasizeThis">
    <w:name w:val="EmphasizeThis"/>
    <w:rsid w:val="002A66F0"/>
    <w:rPr>
      <w:rFonts w:ascii="Georgia" w:hAnsi="Georgia" w:hint="default"/>
      <w:b/>
      <w:bCs w:val="0"/>
      <w:iCs/>
      <w:sz w:val="24"/>
      <w:u w:val="thick"/>
    </w:rPr>
  </w:style>
  <w:style w:type="character" w:customStyle="1" w:styleId="DebateUnderline">
    <w:name w:val="Debate Underline"/>
    <w:qFormat/>
    <w:rsid w:val="002A66F0"/>
    <w:rPr>
      <w:rFonts w:ascii="Times New Roman" w:hAnsi="Times New Roman" w:cs="Times New Roman" w:hint="default"/>
      <w:sz w:val="20"/>
      <w:u w:val="thick"/>
    </w:rPr>
  </w:style>
  <w:style w:type="character" w:customStyle="1" w:styleId="Author-Date">
    <w:name w:val="Author-Date"/>
    <w:qFormat/>
    <w:rsid w:val="002A66F0"/>
    <w:rPr>
      <w:rFonts w:ascii="Georgia" w:hAnsi="Georgia" w:hint="default"/>
      <w:b/>
      <w:bCs w:val="0"/>
      <w:sz w:val="24"/>
    </w:rPr>
  </w:style>
  <w:style w:type="character" w:customStyle="1" w:styleId="CardsChar1">
    <w:name w:val="Cards Char1"/>
    <w:locked/>
    <w:rsid w:val="002A66F0"/>
  </w:style>
  <w:style w:type="character" w:customStyle="1" w:styleId="BoldUnderlineCharChar">
    <w:name w:val="BoldUnderline Char Char"/>
    <w:locked/>
    <w:rsid w:val="002A66F0"/>
    <w:rPr>
      <w:rFonts w:ascii="Calibri" w:eastAsia="Times New Roman" w:hAnsi="Calibri" w:cs="Times New Roman" w:hint="default"/>
      <w:b/>
      <w:bCs w:val="0"/>
      <w:sz w:val="20"/>
      <w:szCs w:val="24"/>
      <w:u w:val="single"/>
    </w:rPr>
  </w:style>
  <w:style w:type="character" w:customStyle="1" w:styleId="CardChar1">
    <w:name w:val="Card Char"/>
    <w:locked/>
    <w:rsid w:val="002A66F0"/>
    <w:rPr>
      <w:rFonts w:ascii="Calibri" w:eastAsia="Times New Roman" w:hAnsi="Calibri" w:cs="Times New Roman" w:hint="default"/>
      <w:sz w:val="20"/>
      <w:szCs w:val="20"/>
    </w:rPr>
  </w:style>
  <w:style w:type="character" w:customStyle="1" w:styleId="A5">
    <w:name w:val="A5"/>
    <w:rsid w:val="002A66F0"/>
    <w:rPr>
      <w:rFonts w:ascii="Times New Roman" w:hAnsi="Times New Roman" w:cs="Times New Roman" w:hint="default"/>
      <w:color w:val="000000"/>
      <w:sz w:val="13"/>
      <w:szCs w:val="13"/>
    </w:rPr>
  </w:style>
  <w:style w:type="character" w:customStyle="1" w:styleId="smallChar">
    <w:name w:val="small Char"/>
    <w:rsid w:val="002A66F0"/>
    <w:rPr>
      <w:rFonts w:ascii="Calibri" w:eastAsia="Calibri" w:hAnsi="Calibri" w:cs="Calibri" w:hint="default"/>
      <w:sz w:val="16"/>
      <w:szCs w:val="22"/>
      <w:lang w:val="en-US" w:eastAsia="en-US" w:bidi="ar-SA"/>
    </w:rPr>
  </w:style>
  <w:style w:type="character" w:customStyle="1" w:styleId="CardTextChar2">
    <w:name w:val="Card Text Char"/>
    <w:rsid w:val="002A66F0"/>
    <w:rPr>
      <w:rFonts w:ascii="Georgia" w:hAnsi="Georgia" w:cs="Times New Roman" w:hint="default"/>
      <w:sz w:val="24"/>
    </w:rPr>
  </w:style>
  <w:style w:type="character" w:customStyle="1" w:styleId="underline20">
    <w:name w:val="underline2"/>
    <w:qFormat/>
    <w:rsid w:val="002A66F0"/>
    <w:rPr>
      <w:u w:val="single"/>
      <w:bdr w:val="none" w:sz="0" w:space="0" w:color="auto" w:frame="1"/>
      <w:shd w:val="clear" w:color="auto" w:fill="B3B3B3"/>
    </w:rPr>
  </w:style>
  <w:style w:type="character" w:customStyle="1" w:styleId="StyleUnderlineBold">
    <w:name w:val="Style Underline + Bold"/>
    <w:rsid w:val="002A66F0"/>
    <w:rPr>
      <w:b/>
      <w:bCs/>
      <w:u w:val="single"/>
    </w:rPr>
  </w:style>
  <w:style w:type="character" w:customStyle="1" w:styleId="st">
    <w:name w:val="st"/>
    <w:rsid w:val="002A66F0"/>
  </w:style>
  <w:style w:type="character" w:customStyle="1" w:styleId="Underline-Highlighted">
    <w:name w:val="Underline-Highlighted"/>
    <w:uiPriority w:val="1"/>
    <w:qFormat/>
    <w:rsid w:val="002A66F0"/>
    <w:rPr>
      <w:rFonts w:ascii="Cambria" w:hAnsi="Cambria" w:hint="default"/>
      <w:sz w:val="24"/>
      <w:u w:val="single"/>
      <w:bdr w:val="none" w:sz="0" w:space="0" w:color="auto" w:frame="1"/>
      <w:shd w:val="clear" w:color="auto" w:fill="99FF66"/>
    </w:rPr>
  </w:style>
  <w:style w:type="character" w:customStyle="1" w:styleId="SmallText2">
    <w:name w:val="SmallText"/>
    <w:rsid w:val="002A66F0"/>
    <w:rPr>
      <w:color w:val="000000"/>
    </w:rPr>
  </w:style>
  <w:style w:type="character" w:customStyle="1" w:styleId="CitesChar1">
    <w:name w:val="Cites Char1"/>
    <w:rsid w:val="002A66F0"/>
    <w:rPr>
      <w:b/>
      <w:bCs w:val="0"/>
      <w:szCs w:val="24"/>
      <w:u w:val="single"/>
      <w:lang w:val="en-US" w:eastAsia="en-US" w:bidi="ar-SA"/>
    </w:rPr>
  </w:style>
  <w:style w:type="character" w:customStyle="1" w:styleId="CardUnderlinedChar">
    <w:name w:val="Card Underlined Char"/>
    <w:rsid w:val="002A66F0"/>
    <w:rPr>
      <w:rFonts w:ascii="Arial Narrow" w:hAnsi="Arial Narrow" w:hint="default"/>
      <w:sz w:val="22"/>
      <w:szCs w:val="24"/>
      <w:u w:val="single"/>
      <w:lang w:val="en-US" w:eastAsia="en-US" w:bidi="ar-SA"/>
    </w:rPr>
  </w:style>
  <w:style w:type="character" w:customStyle="1" w:styleId="underline3">
    <w:name w:val="underline3"/>
    <w:rsid w:val="002A66F0"/>
    <w:rPr>
      <w:u w:val="single"/>
      <w:bdr w:val="none" w:sz="0" w:space="0" w:color="auto" w:frame="1"/>
      <w:shd w:val="clear" w:color="auto" w:fill="FFFF00"/>
    </w:rPr>
  </w:style>
  <w:style w:type="character" w:customStyle="1" w:styleId="menu">
    <w:name w:val="menu"/>
    <w:rsid w:val="002A66F0"/>
  </w:style>
  <w:style w:type="character" w:customStyle="1" w:styleId="Emphasis2">
    <w:name w:val="Emphasis2"/>
    <w:rsid w:val="002A66F0"/>
    <w:rPr>
      <w:rFonts w:ascii="Franklin Gothic Heavy" w:hAnsi="Franklin Gothic Heavy" w:hint="default"/>
      <w:u w:val="single"/>
    </w:rPr>
  </w:style>
  <w:style w:type="character" w:customStyle="1" w:styleId="BoldUnderlining">
    <w:name w:val="Bold Underlining"/>
    <w:rsid w:val="002A66F0"/>
    <w:rPr>
      <w:b/>
      <w:bCs w:val="0"/>
      <w:u w:val="single"/>
    </w:rPr>
  </w:style>
  <w:style w:type="character" w:customStyle="1" w:styleId="standardcontent">
    <w:name w:val="standardcontent"/>
    <w:rsid w:val="002A66F0"/>
  </w:style>
  <w:style w:type="character" w:customStyle="1" w:styleId="storyby">
    <w:name w:val="storyby"/>
    <w:rsid w:val="002A66F0"/>
  </w:style>
  <w:style w:type="character" w:customStyle="1" w:styleId="7TimesNewRoman">
    <w:name w:val="7 Times New Roman"/>
    <w:rsid w:val="002A66F0"/>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2A66F0"/>
    <w:rPr>
      <w:rFonts w:ascii="Times New Roman" w:eastAsia="Times New Roman" w:hAnsi="Times New Roman" w:cs="Times New Roman" w:hint="default"/>
      <w:b/>
      <w:bCs/>
    </w:rPr>
  </w:style>
  <w:style w:type="character" w:customStyle="1" w:styleId="itxtrst">
    <w:name w:val="itxtrst"/>
    <w:rsid w:val="002A66F0"/>
  </w:style>
  <w:style w:type="character" w:customStyle="1" w:styleId="A-Underlining">
    <w:name w:val="A-Underlining"/>
    <w:rsid w:val="002A66F0"/>
    <w:rPr>
      <w:rFonts w:ascii="Garamond" w:hAnsi="Garamond" w:hint="default"/>
      <w:color w:val="auto"/>
      <w:sz w:val="24"/>
      <w:u w:val="single"/>
    </w:rPr>
  </w:style>
  <w:style w:type="character" w:customStyle="1" w:styleId="AuthorChar">
    <w:name w:val="Author Char"/>
    <w:aliases w:val="Normal Bold Char"/>
    <w:qFormat/>
    <w:rsid w:val="002A66F0"/>
    <w:rPr>
      <w:b/>
      <w:bCs w:val="0"/>
      <w:noProof w:val="0"/>
      <w:sz w:val="22"/>
      <w:lang w:val="en-US" w:eastAsia="en-US" w:bidi="ar-SA"/>
    </w:rPr>
  </w:style>
  <w:style w:type="character" w:customStyle="1" w:styleId="fn">
    <w:name w:val="fn"/>
    <w:rsid w:val="002A66F0"/>
  </w:style>
  <w:style w:type="character" w:customStyle="1" w:styleId="newsmain">
    <w:name w:val="news_main"/>
    <w:rsid w:val="002A66F0"/>
  </w:style>
  <w:style w:type="character" w:customStyle="1" w:styleId="verdana">
    <w:name w:val="verdana"/>
    <w:rsid w:val="002A66F0"/>
  </w:style>
  <w:style w:type="character" w:customStyle="1" w:styleId="vitstoryheadline">
    <w:name w:val="vitstoryheadline"/>
    <w:rsid w:val="002A66F0"/>
  </w:style>
  <w:style w:type="character" w:customStyle="1" w:styleId="AuthorDate1">
    <w:name w:val="Author Date"/>
    <w:qFormat/>
    <w:rsid w:val="002A66F0"/>
    <w:rPr>
      <w:b/>
      <w:bCs w:val="0"/>
      <w:sz w:val="24"/>
      <w:u w:val="thick"/>
    </w:rPr>
  </w:style>
  <w:style w:type="character" w:customStyle="1" w:styleId="UnderlinedTextCharChar">
    <w:name w:val="Underlined Text Char Char"/>
    <w:rsid w:val="002A66F0"/>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2A66F0"/>
    <w:rPr>
      <w:b/>
      <w:bCs w:val="0"/>
      <w:sz w:val="24"/>
    </w:rPr>
  </w:style>
  <w:style w:type="character" w:customStyle="1" w:styleId="author0">
    <w:name w:val="author"/>
    <w:rsid w:val="002A66F0"/>
    <w:rPr>
      <w:rFonts w:ascii="Times New Roman" w:hAnsi="Times New Roman" w:cs="Times New Roman" w:hint="default"/>
      <w:b/>
      <w:bCs w:val="0"/>
      <w:sz w:val="24"/>
    </w:rPr>
  </w:style>
  <w:style w:type="character" w:customStyle="1" w:styleId="articletitle">
    <w:name w:val="articletitle"/>
    <w:rsid w:val="002A66F0"/>
    <w:rPr>
      <w:rFonts w:ascii="Times New Roman" w:hAnsi="Times New Roman" w:cs="Times New Roman" w:hint="default"/>
    </w:rPr>
  </w:style>
  <w:style w:type="character" w:customStyle="1" w:styleId="6pointChar">
    <w:name w:val="6 point Char"/>
    <w:rsid w:val="002A66F0"/>
    <w:rPr>
      <w:rFonts w:ascii="Times New Roman" w:hAnsi="Times New Roman" w:cs="Times New Roman" w:hint="default"/>
      <w:sz w:val="12"/>
      <w:lang w:val="en-US" w:eastAsia="en-US"/>
    </w:rPr>
  </w:style>
  <w:style w:type="character" w:customStyle="1" w:styleId="term1">
    <w:name w:val="term1"/>
    <w:rsid w:val="002A66F0"/>
    <w:rPr>
      <w:b/>
      <w:bCs/>
    </w:rPr>
  </w:style>
  <w:style w:type="character" w:customStyle="1" w:styleId="MinimizeChar">
    <w:name w:val="Minimize Char"/>
    <w:rsid w:val="002A66F0"/>
    <w:rPr>
      <w:sz w:val="12"/>
      <w:szCs w:val="24"/>
    </w:rPr>
  </w:style>
  <w:style w:type="character" w:customStyle="1" w:styleId="StyleThickunderline">
    <w:name w:val="Style Thick underline"/>
    <w:qFormat/>
    <w:rsid w:val="002A66F0"/>
    <w:rPr>
      <w:u w:val="thick"/>
    </w:rPr>
  </w:style>
  <w:style w:type="character" w:customStyle="1" w:styleId="Box">
    <w:name w:val="Box!"/>
    <w:rsid w:val="002A66F0"/>
    <w:rPr>
      <w:rFonts w:ascii="Garamond" w:hAnsi="Garamond" w:hint="default"/>
      <w:sz w:val="24"/>
      <w:u w:val="single"/>
      <w:bdr w:val="single" w:sz="4" w:space="0" w:color="auto" w:frame="1"/>
    </w:rPr>
  </w:style>
  <w:style w:type="character" w:customStyle="1" w:styleId="citechar0">
    <w:name w:val="citechar"/>
    <w:rsid w:val="002A66F0"/>
  </w:style>
  <w:style w:type="character" w:customStyle="1" w:styleId="underlinechar">
    <w:name w:val="underlinechar"/>
    <w:rsid w:val="002A66F0"/>
  </w:style>
  <w:style w:type="character" w:customStyle="1" w:styleId="CardUnderlineChar">
    <w:name w:val="Card Underline Char"/>
    <w:rsid w:val="002A66F0"/>
    <w:rPr>
      <w:szCs w:val="24"/>
      <w:u w:val="single"/>
      <w:lang w:val="en-US" w:eastAsia="en-US" w:bidi="ar-SA"/>
    </w:rPr>
  </w:style>
  <w:style w:type="character" w:customStyle="1" w:styleId="blue">
    <w:name w:val="blue"/>
    <w:rsid w:val="002A66F0"/>
  </w:style>
  <w:style w:type="character" w:customStyle="1" w:styleId="tagciteChar3">
    <w:name w:val="tag/cite Char"/>
    <w:rsid w:val="002A66F0"/>
    <w:rPr>
      <w:b/>
      <w:bCs w:val="0"/>
      <w:sz w:val="24"/>
      <w:lang w:val="en-US" w:eastAsia="en-US" w:bidi="ar-SA"/>
    </w:rPr>
  </w:style>
  <w:style w:type="character" w:customStyle="1" w:styleId="8pointChar">
    <w:name w:val="8 point Char"/>
    <w:rsid w:val="002A66F0"/>
    <w:rPr>
      <w:sz w:val="16"/>
      <w:lang w:val="en-US" w:eastAsia="en-US" w:bidi="ar-SA"/>
    </w:rPr>
  </w:style>
  <w:style w:type="character" w:customStyle="1" w:styleId="BoldText12pt">
    <w:name w:val="Bold Text 12 pt"/>
    <w:rsid w:val="002A66F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2A66F0"/>
  </w:style>
  <w:style w:type="character" w:customStyle="1" w:styleId="highlight2">
    <w:name w:val="highlight2"/>
    <w:rsid w:val="002A66F0"/>
    <w:rPr>
      <w:rFonts w:ascii="Arial" w:hAnsi="Arial" w:cs="Arial" w:hint="default"/>
      <w:b/>
      <w:bCs w:val="0"/>
      <w:sz w:val="19"/>
      <w:u w:val="thick"/>
      <w:bdr w:val="none" w:sz="0" w:space="0" w:color="auto" w:frame="1"/>
    </w:rPr>
  </w:style>
  <w:style w:type="character" w:customStyle="1" w:styleId="box0">
    <w:name w:val="box"/>
    <w:rsid w:val="002A66F0"/>
    <w:rPr>
      <w:rFonts w:ascii="Arial" w:hAnsi="Arial" w:cs="Arial" w:hint="default"/>
      <w:b/>
      <w:bCs w:val="0"/>
      <w:color w:val="000000"/>
      <w:sz w:val="19"/>
      <w:szCs w:val="22"/>
      <w:u w:val="thick"/>
      <w:bdr w:val="single" w:sz="12" w:space="0" w:color="auto" w:frame="1"/>
    </w:rPr>
  </w:style>
  <w:style w:type="character" w:customStyle="1" w:styleId="CharacterStyle1">
    <w:name w:val="Character Style 1"/>
    <w:rsid w:val="002A66F0"/>
    <w:rPr>
      <w:rFonts w:ascii="Tahoma" w:hAnsi="Tahoma" w:cs="Tahoma" w:hint="default"/>
      <w:sz w:val="18"/>
      <w:szCs w:val="18"/>
    </w:rPr>
  </w:style>
  <w:style w:type="character" w:customStyle="1" w:styleId="UnderlineStyleChar7">
    <w:name w:val="Underline Style Char7"/>
    <w:rsid w:val="002A66F0"/>
    <w:rPr>
      <w:rFonts w:ascii="Garamond" w:hAnsi="Garamond" w:hint="default"/>
      <w:sz w:val="22"/>
      <w:szCs w:val="24"/>
      <w:u w:val="single"/>
      <w:lang w:val="en-US" w:eastAsia="en-US" w:bidi="ar-SA"/>
    </w:rPr>
  </w:style>
  <w:style w:type="character" w:customStyle="1" w:styleId="StyleArial6ptBold">
    <w:name w:val="Style Arial 6 pt Bold"/>
    <w:rsid w:val="002A66F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66F0"/>
    <w:rPr>
      <w:rFonts w:ascii="Garamond" w:hAnsi="Garamond" w:cs="Arial" w:hint="default"/>
      <w:b/>
      <w:bCs/>
      <w:iCs/>
      <w:sz w:val="24"/>
      <w:szCs w:val="28"/>
      <w:lang w:val="en-US" w:eastAsia="en-US" w:bidi="ar-SA"/>
    </w:rPr>
  </w:style>
  <w:style w:type="character" w:customStyle="1" w:styleId="TagGreg">
    <w:name w:val="TagGreg"/>
    <w:uiPriority w:val="1"/>
    <w:qFormat/>
    <w:rsid w:val="002A66F0"/>
    <w:rPr>
      <w:b/>
      <w:bCs w:val="0"/>
      <w:sz w:val="24"/>
    </w:rPr>
  </w:style>
  <w:style w:type="character" w:customStyle="1" w:styleId="SmallText-New">
    <w:name w:val="Small Text - New"/>
    <w:rsid w:val="002A66F0"/>
    <w:rPr>
      <w:rFonts w:ascii="Arial Narrow" w:hAnsi="Arial Narrow" w:hint="default"/>
      <w:sz w:val="14"/>
    </w:rPr>
  </w:style>
  <w:style w:type="character" w:customStyle="1" w:styleId="Underlined-New">
    <w:name w:val="Underlined - New"/>
    <w:rsid w:val="002A66F0"/>
    <w:rPr>
      <w:rFonts w:ascii="Arial Narrow" w:hAnsi="Arial Narrow" w:hint="default"/>
      <w:sz w:val="16"/>
      <w:u w:val="single"/>
    </w:rPr>
  </w:style>
  <w:style w:type="character" w:customStyle="1" w:styleId="Boxing-New">
    <w:name w:val="Boxing - New"/>
    <w:rsid w:val="002A66F0"/>
    <w:rPr>
      <w:rFonts w:ascii="Arial Narrow" w:hAnsi="Arial Narrow" w:hint="default"/>
      <w:strike w:val="0"/>
      <w:dstrike w:val="0"/>
      <w:sz w:val="16"/>
      <w:u w:val="none"/>
      <w:effect w:val="none"/>
      <w:bdr w:val="single" w:sz="4" w:space="0" w:color="auto" w:frame="1"/>
    </w:rPr>
  </w:style>
  <w:style w:type="character" w:customStyle="1" w:styleId="hilite1">
    <w:name w:val="hilite1"/>
    <w:rsid w:val="002A66F0"/>
    <w:rPr>
      <w:rFonts w:ascii="Arial Narrow" w:hAnsi="Arial Narrow" w:hint="default"/>
      <w:sz w:val="18"/>
      <w:u w:val="single"/>
      <w:bdr w:val="none" w:sz="0" w:space="0" w:color="auto" w:frame="1"/>
      <w:shd w:val="clear" w:color="auto" w:fill="00FF00"/>
    </w:rPr>
  </w:style>
  <w:style w:type="character" w:customStyle="1" w:styleId="f">
    <w:name w:val="f"/>
    <w:rsid w:val="002A66F0"/>
  </w:style>
  <w:style w:type="character" w:customStyle="1" w:styleId="StyleDebateUnderline10pt">
    <w:name w:val="Style Debate Underline + 10 pt"/>
    <w:rsid w:val="002A66F0"/>
    <w:rPr>
      <w:rFonts w:ascii="Times New Roman" w:hAnsi="Times New Roman" w:cs="Times New Roman" w:hint="default"/>
      <w:sz w:val="20"/>
      <w:szCs w:val="20"/>
      <w:u w:val="single"/>
    </w:rPr>
  </w:style>
  <w:style w:type="character" w:customStyle="1" w:styleId="ssl01">
    <w:name w:val="ss_l01"/>
    <w:rsid w:val="002A66F0"/>
    <w:rPr>
      <w:color w:val="000000"/>
      <w:sz w:val="32"/>
      <w:szCs w:val="32"/>
    </w:rPr>
  </w:style>
  <w:style w:type="character" w:customStyle="1" w:styleId="allocatoragentsleft">
    <w:name w:val="al_locatoragentsleft"/>
    <w:rsid w:val="002A66F0"/>
  </w:style>
  <w:style w:type="character" w:customStyle="1" w:styleId="grey10">
    <w:name w:val="grey10"/>
    <w:rsid w:val="002A66F0"/>
  </w:style>
  <w:style w:type="character" w:customStyle="1" w:styleId="hit">
    <w:name w:val="hit"/>
    <w:rsid w:val="002A66F0"/>
    <w:rPr>
      <w:rFonts w:ascii="Times New Roman" w:hAnsi="Times New Roman" w:cs="Times New Roman" w:hint="default"/>
    </w:rPr>
  </w:style>
  <w:style w:type="character" w:customStyle="1" w:styleId="Style12ptBoldUnderline1">
    <w:name w:val="Style 12 pt Bold Underline1"/>
    <w:rsid w:val="002A66F0"/>
    <w:rPr>
      <w:b/>
      <w:bCs/>
      <w:sz w:val="24"/>
      <w:u w:val="single"/>
    </w:rPr>
  </w:style>
  <w:style w:type="character" w:customStyle="1" w:styleId="UnderlinesCharChar">
    <w:name w:val="Underlines Char Char"/>
    <w:rsid w:val="002A66F0"/>
    <w:rPr>
      <w:rFonts w:ascii="Arial" w:hAnsi="Arial" w:cs="Arial" w:hint="default"/>
      <w:b/>
      <w:bCs/>
      <w:noProof w:val="0"/>
      <w:sz w:val="22"/>
      <w:szCs w:val="26"/>
      <w:u w:val="single"/>
      <w:lang w:val="en-US" w:eastAsia="en-US" w:bidi="ar-SA"/>
    </w:rPr>
  </w:style>
  <w:style w:type="character" w:customStyle="1" w:styleId="aunderline">
    <w:name w:val="aunderline"/>
    <w:qFormat/>
    <w:rsid w:val="002A66F0"/>
    <w:rPr>
      <w:rFonts w:ascii="Times New Roman" w:hAnsi="Times New Roman" w:cs="Times New Roman" w:hint="default"/>
      <w:sz w:val="20"/>
      <w:szCs w:val="24"/>
      <w:u w:val="thick"/>
    </w:rPr>
  </w:style>
  <w:style w:type="character" w:customStyle="1" w:styleId="Taggin-New">
    <w:name w:val="Taggin - New"/>
    <w:rsid w:val="002A66F0"/>
    <w:rPr>
      <w:rFonts w:ascii="Arial Narrow" w:hAnsi="Arial Narrow" w:hint="default"/>
      <w:b/>
      <w:bCs w:val="0"/>
      <w:sz w:val="22"/>
    </w:rPr>
  </w:style>
  <w:style w:type="character" w:customStyle="1" w:styleId="27">
    <w:name w:val="27"/>
    <w:rsid w:val="002A66F0"/>
    <w:rPr>
      <w:rFonts w:ascii="Arial" w:hAnsi="Arial" w:cs="Arial" w:hint="default"/>
      <w:bCs/>
      <w:sz w:val="20"/>
      <w:u w:val="single"/>
      <w:lang w:val="en-US" w:eastAsia="en-US" w:bidi="ar-SA"/>
    </w:rPr>
  </w:style>
  <w:style w:type="character" w:customStyle="1" w:styleId="ilad">
    <w:name w:val="il_ad"/>
    <w:rsid w:val="002A66F0"/>
  </w:style>
  <w:style w:type="character" w:customStyle="1" w:styleId="CardUnderlined">
    <w:name w:val="Card Underlined"/>
    <w:rsid w:val="002A66F0"/>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2A66F0"/>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2A66F0"/>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2A66F0"/>
  </w:style>
  <w:style w:type="character" w:customStyle="1" w:styleId="senselabelstart">
    <w:name w:val="sense_label start"/>
    <w:rsid w:val="002A66F0"/>
  </w:style>
  <w:style w:type="character" w:customStyle="1" w:styleId="sensecontent">
    <w:name w:val="sense_content"/>
    <w:rsid w:val="002A66F0"/>
  </w:style>
  <w:style w:type="character" w:customStyle="1" w:styleId="vi">
    <w:name w:val="vi"/>
    <w:rsid w:val="002A66F0"/>
  </w:style>
  <w:style w:type="character" w:customStyle="1" w:styleId="pagetitle0">
    <w:name w:val="pagetitle"/>
    <w:rsid w:val="002A66F0"/>
  </w:style>
  <w:style w:type="character" w:customStyle="1" w:styleId="wikigeneratedlinkcontent">
    <w:name w:val="wikigeneratedlinkcontent"/>
    <w:rsid w:val="002A66F0"/>
  </w:style>
  <w:style w:type="character" w:customStyle="1" w:styleId="StyleUnderlineCharChar9ptBold1">
    <w:name w:val="Style Underline Char Char + 9 pt Bold1"/>
    <w:rsid w:val="002A66F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A66F0"/>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2A66F0"/>
    <w:rPr>
      <w:rFonts w:ascii="Times New Roman" w:hAnsi="Times New Roman" w:cs="Times New Roman" w:hint="default"/>
      <w:sz w:val="20"/>
      <w:u w:val="single"/>
      <w:lang w:val="en-US" w:eastAsia="en-US" w:bidi="ar-SA"/>
    </w:rPr>
  </w:style>
  <w:style w:type="character" w:customStyle="1" w:styleId="Style9ptUnderline">
    <w:name w:val="Style 9 pt Underline"/>
    <w:rsid w:val="002A66F0"/>
    <w:rPr>
      <w:sz w:val="20"/>
      <w:u w:val="single"/>
    </w:rPr>
  </w:style>
  <w:style w:type="character" w:customStyle="1" w:styleId="Style9ptBoldUnderline">
    <w:name w:val="Style 9 pt Bold Underline"/>
    <w:rsid w:val="002A66F0"/>
    <w:rPr>
      <w:b/>
      <w:bCs/>
      <w:sz w:val="20"/>
      <w:u w:val="single"/>
    </w:rPr>
  </w:style>
  <w:style w:type="character" w:customStyle="1" w:styleId="StyleUnderlineChar9ptBold">
    <w:name w:val="Style Underline Char + 9 pt Bold"/>
    <w:rsid w:val="002A66F0"/>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2A66F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A66F0"/>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2A66F0"/>
    <w:rPr>
      <w:color w:val="000000"/>
      <w:sz w:val="20"/>
      <w:u w:val="single"/>
    </w:rPr>
  </w:style>
  <w:style w:type="character" w:customStyle="1" w:styleId="Style11ptBlack">
    <w:name w:val="Style 11 pt Black"/>
    <w:rsid w:val="002A66F0"/>
    <w:rPr>
      <w:color w:val="000000"/>
      <w:sz w:val="20"/>
    </w:rPr>
  </w:style>
  <w:style w:type="character" w:customStyle="1" w:styleId="Heading2Char1CharCharCharCharCharC">
    <w:name w:val="Heading 2 Char1 Char Char Char Char Char C"/>
    <w:rsid w:val="002A66F0"/>
    <w:rPr>
      <w:rFonts w:ascii="Arial" w:hAnsi="Arial" w:cs="Arial" w:hint="default"/>
      <w:b/>
      <w:bCs/>
      <w:iCs/>
      <w:sz w:val="24"/>
      <w:szCs w:val="28"/>
      <w:lang w:val="en-US" w:eastAsia="en-US" w:bidi="ar-SA"/>
    </w:rPr>
  </w:style>
  <w:style w:type="character" w:customStyle="1" w:styleId="StyleUnderlineCharTimesBold">
    <w:name w:val="Style Underline Char + Times Bold"/>
    <w:rsid w:val="002A66F0"/>
    <w:rPr>
      <w:rFonts w:ascii="Times" w:hAnsi="Times" w:cs="Times" w:hint="default"/>
      <w:b w:val="0"/>
      <w:bCs/>
      <w:sz w:val="20"/>
      <w:u w:val="single"/>
    </w:rPr>
  </w:style>
  <w:style w:type="character" w:customStyle="1" w:styleId="blubigktbiz">
    <w:name w:val="blubigktbiz"/>
    <w:rsid w:val="002A66F0"/>
  </w:style>
  <w:style w:type="character" w:customStyle="1" w:styleId="evidencetextChar">
    <w:name w:val="evidence text Char"/>
    <w:rsid w:val="002A66F0"/>
    <w:rPr>
      <w:rFonts w:ascii="Arial Narrow" w:eastAsia="Times New Roman" w:hAnsi="Arial Narrow" w:cs="Calibri" w:hint="default"/>
      <w:sz w:val="24"/>
      <w:szCs w:val="20"/>
      <w:u w:val="thick"/>
    </w:rPr>
  </w:style>
  <w:style w:type="character" w:customStyle="1" w:styleId="Style4CharChar">
    <w:name w:val="Style4 Char Char"/>
    <w:rsid w:val="002A66F0"/>
    <w:rPr>
      <w:rFonts w:ascii="Arial Narrow" w:hAnsi="Arial Narrow" w:hint="default"/>
      <w:noProof w:val="0"/>
      <w:szCs w:val="24"/>
      <w:u w:val="single"/>
      <w:lang w:val="en-US" w:eastAsia="en-US" w:bidi="ar-SA"/>
    </w:rPr>
  </w:style>
  <w:style w:type="character" w:customStyle="1" w:styleId="StyleUnderline4">
    <w:name w:val="Style Underline4"/>
    <w:rsid w:val="002A66F0"/>
    <w:rPr>
      <w:u w:val="single"/>
    </w:rPr>
  </w:style>
  <w:style w:type="character" w:customStyle="1" w:styleId="StyleEmphasisArial12ptBold">
    <w:name w:val="Style Emphasis + Arial 12 pt Bold"/>
    <w:rsid w:val="002A66F0"/>
    <w:rPr>
      <w:rFonts w:ascii="Arial" w:hAnsi="Arial" w:cs="Arial" w:hint="default"/>
      <w:b/>
      <w:bCs/>
      <w:i/>
      <w:iCs/>
      <w:sz w:val="24"/>
    </w:rPr>
  </w:style>
  <w:style w:type="character" w:customStyle="1" w:styleId="super">
    <w:name w:val="super"/>
    <w:rsid w:val="002A66F0"/>
  </w:style>
  <w:style w:type="character" w:customStyle="1" w:styleId="text30">
    <w:name w:val="text30"/>
    <w:rsid w:val="002A66F0"/>
  </w:style>
  <w:style w:type="character" w:customStyle="1" w:styleId="uppercase">
    <w:name w:val="uppercase"/>
    <w:rsid w:val="002A66F0"/>
  </w:style>
  <w:style w:type="character" w:customStyle="1" w:styleId="bodytext0">
    <w:name w:val="bodytext"/>
    <w:rsid w:val="002A66F0"/>
  </w:style>
  <w:style w:type="character" w:customStyle="1" w:styleId="entry-title">
    <w:name w:val="entry-title"/>
    <w:rsid w:val="002A66F0"/>
  </w:style>
  <w:style w:type="character" w:customStyle="1" w:styleId="BodyTextIndentChar1">
    <w:name w:val="Body Text Indent Char1"/>
    <w:rsid w:val="002A66F0"/>
    <w:rPr>
      <w:rFonts w:ascii="Times New Roman" w:hAnsi="Times New Roman" w:cs="Times New Roman" w:hint="default"/>
      <w:sz w:val="20"/>
    </w:rPr>
  </w:style>
  <w:style w:type="character" w:customStyle="1" w:styleId="HTMLPreformattedChar1">
    <w:name w:val="HTML Preformatted Char1"/>
    <w:uiPriority w:val="99"/>
    <w:rsid w:val="002A66F0"/>
    <w:rPr>
      <w:rFonts w:ascii="Consolas" w:hAnsi="Consolas" w:cs="Consolas" w:hint="default"/>
      <w:sz w:val="20"/>
      <w:szCs w:val="20"/>
    </w:rPr>
  </w:style>
  <w:style w:type="character" w:customStyle="1" w:styleId="DebateHighlighted">
    <w:name w:val="Debate Highlighted"/>
    <w:qFormat/>
    <w:rsid w:val="002A66F0"/>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2A66F0"/>
    <w:rPr>
      <w:sz w:val="12"/>
    </w:rPr>
  </w:style>
  <w:style w:type="character" w:customStyle="1" w:styleId="CiteCharCharCharCharCharChar">
    <w:name w:val="Cite Char Char Char Char Char Char"/>
    <w:rsid w:val="002A66F0"/>
    <w:rPr>
      <w:b/>
      <w:bCs w:val="0"/>
      <w:noProof w:val="0"/>
      <w:sz w:val="22"/>
      <w:szCs w:val="24"/>
      <w:u w:val="single"/>
      <w:lang w:val="en-US" w:eastAsia="en-US" w:bidi="ar-SA"/>
    </w:rPr>
  </w:style>
  <w:style w:type="character" w:customStyle="1" w:styleId="mainbody1">
    <w:name w:val="mainbody1"/>
    <w:rsid w:val="002A66F0"/>
    <w:rPr>
      <w:rFonts w:ascii="Verdana" w:hAnsi="Verdana" w:hint="default"/>
      <w:color w:val="000000"/>
      <w:sz w:val="22"/>
      <w:szCs w:val="22"/>
    </w:rPr>
  </w:style>
  <w:style w:type="character" w:customStyle="1" w:styleId="underlinedCharChar">
    <w:name w:val="underlined Char Char"/>
    <w:locked/>
    <w:rsid w:val="002A66F0"/>
    <w:rPr>
      <w:u w:val="single"/>
    </w:rPr>
  </w:style>
  <w:style w:type="paragraph" w:styleId="EndnoteText">
    <w:name w:val="endnote text"/>
    <w:basedOn w:val="Normal"/>
    <w:link w:val="EndnoteTextChar"/>
    <w:unhideWhenUsed/>
    <w:rsid w:val="002A66F0"/>
    <w:rPr>
      <w:rFonts w:ascii="Arial" w:hAnsi="Arial" w:cs="Arial"/>
      <w:lang w:val="x-none" w:eastAsia="x-none"/>
    </w:rPr>
  </w:style>
  <w:style w:type="character" w:customStyle="1" w:styleId="EndnoteTextChar1">
    <w:name w:val="Endnote Text Char1"/>
    <w:basedOn w:val="DefaultParagraphFont"/>
    <w:rsid w:val="002A66F0"/>
    <w:rPr>
      <w:rFonts w:ascii="Georgia" w:hAnsi="Georgia" w:cs="Calibri"/>
      <w:sz w:val="20"/>
      <w:szCs w:val="20"/>
    </w:rPr>
  </w:style>
  <w:style w:type="character" w:customStyle="1" w:styleId="SourceBold">
    <w:name w:val="Source Bold"/>
    <w:rsid w:val="002A66F0"/>
    <w:rPr>
      <w:rFonts w:ascii="Arial Narrow" w:hAnsi="Arial Narrow" w:hint="default"/>
      <w:b/>
      <w:bCs w:val="0"/>
      <w:strike w:val="0"/>
      <w:dstrike w:val="0"/>
      <w:sz w:val="24"/>
      <w:u w:val="none"/>
      <w:effect w:val="none"/>
    </w:rPr>
  </w:style>
  <w:style w:type="character" w:customStyle="1" w:styleId="2xBoldUnderline">
    <w:name w:val="2x_Bold_Underline"/>
    <w:rsid w:val="002A66F0"/>
    <w:rPr>
      <w:b/>
      <w:bCs/>
      <w:sz w:val="24"/>
      <w:u w:val="thick"/>
    </w:rPr>
  </w:style>
  <w:style w:type="character" w:customStyle="1" w:styleId="Dottedunderline0">
    <w:name w:val="Dotted underline"/>
    <w:rsid w:val="002A66F0"/>
    <w:rPr>
      <w:u w:val="dotted"/>
    </w:rPr>
  </w:style>
  <w:style w:type="character" w:customStyle="1" w:styleId="loose">
    <w:name w:val="loose"/>
    <w:rsid w:val="002A66F0"/>
  </w:style>
  <w:style w:type="character" w:customStyle="1" w:styleId="readChar">
    <w:name w:val="read Char"/>
    <w:rsid w:val="002A66F0"/>
    <w:rPr>
      <w:szCs w:val="22"/>
      <w:u w:val="single"/>
      <w:lang w:val="en-US" w:eastAsia="en-US" w:bidi="ar-SA"/>
    </w:rPr>
  </w:style>
  <w:style w:type="character" w:customStyle="1" w:styleId="underlining0">
    <w:name w:val="underlining"/>
    <w:rsid w:val="002A66F0"/>
    <w:rPr>
      <w:u w:val="single"/>
    </w:rPr>
  </w:style>
  <w:style w:type="character" w:customStyle="1" w:styleId="A6">
    <w:name w:val="A6"/>
    <w:uiPriority w:val="99"/>
    <w:rsid w:val="002A66F0"/>
    <w:rPr>
      <w:rFonts w:ascii="Times New Roman" w:hAnsi="Times New Roman" w:cs="Times New Roman" w:hint="default"/>
      <w:color w:val="000000"/>
      <w:sz w:val="14"/>
      <w:szCs w:val="14"/>
    </w:rPr>
  </w:style>
  <w:style w:type="character" w:customStyle="1" w:styleId="btitle">
    <w:name w:val="btitle"/>
    <w:rsid w:val="002A66F0"/>
  </w:style>
  <w:style w:type="character" w:customStyle="1" w:styleId="green">
    <w:name w:val="green"/>
    <w:rsid w:val="002A66F0"/>
  </w:style>
  <w:style w:type="character" w:customStyle="1" w:styleId="BodyText1">
    <w:name w:val="Body Text1"/>
    <w:rsid w:val="002A6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6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2A66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A6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A66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66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A66F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6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A66F0"/>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2A66F0"/>
    <w:rPr>
      <w:rFonts w:ascii="Georgia" w:hAnsi="Georgia" w:hint="default"/>
      <w:b/>
      <w:bCs w:val="0"/>
      <w:sz w:val="24"/>
    </w:rPr>
  </w:style>
  <w:style w:type="character" w:customStyle="1" w:styleId="ssl4">
    <w:name w:val="ss_l4"/>
    <w:rsid w:val="002A66F0"/>
  </w:style>
  <w:style w:type="character" w:customStyle="1" w:styleId="italic">
    <w:name w:val="italic"/>
    <w:rsid w:val="002A66F0"/>
  </w:style>
  <w:style w:type="character" w:customStyle="1" w:styleId="tl8wme">
    <w:name w:val="tl8wme"/>
    <w:basedOn w:val="DefaultParagraphFont"/>
    <w:rsid w:val="002A66F0"/>
  </w:style>
  <w:style w:type="character" w:customStyle="1" w:styleId="cardchar00">
    <w:name w:val="cardchar0"/>
    <w:basedOn w:val="DefaultParagraphFont"/>
    <w:rsid w:val="002A66F0"/>
  </w:style>
  <w:style w:type="character" w:customStyle="1" w:styleId="UnderlineNon-bold">
    <w:name w:val="Underline Non - bold"/>
    <w:rsid w:val="002A66F0"/>
    <w:rPr>
      <w:rFonts w:ascii="Times New Roman" w:hAnsi="Times New Roman" w:cs="Times New Roman" w:hint="default"/>
      <w:iCs/>
      <w:sz w:val="22"/>
      <w:u w:val="single"/>
    </w:rPr>
  </w:style>
  <w:style w:type="character" w:customStyle="1" w:styleId="UnderlineBold0">
    <w:name w:val="Underline Bold"/>
    <w:qFormat/>
    <w:rsid w:val="002A66F0"/>
    <w:rPr>
      <w:rFonts w:ascii="Times New Roman" w:hAnsi="Times New Roman" w:cs="Times New Roman" w:hint="default"/>
      <w:b/>
      <w:bCs w:val="0"/>
      <w:sz w:val="22"/>
      <w:u w:val="single"/>
    </w:rPr>
  </w:style>
  <w:style w:type="character" w:customStyle="1" w:styleId="Heading5Char2">
    <w:name w:val="Heading 5 Char2"/>
    <w:aliases w:val="Blocks Char2"/>
    <w:rsid w:val="002A66F0"/>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2A66F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A66F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2A66F0"/>
    <w:rPr>
      <w:rFonts w:ascii="Arial" w:hAnsi="Arial" w:cs="Arial"/>
      <w:vanish/>
      <w:sz w:val="16"/>
      <w:szCs w:val="16"/>
    </w:rPr>
  </w:style>
  <w:style w:type="character" w:customStyle="1" w:styleId="z-BottomofFormChar1">
    <w:name w:val="z-Bottom of Form Char1"/>
    <w:basedOn w:val="DefaultParagraphFont"/>
    <w:uiPriority w:val="99"/>
    <w:rsid w:val="002A66F0"/>
    <w:rPr>
      <w:rFonts w:ascii="Arial" w:hAnsi="Arial" w:cs="Arial" w:hint="default"/>
      <w:vanish/>
      <w:webHidden w:val="0"/>
      <w:sz w:val="16"/>
      <w:szCs w:val="16"/>
      <w:specVanish w:val="0"/>
    </w:rPr>
  </w:style>
  <w:style w:type="character" w:customStyle="1" w:styleId="Style2CharChar">
    <w:name w:val="Style2 Char Char"/>
    <w:rsid w:val="002A66F0"/>
    <w:rPr>
      <w:u w:val="thick"/>
      <w:lang w:val="en-US" w:eastAsia="en-US" w:bidi="ar-SA"/>
    </w:rPr>
  </w:style>
  <w:style w:type="character" w:customStyle="1" w:styleId="authordate2">
    <w:name w:val="authordate"/>
    <w:rsid w:val="002A66F0"/>
  </w:style>
  <w:style w:type="character" w:customStyle="1" w:styleId="underline0">
    <w:name w:val="%underline"/>
    <w:qFormat/>
    <w:rsid w:val="002A66F0"/>
    <w:rPr>
      <w:rFonts w:ascii="Times New Roman" w:hAnsi="Times New Roman" w:cs="Times New Roman" w:hint="default"/>
      <w:strike w:val="0"/>
      <w:dstrike w:val="0"/>
      <w:sz w:val="16"/>
      <w:u w:val="none"/>
      <w:effect w:val="none"/>
    </w:rPr>
  </w:style>
  <w:style w:type="character" w:customStyle="1" w:styleId="AUNDERLINE0">
    <w:name w:val="AUNDERLINE"/>
    <w:qFormat/>
    <w:rsid w:val="002A66F0"/>
    <w:rPr>
      <w:rFonts w:ascii="Times New Roman" w:hAnsi="Times New Roman" w:cs="Times New Roman" w:hint="default"/>
      <w:sz w:val="20"/>
      <w:u w:val="single"/>
    </w:rPr>
  </w:style>
  <w:style w:type="character" w:customStyle="1" w:styleId="UnderlinedCharChar0">
    <w:name w:val="Underlined Char Char"/>
    <w:rsid w:val="002A66F0"/>
    <w:rPr>
      <w:rFonts w:ascii="Garamond" w:hAnsi="Garamond" w:hint="default"/>
      <w:szCs w:val="28"/>
      <w:u w:val="single"/>
      <w:lang w:val="en-US" w:eastAsia="en-US" w:bidi="ar-SA"/>
    </w:rPr>
  </w:style>
  <w:style w:type="character" w:customStyle="1" w:styleId="ssl0">
    <w:name w:val="ss_l0"/>
    <w:basedOn w:val="DefaultParagraphFont"/>
    <w:rsid w:val="002A66F0"/>
  </w:style>
  <w:style w:type="character" w:customStyle="1" w:styleId="slug-doi">
    <w:name w:val="slug-doi"/>
    <w:basedOn w:val="DefaultParagraphFont"/>
    <w:rsid w:val="002A66F0"/>
  </w:style>
  <w:style w:type="character" w:customStyle="1" w:styleId="slug-pub-date">
    <w:name w:val="slug-pub-date"/>
    <w:basedOn w:val="DefaultParagraphFont"/>
    <w:rsid w:val="002A66F0"/>
  </w:style>
  <w:style w:type="character" w:customStyle="1" w:styleId="slug-vol">
    <w:name w:val="slug-vol"/>
    <w:basedOn w:val="DefaultParagraphFont"/>
    <w:rsid w:val="002A66F0"/>
  </w:style>
  <w:style w:type="character" w:customStyle="1" w:styleId="slug-issue">
    <w:name w:val="slug-issue"/>
    <w:basedOn w:val="DefaultParagraphFont"/>
    <w:rsid w:val="002A66F0"/>
  </w:style>
  <w:style w:type="character" w:customStyle="1" w:styleId="slug-pages">
    <w:name w:val="slug-pages"/>
    <w:basedOn w:val="DefaultParagraphFont"/>
    <w:rsid w:val="002A66F0"/>
  </w:style>
  <w:style w:type="character" w:customStyle="1" w:styleId="af">
    <w:name w:val="af"/>
    <w:basedOn w:val="DefaultParagraphFont"/>
    <w:rsid w:val="002A66F0"/>
  </w:style>
  <w:style w:type="character" w:customStyle="1" w:styleId="ab">
    <w:name w:val="ab"/>
    <w:basedOn w:val="DefaultParagraphFont"/>
    <w:rsid w:val="002A66F0"/>
  </w:style>
  <w:style w:type="character" w:customStyle="1" w:styleId="em">
    <w:name w:val="em"/>
    <w:basedOn w:val="DefaultParagraphFont"/>
    <w:rsid w:val="002A66F0"/>
  </w:style>
  <w:style w:type="character" w:customStyle="1" w:styleId="au">
    <w:name w:val="au"/>
    <w:basedOn w:val="DefaultParagraphFont"/>
    <w:rsid w:val="002A66F0"/>
  </w:style>
  <w:style w:type="character" w:customStyle="1" w:styleId="ti">
    <w:name w:val="ti"/>
    <w:basedOn w:val="DefaultParagraphFont"/>
    <w:rsid w:val="002A66F0"/>
  </w:style>
  <w:style w:type="character" w:customStyle="1" w:styleId="subheadblue">
    <w:name w:val="subhead_blue"/>
    <w:basedOn w:val="DefaultParagraphFont"/>
    <w:rsid w:val="002A66F0"/>
  </w:style>
  <w:style w:type="character" w:customStyle="1" w:styleId="affiliation">
    <w:name w:val="affiliation"/>
    <w:basedOn w:val="DefaultParagraphFont"/>
    <w:rsid w:val="002A66F0"/>
  </w:style>
  <w:style w:type="character" w:customStyle="1" w:styleId="slug-doi-wrapper">
    <w:name w:val="slug-doi-wrapper"/>
    <w:basedOn w:val="DefaultParagraphFont"/>
    <w:rsid w:val="002A66F0"/>
  </w:style>
  <w:style w:type="character" w:customStyle="1" w:styleId="slug-metadata-noteahead-of-print">
    <w:name w:val="slug-metadata-note ahead-of-print"/>
    <w:basedOn w:val="DefaultParagraphFont"/>
    <w:rsid w:val="002A66F0"/>
  </w:style>
  <w:style w:type="character" w:customStyle="1" w:styleId="slug-ahead-of-print-date">
    <w:name w:val="slug-ahead-of-print-date"/>
    <w:basedOn w:val="DefaultParagraphFont"/>
    <w:rsid w:val="002A66F0"/>
  </w:style>
  <w:style w:type="character" w:customStyle="1" w:styleId="medium-bold">
    <w:name w:val="medium-bold"/>
    <w:basedOn w:val="DefaultParagraphFont"/>
    <w:rsid w:val="002A66F0"/>
  </w:style>
  <w:style w:type="character" w:customStyle="1" w:styleId="updated-short-citation">
    <w:name w:val="updated-short-citation"/>
    <w:basedOn w:val="DefaultParagraphFont"/>
    <w:rsid w:val="002A66F0"/>
  </w:style>
  <w:style w:type="character" w:customStyle="1" w:styleId="goohl0">
    <w:name w:val="goohl0"/>
    <w:basedOn w:val="DefaultParagraphFont"/>
    <w:rsid w:val="002A66F0"/>
  </w:style>
  <w:style w:type="character" w:customStyle="1" w:styleId="CharChar6">
    <w:name w:val="Char Char6"/>
    <w:rsid w:val="002A66F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w:basedOn w:val="DefaultParagraphFont"/>
    <w:qFormat/>
    <w:rsid w:val="002A66F0"/>
    <w:rPr>
      <w:rFonts w:ascii="Arial" w:hAnsi="Arial" w:cs="Arial" w:hint="default"/>
      <w:b/>
      <w:bCs/>
      <w:sz w:val="24"/>
      <w:szCs w:val="26"/>
      <w:lang w:val="en-US" w:eastAsia="en-US" w:bidi="ar-SA"/>
    </w:rPr>
  </w:style>
  <w:style w:type="character" w:customStyle="1" w:styleId="12TimesNewRoman">
    <w:name w:val="12 Times New Roman"/>
    <w:rsid w:val="002A66F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66F0"/>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2A66F0"/>
    <w:rPr>
      <w:rFonts w:ascii="Times New Roman" w:hAnsi="Times New Roman" w:cs="Times New Roman" w:hint="default"/>
      <w:b/>
      <w:bCs w:val="0"/>
      <w:sz w:val="20"/>
      <w:u w:val="single"/>
    </w:rPr>
  </w:style>
  <w:style w:type="character" w:customStyle="1" w:styleId="F7-SmallFont">
    <w:name w:val="F7 - Small Font"/>
    <w:rsid w:val="002A66F0"/>
    <w:rPr>
      <w:rFonts w:ascii="Times New Roman" w:hAnsi="Times New Roman" w:cs="Times New Roman" w:hint="default"/>
      <w:sz w:val="14"/>
    </w:rPr>
  </w:style>
  <w:style w:type="character" w:customStyle="1" w:styleId="Brief-Bold">
    <w:name w:val="Brief - Bold"/>
    <w:rsid w:val="002A66F0"/>
    <w:rPr>
      <w:rFonts w:ascii="Times New Roman" w:hAnsi="Times New Roman" w:cs="Times New Roman" w:hint="default"/>
      <w:b/>
      <w:bCs w:val="0"/>
    </w:rPr>
  </w:style>
  <w:style w:type="character" w:customStyle="1" w:styleId="Card-Underline0">
    <w:name w:val="Card - Underline"/>
    <w:rsid w:val="002A66F0"/>
    <w:rPr>
      <w:rFonts w:ascii="Times New Roman" w:hAnsi="Times New Roman" w:cs="Times New Roman" w:hint="default"/>
      <w:u w:val="single"/>
    </w:rPr>
  </w:style>
  <w:style w:type="character" w:customStyle="1" w:styleId="BoldText10pt">
    <w:name w:val="Bold Text 10 pt"/>
    <w:rsid w:val="002A66F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A66F0"/>
  </w:style>
  <w:style w:type="character" w:customStyle="1" w:styleId="SC4208902">
    <w:name w:val="SC.4.208902"/>
    <w:rsid w:val="002A66F0"/>
    <w:rPr>
      <w:rFonts w:ascii="Century" w:hAnsi="Century" w:cs="Century" w:hint="default"/>
      <w:color w:val="000000"/>
      <w:sz w:val="22"/>
      <w:szCs w:val="22"/>
    </w:rPr>
  </w:style>
  <w:style w:type="character" w:customStyle="1" w:styleId="SC4208915">
    <w:name w:val="SC.4.208915"/>
    <w:rsid w:val="002A66F0"/>
    <w:rPr>
      <w:rFonts w:ascii="Century" w:hAnsi="Century" w:cs="Century" w:hint="default"/>
      <w:color w:val="000000"/>
      <w:sz w:val="13"/>
      <w:szCs w:val="13"/>
    </w:rPr>
  </w:style>
  <w:style w:type="character" w:customStyle="1" w:styleId="SC273764">
    <w:name w:val="SC.2.73764"/>
    <w:rsid w:val="002A66F0"/>
    <w:rPr>
      <w:rFonts w:ascii="Century" w:hAnsi="Century" w:cs="Century" w:hint="default"/>
      <w:color w:val="000000"/>
      <w:sz w:val="72"/>
      <w:szCs w:val="72"/>
    </w:rPr>
  </w:style>
  <w:style w:type="character" w:customStyle="1" w:styleId="SC273779">
    <w:name w:val="SC.2.73779"/>
    <w:rsid w:val="002A66F0"/>
    <w:rPr>
      <w:rFonts w:ascii="Century" w:hAnsi="Century" w:cs="Century" w:hint="default"/>
      <w:color w:val="000000"/>
      <w:sz w:val="40"/>
      <w:szCs w:val="40"/>
    </w:rPr>
  </w:style>
  <w:style w:type="character" w:customStyle="1" w:styleId="SC273763">
    <w:name w:val="SC.2.73763"/>
    <w:rsid w:val="002A66F0"/>
    <w:rPr>
      <w:rFonts w:ascii="Century" w:hAnsi="Century" w:cs="Century" w:hint="default"/>
      <w:b/>
      <w:bCs/>
      <w:color w:val="000000"/>
    </w:rPr>
  </w:style>
  <w:style w:type="character" w:customStyle="1" w:styleId="SC4208910">
    <w:name w:val="SC.4.208910"/>
    <w:rsid w:val="002A66F0"/>
    <w:rPr>
      <w:rFonts w:ascii="Century" w:hAnsi="Century" w:cs="Century" w:hint="default"/>
      <w:color w:val="000000"/>
      <w:sz w:val="28"/>
      <w:szCs w:val="28"/>
    </w:rPr>
  </w:style>
  <w:style w:type="character" w:customStyle="1" w:styleId="SC4208911">
    <w:name w:val="SC.4.208911"/>
    <w:rsid w:val="002A66F0"/>
    <w:rPr>
      <w:rFonts w:ascii="Century" w:hAnsi="Century" w:cs="Century" w:hint="default"/>
      <w:color w:val="000000"/>
    </w:rPr>
  </w:style>
  <w:style w:type="character" w:customStyle="1" w:styleId="articlesubtitle0">
    <w:name w:val="article_sub_title"/>
    <w:basedOn w:val="DefaultParagraphFont"/>
    <w:rsid w:val="002A66F0"/>
  </w:style>
  <w:style w:type="character" w:customStyle="1" w:styleId="newsdate2">
    <w:name w:val="news_date2"/>
    <w:basedOn w:val="DefaultParagraphFont"/>
    <w:rsid w:val="002A66F0"/>
  </w:style>
  <w:style w:type="character" w:customStyle="1" w:styleId="readarticleheader">
    <w:name w:val="readarticleheader"/>
    <w:basedOn w:val="DefaultParagraphFont"/>
    <w:rsid w:val="002A66F0"/>
  </w:style>
  <w:style w:type="character" w:customStyle="1" w:styleId="UnderlineChar2">
    <w:name w:val="Underline Char2"/>
    <w:rsid w:val="002A66F0"/>
    <w:rPr>
      <w:rFonts w:ascii="Trebuchet MS" w:hAnsi="Trebuchet MS" w:hint="default"/>
      <w:u w:val="thick"/>
      <w:lang w:val="en-US" w:eastAsia="zh-CN" w:bidi="ar-SA"/>
    </w:rPr>
  </w:style>
  <w:style w:type="character" w:customStyle="1" w:styleId="BoldUnderliningChar">
    <w:name w:val="Bold Underlining Char"/>
    <w:rsid w:val="002A66F0"/>
    <w:rPr>
      <w:rFonts w:ascii="Arial Narrow" w:eastAsia="Times New Roman" w:hAnsi="Arial Narrow" w:hint="default"/>
      <w:b/>
      <w:bCs w:val="0"/>
      <w:szCs w:val="24"/>
      <w:u w:val="single"/>
      <w:lang w:val="en-GB" w:eastAsia="en-US" w:bidi="ar-SA"/>
    </w:rPr>
  </w:style>
  <w:style w:type="character" w:customStyle="1" w:styleId="medium-normal1">
    <w:name w:val="medium-normal1"/>
    <w:rsid w:val="002A66F0"/>
    <w:rPr>
      <w:rFonts w:ascii="Arial" w:hAnsi="Arial" w:cs="Arial" w:hint="default"/>
      <w:b w:val="0"/>
      <w:bCs w:val="0"/>
      <w:i w:val="0"/>
      <w:iCs w:val="0"/>
      <w:sz w:val="20"/>
      <w:szCs w:val="20"/>
    </w:rPr>
  </w:style>
  <w:style w:type="character" w:customStyle="1" w:styleId="UnderlinedCardChar1">
    <w:name w:val="Underlined Card Char"/>
    <w:rsid w:val="002A66F0"/>
    <w:rPr>
      <w:rFonts w:ascii="Palatino Linotype" w:hAnsi="Palatino Linotype" w:hint="default"/>
      <w:u w:val="single"/>
      <w:lang w:val="en-US" w:eastAsia="en-US" w:bidi="ar-SA"/>
    </w:rPr>
  </w:style>
  <w:style w:type="character" w:customStyle="1" w:styleId="Style10ptUnderline">
    <w:name w:val="Style 10 pt Underline"/>
    <w:rsid w:val="002A66F0"/>
    <w:rPr>
      <w:sz w:val="20"/>
      <w:u w:val="single"/>
    </w:rPr>
  </w:style>
  <w:style w:type="character" w:customStyle="1" w:styleId="char">
    <w:name w:val="char"/>
    <w:basedOn w:val="DefaultParagraphFont"/>
    <w:rsid w:val="002A66F0"/>
  </w:style>
  <w:style w:type="character" w:customStyle="1" w:styleId="UnderlineCharCharCharCharCharChar">
    <w:name w:val="Underline Char Char Char Char Char Char"/>
    <w:rsid w:val="002A66F0"/>
    <w:rPr>
      <w:rFonts w:ascii="Arial Narrow" w:hAnsi="Arial Narrow" w:hint="default"/>
      <w:szCs w:val="24"/>
      <w:u w:val="single"/>
      <w:lang w:val="en-US" w:eastAsia="en-US" w:bidi="ar-SA"/>
    </w:rPr>
  </w:style>
  <w:style w:type="character" w:customStyle="1" w:styleId="klink">
    <w:name w:val="klink"/>
    <w:basedOn w:val="DefaultParagraphFont"/>
    <w:rsid w:val="002A66F0"/>
  </w:style>
  <w:style w:type="character" w:customStyle="1" w:styleId="hdr">
    <w:name w:val="hdr"/>
    <w:basedOn w:val="DefaultParagraphFont"/>
    <w:rsid w:val="002A66F0"/>
  </w:style>
  <w:style w:type="character" w:customStyle="1" w:styleId="date1">
    <w:name w:val="date1"/>
    <w:basedOn w:val="DefaultParagraphFont"/>
    <w:rsid w:val="002A66F0"/>
  </w:style>
  <w:style w:type="character" w:customStyle="1" w:styleId="bolding1">
    <w:name w:val="bolding1"/>
    <w:rsid w:val="002A66F0"/>
    <w:rPr>
      <w:b/>
      <w:bCs/>
    </w:rPr>
  </w:style>
  <w:style w:type="character" w:customStyle="1" w:styleId="bookoptions1">
    <w:name w:val="book_options1"/>
    <w:rsid w:val="002A66F0"/>
    <w:rPr>
      <w:b/>
      <w:bCs/>
      <w:color w:val="333366"/>
    </w:rPr>
  </w:style>
  <w:style w:type="character" w:customStyle="1" w:styleId="descriptionblock">
    <w:name w:val="description block"/>
    <w:basedOn w:val="DefaultParagraphFont"/>
    <w:rsid w:val="002A66F0"/>
  </w:style>
  <w:style w:type="character" w:customStyle="1" w:styleId="detailsboxblock">
    <w:name w:val="detailsbox block"/>
    <w:basedOn w:val="DefaultParagraphFont"/>
    <w:rsid w:val="002A66F0"/>
  </w:style>
  <w:style w:type="character" w:customStyle="1" w:styleId="Char3">
    <w:name w:val="Char3"/>
    <w:aliases w:val="Tag Line Char Char1"/>
    <w:rsid w:val="002A66F0"/>
    <w:rPr>
      <w:rFonts w:ascii="Arial" w:hAnsi="Arial" w:cs="Arial" w:hint="default"/>
      <w:bCs/>
      <w:u w:val="thick"/>
      <w:lang w:val="en-US" w:eastAsia="en-US" w:bidi="ar-SA"/>
    </w:rPr>
  </w:style>
  <w:style w:type="character" w:customStyle="1" w:styleId="CardsFont6ptChar">
    <w:name w:val="Cards + Font: 6 pt Char"/>
    <w:rsid w:val="002A66F0"/>
    <w:rPr>
      <w:sz w:val="12"/>
      <w:szCs w:val="24"/>
      <w:lang w:val="en-US" w:eastAsia="en-US" w:bidi="ar-SA"/>
    </w:rPr>
  </w:style>
  <w:style w:type="character" w:customStyle="1" w:styleId="texto11">
    <w:name w:val="texto11"/>
    <w:rsid w:val="002A66F0"/>
    <w:rPr>
      <w:rFonts w:ascii="Arial" w:hAnsi="Arial" w:cs="Arial" w:hint="default"/>
      <w:b w:val="0"/>
      <w:bCs w:val="0"/>
      <w:i w:val="0"/>
      <w:iCs w:val="0"/>
      <w:caps w:val="0"/>
      <w:color w:val="000000"/>
      <w:sz w:val="26"/>
      <w:szCs w:val="26"/>
    </w:rPr>
  </w:style>
  <w:style w:type="character" w:customStyle="1" w:styleId="CardTagChar">
    <w:name w:val="Card Tag Char"/>
    <w:rsid w:val="002A66F0"/>
    <w:rPr>
      <w:rFonts w:ascii="Arial Narrow" w:hAnsi="Arial Narrow" w:hint="default"/>
      <w:b/>
      <w:bCs w:val="0"/>
      <w:sz w:val="24"/>
      <w:szCs w:val="24"/>
      <w:lang w:val="en-US" w:eastAsia="en-US" w:bidi="ar-SA"/>
    </w:rPr>
  </w:style>
  <w:style w:type="character" w:customStyle="1" w:styleId="DebateCiteCharCharChar">
    <w:name w:val="Debate Cite Char Char Char"/>
    <w:rsid w:val="002A66F0"/>
    <w:rPr>
      <w:b/>
      <w:bCs w:val="0"/>
      <w:sz w:val="32"/>
      <w:szCs w:val="32"/>
      <w:lang w:val="en-US" w:eastAsia="en-US" w:bidi="ar-SA"/>
    </w:rPr>
  </w:style>
  <w:style w:type="paragraph" w:styleId="BodyTextFirstIndent">
    <w:name w:val="Body Text First Indent"/>
    <w:basedOn w:val="BodyText"/>
    <w:link w:val="BodyTextFirstIndentChar"/>
    <w:unhideWhenUsed/>
    <w:rsid w:val="002A66F0"/>
    <w:pPr>
      <w:ind w:firstLine="210"/>
    </w:pPr>
    <w:rPr>
      <w:sz w:val="24"/>
      <w:szCs w:val="24"/>
    </w:rPr>
  </w:style>
  <w:style w:type="character" w:customStyle="1" w:styleId="BodyTextFirstIndentChar1">
    <w:name w:val="Body Text First Indent Char1"/>
    <w:basedOn w:val="BodyTextChar"/>
    <w:rsid w:val="002A66F0"/>
    <w:rPr>
      <w:rFonts w:ascii="Georgia" w:hAnsi="Georgia" w:cs="Calibri"/>
    </w:rPr>
  </w:style>
  <w:style w:type="character" w:customStyle="1" w:styleId="TagChar3">
    <w:name w:val="Tag Char3"/>
    <w:rsid w:val="002A66F0"/>
    <w:rPr>
      <w:rFonts w:ascii="Palatino Linotype" w:hAnsi="Palatino Linotype" w:hint="default"/>
      <w:b/>
      <w:bCs w:val="0"/>
      <w:sz w:val="24"/>
      <w:szCs w:val="24"/>
      <w:lang w:val="en-US" w:eastAsia="en-US" w:bidi="ar-SA"/>
    </w:rPr>
  </w:style>
  <w:style w:type="character" w:customStyle="1" w:styleId="Style10ptBold">
    <w:name w:val="Style 10 pt Bold"/>
    <w:rsid w:val="002A66F0"/>
    <w:rPr>
      <w:b/>
      <w:bCs/>
      <w:sz w:val="20"/>
    </w:rPr>
  </w:style>
  <w:style w:type="character" w:customStyle="1" w:styleId="text9">
    <w:name w:val="text9"/>
    <w:basedOn w:val="DefaultParagraphFont"/>
    <w:rsid w:val="002A66F0"/>
  </w:style>
  <w:style w:type="character" w:customStyle="1" w:styleId="text21">
    <w:name w:val="text21"/>
    <w:basedOn w:val="DefaultParagraphFont"/>
    <w:rsid w:val="002A66F0"/>
  </w:style>
  <w:style w:type="character" w:customStyle="1" w:styleId="text19">
    <w:name w:val="text19"/>
    <w:basedOn w:val="DefaultParagraphFont"/>
    <w:rsid w:val="002A66F0"/>
  </w:style>
  <w:style w:type="character" w:customStyle="1" w:styleId="pmterms11">
    <w:name w:val="pmterms11"/>
    <w:rsid w:val="002A66F0"/>
    <w:rPr>
      <w:b/>
      <w:bCs/>
      <w:i w:val="0"/>
      <w:iCs w:val="0"/>
      <w:color w:val="000000"/>
    </w:rPr>
  </w:style>
  <w:style w:type="character" w:customStyle="1" w:styleId="term2">
    <w:name w:val="term2"/>
    <w:rsid w:val="002A66F0"/>
    <w:rPr>
      <w:b/>
      <w:bCs/>
    </w:rPr>
  </w:style>
  <w:style w:type="character" w:customStyle="1" w:styleId="pmterms12">
    <w:name w:val="pmterms12"/>
    <w:rsid w:val="002A66F0"/>
    <w:rPr>
      <w:b/>
      <w:bCs/>
      <w:i w:val="0"/>
      <w:iCs w:val="0"/>
      <w:color w:val="000000"/>
    </w:rPr>
  </w:style>
  <w:style w:type="character" w:customStyle="1" w:styleId="ToReadChar">
    <w:name w:val="To Read Char"/>
    <w:rsid w:val="002A66F0"/>
    <w:rPr>
      <w:rFonts w:ascii="Verdana" w:hAnsi="Verdana" w:hint="default"/>
      <w:b/>
      <w:bCs w:val="0"/>
      <w:szCs w:val="24"/>
      <w:u w:val="single"/>
      <w:lang w:val="en-US" w:eastAsia="en-US" w:bidi="ar-SA"/>
    </w:rPr>
  </w:style>
  <w:style w:type="character" w:customStyle="1" w:styleId="ToReadCharChar">
    <w:name w:val="To Read Char Char"/>
    <w:rsid w:val="002A66F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A66F0"/>
    <w:rPr>
      <w:b/>
      <w:bCs w:val="0"/>
      <w:szCs w:val="24"/>
      <w:u w:val="single"/>
      <w:lang w:val="en-US" w:eastAsia="en-US" w:bidi="ar-SA"/>
    </w:rPr>
  </w:style>
  <w:style w:type="character" w:customStyle="1" w:styleId="title1">
    <w:name w:val="title1"/>
    <w:basedOn w:val="DefaultParagraphFont"/>
    <w:rsid w:val="002A66F0"/>
  </w:style>
  <w:style w:type="character" w:customStyle="1" w:styleId="bio">
    <w:name w:val="bio"/>
    <w:basedOn w:val="DefaultParagraphFont"/>
    <w:rsid w:val="002A66F0"/>
  </w:style>
  <w:style w:type="character" w:customStyle="1" w:styleId="storytextstyle">
    <w:name w:val="storytextstyle"/>
    <w:basedOn w:val="DefaultParagraphFont"/>
    <w:rsid w:val="002A66F0"/>
  </w:style>
  <w:style w:type="character" w:customStyle="1" w:styleId="cardunderlinedCharChar">
    <w:name w:val="card underlined Char Char"/>
    <w:rsid w:val="002A66F0"/>
    <w:rPr>
      <w:rFonts w:ascii="Arial" w:hAnsi="Arial" w:cs="Arial" w:hint="default"/>
      <w:sz w:val="22"/>
      <w:szCs w:val="24"/>
      <w:u w:val="single"/>
      <w:lang w:val="en-US" w:eastAsia="en-US" w:bidi="ar-SA"/>
    </w:rPr>
  </w:style>
  <w:style w:type="character" w:customStyle="1" w:styleId="Style2Char0">
    <w:name w:val="Style2 Char"/>
    <w:rsid w:val="002A66F0"/>
    <w:rPr>
      <w:rFonts w:ascii="Book Antiqua" w:hAnsi="Book Antiqua" w:hint="default"/>
      <w:u w:val="thick"/>
      <w:lang w:val="en-US" w:eastAsia="en-US" w:bidi="ar-SA"/>
    </w:rPr>
  </w:style>
  <w:style w:type="character" w:customStyle="1" w:styleId="Style2Char1">
    <w:name w:val="Style2 Char1"/>
    <w:rsid w:val="002A66F0"/>
    <w:rPr>
      <w:rFonts w:ascii="Book Antiqua" w:hAnsi="Book Antiqua" w:hint="default"/>
      <w:szCs w:val="24"/>
      <w:u w:val="thick"/>
      <w:lang w:val="en-US" w:eastAsia="en-US" w:bidi="ar-SA"/>
    </w:rPr>
  </w:style>
  <w:style w:type="character" w:customStyle="1" w:styleId="articlehead21">
    <w:name w:val="articlehead21"/>
    <w:rsid w:val="002A66F0"/>
    <w:rPr>
      <w:rFonts w:ascii="Arial" w:hAnsi="Arial" w:cs="Arial" w:hint="default"/>
      <w:b/>
      <w:bCs/>
      <w:color w:val="660000"/>
      <w:sz w:val="20"/>
      <w:szCs w:val="20"/>
    </w:rPr>
  </w:style>
  <w:style w:type="character" w:customStyle="1" w:styleId="BoldandUnderlineChar2Char1">
    <w:name w:val="Bold and Underline Char2 Char1"/>
    <w:rsid w:val="002A66F0"/>
    <w:rPr>
      <w:b/>
      <w:bCs w:val="0"/>
      <w:szCs w:val="24"/>
      <w:u w:val="single"/>
      <w:lang w:val="en-US" w:eastAsia="en-US" w:bidi="ar-SA"/>
    </w:rPr>
  </w:style>
  <w:style w:type="character" w:customStyle="1" w:styleId="TagCiteChar10">
    <w:name w:val="Tag/Cite Char1"/>
    <w:rsid w:val="002A66F0"/>
    <w:rPr>
      <w:b/>
      <w:bCs w:val="0"/>
      <w:lang w:val="en-US" w:eastAsia="en-US" w:bidi="ar-SA"/>
    </w:rPr>
  </w:style>
  <w:style w:type="character" w:customStyle="1" w:styleId="goohl2">
    <w:name w:val="goohl2"/>
    <w:basedOn w:val="DefaultParagraphFont"/>
    <w:rsid w:val="002A66F0"/>
  </w:style>
  <w:style w:type="character" w:customStyle="1" w:styleId="Normal10">
    <w:name w:val="Normal1"/>
    <w:basedOn w:val="DefaultParagraphFont"/>
    <w:rsid w:val="002A66F0"/>
  </w:style>
  <w:style w:type="character" w:customStyle="1" w:styleId="CardCharChar0">
    <w:name w:val="Card Char Char"/>
    <w:rsid w:val="002A66F0"/>
    <w:rPr>
      <w:lang w:val="en-US" w:eastAsia="en-US" w:bidi="ar-SA"/>
    </w:rPr>
  </w:style>
  <w:style w:type="character" w:customStyle="1" w:styleId="BriefTitle1Char">
    <w:name w:val="Brief Title 1 Char"/>
    <w:rsid w:val="002A66F0"/>
    <w:rPr>
      <w:b/>
      <w:bCs w:val="0"/>
      <w:u w:val="single"/>
      <w:lang w:val="en-US" w:eastAsia="en-US" w:bidi="ar-SA"/>
    </w:rPr>
  </w:style>
  <w:style w:type="character" w:customStyle="1" w:styleId="TagCiteCharChar">
    <w:name w:val="Tag/Cite Char Char"/>
    <w:rsid w:val="002A66F0"/>
    <w:rPr>
      <w:b/>
      <w:bCs w:val="0"/>
      <w:lang w:val="en-US" w:eastAsia="en-US" w:bidi="ar-SA"/>
    </w:rPr>
  </w:style>
  <w:style w:type="character" w:customStyle="1" w:styleId="btx">
    <w:name w:val="btx"/>
    <w:basedOn w:val="DefaultParagraphFont"/>
    <w:rsid w:val="002A66F0"/>
  </w:style>
  <w:style w:type="character" w:customStyle="1" w:styleId="CardChar10">
    <w:name w:val="Card Char1"/>
    <w:rsid w:val="002A66F0"/>
    <w:rPr>
      <w:lang w:val="en-US" w:eastAsia="en-US" w:bidi="ar-SA"/>
    </w:rPr>
  </w:style>
  <w:style w:type="character" w:customStyle="1" w:styleId="prodgeneral1">
    <w:name w:val="prodgeneral1"/>
    <w:rsid w:val="002A66F0"/>
    <w:rPr>
      <w:rFonts w:ascii="Verdana" w:hAnsi="Verdana" w:hint="default"/>
      <w:b w:val="0"/>
      <w:bCs w:val="0"/>
      <w:caps w:val="0"/>
      <w:color w:val="000000"/>
      <w:spacing w:val="0"/>
      <w:sz w:val="16"/>
      <w:szCs w:val="16"/>
    </w:rPr>
  </w:style>
  <w:style w:type="character" w:customStyle="1" w:styleId="summary1">
    <w:name w:val="summary1"/>
    <w:rsid w:val="002A66F0"/>
    <w:rPr>
      <w:rFonts w:ascii="Arial" w:hAnsi="Arial" w:cs="Arial" w:hint="default"/>
      <w:sz w:val="18"/>
      <w:szCs w:val="18"/>
    </w:rPr>
  </w:style>
  <w:style w:type="character" w:customStyle="1" w:styleId="text3">
    <w:name w:val="text3"/>
    <w:basedOn w:val="DefaultParagraphFont"/>
    <w:rsid w:val="002A66F0"/>
  </w:style>
  <w:style w:type="character" w:customStyle="1" w:styleId="underline1">
    <w:name w:val="underline1"/>
    <w:rsid w:val="002A66F0"/>
    <w:rPr>
      <w:rFonts w:ascii="Times New Roman" w:hAnsi="Times New Roman" w:cs="Times New Roman" w:hint="default"/>
      <w:sz w:val="20"/>
      <w:u w:val="single"/>
      <w:lang w:eastAsia="en-US"/>
    </w:rPr>
  </w:style>
  <w:style w:type="character" w:customStyle="1" w:styleId="CardTextUnderlinedChar">
    <w:name w:val="Card Text Underlined Char"/>
    <w:rsid w:val="002A66F0"/>
    <w:rPr>
      <w:rFonts w:ascii="Arial Narrow" w:hAnsi="Arial Narrow" w:hint="default"/>
      <w:sz w:val="24"/>
      <w:szCs w:val="24"/>
      <w:u w:val="single"/>
      <w:lang w:val="en-US" w:eastAsia="en-US" w:bidi="ar-SA"/>
    </w:rPr>
  </w:style>
  <w:style w:type="character" w:customStyle="1" w:styleId="cardtextsmallChar">
    <w:name w:val="card text small Char"/>
    <w:rsid w:val="002A66F0"/>
    <w:rPr>
      <w:rFonts w:ascii="Arial Narrow" w:hAnsi="Arial Narrow" w:hint="default"/>
      <w:sz w:val="16"/>
      <w:szCs w:val="24"/>
      <w:lang w:val="en-US" w:eastAsia="en-US" w:bidi="ar-SA"/>
    </w:rPr>
  </w:style>
  <w:style w:type="character" w:customStyle="1" w:styleId="countrytitle1">
    <w:name w:val="countrytitle1"/>
    <w:rsid w:val="002A66F0"/>
    <w:rPr>
      <w:rFonts w:ascii="Verdana" w:hAnsi="Verdana" w:hint="default"/>
      <w:b/>
      <w:bCs/>
      <w:color w:val="293643"/>
      <w:sz w:val="24"/>
      <w:szCs w:val="24"/>
    </w:rPr>
  </w:style>
  <w:style w:type="character" w:customStyle="1" w:styleId="storyheader1">
    <w:name w:val="storyheader1"/>
    <w:rsid w:val="002A66F0"/>
    <w:rPr>
      <w:rFonts w:ascii="Verdana" w:hAnsi="Verdana" w:hint="default"/>
      <w:b/>
      <w:bCs/>
      <w:color w:val="000000"/>
      <w:sz w:val="21"/>
      <w:szCs w:val="21"/>
    </w:rPr>
  </w:style>
  <w:style w:type="character" w:customStyle="1" w:styleId="cardunderlinedChar0">
    <w:name w:val="card underlined Char"/>
    <w:rsid w:val="002A66F0"/>
    <w:rPr>
      <w:rFonts w:ascii="Arial" w:hAnsi="Arial" w:cs="Arial" w:hint="default"/>
      <w:sz w:val="22"/>
      <w:szCs w:val="24"/>
      <w:u w:val="single"/>
      <w:lang w:val="en-US" w:eastAsia="en-US" w:bidi="ar-SA"/>
    </w:rPr>
  </w:style>
  <w:style w:type="character" w:customStyle="1" w:styleId="article1">
    <w:name w:val="article1"/>
    <w:rsid w:val="002A66F0"/>
    <w:rPr>
      <w:rFonts w:ascii="Verdana" w:hAnsi="Verdana" w:hint="default"/>
      <w:color w:val="333333"/>
      <w:sz w:val="16"/>
      <w:szCs w:val="16"/>
    </w:rPr>
  </w:style>
  <w:style w:type="character" w:customStyle="1" w:styleId="Hyperlink6">
    <w:name w:val="Hyperlink6"/>
    <w:rsid w:val="002A66F0"/>
    <w:rPr>
      <w:color w:val="3300CC"/>
      <w:u w:val="single"/>
    </w:rPr>
  </w:style>
  <w:style w:type="character" w:customStyle="1" w:styleId="story-posted-date1">
    <w:name w:val="story-posted-date1"/>
    <w:rsid w:val="002A66F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66F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A66F0"/>
  </w:style>
  <w:style w:type="character" w:customStyle="1" w:styleId="textmedium">
    <w:name w:val="textmedium"/>
    <w:basedOn w:val="DefaultParagraphFont"/>
    <w:rsid w:val="002A66F0"/>
  </w:style>
  <w:style w:type="character" w:customStyle="1" w:styleId="citation10">
    <w:name w:val="citation1"/>
    <w:rsid w:val="002A66F0"/>
    <w:rPr>
      <w:rFonts w:ascii="Verdana" w:hAnsi="Verdana" w:hint="default"/>
      <w:sz w:val="17"/>
      <w:szCs w:val="17"/>
    </w:rPr>
  </w:style>
  <w:style w:type="character" w:customStyle="1" w:styleId="hithighlite">
    <w:name w:val="hithighlite"/>
    <w:basedOn w:val="DefaultParagraphFont"/>
    <w:rsid w:val="002A66F0"/>
  </w:style>
  <w:style w:type="character" w:customStyle="1" w:styleId="articlecontent">
    <w:name w:val="articlecontent"/>
    <w:basedOn w:val="DefaultParagraphFont"/>
    <w:rsid w:val="002A66F0"/>
  </w:style>
  <w:style w:type="paragraph" w:styleId="FootnoteText">
    <w:name w:val="footnote text"/>
    <w:basedOn w:val="Normal"/>
    <w:link w:val="FootnoteTextChar"/>
    <w:unhideWhenUsed/>
    <w:qFormat/>
    <w:rsid w:val="002A66F0"/>
    <w:rPr>
      <w:rFonts w:ascii="Times" w:eastAsia="Times" w:hAnsi="Times"/>
      <w:szCs w:val="20"/>
    </w:rPr>
  </w:style>
  <w:style w:type="character" w:customStyle="1" w:styleId="FootnoteTextChar1">
    <w:name w:val="Footnote Text Char1"/>
    <w:basedOn w:val="DefaultParagraphFont"/>
    <w:rsid w:val="002A66F0"/>
    <w:rPr>
      <w:rFonts w:ascii="Georgia" w:hAnsi="Georgia" w:cs="Calibri"/>
      <w:sz w:val="20"/>
      <w:szCs w:val="20"/>
    </w:rPr>
  </w:style>
  <w:style w:type="character" w:customStyle="1" w:styleId="fource1">
    <w:name w:val="fource1"/>
    <w:rsid w:val="002A66F0"/>
    <w:rPr>
      <w:sz w:val="34"/>
      <w:szCs w:val="34"/>
    </w:rPr>
  </w:style>
  <w:style w:type="character" w:customStyle="1" w:styleId="LanguageStrikeChar">
    <w:name w:val="Language Strike Char"/>
    <w:rsid w:val="002A66F0"/>
    <w:rPr>
      <w:rFonts w:ascii="Arial Narrow" w:hAnsi="Arial Narrow" w:hint="default"/>
      <w:strike/>
      <w:szCs w:val="24"/>
      <w:lang w:val="en-US" w:eastAsia="en-US" w:bidi="ar-SA"/>
    </w:rPr>
  </w:style>
  <w:style w:type="character" w:customStyle="1" w:styleId="normal11">
    <w:name w:val="normal1"/>
    <w:basedOn w:val="DefaultParagraphFont"/>
    <w:rsid w:val="002A66F0"/>
  </w:style>
  <w:style w:type="character" w:customStyle="1" w:styleId="ds">
    <w:name w:val="ds"/>
    <w:basedOn w:val="DefaultParagraphFont"/>
    <w:rsid w:val="002A66F0"/>
  </w:style>
  <w:style w:type="character" w:customStyle="1" w:styleId="UnderliningChar1">
    <w:name w:val="Underlining Char1"/>
    <w:rsid w:val="002A66F0"/>
    <w:rPr>
      <w:rFonts w:ascii="Arial Narrow" w:hAnsi="Arial Narrow" w:hint="default"/>
      <w:szCs w:val="24"/>
      <w:u w:val="single"/>
      <w:lang w:val="en-US" w:eastAsia="en-US" w:bidi="ar-SA"/>
    </w:rPr>
  </w:style>
  <w:style w:type="character" w:customStyle="1" w:styleId="UnderliningChar2">
    <w:name w:val="Underlining Char2"/>
    <w:rsid w:val="002A66F0"/>
    <w:rPr>
      <w:rFonts w:ascii="Arial Narrow" w:hAnsi="Arial Narrow" w:hint="default"/>
      <w:szCs w:val="24"/>
      <w:u w:val="single"/>
      <w:lang w:val="en-US" w:eastAsia="en-US" w:bidi="ar-SA"/>
    </w:rPr>
  </w:style>
  <w:style w:type="character" w:customStyle="1" w:styleId="MicroTextChar1">
    <w:name w:val="MicroText Char1"/>
    <w:rsid w:val="002A66F0"/>
    <w:rPr>
      <w:rFonts w:ascii="Arial Narrow" w:hAnsi="Arial Narrow" w:hint="default"/>
      <w:sz w:val="12"/>
      <w:szCs w:val="24"/>
      <w:lang w:val="en-US" w:eastAsia="en-US" w:bidi="ar-SA"/>
    </w:rPr>
  </w:style>
  <w:style w:type="character" w:customStyle="1" w:styleId="DefaultPara">
    <w:name w:val="Default Para"/>
    <w:rsid w:val="002A66F0"/>
    <w:rPr>
      <w:sz w:val="20"/>
    </w:rPr>
  </w:style>
  <w:style w:type="character" w:customStyle="1" w:styleId="SYSHYPERTEXT">
    <w:name w:val="SYS_HYPERTEXT"/>
    <w:rsid w:val="002A66F0"/>
    <w:rPr>
      <w:color w:val="0000FF"/>
      <w:u w:val="single"/>
    </w:rPr>
  </w:style>
  <w:style w:type="character" w:customStyle="1" w:styleId="Hyperlink1">
    <w:name w:val="Hyperlink1"/>
    <w:rsid w:val="002A66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66F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66F0"/>
    <w:rPr>
      <w:rFonts w:ascii="Arial Narrow" w:hAnsi="Arial Narrow" w:hint="default"/>
      <w:noProof w:val="0"/>
      <w:szCs w:val="24"/>
      <w:u w:val="single"/>
      <w:lang w:val="en-US" w:eastAsia="en-US" w:bidi="ar-SA"/>
    </w:rPr>
  </w:style>
  <w:style w:type="character" w:customStyle="1" w:styleId="BlockHeading1Char">
    <w:name w:val="Block Heading 1 Char"/>
    <w:rsid w:val="002A66F0"/>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2A66F0"/>
    <w:rPr>
      <w:b/>
      <w:bCs w:val="0"/>
      <w:sz w:val="24"/>
      <w:szCs w:val="24"/>
      <w:u w:val="single"/>
      <w:lang w:val="en-US" w:eastAsia="en-US" w:bidi="ar-SA"/>
    </w:rPr>
  </w:style>
  <w:style w:type="character" w:customStyle="1" w:styleId="StyleTagTimesNewRomanChar">
    <w:name w:val="Style Tag + Times New Roman Char"/>
    <w:rsid w:val="002A66F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66F0"/>
    <w:rPr>
      <w:rFonts w:ascii="Arial Narrow" w:hAnsi="Arial Narrow" w:cs="Arial" w:hint="default"/>
      <w:b/>
      <w:bCs/>
      <w:iCs/>
      <w:sz w:val="24"/>
      <w:szCs w:val="28"/>
      <w:lang w:val="en-US" w:eastAsia="en-US" w:bidi="ar-SA"/>
    </w:rPr>
  </w:style>
  <w:style w:type="character" w:customStyle="1" w:styleId="UnderliningCharChar">
    <w:name w:val="Underlining Char Char"/>
    <w:rsid w:val="002A66F0"/>
    <w:rPr>
      <w:rFonts w:ascii="Arial Narrow" w:hAnsi="Arial Narrow" w:hint="default"/>
      <w:szCs w:val="24"/>
      <w:u w:val="single"/>
      <w:lang w:val="en-US" w:eastAsia="en-US" w:bidi="ar-SA"/>
    </w:rPr>
  </w:style>
  <w:style w:type="character" w:customStyle="1" w:styleId="StyleArialNarrow12ptBold">
    <w:name w:val="Style Arial Narrow 12 pt Bold"/>
    <w:rsid w:val="002A66F0"/>
    <w:rPr>
      <w:rFonts w:ascii="Arial Narrow" w:hAnsi="Arial Narrow" w:hint="default"/>
      <w:b/>
      <w:bCs/>
      <w:sz w:val="24"/>
    </w:rPr>
  </w:style>
  <w:style w:type="character" w:customStyle="1" w:styleId="Style1CharChar">
    <w:name w:val="Style1 Char Char"/>
    <w:rsid w:val="002A66F0"/>
    <w:rPr>
      <w:sz w:val="16"/>
      <w:szCs w:val="16"/>
      <w:lang w:val="en-US" w:eastAsia="en-US" w:bidi="ar-SA"/>
    </w:rPr>
  </w:style>
  <w:style w:type="character" w:customStyle="1" w:styleId="UnderlinedCharChar1">
    <w:name w:val="Underlined Char Char1"/>
    <w:rsid w:val="002A66F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2A66F0"/>
    <w:rPr>
      <w:rFonts w:ascii="Arial" w:hAnsi="Arial" w:cs="Arial" w:hint="default"/>
      <w:b/>
      <w:bCs/>
      <w:iCs/>
      <w:sz w:val="22"/>
      <w:szCs w:val="28"/>
      <w:lang w:val="en-US" w:eastAsia="en-US" w:bidi="ar-SA"/>
    </w:rPr>
  </w:style>
  <w:style w:type="character" w:customStyle="1" w:styleId="doctitle">
    <w:name w:val="doctitle"/>
    <w:rsid w:val="002A66F0"/>
  </w:style>
  <w:style w:type="character" w:customStyle="1" w:styleId="cardtext-underlined">
    <w:name w:val="card text- underlined"/>
    <w:rsid w:val="002A66F0"/>
    <w:rPr>
      <w:rFonts w:ascii="Garamond" w:hAnsi="Garamond" w:hint="default"/>
      <w:u w:val="single"/>
    </w:rPr>
  </w:style>
  <w:style w:type="character" w:customStyle="1" w:styleId="stylestylebold12pt">
    <w:name w:val="stylestylebold12pt"/>
    <w:basedOn w:val="DefaultParagraphFont"/>
    <w:rsid w:val="002A66F0"/>
  </w:style>
  <w:style w:type="character" w:customStyle="1" w:styleId="styleboldunderline">
    <w:name w:val="styleboldunderline"/>
    <w:basedOn w:val="DefaultParagraphFont"/>
    <w:rsid w:val="002A66F0"/>
  </w:style>
  <w:style w:type="character" w:customStyle="1" w:styleId="Styleunderline11pt0">
    <w:name w:val="Style underline + 11 pt"/>
    <w:rsid w:val="002A66F0"/>
    <w:rPr>
      <w:rFonts w:ascii="Times New Roman" w:hAnsi="Times New Roman" w:cs="Times New Roman" w:hint="default"/>
      <w:b w:val="0"/>
      <w:bCs w:val="0"/>
      <w:sz w:val="20"/>
      <w:u w:val="single"/>
    </w:rPr>
  </w:style>
  <w:style w:type="character" w:customStyle="1" w:styleId="Styleunderline11ptBold">
    <w:name w:val="Style underline + 11 pt Bold"/>
    <w:rsid w:val="002A66F0"/>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2A66F0"/>
  </w:style>
  <w:style w:type="character" w:customStyle="1" w:styleId="BriefTitleChar">
    <w:name w:val="Brief Title Char"/>
    <w:basedOn w:val="DefaultParagraphFont"/>
    <w:rsid w:val="002A66F0"/>
    <w:rPr>
      <w:b/>
      <w:bCs w:val="0"/>
      <w:sz w:val="24"/>
      <w:szCs w:val="24"/>
      <w:u w:val="single"/>
      <w:lang w:val="en-US" w:eastAsia="en-US" w:bidi="ar-SA"/>
    </w:rPr>
  </w:style>
  <w:style w:type="character" w:customStyle="1" w:styleId="BriefTitle2Char">
    <w:name w:val="Brief Title 2 Char"/>
    <w:basedOn w:val="BriefTitleChar"/>
    <w:rsid w:val="002A66F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66F0"/>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2A66F0"/>
    <w:rPr>
      <w:sz w:val="20"/>
      <w:u w:val="single"/>
    </w:rPr>
  </w:style>
  <w:style w:type="character" w:customStyle="1" w:styleId="BoldandUnderlineCharChar2">
    <w:name w:val="Bold and Underline Char Char2"/>
    <w:basedOn w:val="DefaultParagraphFont"/>
    <w:rsid w:val="002A66F0"/>
    <w:rPr>
      <w:b/>
      <w:bCs w:val="0"/>
      <w:u w:val="single"/>
      <w:lang w:val="en-US" w:eastAsia="en-US" w:bidi="ar-SA"/>
    </w:rPr>
  </w:style>
  <w:style w:type="character" w:customStyle="1" w:styleId="CardTextChar10">
    <w:name w:val="Card Text Char1"/>
    <w:basedOn w:val="DefaultParagraphFont"/>
    <w:rsid w:val="002A66F0"/>
    <w:rPr>
      <w:rFonts w:ascii="Times New Roman" w:eastAsia="Times New Roman" w:hAnsi="Times New Roman" w:cs="Times New Roman" w:hint="default"/>
      <w:sz w:val="20"/>
      <w:szCs w:val="24"/>
    </w:rPr>
  </w:style>
  <w:style w:type="character" w:customStyle="1" w:styleId="Emphasis20">
    <w:name w:val="Emphasis 2"/>
    <w:uiPriority w:val="1"/>
    <w:qFormat/>
    <w:rsid w:val="002A66F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A66F0"/>
  </w:style>
  <w:style w:type="character" w:customStyle="1" w:styleId="CharacterStyle2">
    <w:name w:val="Character Style 2"/>
    <w:rsid w:val="002A66F0"/>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
    <w:basedOn w:val="DefaultParagraphFont"/>
    <w:qFormat/>
    <w:rsid w:val="002A66F0"/>
    <w:rPr>
      <w:rFonts w:ascii="Arial" w:hAnsi="Arial" w:cs="Arial" w:hint="default"/>
      <w:bCs/>
      <w:szCs w:val="26"/>
      <w:u w:val="single"/>
      <w:lang w:val="en-US" w:eastAsia="en-US" w:bidi="ar-SA"/>
    </w:rPr>
  </w:style>
  <w:style w:type="character" w:customStyle="1" w:styleId="Styleunderline9pt0">
    <w:name w:val="Style underline + 9 pt"/>
    <w:basedOn w:val="underline"/>
    <w:rsid w:val="002A66F0"/>
    <w:rPr>
      <w:u w:val="single"/>
    </w:rPr>
  </w:style>
  <w:style w:type="character" w:customStyle="1" w:styleId="StyleTimesNewRoman9pt">
    <w:name w:val="Style Times New Roman 9 pt"/>
    <w:basedOn w:val="DefaultParagraphFont"/>
    <w:rsid w:val="002A66F0"/>
    <w:rPr>
      <w:rFonts w:ascii="Times New Roman" w:hAnsi="Times New Roman" w:cs="Times New Roman" w:hint="default"/>
      <w:sz w:val="20"/>
    </w:rPr>
  </w:style>
  <w:style w:type="character" w:customStyle="1" w:styleId="Styleunderline9pt10">
    <w:name w:val="Style underline + 9 pt1"/>
    <w:basedOn w:val="underline"/>
    <w:rsid w:val="002A66F0"/>
    <w:rPr>
      <w:u w:val="single"/>
    </w:rPr>
  </w:style>
  <w:style w:type="character" w:customStyle="1" w:styleId="Hyperlink23">
    <w:name w:val="Hyperlink23"/>
    <w:basedOn w:val="DefaultParagraphFont"/>
    <w:rsid w:val="002A66F0"/>
    <w:rPr>
      <w:color w:val="3300CC"/>
      <w:u w:val="single"/>
    </w:rPr>
  </w:style>
  <w:style w:type="character" w:customStyle="1" w:styleId="body-text">
    <w:name w:val="body-text"/>
    <w:basedOn w:val="DefaultParagraphFont"/>
    <w:rsid w:val="002A66F0"/>
  </w:style>
  <w:style w:type="character" w:customStyle="1" w:styleId="globalcontentbody">
    <w:name w:val="globalcontentbody"/>
    <w:basedOn w:val="DefaultParagraphFont"/>
    <w:rsid w:val="002A66F0"/>
  </w:style>
  <w:style w:type="character" w:customStyle="1" w:styleId="Styleterm111ptUnderline">
    <w:name w:val="Style term1 + 11 pt Underline"/>
    <w:basedOn w:val="term1"/>
    <w:rsid w:val="002A66F0"/>
    <w:rPr>
      <w:b/>
      <w:bCs/>
    </w:rPr>
  </w:style>
  <w:style w:type="character" w:customStyle="1" w:styleId="Style9pt">
    <w:name w:val="Style 9 pt"/>
    <w:basedOn w:val="DefaultParagraphFont"/>
    <w:rsid w:val="002A66F0"/>
    <w:rPr>
      <w:rFonts w:ascii="Times New Roman" w:hAnsi="Times New Roman" w:cs="Times New Roman" w:hint="default"/>
      <w:sz w:val="20"/>
    </w:rPr>
  </w:style>
  <w:style w:type="character" w:customStyle="1" w:styleId="CharChar11">
    <w:name w:val="Char Char11"/>
    <w:basedOn w:val="DefaultParagraphFont"/>
    <w:rsid w:val="002A66F0"/>
    <w:rPr>
      <w:rFonts w:ascii="Arial" w:hAnsi="Arial" w:cs="Arial" w:hint="default"/>
      <w:bCs/>
      <w:szCs w:val="26"/>
      <w:u w:val="single"/>
      <w:lang w:val="en-US" w:eastAsia="en-US" w:bidi="ar-SA"/>
    </w:rPr>
  </w:style>
  <w:style w:type="character" w:customStyle="1" w:styleId="authorbio">
    <w:name w:val="authorbio"/>
    <w:basedOn w:val="DefaultParagraphFont"/>
    <w:rsid w:val="002A66F0"/>
  </w:style>
  <w:style w:type="character" w:customStyle="1" w:styleId="underlineChar0">
    <w:name w:val="underline Char"/>
    <w:basedOn w:val="DefaultParagraphFont"/>
    <w:rsid w:val="002A66F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A66F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A66F0"/>
    <w:rPr>
      <w:sz w:val="20"/>
      <w:u w:val="single"/>
    </w:rPr>
  </w:style>
  <w:style w:type="character" w:customStyle="1" w:styleId="base">
    <w:name w:val="base"/>
    <w:basedOn w:val="DefaultParagraphFont"/>
    <w:rsid w:val="002A66F0"/>
  </w:style>
  <w:style w:type="character" w:customStyle="1" w:styleId="part-of-speech">
    <w:name w:val="part-of-speech"/>
    <w:basedOn w:val="DefaultParagraphFont"/>
    <w:rsid w:val="002A66F0"/>
  </w:style>
  <w:style w:type="character" w:customStyle="1" w:styleId="sep">
    <w:name w:val="sep"/>
    <w:basedOn w:val="DefaultParagraphFont"/>
    <w:rsid w:val="002A66F0"/>
  </w:style>
  <w:style w:type="character" w:customStyle="1" w:styleId="pron">
    <w:name w:val="pron"/>
    <w:basedOn w:val="DefaultParagraphFont"/>
    <w:rsid w:val="002A66F0"/>
  </w:style>
  <w:style w:type="character" w:customStyle="1" w:styleId="UnderlineCharChar1">
    <w:name w:val="Underline Char Char1"/>
    <w:aliases w:val="Heading 2 Char Char1 Char Ch"/>
    <w:basedOn w:val="DefaultParagraphFont"/>
    <w:qFormat/>
    <w:rsid w:val="002A66F0"/>
    <w:rPr>
      <w:u w:val="single"/>
      <w:lang w:val="en-US" w:eastAsia="en-US" w:bidi="ar-SA"/>
    </w:rPr>
  </w:style>
  <w:style w:type="character" w:customStyle="1" w:styleId="StyleUnderlineCharChar111pt">
    <w:name w:val="Style Underline Char Char1 + 11 pt"/>
    <w:basedOn w:val="UnderlineCharChar1"/>
    <w:rsid w:val="002A66F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A66F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A66F0"/>
    <w:rPr>
      <w:b/>
      <w:bCs/>
      <w:noProof w:val="0"/>
      <w:sz w:val="20"/>
      <w:u w:val="single"/>
      <w:lang w:val="en-US" w:eastAsia="en-US" w:bidi="ar-SA"/>
    </w:rPr>
  </w:style>
  <w:style w:type="character" w:customStyle="1" w:styleId="StyleunderlineArialNarrow9ptBold">
    <w:name w:val="Style underline + Arial Narrow 9 pt Bold"/>
    <w:basedOn w:val="underline"/>
    <w:rsid w:val="002A66F0"/>
    <w:rPr>
      <w:u w:val="single"/>
    </w:rPr>
  </w:style>
  <w:style w:type="character" w:customStyle="1" w:styleId="StyleBoldandUnderlineCharCharCharChar9pt">
    <w:name w:val="Style Bold and Underline Char Char Char Char + 9 pt"/>
    <w:basedOn w:val="DefaultParagraphFont"/>
    <w:rsid w:val="002A66F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A66F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A66F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A66F0"/>
    <w:rPr>
      <w:rFonts w:ascii="Arial" w:hAnsi="Arial" w:cs="Arial" w:hint="default"/>
      <w:color w:val="000000"/>
      <w:sz w:val="10"/>
      <w:szCs w:val="22"/>
    </w:rPr>
  </w:style>
  <w:style w:type="character" w:customStyle="1" w:styleId="CharChar111">
    <w:name w:val="Char Char111"/>
    <w:basedOn w:val="DefaultParagraphFont"/>
    <w:rsid w:val="002A66F0"/>
    <w:rPr>
      <w:rFonts w:ascii="Arial" w:hAnsi="Arial" w:cs="Arial" w:hint="default"/>
      <w:bCs/>
      <w:szCs w:val="26"/>
      <w:u w:val="single"/>
      <w:lang w:val="en-US" w:eastAsia="en-US" w:bidi="ar-SA"/>
    </w:rPr>
  </w:style>
  <w:style w:type="character" w:customStyle="1" w:styleId="AUnterdline">
    <w:name w:val="AUnterdline"/>
    <w:qFormat/>
    <w:rsid w:val="002A66F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A66F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A66F0"/>
  </w:style>
  <w:style w:type="character" w:customStyle="1" w:styleId="StyleUnderline1">
    <w:name w:val="Style Underline1"/>
    <w:basedOn w:val="DefaultParagraphFont"/>
    <w:rsid w:val="002A66F0"/>
    <w:rPr>
      <w:rFonts w:ascii="Times New Roman" w:hAnsi="Times New Roman" w:cs="Times New Roman" w:hint="default"/>
      <w:sz w:val="20"/>
      <w:u w:val="single"/>
    </w:rPr>
  </w:style>
  <w:style w:type="character" w:customStyle="1" w:styleId="DontRead">
    <w:name w:val="Don't Read"/>
    <w:qFormat/>
    <w:rsid w:val="002A66F0"/>
    <w:rPr>
      <w:rFonts w:ascii="Times New Roman" w:hAnsi="Times New Roman" w:cs="Times New Roman" w:hint="default"/>
      <w:sz w:val="16"/>
    </w:rPr>
  </w:style>
  <w:style w:type="character" w:customStyle="1" w:styleId="Style11ptUnderline3">
    <w:name w:val="Style 11 pt Underline3"/>
    <w:rsid w:val="002A66F0"/>
    <w:rPr>
      <w:sz w:val="20"/>
      <w:u w:val="single"/>
    </w:rPr>
  </w:style>
  <w:style w:type="character" w:customStyle="1" w:styleId="2">
    <w:name w:val="2"/>
    <w:rsid w:val="002A66F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A66F0"/>
    <w:rPr>
      <w:sz w:val="20"/>
      <w:u w:val="single"/>
    </w:rPr>
  </w:style>
  <w:style w:type="character" w:customStyle="1" w:styleId="Style9ptBoldUnderline5">
    <w:name w:val="Style 9 pt Bold Underline5"/>
    <w:basedOn w:val="DefaultParagraphFont"/>
    <w:rsid w:val="002A66F0"/>
    <w:rPr>
      <w:b/>
      <w:bCs/>
      <w:sz w:val="20"/>
      <w:u w:val="single"/>
    </w:rPr>
  </w:style>
  <w:style w:type="character" w:customStyle="1" w:styleId="CharChar114">
    <w:name w:val="Char Char114"/>
    <w:basedOn w:val="DefaultParagraphFont"/>
    <w:rsid w:val="002A66F0"/>
    <w:rPr>
      <w:rFonts w:ascii="Arial" w:hAnsi="Arial" w:cs="Arial" w:hint="default"/>
      <w:bCs/>
      <w:szCs w:val="26"/>
      <w:u w:val="single"/>
      <w:lang w:val="en-US" w:eastAsia="en-US" w:bidi="ar-SA"/>
    </w:rPr>
  </w:style>
  <w:style w:type="character" w:customStyle="1" w:styleId="CharChar113">
    <w:name w:val="Char Char113"/>
    <w:basedOn w:val="DefaultParagraphFont"/>
    <w:rsid w:val="002A66F0"/>
    <w:rPr>
      <w:rFonts w:ascii="Arial" w:hAnsi="Arial" w:cs="Arial" w:hint="default"/>
      <w:bCs/>
      <w:szCs w:val="26"/>
      <w:u w:val="single"/>
      <w:lang w:val="en-US" w:eastAsia="en-US" w:bidi="ar-SA"/>
    </w:rPr>
  </w:style>
  <w:style w:type="character" w:customStyle="1" w:styleId="CharChar112">
    <w:name w:val="Char Char112"/>
    <w:basedOn w:val="DefaultParagraphFont"/>
    <w:rsid w:val="002A66F0"/>
    <w:rPr>
      <w:rFonts w:ascii="Arial" w:hAnsi="Arial" w:cs="Arial" w:hint="default"/>
      <w:bCs/>
      <w:szCs w:val="26"/>
      <w:u w:val="single"/>
      <w:lang w:val="en-US" w:eastAsia="en-US" w:bidi="ar-SA"/>
    </w:rPr>
  </w:style>
  <w:style w:type="character" w:customStyle="1" w:styleId="zoomme">
    <w:name w:val="zoomme"/>
    <w:basedOn w:val="DefaultParagraphFont"/>
    <w:rsid w:val="002A66F0"/>
  </w:style>
  <w:style w:type="character" w:customStyle="1" w:styleId="Date10">
    <w:name w:val="Date1"/>
    <w:basedOn w:val="DefaultParagraphFont"/>
    <w:rsid w:val="002A66F0"/>
  </w:style>
  <w:style w:type="character" w:customStyle="1" w:styleId="classauthor">
    <w:name w:val="class=&quot;author&quot;"/>
    <w:basedOn w:val="DefaultParagraphFont"/>
    <w:rsid w:val="002A66F0"/>
  </w:style>
  <w:style w:type="character" w:customStyle="1" w:styleId="officialstitle-">
    <w:name w:val="official_s_title-"/>
    <w:basedOn w:val="DefaultParagraphFont"/>
    <w:rsid w:val="002A66F0"/>
  </w:style>
  <w:style w:type="character" w:customStyle="1" w:styleId="officialsbureau">
    <w:name w:val="official_s_bureau"/>
    <w:basedOn w:val="DefaultParagraphFont"/>
    <w:rsid w:val="002A66F0"/>
  </w:style>
  <w:style w:type="character" w:customStyle="1" w:styleId="gray">
    <w:name w:val="gray"/>
    <w:basedOn w:val="DefaultParagraphFont"/>
    <w:rsid w:val="002A66F0"/>
  </w:style>
  <w:style w:type="character" w:customStyle="1" w:styleId="Styleunderline11ptBorderSinglesolidlineAuto05p">
    <w:name w:val="Style underline + 11 pt Border: : (Single solid line Auto  0.5 p..."/>
    <w:rsid w:val="002A66F0"/>
    <w:rPr>
      <w:sz w:val="20"/>
      <w:u w:val="single"/>
      <w:bdr w:val="single" w:sz="4" w:space="0" w:color="auto" w:frame="1"/>
    </w:rPr>
  </w:style>
  <w:style w:type="character" w:customStyle="1" w:styleId="CardText-Underlined0">
    <w:name w:val="Card Text - Underlined"/>
    <w:rsid w:val="002A66F0"/>
    <w:rPr>
      <w:b/>
      <w:bCs w:val="0"/>
      <w:sz w:val="20"/>
      <w:u w:val="single"/>
    </w:rPr>
  </w:style>
  <w:style w:type="character" w:customStyle="1" w:styleId="Style11ptItalicUnderline">
    <w:name w:val="Style 11 pt Italic Underline"/>
    <w:basedOn w:val="DefaultParagraphFont"/>
    <w:rsid w:val="002A66F0"/>
    <w:rPr>
      <w:i/>
      <w:iCs/>
      <w:sz w:val="20"/>
      <w:u w:val="single"/>
    </w:rPr>
  </w:style>
  <w:style w:type="character" w:customStyle="1" w:styleId="Style11ptItalic">
    <w:name w:val="Style 11 pt Italic"/>
    <w:basedOn w:val="DefaultParagraphFont"/>
    <w:rsid w:val="002A66F0"/>
    <w:rPr>
      <w:rFonts w:ascii="Times New Roman" w:hAnsi="Times New Roman" w:cs="Times New Roman" w:hint="default"/>
      <w:i/>
      <w:iCs/>
      <w:sz w:val="20"/>
    </w:rPr>
  </w:style>
  <w:style w:type="character" w:customStyle="1" w:styleId="Style9ptUnderline6">
    <w:name w:val="Style 9 pt Underline6"/>
    <w:basedOn w:val="DefaultParagraphFont"/>
    <w:rsid w:val="002A66F0"/>
    <w:rPr>
      <w:sz w:val="20"/>
      <w:u w:val="single"/>
    </w:rPr>
  </w:style>
  <w:style w:type="character" w:customStyle="1" w:styleId="ct-with-fmlt">
    <w:name w:val="ct-with-fmlt"/>
    <w:basedOn w:val="DefaultParagraphFont"/>
    <w:rsid w:val="002A66F0"/>
  </w:style>
  <w:style w:type="character" w:customStyle="1" w:styleId="cross-head">
    <w:name w:val="cross-head"/>
    <w:rsid w:val="002A66F0"/>
  </w:style>
  <w:style w:type="character" w:customStyle="1" w:styleId="dateline">
    <w:name w:val="dateline"/>
    <w:rsid w:val="002A66F0"/>
  </w:style>
  <w:style w:type="character" w:customStyle="1" w:styleId="Subtitle1">
    <w:name w:val="Subtitle1"/>
    <w:rsid w:val="002A66F0"/>
  </w:style>
  <w:style w:type="character" w:customStyle="1" w:styleId="metaorigin">
    <w:name w:val="meta_origin"/>
    <w:rsid w:val="002A66F0"/>
  </w:style>
  <w:style w:type="character" w:customStyle="1" w:styleId="mandelbrotrefrag">
    <w:name w:val="mandelbrot_refrag"/>
    <w:rsid w:val="002A66F0"/>
  </w:style>
  <w:style w:type="character" w:customStyle="1" w:styleId="eminfo">
    <w:name w:val="eminfo"/>
    <w:rsid w:val="002A66F0"/>
  </w:style>
  <w:style w:type="character" w:customStyle="1" w:styleId="emhighlight">
    <w:name w:val="emhighlight"/>
    <w:rsid w:val="002A66F0"/>
  </w:style>
  <w:style w:type="character" w:customStyle="1" w:styleId="at">
    <w:name w:val="at"/>
    <w:rsid w:val="002A66F0"/>
  </w:style>
  <w:style w:type="character" w:customStyle="1" w:styleId="name">
    <w:name w:val="name"/>
    <w:rsid w:val="002A66F0"/>
  </w:style>
  <w:style w:type="character" w:customStyle="1" w:styleId="tkrname">
    <w:name w:val="tkrname"/>
    <w:rsid w:val="002A66F0"/>
  </w:style>
  <w:style w:type="character" w:customStyle="1" w:styleId="tkrchange">
    <w:name w:val="tkrchange"/>
    <w:rsid w:val="002A66F0"/>
  </w:style>
  <w:style w:type="character" w:customStyle="1" w:styleId="source-org">
    <w:name w:val="source-org"/>
    <w:rsid w:val="002A66F0"/>
  </w:style>
  <w:style w:type="character" w:customStyle="1" w:styleId="updated">
    <w:name w:val="updated"/>
    <w:rsid w:val="002A66F0"/>
  </w:style>
  <w:style w:type="character" w:customStyle="1" w:styleId="last">
    <w:name w:val="last"/>
    <w:rsid w:val="002A66F0"/>
  </w:style>
  <w:style w:type="character" w:customStyle="1" w:styleId="institution">
    <w:name w:val="institution"/>
    <w:rsid w:val="002A66F0"/>
  </w:style>
  <w:style w:type="character" w:customStyle="1" w:styleId="CharChar5">
    <w:name w:val="Char Char5"/>
    <w:rsid w:val="002A66F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A66F0"/>
  </w:style>
  <w:style w:type="character" w:customStyle="1" w:styleId="Style11ptBoldUnderline1">
    <w:name w:val="Style 11 pt Bold Underline1"/>
    <w:rsid w:val="002A66F0"/>
    <w:rPr>
      <w:b/>
      <w:bCs/>
      <w:sz w:val="20"/>
      <w:u w:val="single"/>
    </w:rPr>
  </w:style>
  <w:style w:type="character" w:customStyle="1" w:styleId="StyleStyleunderlineBold11pt">
    <w:name w:val="Style Style underline + Bold + 11 pt"/>
    <w:rsid w:val="002A66F0"/>
    <w:rPr>
      <w:bCs/>
      <w:sz w:val="20"/>
      <w:u w:val="single"/>
    </w:rPr>
  </w:style>
  <w:style w:type="character" w:customStyle="1" w:styleId="StyleunderlineAsianTimesNewRomanBold">
    <w:name w:val="Style underline + (Asian) Times New Roman Bold"/>
    <w:rsid w:val="002A66F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A66F0"/>
    <w:rPr>
      <w:b/>
      <w:bCs/>
      <w:sz w:val="20"/>
      <w:u w:val="single"/>
      <w:bdr w:val="single" w:sz="4" w:space="0" w:color="auto" w:frame="1"/>
    </w:rPr>
  </w:style>
  <w:style w:type="character" w:customStyle="1" w:styleId="Style9ptBoldUnderline1">
    <w:name w:val="Style 9 pt Bold Underline1"/>
    <w:rsid w:val="002A66F0"/>
    <w:rPr>
      <w:bCs/>
      <w:sz w:val="22"/>
      <w:u w:val="single"/>
    </w:rPr>
  </w:style>
  <w:style w:type="character" w:customStyle="1" w:styleId="Style11ptBoldUnderlineBorderSinglesolidlineAuto1">
    <w:name w:val="Style 11 pt Bold Underline Border: : (Single solid line Auto  ...1"/>
    <w:rsid w:val="002A66F0"/>
    <w:rPr>
      <w:b/>
      <w:bCs/>
      <w:sz w:val="20"/>
      <w:u w:val="single"/>
      <w:bdr w:val="single" w:sz="4" w:space="0" w:color="auto" w:frame="1"/>
    </w:rPr>
  </w:style>
  <w:style w:type="character" w:customStyle="1" w:styleId="quotepeekbase">
    <w:name w:val="quotepeekbase"/>
    <w:rsid w:val="002A66F0"/>
  </w:style>
  <w:style w:type="character" w:customStyle="1" w:styleId="cardChar11">
    <w:name w:val="card Char1"/>
    <w:rsid w:val="002A66F0"/>
    <w:rPr>
      <w:rFonts w:ascii="Calibri" w:eastAsia="Calibri" w:hAnsi="Calibri" w:cs="Calibri" w:hint="default"/>
      <w:sz w:val="24"/>
      <w:szCs w:val="22"/>
      <w:lang w:val="x-none" w:eastAsia="x-none"/>
    </w:rPr>
  </w:style>
  <w:style w:type="character" w:customStyle="1" w:styleId="NormalCard">
    <w:name w:val="Normal Card"/>
    <w:uiPriority w:val="1"/>
    <w:qFormat/>
    <w:rsid w:val="002A66F0"/>
    <w:rPr>
      <w:rFonts w:ascii="Times New Roman" w:hAnsi="Times New Roman" w:cs="Times New Roman" w:hint="default"/>
      <w:sz w:val="24"/>
    </w:rPr>
  </w:style>
  <w:style w:type="character" w:customStyle="1" w:styleId="HighlightedUnderline">
    <w:name w:val="Highlighted Underline"/>
    <w:uiPriority w:val="1"/>
    <w:qFormat/>
    <w:rsid w:val="002A66F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66F0"/>
    <w:rPr>
      <w:rFonts w:ascii="Times New Roman" w:hAnsi="Times New Roman" w:cs="Times New Roman" w:hint="default"/>
      <w:sz w:val="16"/>
      <w:szCs w:val="16"/>
    </w:rPr>
  </w:style>
  <w:style w:type="character" w:customStyle="1" w:styleId="timebox">
    <w:name w:val="timebox"/>
    <w:rsid w:val="002A66F0"/>
  </w:style>
  <w:style w:type="character" w:customStyle="1" w:styleId="Heading2Subtext">
    <w:name w:val="Heading 2 Subtext"/>
    <w:rsid w:val="002A66F0"/>
    <w:rPr>
      <w:rFonts w:ascii="Times New Roman" w:hAnsi="Times New Roman" w:cs="Times New Roman" w:hint="default"/>
      <w:sz w:val="16"/>
    </w:rPr>
  </w:style>
  <w:style w:type="character" w:customStyle="1" w:styleId="-SmallText-">
    <w:name w:val="-Small Text-"/>
    <w:rsid w:val="002A66F0"/>
    <w:rPr>
      <w:rFonts w:ascii="Garamond" w:hAnsi="Garamond" w:hint="default"/>
      <w:sz w:val="16"/>
    </w:rPr>
  </w:style>
  <w:style w:type="character" w:customStyle="1" w:styleId="citation0">
    <w:name w:val="citation"/>
    <w:rsid w:val="002A66F0"/>
  </w:style>
  <w:style w:type="character" w:customStyle="1" w:styleId="tagchar0">
    <w:name w:val="tagchar"/>
    <w:basedOn w:val="DefaultParagraphFont"/>
    <w:rsid w:val="002A66F0"/>
  </w:style>
  <w:style w:type="character" w:customStyle="1" w:styleId="label">
    <w:name w:val="label"/>
    <w:rsid w:val="002A66F0"/>
  </w:style>
  <w:style w:type="character" w:customStyle="1" w:styleId="lede">
    <w:name w:val="lede"/>
    <w:basedOn w:val="DefaultParagraphFont"/>
    <w:rsid w:val="002A66F0"/>
  </w:style>
  <w:style w:type="character" w:customStyle="1" w:styleId="StyleTimesNewRoman12ptBold">
    <w:name w:val="Style Times New Roman 12 pt Bold"/>
    <w:rsid w:val="002A66F0"/>
    <w:rPr>
      <w:b/>
      <w:bCs/>
      <w:sz w:val="24"/>
    </w:rPr>
  </w:style>
  <w:style w:type="character" w:customStyle="1" w:styleId="Intemphasis">
    <w:name w:val="Intemphasis"/>
    <w:uiPriority w:val="1"/>
    <w:qFormat/>
    <w:rsid w:val="002A66F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A66F0"/>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A66F0"/>
    <w:rPr>
      <w:rFonts w:ascii="Times New Roman" w:hAnsi="Times New Roman" w:cs="Times New Roman" w:hint="default"/>
    </w:rPr>
  </w:style>
  <w:style w:type="character" w:customStyle="1" w:styleId="date-display-single">
    <w:name w:val="date-display-single"/>
    <w:basedOn w:val="DefaultParagraphFont"/>
    <w:rsid w:val="002A66F0"/>
  </w:style>
  <w:style w:type="character" w:customStyle="1" w:styleId="StyleunderlineBold0">
    <w:name w:val="Style underline + Bold"/>
    <w:basedOn w:val="underline"/>
    <w:rsid w:val="002A66F0"/>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2A66F0"/>
    <w:rPr>
      <w:b/>
      <w:bCs/>
      <w:strike w:val="0"/>
      <w:dstrike w:val="0"/>
      <w:sz w:val="24"/>
      <w:u w:val="none"/>
      <w:effect w:val="none"/>
    </w:rPr>
  </w:style>
  <w:style w:type="character" w:customStyle="1" w:styleId="UnderlineChar5Char">
    <w:name w:val="Underline Char5 Char"/>
    <w:basedOn w:val="DefaultParagraphFont"/>
    <w:rsid w:val="002A66F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66F0"/>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66F0"/>
    <w:rPr>
      <w:szCs w:val="24"/>
      <w:u w:val="single"/>
      <w:lang w:val="en-US" w:eastAsia="en-US" w:bidi="ar-SA"/>
    </w:rPr>
  </w:style>
  <w:style w:type="character" w:customStyle="1" w:styleId="FontStyle477">
    <w:name w:val="Font Style477"/>
    <w:basedOn w:val="DefaultParagraphFont"/>
    <w:uiPriority w:val="99"/>
    <w:rsid w:val="002A66F0"/>
    <w:rPr>
      <w:rFonts w:ascii="Times New Roman" w:hAnsi="Times New Roman" w:cs="Times New Roman" w:hint="default"/>
      <w:sz w:val="18"/>
      <w:szCs w:val="18"/>
    </w:rPr>
  </w:style>
  <w:style w:type="character" w:customStyle="1" w:styleId="FontStyle505">
    <w:name w:val="Font Style505"/>
    <w:basedOn w:val="DefaultParagraphFont"/>
    <w:uiPriority w:val="99"/>
    <w:rsid w:val="002A66F0"/>
    <w:rPr>
      <w:rFonts w:ascii="Times New Roman" w:hAnsi="Times New Roman" w:cs="Times New Roman" w:hint="default"/>
      <w:sz w:val="18"/>
      <w:szCs w:val="18"/>
    </w:rPr>
  </w:style>
  <w:style w:type="character" w:customStyle="1" w:styleId="FontStyle514">
    <w:name w:val="Font Style514"/>
    <w:basedOn w:val="DefaultParagraphFont"/>
    <w:uiPriority w:val="99"/>
    <w:rsid w:val="002A66F0"/>
    <w:rPr>
      <w:rFonts w:ascii="Times New Roman" w:hAnsi="Times New Roman" w:cs="Times New Roman" w:hint="default"/>
      <w:sz w:val="14"/>
      <w:szCs w:val="14"/>
    </w:rPr>
  </w:style>
  <w:style w:type="character" w:customStyle="1" w:styleId="FontStyle500">
    <w:name w:val="Font Style500"/>
    <w:basedOn w:val="DefaultParagraphFont"/>
    <w:uiPriority w:val="99"/>
    <w:rsid w:val="002A66F0"/>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2A66F0"/>
    <w:rPr>
      <w:rFonts w:ascii="Times New Roman" w:eastAsia="Times New Roman" w:hAnsi="Times New Roman" w:cs="Times New Roman" w:hint="default"/>
      <w:b/>
      <w:bCs w:val="0"/>
      <w:szCs w:val="24"/>
      <w:u w:val="single"/>
    </w:rPr>
  </w:style>
  <w:style w:type="character" w:customStyle="1" w:styleId="CardCite1">
    <w:name w:val="CardCite1"/>
    <w:qFormat/>
    <w:rsid w:val="002A66F0"/>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2A66F0"/>
    <w:rPr>
      <w:rFonts w:ascii="Times New Roman" w:hAnsi="Times New Roman" w:cs="Times New Roman" w:hint="default"/>
      <w:sz w:val="14"/>
      <w:szCs w:val="14"/>
    </w:rPr>
  </w:style>
  <w:style w:type="character" w:customStyle="1" w:styleId="FontStyle212">
    <w:name w:val="Font Style212"/>
    <w:basedOn w:val="DefaultParagraphFont"/>
    <w:uiPriority w:val="99"/>
    <w:rsid w:val="002A66F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66F0"/>
    <w:rPr>
      <w:rFonts w:ascii="Times New Roman" w:hAnsi="Times New Roman" w:cs="Times New Roman" w:hint="default"/>
      <w:b/>
      <w:bCs/>
      <w:sz w:val="22"/>
      <w:szCs w:val="22"/>
    </w:rPr>
  </w:style>
  <w:style w:type="character" w:customStyle="1" w:styleId="CharacterStyle3">
    <w:name w:val="Character Style 3"/>
    <w:rsid w:val="002A66F0"/>
    <w:rPr>
      <w:rFonts w:ascii="Bookman Old Style" w:hAnsi="Bookman Old Style" w:cs="Bookman Old Style" w:hint="default"/>
      <w:spacing w:val="-5"/>
      <w:sz w:val="18"/>
      <w:szCs w:val="18"/>
    </w:rPr>
  </w:style>
  <w:style w:type="character" w:customStyle="1" w:styleId="1">
    <w:name w:val="1"/>
    <w:rsid w:val="002A66F0"/>
    <w:rPr>
      <w:rFonts w:ascii="Arial" w:hAnsi="Arial" w:cs="Arial" w:hint="default"/>
      <w:bCs/>
      <w:sz w:val="20"/>
      <w:u w:val="single"/>
      <w:lang w:val="en-US" w:eastAsia="en-US" w:bidi="ar-SA"/>
    </w:rPr>
  </w:style>
  <w:style w:type="character" w:customStyle="1" w:styleId="CharChar31">
    <w:name w:val="Char Char31"/>
    <w:rsid w:val="002A66F0"/>
    <w:rPr>
      <w:rFonts w:ascii="Arial" w:hAnsi="Arial" w:cs="Arial" w:hint="default"/>
      <w:b/>
      <w:bCs/>
      <w:iCs/>
      <w:lang w:val="en-US" w:eastAsia="en-US" w:bidi="ar-SA"/>
    </w:rPr>
  </w:style>
  <w:style w:type="character" w:customStyle="1" w:styleId="Subtitle2">
    <w:name w:val="Subtitle2"/>
    <w:rsid w:val="002A66F0"/>
  </w:style>
  <w:style w:type="character" w:customStyle="1" w:styleId="drop">
    <w:name w:val="drop"/>
    <w:rsid w:val="002A66F0"/>
  </w:style>
  <w:style w:type="character" w:customStyle="1" w:styleId="bioline">
    <w:name w:val="bioline"/>
    <w:rsid w:val="002A66F0"/>
  </w:style>
  <w:style w:type="character" w:customStyle="1" w:styleId="articletitle0">
    <w:name w:val="article_title"/>
    <w:rsid w:val="002A66F0"/>
  </w:style>
  <w:style w:type="character" w:customStyle="1" w:styleId="A4">
    <w:name w:val="A4"/>
    <w:rsid w:val="002A66F0"/>
    <w:rPr>
      <w:color w:val="000000"/>
    </w:rPr>
  </w:style>
  <w:style w:type="character" w:customStyle="1" w:styleId="s2">
    <w:name w:val="s2"/>
    <w:rsid w:val="002A66F0"/>
  </w:style>
  <w:style w:type="character" w:customStyle="1" w:styleId="s4">
    <w:name w:val="s4"/>
    <w:rsid w:val="002A66F0"/>
  </w:style>
  <w:style w:type="character" w:customStyle="1" w:styleId="s5">
    <w:name w:val="s5"/>
    <w:rsid w:val="002A66F0"/>
  </w:style>
  <w:style w:type="character" w:customStyle="1" w:styleId="cap">
    <w:name w:val="cap"/>
    <w:rsid w:val="002A66F0"/>
  </w:style>
  <w:style w:type="character" w:customStyle="1" w:styleId="rightsnotice">
    <w:name w:val="rightsnotice"/>
    <w:rsid w:val="002A66F0"/>
  </w:style>
  <w:style w:type="character" w:customStyle="1" w:styleId="Caption1">
    <w:name w:val="Caption1"/>
    <w:rsid w:val="002A66F0"/>
  </w:style>
  <w:style w:type="character" w:customStyle="1" w:styleId="credit">
    <w:name w:val="credit"/>
    <w:rsid w:val="002A66F0"/>
  </w:style>
  <w:style w:type="character" w:customStyle="1" w:styleId="scaps">
    <w:name w:val="scaps"/>
    <w:rsid w:val="002A66F0"/>
  </w:style>
  <w:style w:type="character" w:customStyle="1" w:styleId="current-article">
    <w:name w:val="current-article"/>
    <w:rsid w:val="002A66F0"/>
  </w:style>
  <w:style w:type="character" w:customStyle="1" w:styleId="related-current-indicator">
    <w:name w:val="related-current-indicator"/>
    <w:rsid w:val="002A66F0"/>
  </w:style>
  <w:style w:type="character" w:customStyle="1" w:styleId="bylclear">
    <w:name w:val="bylclear"/>
    <w:rsid w:val="002A66F0"/>
  </w:style>
  <w:style w:type="character" w:customStyle="1" w:styleId="timestamp">
    <w:name w:val="timestamp"/>
    <w:rsid w:val="002A66F0"/>
  </w:style>
  <w:style w:type="character" w:customStyle="1" w:styleId="comments">
    <w:name w:val="comments"/>
    <w:rsid w:val="002A66F0"/>
  </w:style>
  <w:style w:type="character" w:customStyle="1" w:styleId="essaytext">
    <w:name w:val="essaytext"/>
    <w:rsid w:val="002A66F0"/>
  </w:style>
  <w:style w:type="character" w:customStyle="1" w:styleId="byline">
    <w:name w:val="byline"/>
    <w:rsid w:val="002A66F0"/>
  </w:style>
  <w:style w:type="character" w:customStyle="1" w:styleId="username">
    <w:name w:val="username"/>
    <w:rsid w:val="002A66F0"/>
  </w:style>
  <w:style w:type="character" w:customStyle="1" w:styleId="toplinks">
    <w:name w:val="toplinks"/>
    <w:rsid w:val="002A66F0"/>
  </w:style>
  <w:style w:type="character" w:customStyle="1" w:styleId="A3">
    <w:name w:val="A3"/>
    <w:rsid w:val="002A66F0"/>
    <w:rPr>
      <w:rFonts w:ascii="Perpetua" w:hAnsi="Perpetua" w:cs="Perpetua" w:hint="default"/>
      <w:color w:val="000000"/>
      <w:sz w:val="15"/>
      <w:szCs w:val="15"/>
    </w:rPr>
  </w:style>
  <w:style w:type="character" w:customStyle="1" w:styleId="see">
    <w:name w:val="see"/>
    <w:rsid w:val="002A66F0"/>
  </w:style>
  <w:style w:type="character" w:customStyle="1" w:styleId="first-letter">
    <w:name w:val="first-letter"/>
    <w:rsid w:val="002A66F0"/>
  </w:style>
  <w:style w:type="character" w:customStyle="1" w:styleId="focusparagraph">
    <w:name w:val="focusparagraph"/>
    <w:rsid w:val="002A66F0"/>
  </w:style>
  <w:style w:type="character" w:customStyle="1" w:styleId="lightblue">
    <w:name w:val="lightblue"/>
    <w:rsid w:val="002A66F0"/>
  </w:style>
  <w:style w:type="character" w:customStyle="1" w:styleId="StyleUnderlineCharChar9pt">
    <w:name w:val="Style Underline Char Char + 9 pt"/>
    <w:rsid w:val="002A66F0"/>
    <w:rPr>
      <w:rFonts w:ascii="Times New Roman" w:hAnsi="Times New Roman" w:cs="Times New Roman" w:hint="default"/>
      <w:sz w:val="20"/>
      <w:szCs w:val="24"/>
      <w:u w:val="single"/>
      <w:lang w:val="en-US" w:eastAsia="en-US" w:bidi="ar-SA"/>
    </w:rPr>
  </w:style>
  <w:style w:type="character" w:customStyle="1" w:styleId="Header10">
    <w:name w:val="Header1"/>
    <w:rsid w:val="002A66F0"/>
  </w:style>
  <w:style w:type="character" w:customStyle="1" w:styleId="citationgenerated">
    <w:name w:val="citation generated"/>
    <w:rsid w:val="002A66F0"/>
  </w:style>
  <w:style w:type="character" w:customStyle="1" w:styleId="Title10">
    <w:name w:val="Title1"/>
    <w:rsid w:val="002A66F0"/>
  </w:style>
  <w:style w:type="character" w:customStyle="1" w:styleId="BoldandUnderlineCharCharCharChar">
    <w:name w:val="Bold and Underline Char Char Char Char"/>
    <w:rsid w:val="002A66F0"/>
    <w:rPr>
      <w:b/>
      <w:bCs w:val="0"/>
      <w:noProof w:val="0"/>
      <w:u w:val="single"/>
      <w:lang w:val="en-US" w:eastAsia="en-US" w:bidi="ar-SA"/>
    </w:rPr>
  </w:style>
  <w:style w:type="character" w:customStyle="1" w:styleId="FontStyle29">
    <w:name w:val="Font Style29"/>
    <w:uiPriority w:val="99"/>
    <w:rsid w:val="002A66F0"/>
    <w:rPr>
      <w:rFonts w:ascii="Arial" w:hAnsi="Arial" w:cs="Arial" w:hint="default"/>
      <w:sz w:val="14"/>
      <w:szCs w:val="14"/>
    </w:rPr>
  </w:style>
  <w:style w:type="character" w:customStyle="1" w:styleId="CardsUnderlined">
    <w:name w:val="Cards Underlined"/>
    <w:qFormat/>
    <w:rsid w:val="002A66F0"/>
    <w:rPr>
      <w:rFonts w:ascii="Helvetica" w:hAnsi="Helvetica" w:cs="Helvetica" w:hint="default"/>
      <w:sz w:val="22"/>
      <w:szCs w:val="24"/>
      <w:u w:val="thick"/>
    </w:rPr>
  </w:style>
  <w:style w:type="character" w:customStyle="1" w:styleId="titles">
    <w:name w:val="titles"/>
    <w:rsid w:val="002A66F0"/>
  </w:style>
  <w:style w:type="character" w:customStyle="1" w:styleId="articletext0">
    <w:name w:val="article_text"/>
    <w:rsid w:val="002A66F0"/>
  </w:style>
  <w:style w:type="character" w:customStyle="1" w:styleId="contentauthor">
    <w:name w:val="contentauthor"/>
    <w:rsid w:val="002A66F0"/>
  </w:style>
  <w:style w:type="character" w:customStyle="1" w:styleId="subarticleheader">
    <w:name w:val="subarticleheader"/>
    <w:rsid w:val="002A66F0"/>
  </w:style>
  <w:style w:type="character" w:customStyle="1" w:styleId="spelle">
    <w:name w:val="spelle"/>
    <w:rsid w:val="002A66F0"/>
  </w:style>
  <w:style w:type="character" w:customStyle="1" w:styleId="grame">
    <w:name w:val="grame"/>
    <w:rsid w:val="002A66F0"/>
  </w:style>
  <w:style w:type="character" w:customStyle="1" w:styleId="newstitle1">
    <w:name w:val="newstitle1"/>
    <w:rsid w:val="002A66F0"/>
  </w:style>
  <w:style w:type="character" w:customStyle="1" w:styleId="copy">
    <w:name w:val="copy"/>
    <w:rsid w:val="002A66F0"/>
  </w:style>
  <w:style w:type="character" w:customStyle="1" w:styleId="topheadline">
    <w:name w:val="topheadline"/>
    <w:rsid w:val="002A66F0"/>
  </w:style>
  <w:style w:type="character" w:customStyle="1" w:styleId="headline">
    <w:name w:val="headline"/>
    <w:rsid w:val="002A66F0"/>
  </w:style>
  <w:style w:type="character" w:customStyle="1" w:styleId="Stylereduce27pt">
    <w:name w:val="Style reduce2 + 7 pt"/>
    <w:rsid w:val="002A66F0"/>
    <w:rPr>
      <w:rFonts w:ascii="Times New Roman" w:hAnsi="Times New Roman" w:cs="Arial" w:hint="default"/>
      <w:color w:val="000000"/>
      <w:sz w:val="14"/>
      <w:szCs w:val="22"/>
    </w:rPr>
  </w:style>
  <w:style w:type="character" w:customStyle="1" w:styleId="srtitle">
    <w:name w:val="srtitle"/>
    <w:rsid w:val="002A66F0"/>
  </w:style>
  <w:style w:type="character" w:customStyle="1" w:styleId="st1">
    <w:name w:val="st1"/>
    <w:rsid w:val="002A66F0"/>
  </w:style>
  <w:style w:type="character" w:customStyle="1" w:styleId="caps-label">
    <w:name w:val="caps-label"/>
    <w:rsid w:val="002A66F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A66F0"/>
    <w:rPr>
      <w:rFonts w:ascii="Garamond" w:hAnsi="Garamond" w:cs="Times New Roman" w:hint="default"/>
      <w:sz w:val="20"/>
    </w:rPr>
  </w:style>
  <w:style w:type="character" w:customStyle="1" w:styleId="quotechar0">
    <w:name w:val="quotechar"/>
    <w:rsid w:val="002A66F0"/>
  </w:style>
  <w:style w:type="character" w:customStyle="1" w:styleId="boldunderline1">
    <w:name w:val="boldunderline"/>
    <w:rsid w:val="002A66F0"/>
  </w:style>
  <w:style w:type="character" w:customStyle="1" w:styleId="A8">
    <w:name w:val="A8"/>
    <w:uiPriority w:val="99"/>
    <w:rsid w:val="002A66F0"/>
    <w:rPr>
      <w:rFonts w:ascii="Scala" w:hAnsi="Scala" w:cs="Scala" w:hint="default"/>
      <w:color w:val="000000"/>
      <w:sz w:val="15"/>
      <w:szCs w:val="15"/>
    </w:rPr>
  </w:style>
  <w:style w:type="character" w:customStyle="1" w:styleId="A00">
    <w:name w:val="A0"/>
    <w:rsid w:val="002A66F0"/>
    <w:rPr>
      <w:rFonts w:ascii="Scala" w:hAnsi="Scala" w:cs="Scala" w:hint="default"/>
      <w:color w:val="000000"/>
      <w:sz w:val="16"/>
      <w:szCs w:val="16"/>
    </w:rPr>
  </w:style>
  <w:style w:type="character" w:customStyle="1" w:styleId="Date11">
    <w:name w:val="Date11"/>
    <w:rsid w:val="002A66F0"/>
  </w:style>
  <w:style w:type="character" w:customStyle="1" w:styleId="Boxout">
    <w:name w:val="Box out"/>
    <w:uiPriority w:val="1"/>
    <w:qFormat/>
    <w:rsid w:val="002A66F0"/>
    <w:rPr>
      <w:rFonts w:ascii="Tahoma" w:hAnsi="Tahoma" w:cs="Tahoma" w:hint="default"/>
      <w:b/>
      <w:bCs w:val="0"/>
      <w:sz w:val="20"/>
      <w:u w:val="single"/>
      <w:bdr w:val="none" w:sz="0" w:space="0" w:color="auto" w:frame="1"/>
      <w:shd w:val="clear" w:color="auto" w:fill="A9E8F5"/>
    </w:rPr>
  </w:style>
  <w:style w:type="character" w:customStyle="1" w:styleId="metad">
    <w:name w:val="metad"/>
    <w:rsid w:val="002A66F0"/>
  </w:style>
  <w:style w:type="character" w:customStyle="1" w:styleId="sifr-alternate">
    <w:name w:val="sifr-alternate"/>
    <w:rsid w:val="002A66F0"/>
  </w:style>
  <w:style w:type="character" w:customStyle="1" w:styleId="justify1">
    <w:name w:val="justify1"/>
    <w:rsid w:val="002A66F0"/>
  </w:style>
  <w:style w:type="character" w:customStyle="1" w:styleId="artbody1">
    <w:name w:val="art_body1"/>
    <w:rsid w:val="002A66F0"/>
    <w:rPr>
      <w:rFonts w:ascii="Arial" w:hAnsi="Arial" w:cs="Arial" w:hint="default"/>
    </w:rPr>
  </w:style>
  <w:style w:type="character" w:customStyle="1" w:styleId="A1">
    <w:name w:val="A1"/>
    <w:uiPriority w:val="99"/>
    <w:rsid w:val="002A66F0"/>
    <w:rPr>
      <w:rFonts w:ascii="Book Antiqua" w:hAnsi="Book Antiqua" w:cs="Book Antiqua" w:hint="default"/>
      <w:color w:val="221E1F"/>
      <w:sz w:val="22"/>
      <w:szCs w:val="22"/>
    </w:rPr>
  </w:style>
  <w:style w:type="character" w:customStyle="1" w:styleId="reality">
    <w:name w:val="reality"/>
    <w:rsid w:val="002A66F0"/>
  </w:style>
  <w:style w:type="character" w:customStyle="1" w:styleId="text2">
    <w:name w:val="text2"/>
    <w:rsid w:val="002A66F0"/>
  </w:style>
  <w:style w:type="character" w:customStyle="1" w:styleId="StyleUnderlineChar2CharChar11pt">
    <w:name w:val="Style Underline Char2 Char Char + 11 pt"/>
    <w:rsid w:val="002A66F0"/>
    <w:rPr>
      <w:rFonts w:ascii="Times New Roman" w:hAnsi="Times New Roman" w:cs="Times New Roman" w:hint="default"/>
      <w:sz w:val="20"/>
      <w:u w:val="single"/>
    </w:rPr>
  </w:style>
  <w:style w:type="character" w:customStyle="1" w:styleId="StyleStyleBoldUnderline11pt">
    <w:name w:val="Style Style Bold Underline + 11 pt"/>
    <w:rsid w:val="002A66F0"/>
    <w:rPr>
      <w:b/>
      <w:bCs/>
      <w:sz w:val="20"/>
      <w:u w:val="single"/>
    </w:rPr>
  </w:style>
  <w:style w:type="character" w:customStyle="1" w:styleId="articlehead2">
    <w:name w:val="articlehead2"/>
    <w:rsid w:val="002A66F0"/>
  </w:style>
  <w:style w:type="character" w:customStyle="1" w:styleId="pronset">
    <w:name w:val="pronset"/>
    <w:rsid w:val="002A66F0"/>
  </w:style>
  <w:style w:type="character" w:customStyle="1" w:styleId="prondelim">
    <w:name w:val="prondelim"/>
    <w:rsid w:val="002A66F0"/>
  </w:style>
  <w:style w:type="character" w:customStyle="1" w:styleId="prontoggle">
    <w:name w:val="pron_toggle"/>
    <w:rsid w:val="002A66F0"/>
  </w:style>
  <w:style w:type="character" w:customStyle="1" w:styleId="boldface">
    <w:name w:val="boldface"/>
    <w:rsid w:val="002A66F0"/>
  </w:style>
  <w:style w:type="character" w:customStyle="1" w:styleId="secondary-bf">
    <w:name w:val="secondary-bf"/>
    <w:rsid w:val="002A66F0"/>
  </w:style>
  <w:style w:type="table" w:styleId="ColorfulGrid-Accent1">
    <w:name w:val="Colorful Grid Accent 1"/>
    <w:basedOn w:val="TableNormal"/>
    <w:uiPriority w:val="73"/>
    <w:unhideWhenUsed/>
    <w:rsid w:val="002A66F0"/>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A66F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66F0"/>
  </w:style>
  <w:style w:type="character" w:customStyle="1" w:styleId="pg">
    <w:name w:val="pg"/>
    <w:rsid w:val="002A66F0"/>
  </w:style>
  <w:style w:type="character" w:customStyle="1" w:styleId="detailtitle">
    <w:name w:val="detailtitle"/>
    <w:rsid w:val="002A66F0"/>
  </w:style>
  <w:style w:type="character" w:customStyle="1" w:styleId="storydate">
    <w:name w:val="storydate"/>
    <w:rsid w:val="002A66F0"/>
  </w:style>
  <w:style w:type="character" w:customStyle="1" w:styleId="preloadwrap">
    <w:name w:val="preloadwrap"/>
    <w:rsid w:val="002A66F0"/>
  </w:style>
  <w:style w:type="character" w:customStyle="1" w:styleId="creditwrap">
    <w:name w:val="creditwrap"/>
    <w:rsid w:val="002A66F0"/>
  </w:style>
  <w:style w:type="character" w:customStyle="1" w:styleId="DefaultChar1">
    <w:name w:val="Default Char1"/>
    <w:rsid w:val="002A66F0"/>
    <w:rPr>
      <w:noProof w:val="0"/>
      <w:color w:val="000000"/>
      <w:lang w:val="en-US" w:eastAsia="en-US" w:bidi="ar-SA"/>
    </w:rPr>
  </w:style>
  <w:style w:type="character" w:customStyle="1" w:styleId="textunderlineChar0">
    <w:name w:val="text underline Char"/>
    <w:rsid w:val="002A66F0"/>
    <w:rPr>
      <w:sz w:val="24"/>
      <w:szCs w:val="22"/>
      <w:u w:val="thick"/>
      <w:lang w:val="en-US" w:eastAsia="en-US" w:bidi="ar-SA"/>
    </w:rPr>
  </w:style>
  <w:style w:type="character" w:customStyle="1" w:styleId="BoldChar">
    <w:name w:val="Bold Char"/>
    <w:rsid w:val="002A66F0"/>
    <w:rPr>
      <w:rFonts w:ascii="Times New Roman" w:eastAsia="Times New Roman" w:hAnsi="Times New Roman" w:cs="Times New Roman" w:hint="default"/>
      <w:b/>
      <w:bCs w:val="0"/>
      <w:szCs w:val="24"/>
    </w:rPr>
  </w:style>
  <w:style w:type="character" w:customStyle="1" w:styleId="pmterms31">
    <w:name w:val="pmterms31"/>
    <w:rsid w:val="002A66F0"/>
    <w:rPr>
      <w:b/>
      <w:bCs/>
      <w:i w:val="0"/>
      <w:iCs w:val="0"/>
      <w:color w:val="000000"/>
    </w:rPr>
  </w:style>
  <w:style w:type="character" w:customStyle="1" w:styleId="copyrightdescription">
    <w:name w:val="copyrightdescription"/>
    <w:rsid w:val="002A66F0"/>
  </w:style>
  <w:style w:type="character" w:customStyle="1" w:styleId="ft01">
    <w:name w:val="ft01"/>
    <w:rsid w:val="002A66F0"/>
    <w:rPr>
      <w:rFonts w:ascii="Times" w:hAnsi="Times" w:cs="Times" w:hint="default"/>
      <w:color w:val="000000"/>
      <w:sz w:val="14"/>
      <w:szCs w:val="14"/>
    </w:rPr>
  </w:style>
  <w:style w:type="character" w:customStyle="1" w:styleId="ft11">
    <w:name w:val="ft11"/>
    <w:rsid w:val="002A66F0"/>
    <w:rPr>
      <w:rFonts w:ascii="Times" w:hAnsi="Times" w:cs="Times" w:hint="default"/>
      <w:color w:val="000000"/>
      <w:sz w:val="17"/>
      <w:szCs w:val="17"/>
    </w:rPr>
  </w:style>
  <w:style w:type="character" w:customStyle="1" w:styleId="ft21">
    <w:name w:val="ft21"/>
    <w:rsid w:val="002A66F0"/>
    <w:rPr>
      <w:rFonts w:ascii="Times" w:hAnsi="Times" w:cs="Times" w:hint="default"/>
      <w:color w:val="000000"/>
      <w:sz w:val="15"/>
      <w:szCs w:val="15"/>
    </w:rPr>
  </w:style>
  <w:style w:type="character" w:customStyle="1" w:styleId="ft31">
    <w:name w:val="ft31"/>
    <w:rsid w:val="002A66F0"/>
    <w:rPr>
      <w:rFonts w:ascii="Times" w:hAnsi="Times" w:cs="Times" w:hint="default"/>
      <w:color w:val="000000"/>
      <w:sz w:val="15"/>
      <w:szCs w:val="15"/>
    </w:rPr>
  </w:style>
  <w:style w:type="character" w:customStyle="1" w:styleId="dquo">
    <w:name w:val="dquo"/>
    <w:rsid w:val="002A66F0"/>
  </w:style>
  <w:style w:type="character" w:customStyle="1" w:styleId="caps2">
    <w:name w:val="caps2"/>
    <w:rsid w:val="002A66F0"/>
  </w:style>
  <w:style w:type="character" w:customStyle="1" w:styleId="inside-head">
    <w:name w:val="inside-head"/>
    <w:rsid w:val="002A66F0"/>
  </w:style>
  <w:style w:type="character" w:customStyle="1" w:styleId="CardsFont12ptCharCharCharChar">
    <w:name w:val="Cards + Font: 12 pt Char Char Char Char"/>
    <w:rsid w:val="002A66F0"/>
    <w:rPr>
      <w:sz w:val="24"/>
      <w:szCs w:val="24"/>
      <w:u w:val="thick"/>
      <w:lang w:val="en-US" w:eastAsia="en-US" w:bidi="ar-SA"/>
    </w:rPr>
  </w:style>
  <w:style w:type="character" w:customStyle="1" w:styleId="ccs">
    <w:name w:val="c cs"/>
    <w:rsid w:val="002A66F0"/>
  </w:style>
  <w:style w:type="character" w:customStyle="1" w:styleId="dropshadow">
    <w:name w:val="dropshadow"/>
    <w:rsid w:val="002A66F0"/>
  </w:style>
  <w:style w:type="character" w:customStyle="1" w:styleId="d05ws">
    <w:name w:val="d05ws"/>
    <w:rsid w:val="002A66F0"/>
  </w:style>
  <w:style w:type="character" w:customStyle="1" w:styleId="rzibod">
    <w:name w:val="rzibod"/>
    <w:rsid w:val="002A66F0"/>
  </w:style>
  <w:style w:type="character" w:customStyle="1" w:styleId="StyleBold1">
    <w:name w:val="Style Bold1"/>
    <w:rsid w:val="002A66F0"/>
    <w:rPr>
      <w:rFonts w:ascii="Georgia" w:hAnsi="Georgia" w:hint="default"/>
      <w:b/>
      <w:bCs/>
      <w:sz w:val="22"/>
    </w:rPr>
  </w:style>
  <w:style w:type="character" w:customStyle="1" w:styleId="headertext">
    <w:name w:val="headertext"/>
    <w:rsid w:val="002A66F0"/>
  </w:style>
  <w:style w:type="character" w:customStyle="1" w:styleId="endnote-reference">
    <w:name w:val="endnote-reference"/>
    <w:rsid w:val="002A66F0"/>
  </w:style>
  <w:style w:type="character" w:customStyle="1" w:styleId="officialsname">
    <w:name w:val="official_s_name"/>
    <w:rsid w:val="002A66F0"/>
  </w:style>
  <w:style w:type="character" w:customStyle="1" w:styleId="audience">
    <w:name w:val="audience"/>
    <w:rsid w:val="002A66F0"/>
  </w:style>
  <w:style w:type="character" w:customStyle="1" w:styleId="A7">
    <w:name w:val="A7"/>
    <w:uiPriority w:val="99"/>
    <w:rsid w:val="002A66F0"/>
    <w:rPr>
      <w:rFonts w:ascii="Myriad Pro" w:hAnsi="Myriad Pro" w:cs="Myriad Pro" w:hint="default"/>
      <w:color w:val="0066B1"/>
      <w:sz w:val="22"/>
      <w:szCs w:val="22"/>
    </w:rPr>
  </w:style>
  <w:style w:type="character" w:customStyle="1" w:styleId="normalchar">
    <w:name w:val="normal__char"/>
    <w:rsid w:val="002A66F0"/>
  </w:style>
  <w:style w:type="character" w:customStyle="1" w:styleId="hyperlink002cheading0020100200028block0020title0029char">
    <w:name w:val="hyperlink_002cheading_00201_0020_0028block_0020title_0029__char"/>
    <w:rsid w:val="002A66F0"/>
  </w:style>
  <w:style w:type="character" w:customStyle="1" w:styleId="underline002cstyle0020bold0020underlinechar">
    <w:name w:val="underline_002cstyle_0020bold_0020underline__char"/>
    <w:rsid w:val="002A66F0"/>
  </w:style>
  <w:style w:type="character" w:customStyle="1" w:styleId="copyboldblack">
    <w:name w:val="copyboldblack"/>
    <w:rsid w:val="002A66F0"/>
  </w:style>
  <w:style w:type="character" w:customStyle="1" w:styleId="copybold">
    <w:name w:val="copybold"/>
    <w:rsid w:val="002A66F0"/>
  </w:style>
  <w:style w:type="character" w:customStyle="1" w:styleId="author-date0">
    <w:name w:val="author-date"/>
    <w:rsid w:val="002A66F0"/>
  </w:style>
  <w:style w:type="character" w:customStyle="1" w:styleId="yshortcuts">
    <w:name w:val="yshortcuts"/>
    <w:rsid w:val="002A66F0"/>
  </w:style>
  <w:style w:type="character" w:customStyle="1" w:styleId="hidden">
    <w:name w:val="hidden"/>
    <w:uiPriority w:val="99"/>
    <w:rsid w:val="002A66F0"/>
  </w:style>
  <w:style w:type="character" w:customStyle="1" w:styleId="articlebegin">
    <w:name w:val="articlebegin"/>
    <w:rsid w:val="002A66F0"/>
  </w:style>
  <w:style w:type="character" w:customStyle="1" w:styleId="mediaoverlay">
    <w:name w:val="mediaoverlay"/>
    <w:rsid w:val="002A66F0"/>
  </w:style>
  <w:style w:type="character" w:customStyle="1" w:styleId="blogcaption">
    <w:name w:val="blog_caption"/>
    <w:rsid w:val="002A66F0"/>
  </w:style>
  <w:style w:type="character" w:customStyle="1" w:styleId="commnet-abuzz">
    <w:name w:val="commnet-abuzz"/>
    <w:rsid w:val="002A66F0"/>
  </w:style>
  <w:style w:type="character" w:customStyle="1" w:styleId="fbconnectbuttontext">
    <w:name w:val="fbconnectbutton_text"/>
    <w:rsid w:val="002A66F0"/>
  </w:style>
  <w:style w:type="character" w:customStyle="1" w:styleId="fbsharecountinner">
    <w:name w:val="fb_share_count_inner"/>
    <w:rsid w:val="002A66F0"/>
  </w:style>
  <w:style w:type="character" w:customStyle="1" w:styleId="stbuttontext">
    <w:name w:val="stbuttontext"/>
    <w:rsid w:val="002A66F0"/>
  </w:style>
  <w:style w:type="character" w:customStyle="1" w:styleId="Highlightedunderline0">
    <w:name w:val="Highlighted underline"/>
    <w:qFormat/>
    <w:rsid w:val="002A66F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A66F0"/>
  </w:style>
  <w:style w:type="character" w:customStyle="1" w:styleId="Normal2">
    <w:name w:val="Normal2"/>
    <w:rsid w:val="002A66F0"/>
  </w:style>
  <w:style w:type="character" w:customStyle="1" w:styleId="pubdate">
    <w:name w:val="pubdate"/>
    <w:rsid w:val="002A66F0"/>
  </w:style>
  <w:style w:type="character" w:customStyle="1" w:styleId="grey">
    <w:name w:val="grey"/>
    <w:rsid w:val="002A66F0"/>
  </w:style>
  <w:style w:type="character" w:customStyle="1" w:styleId="postby">
    <w:name w:val="post_by"/>
    <w:rsid w:val="002A66F0"/>
  </w:style>
  <w:style w:type="character" w:customStyle="1" w:styleId="postdate">
    <w:name w:val="post_date"/>
    <w:rsid w:val="002A66F0"/>
  </w:style>
  <w:style w:type="character" w:customStyle="1" w:styleId="bdx">
    <w:name w:val="bdx"/>
    <w:rsid w:val="002A66F0"/>
  </w:style>
  <w:style w:type="character" w:customStyle="1" w:styleId="bdl">
    <w:name w:val="bdl"/>
    <w:rsid w:val="002A66F0"/>
  </w:style>
  <w:style w:type="character" w:customStyle="1" w:styleId="bhl">
    <w:name w:val="bhl"/>
    <w:rsid w:val="002A66F0"/>
  </w:style>
  <w:style w:type="character" w:customStyle="1" w:styleId="breadcrumbitemcurrent">
    <w:name w:val="breadcrumbitemcurrent"/>
    <w:rsid w:val="002A66F0"/>
  </w:style>
  <w:style w:type="character" w:customStyle="1" w:styleId="bbl">
    <w:name w:val="bbl"/>
    <w:rsid w:val="002A66F0"/>
  </w:style>
  <w:style w:type="character" w:customStyle="1" w:styleId="Date2">
    <w:name w:val="Date2"/>
    <w:rsid w:val="002A66F0"/>
  </w:style>
  <w:style w:type="character" w:customStyle="1" w:styleId="company">
    <w:name w:val="company"/>
    <w:rsid w:val="002A66F0"/>
  </w:style>
  <w:style w:type="character" w:customStyle="1" w:styleId="itxtnewhookspan">
    <w:name w:val="itxtnewhookspan"/>
    <w:rsid w:val="002A66F0"/>
  </w:style>
  <w:style w:type="character" w:customStyle="1" w:styleId="gstxthlt">
    <w:name w:val="gstxt_hlt"/>
    <w:rsid w:val="002A66F0"/>
  </w:style>
  <w:style w:type="character" w:customStyle="1" w:styleId="SubtleEmphasis1">
    <w:name w:val="Subtle Emphasis1"/>
    <w:uiPriority w:val="19"/>
    <w:qFormat/>
    <w:rsid w:val="002A66F0"/>
    <w:rPr>
      <w:rFonts w:ascii="Times New Roman" w:hAnsi="Times New Roman" w:cs="Times New Roman" w:hint="default"/>
      <w:b/>
      <w:bCs w:val="0"/>
      <w:iCs/>
      <w:color w:val="auto"/>
      <w:sz w:val="22"/>
    </w:rPr>
  </w:style>
  <w:style w:type="character" w:customStyle="1" w:styleId="StyleBoldRed">
    <w:name w:val="Style Bold Red"/>
    <w:rsid w:val="002A66F0"/>
    <w:rPr>
      <w:b/>
      <w:bCs/>
      <w:color w:val="auto"/>
    </w:rPr>
  </w:style>
  <w:style w:type="character" w:customStyle="1" w:styleId="StyleTimesNewRoman8pt">
    <w:name w:val="Style Times New Roman 8 pt"/>
    <w:rsid w:val="002A66F0"/>
    <w:rPr>
      <w:rFonts w:ascii="Georgia" w:hAnsi="Georgia" w:hint="default"/>
      <w:sz w:val="16"/>
    </w:rPr>
  </w:style>
  <w:style w:type="character" w:customStyle="1" w:styleId="StyleStyle7pt8pt">
    <w:name w:val="Style Style 7 pt + 8 pt"/>
    <w:rsid w:val="002A66F0"/>
    <w:rPr>
      <w:sz w:val="16"/>
    </w:rPr>
  </w:style>
  <w:style w:type="character" w:customStyle="1" w:styleId="StyleStyleThickunderlineBold1">
    <w:name w:val="Style Style Thick underline + Bold1"/>
    <w:rsid w:val="002A66F0"/>
    <w:rPr>
      <w:b/>
      <w:bCs/>
      <w:u w:val="thick"/>
    </w:rPr>
  </w:style>
  <w:style w:type="character" w:customStyle="1" w:styleId="StyleUnderline2">
    <w:name w:val="Style Underline2"/>
    <w:rsid w:val="002A66F0"/>
    <w:rPr>
      <w:u w:val="single"/>
    </w:rPr>
  </w:style>
  <w:style w:type="character" w:customStyle="1" w:styleId="ShrinkText">
    <w:name w:val="Shrink Text"/>
    <w:rsid w:val="002A66F0"/>
    <w:rPr>
      <w:sz w:val="16"/>
    </w:rPr>
  </w:style>
  <w:style w:type="character" w:customStyle="1" w:styleId="smallcaps">
    <w:name w:val="smallcaps"/>
    <w:rsid w:val="002A66F0"/>
  </w:style>
  <w:style w:type="character" w:customStyle="1" w:styleId="goldbldtext">
    <w:name w:val="goldbldtext"/>
    <w:rsid w:val="002A66F0"/>
  </w:style>
  <w:style w:type="character" w:customStyle="1" w:styleId="cardshighlight0">
    <w:name w:val="cardshighlight"/>
    <w:rsid w:val="002A66F0"/>
  </w:style>
  <w:style w:type="character" w:customStyle="1" w:styleId="cardsfont12pt1">
    <w:name w:val="cardsfont12pt"/>
    <w:rsid w:val="002A66F0"/>
  </w:style>
  <w:style w:type="character" w:customStyle="1" w:styleId="ft1">
    <w:name w:val="ft1"/>
    <w:rsid w:val="002A66F0"/>
  </w:style>
  <w:style w:type="character" w:customStyle="1" w:styleId="ft6">
    <w:name w:val="ft6"/>
    <w:rsid w:val="002A66F0"/>
  </w:style>
  <w:style w:type="character" w:customStyle="1" w:styleId="kicker">
    <w:name w:val="kicker"/>
    <w:rsid w:val="002A66F0"/>
  </w:style>
  <w:style w:type="character" w:customStyle="1" w:styleId="backcontent">
    <w:name w:val="backcontent"/>
    <w:rsid w:val="002A66F0"/>
  </w:style>
  <w:style w:type="character" w:customStyle="1" w:styleId="daystmp">
    <w:name w:val="daystmp"/>
    <w:rsid w:val="002A66F0"/>
  </w:style>
  <w:style w:type="character" w:customStyle="1" w:styleId="cardsfont12ptchar">
    <w:name w:val="cardsfont12ptchar"/>
    <w:rsid w:val="002A66F0"/>
  </w:style>
  <w:style w:type="character" w:customStyle="1" w:styleId="gal">
    <w:name w:val="gal"/>
    <w:rsid w:val="002A66F0"/>
  </w:style>
  <w:style w:type="character" w:customStyle="1" w:styleId="submitted">
    <w:name w:val="submitted"/>
    <w:rsid w:val="002A66F0"/>
  </w:style>
  <w:style w:type="character" w:customStyle="1" w:styleId="imagedateline">
    <w:name w:val="image_dateline"/>
    <w:rsid w:val="002A66F0"/>
  </w:style>
  <w:style w:type="character" w:customStyle="1" w:styleId="authordatecharchar">
    <w:name w:val="authordatecharchar"/>
    <w:rsid w:val="002A66F0"/>
  </w:style>
  <w:style w:type="character" w:customStyle="1" w:styleId="style1char0">
    <w:name w:val="style1char"/>
    <w:rsid w:val="002A66F0"/>
  </w:style>
  <w:style w:type="character" w:customStyle="1" w:styleId="tagcharchar0">
    <w:name w:val="tagcharchar"/>
    <w:rsid w:val="002A66F0"/>
  </w:style>
  <w:style w:type="character" w:customStyle="1" w:styleId="underlinedcharchar2">
    <w:name w:val="underlinedcharchar"/>
    <w:rsid w:val="002A66F0"/>
  </w:style>
  <w:style w:type="character" w:customStyle="1" w:styleId="BoxedChar">
    <w:name w:val="Boxed Char"/>
    <w:rsid w:val="002A66F0"/>
    <w:rPr>
      <w:rFonts w:ascii="Arial Narrow" w:hAnsi="Arial Narrow" w:hint="default"/>
      <w:b/>
      <w:bCs w:val="0"/>
      <w:sz w:val="18"/>
      <w:bdr w:val="single" w:sz="6" w:space="0" w:color="auto" w:frame="1"/>
    </w:rPr>
  </w:style>
  <w:style w:type="character" w:customStyle="1" w:styleId="Style11ptUnderline2">
    <w:name w:val="Style 11 pt Underline2"/>
    <w:rsid w:val="002A66F0"/>
    <w:rPr>
      <w:sz w:val="20"/>
      <w:u w:val="single"/>
    </w:rPr>
  </w:style>
  <w:style w:type="character" w:customStyle="1" w:styleId="Style11ptBoldUnderline2">
    <w:name w:val="Style 11 pt Bold Underline2"/>
    <w:rsid w:val="002A66F0"/>
    <w:rPr>
      <w:b/>
      <w:bCs/>
      <w:sz w:val="20"/>
      <w:u w:val="single"/>
    </w:rPr>
  </w:style>
  <w:style w:type="character" w:customStyle="1" w:styleId="nw">
    <w:name w:val="nw"/>
    <w:rsid w:val="002A66F0"/>
  </w:style>
  <w:style w:type="character" w:customStyle="1" w:styleId="Styleunderline11ptBoldBorderSinglesolidlineAuto">
    <w:name w:val="Style underline + 11 pt Bold Border: : (Single solid line Auto ..."/>
    <w:rsid w:val="002A66F0"/>
    <w:rPr>
      <w:b/>
      <w:bCs/>
      <w:sz w:val="20"/>
      <w:u w:val="single"/>
      <w:bdr w:val="single" w:sz="4" w:space="0" w:color="auto" w:frame="1"/>
    </w:rPr>
  </w:style>
  <w:style w:type="character" w:customStyle="1" w:styleId="cardCharCharCharChar">
    <w:name w:val="card Char Char Char Char"/>
    <w:rsid w:val="002A66F0"/>
    <w:rPr>
      <w:lang w:val="en-US" w:eastAsia="en-US" w:bidi="ar-SA"/>
    </w:rPr>
  </w:style>
  <w:style w:type="character" w:customStyle="1" w:styleId="cardCharCharChar1">
    <w:name w:val="card Char Char Char1"/>
    <w:rsid w:val="002A66F0"/>
    <w:rPr>
      <w:lang w:val="en-US" w:eastAsia="en-US" w:bidi="ar-SA"/>
    </w:rPr>
  </w:style>
  <w:style w:type="character" w:customStyle="1" w:styleId="Style11ptThickunderline">
    <w:name w:val="Style 11 pt Thick underline"/>
    <w:rsid w:val="002A66F0"/>
    <w:rPr>
      <w:sz w:val="20"/>
      <w:u w:val="thick"/>
    </w:rPr>
  </w:style>
  <w:style w:type="character" w:customStyle="1" w:styleId="Style11ptBoldThickunderline">
    <w:name w:val="Style 11 pt Bold Thick underline"/>
    <w:rsid w:val="002A66F0"/>
    <w:rPr>
      <w:b/>
      <w:bCs/>
      <w:sz w:val="20"/>
      <w:u w:val="thick"/>
    </w:rPr>
  </w:style>
  <w:style w:type="character" w:customStyle="1" w:styleId="authors1">
    <w:name w:val="authors1"/>
    <w:rsid w:val="002A66F0"/>
    <w:rPr>
      <w:rFonts w:ascii="Verdana" w:hAnsi="Verdana" w:hint="default"/>
      <w:b/>
      <w:bCs/>
      <w:color w:val="006699"/>
      <w:sz w:val="20"/>
      <w:szCs w:val="20"/>
    </w:rPr>
  </w:style>
  <w:style w:type="character" w:customStyle="1" w:styleId="headlinesectionlarge">
    <w:name w:val="headline_section_large"/>
    <w:rsid w:val="002A66F0"/>
  </w:style>
  <w:style w:type="character" w:customStyle="1" w:styleId="Styleunderline11ptBlack">
    <w:name w:val="Style underline + 11 pt Black"/>
    <w:rsid w:val="002A66F0"/>
    <w:rPr>
      <w:color w:val="000000"/>
      <w:sz w:val="20"/>
      <w:u w:val="single"/>
    </w:rPr>
  </w:style>
  <w:style w:type="character" w:customStyle="1" w:styleId="Styleunderline11ptBoldBlack">
    <w:name w:val="Style underline + 11 pt Bold Black"/>
    <w:rsid w:val="002A66F0"/>
    <w:rPr>
      <w:b/>
      <w:bCs/>
      <w:color w:val="000000"/>
      <w:sz w:val="20"/>
      <w:u w:val="single"/>
    </w:rPr>
  </w:style>
  <w:style w:type="character" w:customStyle="1" w:styleId="Style11ptBoldBlackUnderline">
    <w:name w:val="Style 11 pt Bold Black Underline"/>
    <w:rsid w:val="002A66F0"/>
    <w:rPr>
      <w:b/>
      <w:bCs/>
      <w:color w:val="000000"/>
      <w:sz w:val="20"/>
      <w:u w:val="single"/>
    </w:rPr>
  </w:style>
  <w:style w:type="character" w:customStyle="1" w:styleId="Style11ptBoldBlackUnderlineBorderSinglesolidline">
    <w:name w:val="Style 11 pt Bold Black Underline Border: : (Single solid line ..."/>
    <w:rsid w:val="002A66F0"/>
    <w:rPr>
      <w:b/>
      <w:bCs/>
      <w:color w:val="000000"/>
      <w:sz w:val="20"/>
      <w:u w:val="single"/>
      <w:bdr w:val="single" w:sz="4" w:space="0" w:color="auto" w:frame="1"/>
    </w:rPr>
  </w:style>
  <w:style w:type="character" w:customStyle="1" w:styleId="StyleLatinMeridien-Italic11ptItalicUnderline">
    <w:name w:val="Style (Latin) Meridien-Italic 11 pt Italic Underline"/>
    <w:rsid w:val="002A66F0"/>
    <w:rPr>
      <w:rFonts w:ascii="Meridien-Italic" w:hAnsi="Meridien-Italic" w:hint="default"/>
      <w:i/>
      <w:iCs/>
      <w:sz w:val="20"/>
      <w:u w:val="single"/>
    </w:rPr>
  </w:style>
  <w:style w:type="character" w:customStyle="1" w:styleId="Citation-AuthorDate">
    <w:name w:val="Citation - Author/Date"/>
    <w:rsid w:val="002A66F0"/>
    <w:rPr>
      <w:b/>
      <w:bCs w:val="0"/>
      <w:smallCaps/>
      <w:sz w:val="24"/>
      <w:u w:val="single"/>
    </w:rPr>
  </w:style>
  <w:style w:type="character" w:customStyle="1" w:styleId="underlinestylechar0">
    <w:name w:val="underlinestylechar"/>
    <w:rsid w:val="002A66F0"/>
  </w:style>
  <w:style w:type="character" w:customStyle="1" w:styleId="highlight">
    <w:name w:val="highlight"/>
    <w:rsid w:val="002A66F0"/>
  </w:style>
  <w:style w:type="character" w:customStyle="1" w:styleId="DottedUnderline1">
    <w:name w:val="Dotted Underline"/>
    <w:rsid w:val="002A66F0"/>
    <w:rPr>
      <w:rFonts w:ascii="Times New Roman" w:hAnsi="Times New Roman" w:cs="Times New Roman" w:hint="default"/>
      <w:sz w:val="20"/>
      <w:u w:val="dottedHeavy"/>
    </w:rPr>
  </w:style>
  <w:style w:type="character" w:customStyle="1" w:styleId="CardsFont6ptCharChar">
    <w:name w:val="Cards + Font: 6 pt Char Char"/>
    <w:rsid w:val="002A66F0"/>
    <w:rPr>
      <w:sz w:val="8"/>
      <w:lang w:val="en-US" w:eastAsia="en-US" w:bidi="ar-SA"/>
    </w:rPr>
  </w:style>
  <w:style w:type="character" w:customStyle="1" w:styleId="titleauthoretc">
    <w:name w:val="titleauthoretc"/>
    <w:rsid w:val="002A66F0"/>
  </w:style>
  <w:style w:type="character" w:customStyle="1" w:styleId="labeltext">
    <w:name w:val="labeltext"/>
    <w:rsid w:val="002A66F0"/>
  </w:style>
  <w:style w:type="character" w:customStyle="1" w:styleId="viewlink">
    <w:name w:val="viewlink"/>
    <w:rsid w:val="002A66F0"/>
  </w:style>
  <w:style w:type="character" w:customStyle="1" w:styleId="share">
    <w:name w:val="share"/>
    <w:rsid w:val="002A66F0"/>
  </w:style>
  <w:style w:type="character" w:customStyle="1" w:styleId="inlinkchart">
    <w:name w:val="inlink_chart"/>
    <w:rsid w:val="002A66F0"/>
  </w:style>
  <w:style w:type="character" w:customStyle="1" w:styleId="underLight">
    <w:name w:val="underLight"/>
    <w:uiPriority w:val="1"/>
    <w:qFormat/>
    <w:rsid w:val="002A66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66F0"/>
  </w:style>
  <w:style w:type="character" w:customStyle="1" w:styleId="author-rss">
    <w:name w:val="author-rss"/>
    <w:rsid w:val="002A66F0"/>
  </w:style>
  <w:style w:type="character" w:customStyle="1" w:styleId="fbsharecountwrapper">
    <w:name w:val="fb_share_count_wrapper"/>
    <w:rsid w:val="002A66F0"/>
  </w:style>
  <w:style w:type="character" w:customStyle="1" w:styleId="fbbuttontext">
    <w:name w:val="fb_button_text"/>
    <w:rsid w:val="002A66F0"/>
  </w:style>
  <w:style w:type="character" w:customStyle="1" w:styleId="hw">
    <w:name w:val="hw"/>
    <w:rsid w:val="002A66F0"/>
  </w:style>
  <w:style w:type="character" w:customStyle="1" w:styleId="linktotop">
    <w:name w:val="linktotop"/>
    <w:rsid w:val="002A66F0"/>
  </w:style>
  <w:style w:type="character" w:customStyle="1" w:styleId="maintextbldleft">
    <w:name w:val="maintextbldleft"/>
    <w:rsid w:val="002A66F0"/>
  </w:style>
  <w:style w:type="character" w:customStyle="1" w:styleId="maintextleft">
    <w:name w:val="maintextleft"/>
    <w:rsid w:val="002A66F0"/>
  </w:style>
  <w:style w:type="character" w:customStyle="1" w:styleId="descriptionstyle1block">
    <w:name w:val="description style1 block"/>
    <w:rsid w:val="002A66F0"/>
  </w:style>
  <w:style w:type="character" w:customStyle="1" w:styleId="gutter-right-1">
    <w:name w:val="gutter-right-1"/>
    <w:basedOn w:val="DefaultParagraphFont"/>
    <w:rsid w:val="002A66F0"/>
  </w:style>
  <w:style w:type="character" w:customStyle="1" w:styleId="ssl3">
    <w:name w:val="ss_l3"/>
    <w:rsid w:val="002A66F0"/>
  </w:style>
  <w:style w:type="character" w:customStyle="1" w:styleId="Mention1">
    <w:name w:val="Mention1"/>
    <w:basedOn w:val="DefaultParagraphFont"/>
    <w:uiPriority w:val="99"/>
    <w:semiHidden/>
    <w:rsid w:val="002A66F0"/>
    <w:rPr>
      <w:color w:val="2B579A"/>
      <w:shd w:val="clear" w:color="auto" w:fill="E6E6E6"/>
    </w:rPr>
  </w:style>
  <w:style w:type="character" w:customStyle="1" w:styleId="FontStyle39">
    <w:name w:val="Font Style39"/>
    <w:uiPriority w:val="99"/>
    <w:rsid w:val="002A66F0"/>
    <w:rPr>
      <w:rFonts w:ascii="Constantia" w:hAnsi="Constantia" w:cs="Constantia" w:hint="default"/>
      <w:b/>
      <w:bCs/>
      <w:sz w:val="18"/>
      <w:szCs w:val="18"/>
    </w:rPr>
  </w:style>
  <w:style w:type="character" w:customStyle="1" w:styleId="6">
    <w:name w:val="6"/>
    <w:rsid w:val="002A66F0"/>
    <w:rPr>
      <w:rFonts w:ascii="Arial" w:hAnsi="Arial" w:cs="Arial" w:hint="default"/>
      <w:bCs/>
      <w:sz w:val="20"/>
      <w:u w:val="single"/>
      <w:lang w:val="en-US" w:eastAsia="en-US" w:bidi="ar-SA"/>
    </w:rPr>
  </w:style>
  <w:style w:type="character" w:customStyle="1" w:styleId="CharChar4">
    <w:name w:val="Char Char4"/>
    <w:rsid w:val="002A66F0"/>
    <w:rPr>
      <w:szCs w:val="24"/>
      <w:lang w:eastAsia="zh-CN"/>
    </w:rPr>
  </w:style>
  <w:style w:type="character" w:customStyle="1" w:styleId="Header11">
    <w:name w:val="Header11"/>
    <w:rsid w:val="002A66F0"/>
  </w:style>
  <w:style w:type="character" w:customStyle="1" w:styleId="posa">
    <w:name w:val="pos(a)"/>
    <w:basedOn w:val="DefaultParagraphFont"/>
    <w:rsid w:val="002A66F0"/>
  </w:style>
  <w:style w:type="character" w:customStyle="1" w:styleId="u-hiddeninnarrowenv">
    <w:name w:val="u-hiddeninnarrowenv"/>
    <w:basedOn w:val="DefaultParagraphFont"/>
    <w:rsid w:val="002A66F0"/>
  </w:style>
  <w:style w:type="character" w:customStyle="1" w:styleId="followbutton-bird">
    <w:name w:val="followbutton-bird"/>
    <w:basedOn w:val="DefaultParagraphFont"/>
    <w:rsid w:val="002A66F0"/>
  </w:style>
  <w:style w:type="character" w:customStyle="1" w:styleId="tweetauthor-name">
    <w:name w:val="tweetauthor-name"/>
    <w:basedOn w:val="DefaultParagraphFont"/>
    <w:rsid w:val="002A66F0"/>
  </w:style>
  <w:style w:type="character" w:customStyle="1" w:styleId="tweetauthor-verifiedbadge">
    <w:name w:val="tweetauthor-verifiedbadge"/>
    <w:basedOn w:val="DefaultParagraphFont"/>
    <w:rsid w:val="002A66F0"/>
  </w:style>
  <w:style w:type="character" w:customStyle="1" w:styleId="tweetauthor-screenname">
    <w:name w:val="tweetauthor-screenname"/>
    <w:basedOn w:val="DefaultParagraphFont"/>
    <w:rsid w:val="002A66F0"/>
  </w:style>
  <w:style w:type="character" w:customStyle="1" w:styleId="u-hiddenvisually">
    <w:name w:val="u-hiddenvisually"/>
    <w:basedOn w:val="DefaultParagraphFont"/>
    <w:rsid w:val="002A66F0"/>
  </w:style>
  <w:style w:type="character" w:customStyle="1" w:styleId="tweetaction-stat">
    <w:name w:val="tweetaction-stat"/>
    <w:basedOn w:val="DefaultParagraphFont"/>
    <w:rsid w:val="002A66F0"/>
  </w:style>
  <w:style w:type="character" w:customStyle="1" w:styleId="related">
    <w:name w:val="related"/>
    <w:basedOn w:val="DefaultParagraphFont"/>
    <w:rsid w:val="002A66F0"/>
  </w:style>
  <w:style w:type="character" w:customStyle="1" w:styleId="related-content">
    <w:name w:val="related-content"/>
    <w:basedOn w:val="DefaultParagraphFont"/>
    <w:rsid w:val="002A66F0"/>
  </w:style>
  <w:style w:type="character" w:customStyle="1" w:styleId="name-of-author">
    <w:name w:val="name-of-author"/>
    <w:basedOn w:val="DefaultParagraphFont"/>
    <w:rsid w:val="002A66F0"/>
  </w:style>
  <w:style w:type="character" w:customStyle="1" w:styleId="first-name">
    <w:name w:val="first-name"/>
    <w:basedOn w:val="DefaultParagraphFont"/>
    <w:rsid w:val="002A66F0"/>
  </w:style>
  <w:style w:type="character" w:customStyle="1" w:styleId="last-name">
    <w:name w:val="last-name"/>
    <w:basedOn w:val="DefaultParagraphFont"/>
    <w:rsid w:val="002A66F0"/>
  </w:style>
  <w:style w:type="character" w:customStyle="1" w:styleId="caption10">
    <w:name w:val="caption1"/>
    <w:basedOn w:val="DefaultParagraphFont"/>
    <w:rsid w:val="002A66F0"/>
  </w:style>
  <w:style w:type="character" w:customStyle="1" w:styleId="recirc-text">
    <w:name w:val="&quot;recirc-text”"/>
    <w:basedOn w:val="DefaultParagraphFont"/>
    <w:rsid w:val="002A66F0"/>
  </w:style>
  <w:style w:type="character" w:customStyle="1" w:styleId="video-icon">
    <w:name w:val="video-icon"/>
    <w:basedOn w:val="DefaultParagraphFont"/>
    <w:rsid w:val="002A66F0"/>
  </w:style>
  <w:style w:type="character" w:customStyle="1" w:styleId="powa-shot-play-btn-text">
    <w:name w:val="powa-shot-play-btn-text"/>
    <w:basedOn w:val="DefaultParagraphFont"/>
    <w:rsid w:val="002A66F0"/>
  </w:style>
  <w:style w:type="character" w:customStyle="1" w:styleId="powa-shot-click">
    <w:name w:val="powa-shot-click"/>
    <w:basedOn w:val="DefaultParagraphFont"/>
    <w:rsid w:val="002A66F0"/>
  </w:style>
  <w:style w:type="character" w:customStyle="1" w:styleId="wpv-blurb">
    <w:name w:val="wpv-blurb"/>
    <w:basedOn w:val="DefaultParagraphFont"/>
    <w:rsid w:val="002A66F0"/>
  </w:style>
  <w:style w:type="character" w:customStyle="1" w:styleId="pb-caption">
    <w:name w:val="pb-caption"/>
    <w:basedOn w:val="DefaultParagraphFont"/>
    <w:rsid w:val="002A66F0"/>
  </w:style>
  <w:style w:type="character" w:customStyle="1" w:styleId="m-2745674872889869693gmail-style13ptbold">
    <w:name w:val="m_-2745674872889869693gmail-style13ptbold"/>
    <w:basedOn w:val="DefaultParagraphFont"/>
    <w:rsid w:val="002A66F0"/>
  </w:style>
  <w:style w:type="character" w:customStyle="1" w:styleId="m-2745674872889869693gmail-styleunderline">
    <w:name w:val="m_-2745674872889869693gmail-styleunderline"/>
    <w:basedOn w:val="DefaultParagraphFont"/>
    <w:rsid w:val="002A66F0"/>
  </w:style>
  <w:style w:type="character" w:customStyle="1" w:styleId="UnresolvedMention3">
    <w:name w:val="Unresolved Mention3"/>
    <w:basedOn w:val="DefaultParagraphFont"/>
    <w:uiPriority w:val="99"/>
    <w:rsid w:val="002A66F0"/>
    <w:rPr>
      <w:color w:val="808080"/>
      <w:shd w:val="clear" w:color="auto" w:fill="E6E6E6"/>
    </w:rPr>
  </w:style>
  <w:style w:type="character" w:customStyle="1" w:styleId="UnresolvedMention4">
    <w:name w:val="Unresolved Mention4"/>
    <w:basedOn w:val="DefaultParagraphFont"/>
    <w:uiPriority w:val="99"/>
    <w:rsid w:val="002A66F0"/>
    <w:rPr>
      <w:color w:val="808080"/>
      <w:shd w:val="clear" w:color="auto" w:fill="E6E6E6"/>
    </w:rPr>
  </w:style>
  <w:style w:type="character" w:customStyle="1" w:styleId="m-8082899869479211226gmail-styleunderline">
    <w:name w:val="m_-8082899869479211226gmail-styleunderline"/>
    <w:basedOn w:val="DefaultParagraphFont"/>
    <w:rsid w:val="002A66F0"/>
  </w:style>
  <w:style w:type="character" w:customStyle="1" w:styleId="StyleUnderlineChar">
    <w:name w:val="Style Underline Char"/>
    <w:basedOn w:val="DefaultParagraphFont"/>
    <w:locked/>
    <w:rsid w:val="002A66F0"/>
    <w:rPr>
      <w:u w:val="single"/>
    </w:rPr>
  </w:style>
  <w:style w:type="character" w:customStyle="1" w:styleId="HeaderChar3">
    <w:name w:val="Header Char3"/>
    <w:basedOn w:val="DefaultParagraphFont"/>
    <w:uiPriority w:val="99"/>
    <w:semiHidden/>
    <w:rsid w:val="002A66F0"/>
    <w:rPr>
      <w:rFonts w:ascii="Georgia" w:hAnsi="Georgia" w:hint="default"/>
    </w:rPr>
  </w:style>
  <w:style w:type="character" w:customStyle="1" w:styleId="m4385445901877740177gmail-styleunderline">
    <w:name w:val="m_4385445901877740177gmail-styleunderline"/>
    <w:basedOn w:val="DefaultParagraphFont"/>
    <w:rsid w:val="002A66F0"/>
  </w:style>
  <w:style w:type="character" w:customStyle="1" w:styleId="italics">
    <w:name w:val="italics"/>
    <w:basedOn w:val="DefaultParagraphFont"/>
    <w:rsid w:val="002A66F0"/>
  </w:style>
  <w:style w:type="character" w:customStyle="1" w:styleId="swauthor">
    <w:name w:val="sw_author"/>
    <w:rsid w:val="002A66F0"/>
  </w:style>
  <w:style w:type="character" w:customStyle="1" w:styleId="boldunderlineChar3">
    <w:name w:val="bold underline Char"/>
    <w:basedOn w:val="DefaultParagraphFont"/>
    <w:rsid w:val="002A66F0"/>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2A66F0"/>
    <w:rPr>
      <w:i/>
      <w:iCs/>
      <w:sz w:val="20"/>
      <w:u w:val="single"/>
    </w:rPr>
  </w:style>
  <w:style w:type="character" w:customStyle="1" w:styleId="flagicon">
    <w:name w:val="flagicon"/>
    <w:basedOn w:val="DefaultParagraphFont"/>
    <w:rsid w:val="002A66F0"/>
  </w:style>
  <w:style w:type="character" w:customStyle="1" w:styleId="A11">
    <w:name w:val="A11"/>
    <w:rsid w:val="002A66F0"/>
    <w:rPr>
      <w:rFonts w:ascii="Minion Pro" w:hAnsi="Minion Pro" w:cs="Minion Pro" w:hint="default"/>
      <w:color w:val="211D1E"/>
      <w:sz w:val="12"/>
      <w:szCs w:val="12"/>
    </w:rPr>
  </w:style>
  <w:style w:type="character" w:customStyle="1" w:styleId="A12">
    <w:name w:val="A12"/>
    <w:uiPriority w:val="99"/>
    <w:rsid w:val="002A66F0"/>
    <w:rPr>
      <w:rFonts w:ascii="Minion Pro" w:hAnsi="Minion Pro" w:cs="Minion Pro" w:hint="default"/>
      <w:color w:val="211D1E"/>
      <w:sz w:val="22"/>
      <w:szCs w:val="22"/>
    </w:rPr>
  </w:style>
  <w:style w:type="character" w:customStyle="1" w:styleId="CardsCharChar">
    <w:name w:val="Cards Char Char"/>
    <w:rsid w:val="002A66F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A66F0"/>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2A66F0"/>
  </w:style>
  <w:style w:type="character" w:customStyle="1" w:styleId="charoverride-4">
    <w:name w:val="charoverride-4"/>
    <w:basedOn w:val="DefaultParagraphFont"/>
    <w:rsid w:val="002A66F0"/>
  </w:style>
  <w:style w:type="character" w:customStyle="1" w:styleId="charoverride-3">
    <w:name w:val="charoverride-3"/>
    <w:basedOn w:val="DefaultParagraphFont"/>
    <w:rsid w:val="002A66F0"/>
  </w:style>
  <w:style w:type="character" w:customStyle="1" w:styleId="UNDERLINECharChar">
    <w:name w:val="UNDERLINE Char Char"/>
    <w:rsid w:val="002A66F0"/>
    <w:rPr>
      <w:bCs/>
      <w:kern w:val="28"/>
      <w:szCs w:val="32"/>
      <w:u w:val="single"/>
    </w:rPr>
  </w:style>
  <w:style w:type="character" w:customStyle="1" w:styleId="tag1Char">
    <w:name w:val="tag1 Char"/>
    <w:rsid w:val="002A66F0"/>
    <w:rPr>
      <w:b/>
      <w:bCs w:val="0"/>
      <w:sz w:val="24"/>
    </w:rPr>
  </w:style>
  <w:style w:type="character" w:customStyle="1" w:styleId="SmallFontCharCharCharChar">
    <w:name w:val="Small Font Char Char Char Char"/>
    <w:rsid w:val="002A66F0"/>
    <w:rPr>
      <w:rFonts w:ascii="Arial" w:hAnsi="Arial" w:cs="Arial" w:hint="default"/>
      <w:sz w:val="12"/>
      <w:szCs w:val="24"/>
    </w:rPr>
  </w:style>
  <w:style w:type="character" w:customStyle="1" w:styleId="TagCiteChar4">
    <w:name w:val="TagCite Char"/>
    <w:rsid w:val="002A66F0"/>
    <w:rPr>
      <w:rFonts w:ascii="Garamond" w:hAnsi="Garamond" w:hint="default"/>
      <w:b/>
      <w:bCs w:val="0"/>
      <w:sz w:val="24"/>
      <w:szCs w:val="24"/>
    </w:rPr>
  </w:style>
  <w:style w:type="character" w:customStyle="1" w:styleId="heading2char2charchar1">
    <w:name w:val="heading2char2charchar1"/>
    <w:rsid w:val="002A66F0"/>
  </w:style>
  <w:style w:type="character" w:customStyle="1" w:styleId="charchar60">
    <w:name w:val="charchar6"/>
    <w:rsid w:val="002A66F0"/>
  </w:style>
  <w:style w:type="character" w:customStyle="1" w:styleId="searchtermbold">
    <w:name w:val="searchtermbold"/>
    <w:rsid w:val="002A66F0"/>
  </w:style>
  <w:style w:type="character" w:customStyle="1" w:styleId="regtext">
    <w:name w:val="regtext"/>
    <w:uiPriority w:val="99"/>
    <w:rsid w:val="002A66F0"/>
  </w:style>
  <w:style w:type="character" w:customStyle="1" w:styleId="bps-topic-ident">
    <w:name w:val="bps-topic-ident"/>
    <w:rsid w:val="002A66F0"/>
  </w:style>
  <w:style w:type="character" w:customStyle="1" w:styleId="RegularChar">
    <w:name w:val="Regular Char"/>
    <w:rsid w:val="002A66F0"/>
    <w:rPr>
      <w:rFonts w:ascii="Garamond" w:hAnsi="Garamond" w:cs="Arial" w:hint="default"/>
      <w:bCs/>
      <w:kern w:val="20"/>
      <w:szCs w:val="32"/>
      <w:lang w:val="en-US" w:eastAsia="en-US" w:bidi="ar-SA"/>
    </w:rPr>
  </w:style>
  <w:style w:type="character" w:customStyle="1" w:styleId="BoldunderlineChar4">
    <w:name w:val="Bold underline Char"/>
    <w:rsid w:val="002A66F0"/>
    <w:rPr>
      <w:rFonts w:ascii="Garamond" w:hAnsi="Garamond" w:cs="Arial" w:hint="default"/>
      <w:b/>
      <w:bCs/>
      <w:kern w:val="20"/>
      <w:szCs w:val="32"/>
      <w:u w:val="single"/>
      <w:lang w:val="en-US" w:eastAsia="en-US" w:bidi="ar-SA"/>
    </w:rPr>
  </w:style>
  <w:style w:type="character" w:customStyle="1" w:styleId="HilightChar">
    <w:name w:val="Hilight Char"/>
    <w:rsid w:val="002A66F0"/>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A66F0"/>
    <w:rPr>
      <w:rFonts w:ascii="Times New Roman" w:eastAsia="Times New Roman" w:hAnsi="Times New Roman" w:cs="Times New Roman" w:hint="default"/>
      <w:sz w:val="20"/>
      <w:szCs w:val="20"/>
      <w:u w:val="single"/>
    </w:rPr>
  </w:style>
  <w:style w:type="character" w:customStyle="1" w:styleId="c1">
    <w:name w:val="c1"/>
    <w:rsid w:val="002A66F0"/>
  </w:style>
  <w:style w:type="character" w:customStyle="1" w:styleId="Highlight0">
    <w:name w:val="Highlight"/>
    <w:qFormat/>
    <w:rsid w:val="002A66F0"/>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2A66F0"/>
    <w:rPr>
      <w:rFonts w:ascii="Times New Roman" w:hAnsi="Times New Roman" w:cs="Times New Roman" w:hint="default"/>
      <w:b/>
      <w:bCs w:val="0"/>
      <w:sz w:val="24"/>
      <w:u w:val="single"/>
    </w:rPr>
  </w:style>
  <w:style w:type="character" w:customStyle="1" w:styleId="NothingChar1">
    <w:name w:val="Nothing Char1"/>
    <w:rsid w:val="002A66F0"/>
    <w:rPr>
      <w:rFonts w:ascii="Times New Roman" w:eastAsia="Calibri" w:hAnsi="Times New Roman" w:cs="Times New Roman" w:hint="default"/>
      <w:sz w:val="24"/>
      <w:szCs w:val="20"/>
    </w:rPr>
  </w:style>
  <w:style w:type="character" w:customStyle="1" w:styleId="heading3char0">
    <w:name w:val="heading3char"/>
    <w:rsid w:val="002A66F0"/>
  </w:style>
  <w:style w:type="character" w:customStyle="1" w:styleId="Heading51">
    <w:name w:val="Heading 51"/>
    <w:aliases w:val="Heading 5 Char Char Char,Heading 511"/>
    <w:rsid w:val="002A66F0"/>
    <w:rPr>
      <w:b/>
      <w:bCs/>
      <w:iCs/>
      <w:szCs w:val="26"/>
      <w:lang w:val="en-US" w:eastAsia="en-US" w:bidi="ar-SA"/>
    </w:rPr>
  </w:style>
  <w:style w:type="character" w:customStyle="1" w:styleId="comments-post">
    <w:name w:val="comments-post"/>
    <w:rsid w:val="002A66F0"/>
  </w:style>
  <w:style w:type="character" w:customStyle="1" w:styleId="underlinecardChar">
    <w:name w:val="underline card Char"/>
    <w:rsid w:val="002A66F0"/>
    <w:rPr>
      <w:rFonts w:ascii="Arial" w:hAnsi="Arial" w:cs="Arial" w:hint="default"/>
      <w:sz w:val="18"/>
      <w:szCs w:val="24"/>
      <w:u w:val="single"/>
      <w:lang w:val="en-US" w:eastAsia="en-US" w:bidi="ar-SA"/>
    </w:rPr>
  </w:style>
  <w:style w:type="character" w:customStyle="1" w:styleId="Irrelevant5fontChar">
    <w:name w:val="Irrelevant (5 font) Char"/>
    <w:rsid w:val="002A66F0"/>
    <w:rPr>
      <w:sz w:val="10"/>
      <w:szCs w:val="10"/>
      <w:lang w:val="en-US" w:eastAsia="en-US" w:bidi="ar-SA"/>
    </w:rPr>
  </w:style>
  <w:style w:type="character" w:customStyle="1" w:styleId="Hyperlink13">
    <w:name w:val="Hyperlink13"/>
    <w:rsid w:val="002A66F0"/>
    <w:rPr>
      <w:b w:val="0"/>
      <w:bCs w:val="0"/>
      <w:strike w:val="0"/>
      <w:dstrike w:val="0"/>
      <w:color w:val="008000"/>
      <w:sz w:val="20"/>
      <w:szCs w:val="20"/>
      <w:u w:val="none"/>
      <w:effect w:val="none"/>
    </w:rPr>
  </w:style>
  <w:style w:type="character" w:customStyle="1" w:styleId="standardcontent1">
    <w:name w:val="standardcontent1"/>
    <w:rsid w:val="002A66F0"/>
    <w:rPr>
      <w:rFonts w:ascii="Arial" w:hAnsi="Arial" w:cs="Arial" w:hint="default"/>
      <w:strike w:val="0"/>
      <w:dstrike w:val="0"/>
      <w:sz w:val="24"/>
      <w:szCs w:val="24"/>
      <w:u w:val="none"/>
      <w:effect w:val="none"/>
    </w:rPr>
  </w:style>
  <w:style w:type="character" w:customStyle="1" w:styleId="Hyperlink4">
    <w:name w:val="Hyperlink4"/>
    <w:rsid w:val="002A66F0"/>
    <w:rPr>
      <w:color w:val="000066"/>
      <w:u w:val="single"/>
    </w:rPr>
  </w:style>
  <w:style w:type="character" w:customStyle="1" w:styleId="rddeckline1">
    <w:name w:val="rddeckline1"/>
    <w:rsid w:val="002A66F0"/>
    <w:rPr>
      <w:rFonts w:ascii="Verdana" w:hAnsi="Verdana" w:hint="default"/>
      <w:b/>
      <w:bCs/>
      <w:sz w:val="22"/>
      <w:szCs w:val="22"/>
    </w:rPr>
  </w:style>
  <w:style w:type="character" w:customStyle="1" w:styleId="link-external">
    <w:name w:val="link-external"/>
    <w:rsid w:val="002A66F0"/>
  </w:style>
  <w:style w:type="character" w:customStyle="1" w:styleId="contact1">
    <w:name w:val="contact1"/>
    <w:rsid w:val="002A66F0"/>
    <w:rPr>
      <w:rFonts w:ascii="Tahoma" w:hAnsi="Tahoma" w:cs="Tahoma" w:hint="default"/>
      <w:color w:val="999999"/>
      <w:sz w:val="20"/>
      <w:szCs w:val="20"/>
    </w:rPr>
  </w:style>
  <w:style w:type="character" w:customStyle="1" w:styleId="credits1">
    <w:name w:val="credits1"/>
    <w:rsid w:val="002A66F0"/>
    <w:rPr>
      <w:rFonts w:ascii="Tahoma" w:hAnsi="Tahoma" w:cs="Tahoma" w:hint="default"/>
      <w:color w:val="999999"/>
      <w:sz w:val="16"/>
      <w:szCs w:val="16"/>
    </w:rPr>
  </w:style>
  <w:style w:type="character" w:customStyle="1" w:styleId="StyleBoldText12pt10ptNotBoldKernat16pt">
    <w:name w:val="Style Bold Text 12 pt + 10 pt Not Bold Kern at 16 pt"/>
    <w:rsid w:val="002A66F0"/>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2A66F0"/>
  </w:style>
  <w:style w:type="character" w:customStyle="1" w:styleId="UnderlinedCards">
    <w:name w:val="Underlined Cards"/>
    <w:rsid w:val="002A66F0"/>
    <w:rPr>
      <w:sz w:val="24"/>
      <w:szCs w:val="24"/>
      <w:u w:val="thick"/>
      <w:lang w:val="en-US" w:eastAsia="en-US" w:bidi="ar-SA"/>
    </w:rPr>
  </w:style>
  <w:style w:type="character" w:customStyle="1" w:styleId="CardsFont12ptCharCharCharCharCharCharCharCharChar">
    <w:name w:val="Cards + Font: 12 pt Char Char Char Char Char Char Char Char Char"/>
    <w:rsid w:val="002A66F0"/>
    <w:rPr>
      <w:sz w:val="24"/>
      <w:szCs w:val="24"/>
      <w:u w:val="thick"/>
      <w:lang w:val="en-US" w:eastAsia="en-US" w:bidi="ar-SA"/>
    </w:rPr>
  </w:style>
  <w:style w:type="character" w:customStyle="1" w:styleId="highlightcardtextChar">
    <w:name w:val="highlight card text Char"/>
    <w:rsid w:val="002A66F0"/>
    <w:rPr>
      <w:rFonts w:ascii="Arial" w:hAnsi="Arial" w:cs="Arial" w:hint="default"/>
      <w:color w:val="000000"/>
      <w:sz w:val="18"/>
      <w:szCs w:val="24"/>
      <w:u w:val="single"/>
      <w:lang w:val="en-US" w:eastAsia="en-US" w:bidi="ar-SA"/>
    </w:rPr>
  </w:style>
  <w:style w:type="character" w:customStyle="1" w:styleId="TagsChar4">
    <w:name w:val="Tags Char4"/>
    <w:rsid w:val="002A66F0"/>
    <w:rPr>
      <w:b/>
      <w:bCs w:val="0"/>
      <w:lang w:val="en-US" w:eastAsia="en-US" w:bidi="ar-SA"/>
    </w:rPr>
  </w:style>
  <w:style w:type="character" w:customStyle="1" w:styleId="hit1">
    <w:name w:val="hit1"/>
    <w:rsid w:val="002A66F0"/>
    <w:rPr>
      <w:rFonts w:ascii="Verdana" w:hAnsi="Verdana" w:hint="default"/>
      <w:b/>
      <w:bCs/>
      <w:vanish/>
      <w:webHidden w:val="0"/>
      <w:color w:val="CC0033"/>
      <w:sz w:val="20"/>
      <w:szCs w:val="20"/>
      <w:specVanish/>
    </w:rPr>
  </w:style>
  <w:style w:type="character" w:customStyle="1" w:styleId="tightinline1">
    <w:name w:val="tightinline1"/>
    <w:rsid w:val="002A66F0"/>
    <w:rPr>
      <w:rFonts w:ascii="Verdana" w:hAnsi="Verdana" w:hint="default"/>
      <w:vanish/>
      <w:webHidden w:val="0"/>
      <w:color w:val="000000"/>
      <w:sz w:val="20"/>
      <w:szCs w:val="20"/>
      <w:specVanish/>
    </w:rPr>
  </w:style>
  <w:style w:type="character" w:customStyle="1" w:styleId="blsp-spelling-corrected">
    <w:name w:val="blsp-spelling-corrected"/>
    <w:rsid w:val="002A66F0"/>
  </w:style>
  <w:style w:type="character" w:customStyle="1" w:styleId="blsp-spelling-error">
    <w:name w:val="blsp-spelling-error"/>
    <w:rsid w:val="002A66F0"/>
  </w:style>
  <w:style w:type="character" w:customStyle="1" w:styleId="sup">
    <w:name w:val="sup"/>
    <w:rsid w:val="002A66F0"/>
  </w:style>
  <w:style w:type="character" w:customStyle="1" w:styleId="pgnum">
    <w:name w:val="pgnum"/>
    <w:rsid w:val="002A66F0"/>
  </w:style>
  <w:style w:type="character" w:customStyle="1" w:styleId="SmallFontCharChar">
    <w:name w:val="Small Font Char Char"/>
    <w:rsid w:val="002A66F0"/>
    <w:rPr>
      <w:rFonts w:ascii="Arial" w:hAnsi="Arial" w:cs="Arial" w:hint="default"/>
      <w:sz w:val="12"/>
      <w:szCs w:val="24"/>
      <w:lang w:val="en-US" w:eastAsia="en-US" w:bidi="ar-SA"/>
    </w:rPr>
  </w:style>
  <w:style w:type="character" w:customStyle="1" w:styleId="bc21">
    <w:name w:val="bc_21"/>
    <w:rsid w:val="002A66F0"/>
  </w:style>
  <w:style w:type="character" w:customStyle="1" w:styleId="copystyle">
    <w:name w:val="copystyle"/>
    <w:rsid w:val="002A66F0"/>
  </w:style>
  <w:style w:type="character" w:customStyle="1" w:styleId="boldciteCharChar1">
    <w:name w:val="bold cite Char Char1"/>
    <w:rsid w:val="002A66F0"/>
    <w:rPr>
      <w:rFonts w:ascii="Arial" w:hAnsi="Arial" w:cs="Arial" w:hint="default"/>
      <w:b/>
      <w:bCs/>
      <w:kern w:val="32"/>
      <w:sz w:val="24"/>
      <w:szCs w:val="24"/>
      <w:lang w:val="en-US" w:eastAsia="en-US" w:bidi="ar-SA"/>
    </w:rPr>
  </w:style>
  <w:style w:type="character" w:customStyle="1" w:styleId="ReadUnderline">
    <w:name w:val="Read Underline"/>
    <w:rsid w:val="002A66F0"/>
    <w:rPr>
      <w:rFonts w:ascii="Arial" w:hAnsi="Arial" w:cs="Arial" w:hint="default"/>
      <w:b/>
      <w:bCs w:val="0"/>
      <w:sz w:val="18"/>
      <w:u w:val="thick"/>
    </w:rPr>
  </w:style>
  <w:style w:type="character" w:customStyle="1" w:styleId="noiconheadline">
    <w:name w:val="noicon_headline"/>
    <w:rsid w:val="002A66F0"/>
  </w:style>
  <w:style w:type="character" w:customStyle="1" w:styleId="BlockTitleCharChar">
    <w:name w:val="Block Title Char Char"/>
    <w:rsid w:val="002A66F0"/>
    <w:rPr>
      <w:rFonts w:ascii="Georgia" w:hAnsi="Georgia" w:cs="Arial" w:hint="default"/>
      <w:b/>
      <w:bCs/>
      <w:kern w:val="32"/>
      <w:sz w:val="28"/>
      <w:szCs w:val="32"/>
      <w:lang w:val="en-US" w:eastAsia="en-US" w:bidi="ar-SA"/>
    </w:rPr>
  </w:style>
  <w:style w:type="paragraph" w:styleId="MacroText">
    <w:name w:val="macro"/>
    <w:link w:val="MacroTextChar"/>
    <w:unhideWhenUsed/>
    <w:rsid w:val="002A66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A66F0"/>
    <w:rPr>
      <w:rFonts w:ascii="Consolas" w:hAnsi="Consolas" w:cs="Calibri"/>
      <w:sz w:val="20"/>
      <w:szCs w:val="20"/>
    </w:rPr>
  </w:style>
  <w:style w:type="character" w:customStyle="1" w:styleId="pp1">
    <w:name w:val="pp1"/>
    <w:rsid w:val="002A66F0"/>
    <w:rPr>
      <w:rFonts w:ascii="Times New Roman" w:hAnsi="Times New Roman" w:cs="Times New Roman" w:hint="default"/>
      <w:i w:val="0"/>
      <w:iCs w:val="0"/>
      <w:smallCaps w:val="0"/>
      <w:sz w:val="30"/>
      <w:szCs w:val="30"/>
    </w:rPr>
  </w:style>
  <w:style w:type="character" w:customStyle="1" w:styleId="prbodytext1">
    <w:name w:val="pr_bodytext1"/>
    <w:rsid w:val="002A66F0"/>
    <w:rPr>
      <w:rFonts w:ascii="Arial" w:hAnsi="Arial" w:cs="Arial" w:hint="default"/>
      <w:sz w:val="20"/>
      <w:szCs w:val="20"/>
    </w:rPr>
  </w:style>
  <w:style w:type="character" w:customStyle="1" w:styleId="marrontitulobig">
    <w:name w:val="marron_titulo_big"/>
    <w:rsid w:val="002A66F0"/>
  </w:style>
  <w:style w:type="character" w:customStyle="1" w:styleId="articlehead">
    <w:name w:val="articlehead"/>
    <w:rsid w:val="002A66F0"/>
  </w:style>
  <w:style w:type="character" w:customStyle="1" w:styleId="lead">
    <w:name w:val="lead"/>
    <w:rsid w:val="002A66F0"/>
  </w:style>
  <w:style w:type="character" w:customStyle="1" w:styleId="manchettebig2">
    <w:name w:val="manchettebig2"/>
    <w:rsid w:val="002A66F0"/>
  </w:style>
  <w:style w:type="character" w:customStyle="1" w:styleId="blue3">
    <w:name w:val="blue3"/>
    <w:rsid w:val="002A66F0"/>
  </w:style>
  <w:style w:type="character" w:customStyle="1" w:styleId="over-title">
    <w:name w:val="over-title"/>
    <w:rsid w:val="002A66F0"/>
  </w:style>
  <w:style w:type="character" w:customStyle="1" w:styleId="contentheader">
    <w:name w:val="contentheader"/>
    <w:rsid w:val="002A66F0"/>
  </w:style>
  <w:style w:type="character" w:customStyle="1" w:styleId="Stylecites10ptNotBoldChar">
    <w:name w:val="Style cites + 10 pt Not Bold Char"/>
    <w:rsid w:val="002A66F0"/>
    <w:rPr>
      <w:rFonts w:ascii="SimSun" w:eastAsia="SimSun" w:hAnsi="SimSun" w:hint="eastAsia"/>
      <w:szCs w:val="24"/>
      <w:lang w:val="en-US" w:eastAsia="zh-CN" w:bidi="ar-SA"/>
    </w:rPr>
  </w:style>
  <w:style w:type="character" w:customStyle="1" w:styleId="tagscharchar0">
    <w:name w:val="tagscharchar"/>
    <w:rsid w:val="002A66F0"/>
  </w:style>
  <w:style w:type="character" w:customStyle="1" w:styleId="FontStyle13">
    <w:name w:val="Font Style13"/>
    <w:uiPriority w:val="99"/>
    <w:rsid w:val="002A66F0"/>
    <w:rPr>
      <w:rFonts w:ascii="Times New Roman" w:hAnsi="Times New Roman" w:cs="Times New Roman" w:hint="default"/>
      <w:sz w:val="18"/>
      <w:szCs w:val="18"/>
    </w:rPr>
  </w:style>
  <w:style w:type="character" w:customStyle="1" w:styleId="FontStyle14">
    <w:name w:val="Font Style14"/>
    <w:uiPriority w:val="99"/>
    <w:rsid w:val="002A66F0"/>
    <w:rPr>
      <w:rFonts w:ascii="Times New Roman" w:hAnsi="Times New Roman" w:cs="Times New Roman" w:hint="default"/>
      <w:i/>
      <w:iCs/>
      <w:sz w:val="18"/>
      <w:szCs w:val="18"/>
    </w:rPr>
  </w:style>
  <w:style w:type="character" w:customStyle="1" w:styleId="FontStyle15">
    <w:name w:val="Font Style15"/>
    <w:uiPriority w:val="99"/>
    <w:rsid w:val="002A66F0"/>
    <w:rPr>
      <w:rFonts w:ascii="Times New Roman" w:hAnsi="Times New Roman" w:cs="Times New Roman" w:hint="default"/>
      <w:b/>
      <w:bCs/>
      <w:sz w:val="18"/>
      <w:szCs w:val="18"/>
    </w:rPr>
  </w:style>
  <w:style w:type="character" w:customStyle="1" w:styleId="FontStyle16">
    <w:name w:val="Font Style16"/>
    <w:uiPriority w:val="99"/>
    <w:rsid w:val="002A66F0"/>
    <w:rPr>
      <w:rFonts w:ascii="Times New Roman" w:hAnsi="Times New Roman" w:cs="Times New Roman" w:hint="default"/>
      <w:b/>
      <w:bCs/>
      <w:spacing w:val="-20"/>
      <w:sz w:val="16"/>
      <w:szCs w:val="16"/>
    </w:rPr>
  </w:style>
  <w:style w:type="character" w:customStyle="1" w:styleId="FontStyle17">
    <w:name w:val="Font Style17"/>
    <w:uiPriority w:val="99"/>
    <w:rsid w:val="002A66F0"/>
    <w:rPr>
      <w:rFonts w:ascii="Times New Roman" w:hAnsi="Times New Roman" w:cs="Times New Roman" w:hint="default"/>
      <w:b/>
      <w:bCs/>
      <w:sz w:val="10"/>
      <w:szCs w:val="10"/>
    </w:rPr>
  </w:style>
  <w:style w:type="character" w:customStyle="1" w:styleId="in-widget">
    <w:name w:val="in-widget"/>
    <w:rsid w:val="002A66F0"/>
  </w:style>
  <w:style w:type="character" w:customStyle="1" w:styleId="copyright">
    <w:name w:val="copyright"/>
    <w:rsid w:val="002A66F0"/>
  </w:style>
  <w:style w:type="character" w:customStyle="1" w:styleId="spanstyle">
    <w:name w:val="spanstyle"/>
    <w:rsid w:val="002A66F0"/>
  </w:style>
  <w:style w:type="character" w:customStyle="1" w:styleId="docnumbertitle">
    <w:name w:val="doc_number_title"/>
    <w:basedOn w:val="DefaultParagraphFont"/>
    <w:rsid w:val="002A66F0"/>
  </w:style>
  <w:style w:type="character" w:customStyle="1" w:styleId="StyleUnderlineChar9ptBorderSinglesolidlineAuto0">
    <w:name w:val="Style Underline Char + 9 pt Border: : (Single solid line Auto  0..."/>
    <w:basedOn w:val="DefaultParagraphFont"/>
    <w:rsid w:val="002A66F0"/>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2A66F0"/>
    <w:rPr>
      <w:b w:val="0"/>
      <w:bCs w:val="0"/>
      <w:sz w:val="22"/>
      <w:u w:val="single"/>
      <w:bdr w:val="none" w:sz="0" w:space="0" w:color="auto" w:frame="1"/>
    </w:rPr>
  </w:style>
  <w:style w:type="character" w:customStyle="1" w:styleId="erasure">
    <w:name w:val="erasure"/>
    <w:rsid w:val="002A66F0"/>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2A66F0"/>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2A66F0"/>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2A66F0"/>
  </w:style>
  <w:style w:type="character" w:customStyle="1" w:styleId="articleauthor">
    <w:name w:val="articleauthor"/>
    <w:basedOn w:val="DefaultParagraphFont"/>
    <w:rsid w:val="002A66F0"/>
  </w:style>
  <w:style w:type="character" w:customStyle="1" w:styleId="article-date">
    <w:name w:val="article-date"/>
    <w:basedOn w:val="DefaultParagraphFont"/>
    <w:rsid w:val="002A66F0"/>
  </w:style>
  <w:style w:type="character" w:customStyle="1" w:styleId="bodysubtoc">
    <w:name w:val="bodysubtoc"/>
    <w:basedOn w:val="DefaultParagraphFont"/>
    <w:rsid w:val="002A66F0"/>
  </w:style>
  <w:style w:type="character" w:customStyle="1" w:styleId="lefttitlesmaller">
    <w:name w:val="lefttitlesmaller"/>
    <w:basedOn w:val="DefaultParagraphFont"/>
    <w:rsid w:val="002A66F0"/>
  </w:style>
  <w:style w:type="character" w:customStyle="1" w:styleId="mb">
    <w:name w:val="mb"/>
    <w:basedOn w:val="DefaultParagraphFont"/>
    <w:rsid w:val="002A66F0"/>
  </w:style>
  <w:style w:type="character" w:customStyle="1" w:styleId="field-content">
    <w:name w:val="field-content"/>
    <w:basedOn w:val="DefaultParagraphFont"/>
    <w:rsid w:val="002A66F0"/>
  </w:style>
  <w:style w:type="character" w:customStyle="1" w:styleId="submitted-date">
    <w:name w:val="submitted-date"/>
    <w:basedOn w:val="DefaultParagraphFont"/>
    <w:rsid w:val="002A66F0"/>
  </w:style>
  <w:style w:type="character" w:customStyle="1" w:styleId="submitted-time">
    <w:name w:val="submitted-time"/>
    <w:basedOn w:val="DefaultParagraphFont"/>
    <w:rsid w:val="002A66F0"/>
  </w:style>
  <w:style w:type="character" w:customStyle="1" w:styleId="A2">
    <w:name w:val="A2"/>
    <w:rsid w:val="002A66F0"/>
    <w:rPr>
      <w:rFonts w:ascii="Sabon LT Std" w:hAnsi="Sabon LT Std" w:cs="Sabon LT Std" w:hint="default"/>
      <w:color w:val="000000"/>
      <w:sz w:val="15"/>
      <w:szCs w:val="15"/>
    </w:rPr>
  </w:style>
  <w:style w:type="character" w:customStyle="1" w:styleId="searchword">
    <w:name w:val="searchword"/>
    <w:basedOn w:val="DefaultParagraphFont"/>
    <w:rsid w:val="002A66F0"/>
  </w:style>
  <w:style w:type="character" w:customStyle="1" w:styleId="meta-prep">
    <w:name w:val="meta-prep"/>
    <w:basedOn w:val="DefaultParagraphFont"/>
    <w:rsid w:val="002A66F0"/>
  </w:style>
  <w:style w:type="character" w:customStyle="1" w:styleId="entry-date">
    <w:name w:val="entry-date"/>
    <w:basedOn w:val="DefaultParagraphFont"/>
    <w:rsid w:val="002A66F0"/>
  </w:style>
  <w:style w:type="character" w:customStyle="1" w:styleId="CiteReal0">
    <w:name w:val="CiteReal"/>
    <w:uiPriority w:val="1"/>
    <w:qFormat/>
    <w:rsid w:val="002A66F0"/>
    <w:rPr>
      <w:rFonts w:ascii="Arial" w:hAnsi="Arial" w:cs="Arial" w:hint="default"/>
      <w:b/>
      <w:bCs w:val="0"/>
      <w:sz w:val="24"/>
      <w:u w:val="single"/>
    </w:rPr>
  </w:style>
  <w:style w:type="character" w:customStyle="1" w:styleId="HIGHLIGHT3">
    <w:name w:val="HIGHLIGHT"/>
    <w:uiPriority w:val="1"/>
    <w:qFormat/>
    <w:rsid w:val="002A66F0"/>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2A66F0"/>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2A66F0"/>
    <w:rPr>
      <w:rFonts w:ascii="Garamond" w:hAnsi="Garamond" w:hint="default"/>
      <w:bCs/>
      <w:color w:val="auto"/>
      <w:spacing w:val="5"/>
      <w:sz w:val="20"/>
      <w:u w:val="single"/>
    </w:rPr>
  </w:style>
  <w:style w:type="character" w:customStyle="1" w:styleId="StyleIntenseReferenceGaramondBold">
    <w:name w:val="Style Intense Reference + Garamond Bold"/>
    <w:rsid w:val="002A66F0"/>
    <w:rPr>
      <w:rFonts w:ascii="Garamond" w:hAnsi="Garamond" w:hint="default"/>
      <w:b/>
      <w:bCs/>
      <w:color w:val="auto"/>
      <w:spacing w:val="5"/>
      <w:sz w:val="20"/>
      <w:u w:val="single"/>
    </w:rPr>
  </w:style>
  <w:style w:type="character" w:customStyle="1" w:styleId="newstime">
    <w:name w:val="newstime"/>
    <w:basedOn w:val="DefaultParagraphFont"/>
    <w:rsid w:val="002A66F0"/>
  </w:style>
  <w:style w:type="character" w:customStyle="1" w:styleId="IntenseReference1">
    <w:name w:val="Intense Reference1"/>
    <w:qFormat/>
    <w:rsid w:val="002A66F0"/>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2A66F0"/>
    <w:rPr>
      <w:rFonts w:ascii="Garamond" w:hAnsi="Garamond" w:hint="default"/>
      <w:b/>
      <w:bCs w:val="0"/>
      <w:sz w:val="24"/>
      <w:szCs w:val="26"/>
      <w:bdr w:val="none" w:sz="0" w:space="0" w:color="auto" w:frame="1"/>
      <w:shd w:val="clear" w:color="auto" w:fill="FFFF00"/>
    </w:rPr>
  </w:style>
  <w:style w:type="character" w:customStyle="1" w:styleId="ilad1">
    <w:name w:val="il_ad1"/>
    <w:rsid w:val="002A66F0"/>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2A66F0"/>
    <w:rPr>
      <w:sz w:val="24"/>
      <w:szCs w:val="24"/>
      <w:u w:val="thick"/>
      <w:lang w:val="en-US" w:eastAsia="en-US" w:bidi="ar-SA"/>
    </w:rPr>
  </w:style>
  <w:style w:type="character" w:customStyle="1" w:styleId="Underline21">
    <w:name w:val="Underline 2"/>
    <w:basedOn w:val="DefaultParagraphFont"/>
    <w:uiPriority w:val="1"/>
    <w:qFormat/>
    <w:rsid w:val="002A66F0"/>
    <w:rPr>
      <w:b/>
      <w:bCs w:val="0"/>
      <w:u w:val="single"/>
    </w:rPr>
  </w:style>
  <w:style w:type="character" w:customStyle="1" w:styleId="tx">
    <w:name w:val="tx"/>
    <w:basedOn w:val="DefaultParagraphFont"/>
    <w:rsid w:val="002A66F0"/>
  </w:style>
  <w:style w:type="character" w:customStyle="1" w:styleId="oneclick-link">
    <w:name w:val="oneclick-link"/>
    <w:basedOn w:val="DefaultParagraphFont"/>
    <w:rsid w:val="002A66F0"/>
  </w:style>
  <w:style w:type="character" w:customStyle="1" w:styleId="BlockHeadingsCharCharChar">
    <w:name w:val="Block Headings Char Char Char"/>
    <w:locked/>
    <w:rsid w:val="002A66F0"/>
  </w:style>
  <w:style w:type="character" w:customStyle="1" w:styleId="CitesCharCharCharChar">
    <w:name w:val="Cites Char Char Char Char"/>
    <w:locked/>
    <w:rsid w:val="002A66F0"/>
  </w:style>
  <w:style w:type="character" w:customStyle="1" w:styleId="TagsChar1CharChar">
    <w:name w:val="Tags Char1 Char Char"/>
    <w:locked/>
    <w:rsid w:val="002A66F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66F0"/>
  </w:style>
  <w:style w:type="character" w:customStyle="1" w:styleId="CardsFont6ptCharCharChar">
    <w:name w:val="Cards + Font: 6 pt Char Char Char"/>
    <w:locked/>
    <w:rsid w:val="002A66F0"/>
  </w:style>
  <w:style w:type="character" w:customStyle="1" w:styleId="CardsUnderlineChar">
    <w:name w:val="Cards + Underline Char"/>
    <w:locked/>
    <w:rsid w:val="002A66F0"/>
  </w:style>
  <w:style w:type="character" w:customStyle="1" w:styleId="DateCitesAuthorCharChar">
    <w:name w:val="DateCitesAuthor Char Char"/>
    <w:locked/>
    <w:rsid w:val="002A66F0"/>
  </w:style>
  <w:style w:type="character" w:customStyle="1" w:styleId="UnderlineCardChar0">
    <w:name w:val="UnderlineCard Char"/>
    <w:locked/>
    <w:rsid w:val="002A66F0"/>
  </w:style>
  <w:style w:type="character" w:customStyle="1" w:styleId="CardUpSize-LightChar">
    <w:name w:val="CardUpSize - Light Char"/>
    <w:basedOn w:val="DefaultParagraphFont"/>
    <w:locked/>
    <w:rsid w:val="002A66F0"/>
  </w:style>
  <w:style w:type="character" w:customStyle="1" w:styleId="CiteCardUpSize-HeavyChar">
    <w:name w:val="Cite // CardUpSize - Heavy Char"/>
    <w:basedOn w:val="DefaultParagraphFont"/>
    <w:locked/>
    <w:rsid w:val="002A66F0"/>
  </w:style>
  <w:style w:type="character" w:customStyle="1" w:styleId="UnderlineCharCharCharCharCharCharCharChar">
    <w:name w:val="Underline Char Char Char Char Char Char Char Char"/>
    <w:basedOn w:val="DefaultParagraphFont"/>
    <w:locked/>
    <w:rsid w:val="002A66F0"/>
  </w:style>
  <w:style w:type="character" w:customStyle="1" w:styleId="SmalltextCharCharCharChar0">
    <w:name w:val="Small text Char Char Char Char"/>
    <w:basedOn w:val="DefaultParagraphFont"/>
    <w:locked/>
    <w:rsid w:val="002A66F0"/>
  </w:style>
  <w:style w:type="character" w:customStyle="1" w:styleId="CiteCharCharChar">
    <w:name w:val="Cite Char Char Char"/>
    <w:locked/>
    <w:rsid w:val="002A66F0"/>
  </w:style>
  <w:style w:type="character" w:customStyle="1" w:styleId="CiteCardCharCharCharChar">
    <w:name w:val="Cite_Card Char Char Char Char"/>
    <w:locked/>
    <w:rsid w:val="002A66F0"/>
  </w:style>
  <w:style w:type="character" w:customStyle="1" w:styleId="LittleChar">
    <w:name w:val="Little Char"/>
    <w:locked/>
    <w:rsid w:val="002A66F0"/>
  </w:style>
  <w:style w:type="character" w:customStyle="1" w:styleId="DebateHeaderChar">
    <w:name w:val="Debate Header Char"/>
    <w:locked/>
    <w:rsid w:val="002A66F0"/>
  </w:style>
  <w:style w:type="character" w:customStyle="1" w:styleId="UnhighlightedChar">
    <w:name w:val="Unhighlighted Char"/>
    <w:locked/>
    <w:rsid w:val="002A66F0"/>
  </w:style>
  <w:style w:type="character" w:customStyle="1" w:styleId="StylecardUnderlineChar">
    <w:name w:val="Style card + Underline Char"/>
    <w:locked/>
    <w:rsid w:val="002A66F0"/>
  </w:style>
  <w:style w:type="character" w:customStyle="1" w:styleId="CiteCardCharCharCharCharCharCharCharChar">
    <w:name w:val="Cite_Card Char Char Char Char Char Char Char Char"/>
    <w:locked/>
    <w:rsid w:val="002A66F0"/>
  </w:style>
  <w:style w:type="character" w:customStyle="1" w:styleId="CiteNormalChar">
    <w:name w:val="Cite Normal Char"/>
    <w:locked/>
    <w:rsid w:val="002A66F0"/>
  </w:style>
  <w:style w:type="character" w:customStyle="1" w:styleId="cardChar2">
    <w:name w:val="%card Char"/>
    <w:locked/>
    <w:rsid w:val="002A66F0"/>
  </w:style>
  <w:style w:type="character" w:customStyle="1" w:styleId="UnunderlinedTextChar">
    <w:name w:val="Ununderlined Text Char"/>
    <w:locked/>
    <w:rsid w:val="002A66F0"/>
  </w:style>
  <w:style w:type="character" w:customStyle="1" w:styleId="ReallyfuckingsmallCharCharCharChar">
    <w:name w:val="Really fucking small Char Char Char Char"/>
    <w:locked/>
    <w:rsid w:val="002A66F0"/>
  </w:style>
  <w:style w:type="character" w:customStyle="1" w:styleId="CardDownx1Char">
    <w:name w:val="CardDown x1 Char"/>
    <w:locked/>
    <w:rsid w:val="002A66F0"/>
  </w:style>
  <w:style w:type="character" w:customStyle="1" w:styleId="StyleStyleArialNarrow9ptLeft-075ArialNarrowChar">
    <w:name w:val="Style Style Arial Narrow 9 pt Left:  -0.75&quot; + Arial Narrow Char"/>
    <w:locked/>
    <w:rsid w:val="002A66F0"/>
  </w:style>
  <w:style w:type="character" w:customStyle="1" w:styleId="StyleStyleCardTextLeft-075Right0Char">
    <w:name w:val="Style Style Card Text + Left:  -0.75&quot; + Right:  0&quot; Char"/>
    <w:locked/>
    <w:rsid w:val="002A66F0"/>
  </w:style>
  <w:style w:type="character" w:customStyle="1" w:styleId="DebateUnderlineBoldChar">
    <w:name w:val="Debate Underline Bold Char"/>
    <w:locked/>
    <w:rsid w:val="002A66F0"/>
  </w:style>
  <w:style w:type="character" w:customStyle="1" w:styleId="StyleArialNarrow12ptBoldLeft-075Char">
    <w:name w:val="Style Arial Narrow 12 pt Bold Left:  -0.75&quot; Char"/>
    <w:locked/>
    <w:rsid w:val="002A66F0"/>
  </w:style>
  <w:style w:type="character" w:customStyle="1" w:styleId="StyleStyleevidencetextBorderSinglesolidlineAuto05Char">
    <w:name w:val="Style Style evidence text + Border: : (Single solid line Auto  0.5 ... Char"/>
    <w:locked/>
    <w:rsid w:val="002A66F0"/>
  </w:style>
  <w:style w:type="character" w:customStyle="1" w:styleId="UnderliningCharChar1CharCharChar">
    <w:name w:val="Underlining Char Char1 Char Char Char"/>
    <w:locked/>
    <w:rsid w:val="002A66F0"/>
  </w:style>
  <w:style w:type="character" w:customStyle="1" w:styleId="UnderliningCharCharChar">
    <w:name w:val="Underlining Char Char Char"/>
    <w:locked/>
    <w:rsid w:val="002A66F0"/>
  </w:style>
  <w:style w:type="character" w:customStyle="1" w:styleId="sup1">
    <w:name w:val="sup1"/>
    <w:rsid w:val="002A66F0"/>
  </w:style>
  <w:style w:type="character" w:customStyle="1" w:styleId="pgnum1">
    <w:name w:val="pgnum1"/>
    <w:rsid w:val="002A66F0"/>
  </w:style>
  <w:style w:type="character" w:customStyle="1" w:styleId="apple">
    <w:name w:val="apple"/>
    <w:rsid w:val="002A66F0"/>
  </w:style>
  <w:style w:type="character" w:customStyle="1" w:styleId="inhoud">
    <w:name w:val="inhoud"/>
    <w:rsid w:val="002A66F0"/>
  </w:style>
  <w:style w:type="character" w:customStyle="1" w:styleId="Cites-AuthorDate">
    <w:name w:val="Cites-Author/Date"/>
    <w:qFormat/>
    <w:rsid w:val="002A66F0"/>
  </w:style>
  <w:style w:type="character" w:customStyle="1" w:styleId="StyleCardtextChar10pt">
    <w:name w:val="Style Card text Char + 10 pt"/>
    <w:rsid w:val="002A66F0"/>
  </w:style>
  <w:style w:type="character" w:customStyle="1" w:styleId="smcaps">
    <w:name w:val="smcaps"/>
    <w:rsid w:val="002A66F0"/>
  </w:style>
  <w:style w:type="character" w:customStyle="1" w:styleId="Style1Char2">
    <w:name w:val="Style1 Char2"/>
    <w:rsid w:val="002A66F0"/>
  </w:style>
  <w:style w:type="character" w:customStyle="1" w:styleId="inside-head1">
    <w:name w:val="inside-head1"/>
    <w:rsid w:val="002A66F0"/>
  </w:style>
  <w:style w:type="character" w:customStyle="1" w:styleId="datestamp1">
    <w:name w:val="datestamp1"/>
    <w:rsid w:val="002A66F0"/>
  </w:style>
  <w:style w:type="character" w:customStyle="1" w:styleId="pagetools1">
    <w:name w:val="pagetools1"/>
    <w:rsid w:val="002A66F0"/>
  </w:style>
  <w:style w:type="character" w:customStyle="1" w:styleId="smallredtext">
    <w:name w:val="smallredtext"/>
    <w:rsid w:val="002A66F0"/>
  </w:style>
  <w:style w:type="character" w:customStyle="1" w:styleId="storyheading31">
    <w:name w:val="storyheading31"/>
    <w:rsid w:val="002A66F0"/>
  </w:style>
  <w:style w:type="character" w:customStyle="1" w:styleId="storydeck31">
    <w:name w:val="storydeck31"/>
    <w:rsid w:val="002A66F0"/>
  </w:style>
  <w:style w:type="character" w:customStyle="1" w:styleId="subtitle10">
    <w:name w:val="subtitle1"/>
    <w:rsid w:val="002A66F0"/>
  </w:style>
  <w:style w:type="character" w:customStyle="1" w:styleId="clsbiolink">
    <w:name w:val="clsbiolink"/>
    <w:rsid w:val="002A66F0"/>
  </w:style>
  <w:style w:type="character" w:customStyle="1" w:styleId="clssmaller">
    <w:name w:val="clssmaller"/>
    <w:rsid w:val="002A66F0"/>
  </w:style>
  <w:style w:type="character" w:customStyle="1" w:styleId="sm1">
    <w:name w:val="sm1"/>
    <w:rsid w:val="002A66F0"/>
  </w:style>
  <w:style w:type="character" w:customStyle="1" w:styleId="noindentChar">
    <w:name w:val="noindent Char"/>
    <w:rsid w:val="002A66F0"/>
  </w:style>
  <w:style w:type="character" w:customStyle="1" w:styleId="SmallChar1">
    <w:name w:val="Small Char1"/>
    <w:rsid w:val="002A66F0"/>
  </w:style>
  <w:style w:type="character" w:customStyle="1" w:styleId="fullcite0">
    <w:name w:val="fullcite"/>
    <w:rsid w:val="002A66F0"/>
  </w:style>
  <w:style w:type="character" w:customStyle="1" w:styleId="Style9ptThickunderline">
    <w:name w:val="Style 9 pt Thick underline"/>
    <w:rsid w:val="002A66F0"/>
  </w:style>
  <w:style w:type="character" w:customStyle="1" w:styleId="CardNotUnderlinedChar">
    <w:name w:val="Card Not Underlined Char"/>
    <w:rsid w:val="002A66F0"/>
  </w:style>
  <w:style w:type="character" w:customStyle="1" w:styleId="IndexHeadersCharChar">
    <w:name w:val="Index Headers Char Char"/>
    <w:rsid w:val="002A66F0"/>
  </w:style>
  <w:style w:type="character" w:customStyle="1" w:styleId="CircleChar1">
    <w:name w:val="Circle Char1"/>
    <w:rsid w:val="002A66F0"/>
  </w:style>
  <w:style w:type="character" w:customStyle="1" w:styleId="justify">
    <w:name w:val="justify"/>
    <w:rsid w:val="002A66F0"/>
  </w:style>
  <w:style w:type="character" w:customStyle="1" w:styleId="SmallCardTextChar">
    <w:name w:val="Small Card Text Char"/>
    <w:rsid w:val="002A66F0"/>
  </w:style>
  <w:style w:type="character" w:customStyle="1" w:styleId="tagChar30">
    <w:name w:val="tag Char3"/>
    <w:rsid w:val="002A66F0"/>
  </w:style>
  <w:style w:type="character" w:customStyle="1" w:styleId="awtw">
    <w:name w:val="awtw"/>
    <w:rsid w:val="002A66F0"/>
  </w:style>
  <w:style w:type="character" w:customStyle="1" w:styleId="ld3">
    <w:name w:val="ld3"/>
    <w:rsid w:val="002A66F0"/>
  </w:style>
  <w:style w:type="character" w:customStyle="1" w:styleId="5Notunderlined">
    <w:name w:val="5 Not underlined"/>
    <w:rsid w:val="002A66F0"/>
  </w:style>
  <w:style w:type="character" w:customStyle="1" w:styleId="externaledithide">
    <w:name w:val="external_edit_hide"/>
    <w:rsid w:val="002A66F0"/>
  </w:style>
  <w:style w:type="character" w:customStyle="1" w:styleId="CharacterStyle20">
    <w:name w:val="Character Style 20"/>
    <w:rsid w:val="002A66F0"/>
  </w:style>
  <w:style w:type="character" w:customStyle="1" w:styleId="A9">
    <w:name w:val="A9"/>
    <w:uiPriority w:val="99"/>
    <w:rsid w:val="002A66F0"/>
  </w:style>
  <w:style w:type="character" w:customStyle="1" w:styleId="centerheadlines">
    <w:name w:val="centerheadlines"/>
    <w:rsid w:val="002A66F0"/>
  </w:style>
  <w:style w:type="character" w:customStyle="1" w:styleId="datetime0">
    <w:name w:val="datetime"/>
    <w:rsid w:val="002A66F0"/>
  </w:style>
  <w:style w:type="character" w:customStyle="1" w:styleId="info">
    <w:name w:val="info"/>
    <w:rsid w:val="002A66F0"/>
  </w:style>
  <w:style w:type="character" w:customStyle="1" w:styleId="datestory">
    <w:name w:val="datestory"/>
    <w:rsid w:val="002A66F0"/>
  </w:style>
  <w:style w:type="character" w:customStyle="1" w:styleId="goohl1">
    <w:name w:val="goohl1"/>
    <w:rsid w:val="002A66F0"/>
  </w:style>
  <w:style w:type="character" w:customStyle="1" w:styleId="StyleUnderlineBorderSinglesolidlineAuto05ptLinew">
    <w:name w:val="Style Underline Border: : (Single solid line Auto  0.5 pt Line w..."/>
    <w:basedOn w:val="DefaultParagraphFont"/>
    <w:rsid w:val="002A66F0"/>
  </w:style>
  <w:style w:type="character" w:customStyle="1" w:styleId="citeschar10">
    <w:name w:val="citeschar1"/>
    <w:basedOn w:val="DefaultParagraphFont"/>
    <w:rsid w:val="002A66F0"/>
  </w:style>
  <w:style w:type="character" w:customStyle="1" w:styleId="cardunderlinedchar1">
    <w:name w:val="cardunderlinedchar"/>
    <w:basedOn w:val="DefaultParagraphFont"/>
    <w:rsid w:val="002A66F0"/>
  </w:style>
  <w:style w:type="character" w:customStyle="1" w:styleId="Style1CharCharChar">
    <w:name w:val="Style1 Char Char Char"/>
    <w:locked/>
    <w:rsid w:val="002A66F0"/>
  </w:style>
  <w:style w:type="character" w:customStyle="1" w:styleId="provider">
    <w:name w:val="provider"/>
    <w:basedOn w:val="DefaultParagraphFont"/>
    <w:rsid w:val="002A66F0"/>
  </w:style>
  <w:style w:type="character" w:customStyle="1" w:styleId="vitstorybyline">
    <w:name w:val="vitstorybyline"/>
    <w:rsid w:val="002A66F0"/>
  </w:style>
  <w:style w:type="character" w:customStyle="1" w:styleId="yahoobuzzbadge-form">
    <w:name w:val="yahoobuzzbadge-form"/>
    <w:rsid w:val="002A66F0"/>
  </w:style>
  <w:style w:type="character" w:customStyle="1" w:styleId="tickerlinx">
    <w:name w:val="tickerlinx"/>
    <w:rsid w:val="002A66F0"/>
  </w:style>
  <w:style w:type="character" w:customStyle="1" w:styleId="post-timestamp">
    <w:name w:val="post-timestamp"/>
    <w:rsid w:val="002A66F0"/>
  </w:style>
  <w:style w:type="character" w:customStyle="1" w:styleId="mw-headline">
    <w:name w:val="mw-headline"/>
    <w:rsid w:val="002A66F0"/>
  </w:style>
  <w:style w:type="character" w:customStyle="1" w:styleId="month">
    <w:name w:val="month"/>
    <w:rsid w:val="002A66F0"/>
  </w:style>
  <w:style w:type="character" w:customStyle="1" w:styleId="texttitlebigred">
    <w:name w:val="texttitlebigred"/>
    <w:rsid w:val="002A66F0"/>
  </w:style>
  <w:style w:type="character" w:customStyle="1" w:styleId="subtitles">
    <w:name w:val="subtitles"/>
    <w:rsid w:val="002A66F0"/>
  </w:style>
  <w:style w:type="character" w:customStyle="1" w:styleId="CiteCardChar1">
    <w:name w:val="Cite_Card Char1"/>
    <w:rsid w:val="002A66F0"/>
  </w:style>
  <w:style w:type="character" w:customStyle="1" w:styleId="ptitleinside">
    <w:name w:val="p_title_inside"/>
    <w:rsid w:val="002A66F0"/>
  </w:style>
  <w:style w:type="character" w:customStyle="1" w:styleId="paramv">
    <w:name w:val="paramv"/>
    <w:rsid w:val="002A66F0"/>
  </w:style>
  <w:style w:type="character" w:customStyle="1" w:styleId="symbol">
    <w:name w:val="symbol"/>
    <w:rsid w:val="002A66F0"/>
  </w:style>
  <w:style w:type="character" w:customStyle="1" w:styleId="data">
    <w:name w:val="data"/>
    <w:rsid w:val="002A66F0"/>
  </w:style>
  <w:style w:type="character" w:customStyle="1" w:styleId="pub-date">
    <w:name w:val="pub-date"/>
    <w:rsid w:val="002A66F0"/>
  </w:style>
  <w:style w:type="character" w:customStyle="1" w:styleId="AuthorDateF4">
    <w:name w:val="Author Date (F4)"/>
    <w:rsid w:val="002A66F0"/>
  </w:style>
  <w:style w:type="character" w:customStyle="1" w:styleId="BoldUnderlineF6">
    <w:name w:val="Bold Underline (F6)"/>
    <w:rsid w:val="002A66F0"/>
  </w:style>
  <w:style w:type="character" w:customStyle="1" w:styleId="grouptext">
    <w:name w:val="group_text"/>
    <w:rsid w:val="002A66F0"/>
  </w:style>
  <w:style w:type="character" w:customStyle="1" w:styleId="authors">
    <w:name w:val="authors"/>
    <w:rsid w:val="002A66F0"/>
  </w:style>
  <w:style w:type="character" w:customStyle="1" w:styleId="StyleArial12ptBoldItalic">
    <w:name w:val="Style Arial 12 pt Bold Italic"/>
    <w:rsid w:val="002A66F0"/>
  </w:style>
  <w:style w:type="character" w:customStyle="1" w:styleId="verdana12grey1">
    <w:name w:val="verdana12grey1"/>
    <w:rsid w:val="002A66F0"/>
  </w:style>
  <w:style w:type="character" w:customStyle="1" w:styleId="verdana9grey1a">
    <w:name w:val="verdana9grey1a"/>
    <w:rsid w:val="002A66F0"/>
  </w:style>
  <w:style w:type="character" w:customStyle="1" w:styleId="nn-twttr-share-btn">
    <w:name w:val="nn-twttr-share-btn"/>
    <w:rsid w:val="002A66F0"/>
  </w:style>
  <w:style w:type="character" w:customStyle="1" w:styleId="count">
    <w:name w:val="count"/>
    <w:rsid w:val="002A66F0"/>
  </w:style>
  <w:style w:type="character" w:customStyle="1" w:styleId="comment-count">
    <w:name w:val="comment-count"/>
    <w:rsid w:val="002A66F0"/>
  </w:style>
  <w:style w:type="character" w:customStyle="1" w:styleId="comment-count-text">
    <w:name w:val="comment-count-text"/>
    <w:rsid w:val="002A66F0"/>
  </w:style>
  <w:style w:type="character" w:customStyle="1" w:styleId="lightheader">
    <w:name w:val="lightheader"/>
    <w:rsid w:val="002A66F0"/>
  </w:style>
  <w:style w:type="character" w:customStyle="1" w:styleId="CiteCardCharCharCharCharChar">
    <w:name w:val="Cite_Card Char Char Char Char Char"/>
    <w:rsid w:val="002A66F0"/>
  </w:style>
  <w:style w:type="character" w:customStyle="1" w:styleId="CiteCardCharCharCharCharCharChar">
    <w:name w:val="Cite_Card Char Char Char Char Char Char"/>
    <w:rsid w:val="002A66F0"/>
  </w:style>
  <w:style w:type="character" w:customStyle="1" w:styleId="yahoobuzzbadge">
    <w:name w:val="yahoobuzzbadge"/>
    <w:rsid w:val="002A66F0"/>
  </w:style>
  <w:style w:type="character" w:customStyle="1" w:styleId="StrongEmphasis">
    <w:name w:val="Strong Emphasis"/>
    <w:rsid w:val="002A66F0"/>
  </w:style>
  <w:style w:type="character" w:customStyle="1" w:styleId="article-articlebody">
    <w:name w:val="article-articlebody"/>
    <w:basedOn w:val="DefaultParagraphFont"/>
    <w:rsid w:val="002A66F0"/>
  </w:style>
  <w:style w:type="character" w:customStyle="1" w:styleId="pageheader0">
    <w:name w:val="pageheader"/>
    <w:basedOn w:val="DefaultParagraphFont"/>
    <w:rsid w:val="002A66F0"/>
  </w:style>
  <w:style w:type="character" w:customStyle="1" w:styleId="AuthorCharChar">
    <w:name w:val="Author Char Char"/>
    <w:rsid w:val="002A66F0"/>
  </w:style>
  <w:style w:type="character" w:customStyle="1" w:styleId="smallchar0">
    <w:name w:val="smallchar"/>
    <w:basedOn w:val="DefaultParagraphFont"/>
    <w:rsid w:val="002A66F0"/>
  </w:style>
  <w:style w:type="character" w:customStyle="1" w:styleId="Shortcite">
    <w:name w:val="Shortcite"/>
    <w:rsid w:val="002A66F0"/>
  </w:style>
  <w:style w:type="character" w:customStyle="1" w:styleId="Longcite">
    <w:name w:val="Longcite"/>
    <w:rsid w:val="002A66F0"/>
  </w:style>
  <w:style w:type="character" w:customStyle="1" w:styleId="address">
    <w:name w:val="address"/>
    <w:rsid w:val="002A66F0"/>
  </w:style>
  <w:style w:type="character" w:customStyle="1" w:styleId="NormalizationChar">
    <w:name w:val="Normalization Char"/>
    <w:rsid w:val="002A66F0"/>
  </w:style>
  <w:style w:type="character" w:customStyle="1" w:styleId="Shrinker">
    <w:name w:val="Shrinker"/>
    <w:rsid w:val="002A66F0"/>
  </w:style>
  <w:style w:type="character" w:customStyle="1" w:styleId="heading2char2">
    <w:name w:val="heading2char"/>
    <w:basedOn w:val="DefaultParagraphFont"/>
    <w:rsid w:val="002A66F0"/>
  </w:style>
  <w:style w:type="character" w:customStyle="1" w:styleId="heading3char10">
    <w:name w:val="heading3char1"/>
    <w:basedOn w:val="DefaultParagraphFont"/>
    <w:rsid w:val="002A66F0"/>
  </w:style>
  <w:style w:type="character" w:customStyle="1" w:styleId="underlinea">
    <w:name w:val="underlinea"/>
    <w:basedOn w:val="DefaultParagraphFont"/>
    <w:rsid w:val="002A66F0"/>
  </w:style>
  <w:style w:type="character" w:customStyle="1" w:styleId="StyleUnderlineChar9pt2">
    <w:name w:val="Style Underline Char + 9 pt2"/>
    <w:rsid w:val="002A66F0"/>
  </w:style>
  <w:style w:type="character" w:customStyle="1" w:styleId="StyleUnderlineChar9ptBold1">
    <w:name w:val="Style Underline Char + 9 pt Bold1"/>
    <w:rsid w:val="002A66F0"/>
  </w:style>
  <w:style w:type="character" w:customStyle="1" w:styleId="FontStyle329">
    <w:name w:val="Font Style329"/>
    <w:uiPriority w:val="99"/>
    <w:rsid w:val="002A66F0"/>
  </w:style>
  <w:style w:type="character" w:customStyle="1" w:styleId="FontStyle232">
    <w:name w:val="Font Style232"/>
    <w:uiPriority w:val="99"/>
    <w:rsid w:val="002A66F0"/>
  </w:style>
  <w:style w:type="character" w:customStyle="1" w:styleId="MicroTextCharChar">
    <w:name w:val="MicroText Char Char"/>
    <w:rsid w:val="002A66F0"/>
  </w:style>
  <w:style w:type="character" w:customStyle="1" w:styleId="style61">
    <w:name w:val="style6"/>
    <w:rsid w:val="002A66F0"/>
  </w:style>
  <w:style w:type="character" w:customStyle="1" w:styleId="Title2">
    <w:name w:val="Title2"/>
    <w:basedOn w:val="DefaultParagraphFont"/>
    <w:rsid w:val="002A66F0"/>
  </w:style>
  <w:style w:type="character" w:customStyle="1" w:styleId="pmterms2">
    <w:name w:val="pmterms2"/>
    <w:basedOn w:val="DefaultParagraphFont"/>
    <w:rsid w:val="002A66F0"/>
  </w:style>
  <w:style w:type="character" w:customStyle="1" w:styleId="BoldandUnderlineChar1Char2CharChar">
    <w:name w:val="Bold and Underline Char1 Char2 Char Char"/>
    <w:basedOn w:val="DefaultParagraphFont"/>
    <w:rsid w:val="002A66F0"/>
  </w:style>
  <w:style w:type="character" w:customStyle="1" w:styleId="UnderlineChar1Char1">
    <w:name w:val="Underline Char1 Char1"/>
    <w:basedOn w:val="DefaultParagraphFont"/>
    <w:rsid w:val="002A66F0"/>
  </w:style>
  <w:style w:type="character" w:customStyle="1" w:styleId="featurecontentgray1">
    <w:name w:val="featurecontentgray1"/>
    <w:basedOn w:val="DefaultParagraphFont"/>
    <w:rsid w:val="002A66F0"/>
  </w:style>
  <w:style w:type="character" w:customStyle="1" w:styleId="CardCharCharChar0">
    <w:name w:val="Card Char Char Char"/>
    <w:basedOn w:val="DefaultParagraphFont"/>
    <w:rsid w:val="002A66F0"/>
  </w:style>
  <w:style w:type="character" w:customStyle="1" w:styleId="big1">
    <w:name w:val="big1"/>
    <w:basedOn w:val="DefaultParagraphFont"/>
    <w:rsid w:val="002A66F0"/>
  </w:style>
  <w:style w:type="character" w:customStyle="1" w:styleId="articletitle1">
    <w:name w:val="articletitle1"/>
    <w:basedOn w:val="DefaultParagraphFont"/>
    <w:rsid w:val="002A66F0"/>
  </w:style>
  <w:style w:type="character" w:customStyle="1" w:styleId="prodgeneral">
    <w:name w:val="prodgeneral"/>
    <w:basedOn w:val="DefaultParagraphFont"/>
    <w:rsid w:val="002A66F0"/>
  </w:style>
  <w:style w:type="character" w:customStyle="1" w:styleId="Style10pt">
    <w:name w:val="Style 10 pt"/>
    <w:basedOn w:val="DefaultParagraphFont"/>
    <w:rsid w:val="002A66F0"/>
  </w:style>
  <w:style w:type="character" w:customStyle="1" w:styleId="StyleUnderlineChar0">
    <w:name w:val="Style Underline + Char"/>
    <w:basedOn w:val="DefaultParagraphFont"/>
    <w:rsid w:val="002A66F0"/>
  </w:style>
  <w:style w:type="character" w:customStyle="1" w:styleId="highlightChar">
    <w:name w:val="highlight Char"/>
    <w:basedOn w:val="DefaultParagraphFont"/>
    <w:rsid w:val="002A66F0"/>
  </w:style>
  <w:style w:type="character" w:customStyle="1" w:styleId="citeChar1">
    <w:name w:val="cite Char"/>
    <w:basedOn w:val="DefaultParagraphFont"/>
    <w:rsid w:val="002A66F0"/>
  </w:style>
  <w:style w:type="character" w:customStyle="1" w:styleId="OffensiveLanguageChar">
    <w:name w:val="Offensive Language Char"/>
    <w:rsid w:val="002A66F0"/>
  </w:style>
  <w:style w:type="character" w:customStyle="1" w:styleId="yellowfadeinnerspan">
    <w:name w:val="yellowfadeinnerspan"/>
    <w:rsid w:val="002A66F0"/>
  </w:style>
  <w:style w:type="character" w:customStyle="1" w:styleId="ipa">
    <w:name w:val="ipa"/>
    <w:basedOn w:val="DefaultParagraphFont"/>
    <w:rsid w:val="002A66F0"/>
  </w:style>
  <w:style w:type="character" w:customStyle="1" w:styleId="StyleciteChar">
    <w:name w:val="Style cite + Char"/>
    <w:basedOn w:val="DefaultParagraphFont"/>
    <w:rsid w:val="002A66F0"/>
  </w:style>
  <w:style w:type="character" w:customStyle="1" w:styleId="DebateUnderlinedChar">
    <w:name w:val="Debate Underlined Char"/>
    <w:locked/>
    <w:rsid w:val="002A66F0"/>
  </w:style>
  <w:style w:type="character" w:customStyle="1" w:styleId="Card10f2Char">
    <w:name w:val="Card.10.f2 Char"/>
    <w:locked/>
    <w:rsid w:val="002A66F0"/>
  </w:style>
  <w:style w:type="character" w:customStyle="1" w:styleId="Bodytext6">
    <w:name w:val="Body text_"/>
    <w:basedOn w:val="DefaultParagraphFont"/>
    <w:locked/>
    <w:rsid w:val="002A66F0"/>
    <w:rPr>
      <w:shd w:val="clear" w:color="auto" w:fill="FFFFFF"/>
    </w:rPr>
  </w:style>
  <w:style w:type="character" w:customStyle="1" w:styleId="Heading180">
    <w:name w:val="Heading #18_"/>
    <w:basedOn w:val="DefaultParagraphFont"/>
    <w:locked/>
    <w:rsid w:val="002A66F0"/>
  </w:style>
  <w:style w:type="character" w:customStyle="1" w:styleId="Picturecaption20">
    <w:name w:val="Picture caption (2)_"/>
    <w:basedOn w:val="DefaultParagraphFont"/>
    <w:locked/>
    <w:rsid w:val="002A66F0"/>
  </w:style>
  <w:style w:type="character" w:customStyle="1" w:styleId="Picturecaption0">
    <w:name w:val="Picture caption_"/>
    <w:basedOn w:val="DefaultParagraphFont"/>
    <w:locked/>
    <w:rsid w:val="002A66F0"/>
  </w:style>
  <w:style w:type="character" w:customStyle="1" w:styleId="Bodytext311">
    <w:name w:val="Body text (31)_"/>
    <w:basedOn w:val="DefaultParagraphFont"/>
    <w:locked/>
    <w:rsid w:val="002A66F0"/>
  </w:style>
  <w:style w:type="character" w:customStyle="1" w:styleId="Heading220">
    <w:name w:val="Heading #22_"/>
    <w:basedOn w:val="DefaultParagraphFont"/>
    <w:locked/>
    <w:rsid w:val="002A66F0"/>
  </w:style>
  <w:style w:type="character" w:customStyle="1" w:styleId="Bodytext1310">
    <w:name w:val="Body text (131)_"/>
    <w:basedOn w:val="DefaultParagraphFont"/>
    <w:locked/>
    <w:rsid w:val="002A66F0"/>
  </w:style>
  <w:style w:type="character" w:customStyle="1" w:styleId="Bodytext1400">
    <w:name w:val="Body text (140)_"/>
    <w:basedOn w:val="DefaultParagraphFont"/>
    <w:locked/>
    <w:rsid w:val="002A66F0"/>
  </w:style>
  <w:style w:type="character" w:customStyle="1" w:styleId="Bodytext1410">
    <w:name w:val="Body text (141)_"/>
    <w:basedOn w:val="DefaultParagraphFont"/>
    <w:locked/>
    <w:rsid w:val="002A66F0"/>
  </w:style>
  <w:style w:type="character" w:customStyle="1" w:styleId="Tableofcontents200">
    <w:name w:val="Table of contents (20)_"/>
    <w:basedOn w:val="DefaultParagraphFont"/>
    <w:locked/>
    <w:rsid w:val="002A66F0"/>
  </w:style>
  <w:style w:type="character" w:customStyle="1" w:styleId="Tableofcontents210">
    <w:name w:val="Table of contents (21)_"/>
    <w:basedOn w:val="DefaultParagraphFont"/>
    <w:locked/>
    <w:rsid w:val="002A66F0"/>
  </w:style>
  <w:style w:type="character" w:customStyle="1" w:styleId="Tableofcontents220">
    <w:name w:val="Table of contents (22)_"/>
    <w:basedOn w:val="DefaultParagraphFont"/>
    <w:locked/>
    <w:rsid w:val="002A66F0"/>
  </w:style>
  <w:style w:type="character" w:customStyle="1" w:styleId="Bodytext1420">
    <w:name w:val="Body text (142)_"/>
    <w:basedOn w:val="DefaultParagraphFont"/>
    <w:locked/>
    <w:rsid w:val="002A66F0"/>
  </w:style>
  <w:style w:type="character" w:customStyle="1" w:styleId="Bodytext1430">
    <w:name w:val="Body text (143)_"/>
    <w:basedOn w:val="DefaultParagraphFont"/>
    <w:locked/>
    <w:rsid w:val="002A66F0"/>
  </w:style>
  <w:style w:type="character" w:customStyle="1" w:styleId="Bodytext144Exact">
    <w:name w:val="Body text (144) Exact"/>
    <w:basedOn w:val="DefaultParagraphFont"/>
    <w:locked/>
    <w:rsid w:val="002A66F0"/>
  </w:style>
  <w:style w:type="character" w:customStyle="1" w:styleId="Bodytext145Exact">
    <w:name w:val="Body text (145) Exact"/>
    <w:basedOn w:val="DefaultParagraphFont"/>
    <w:locked/>
    <w:rsid w:val="002A66F0"/>
  </w:style>
  <w:style w:type="character" w:customStyle="1" w:styleId="Bodytext1460">
    <w:name w:val="Body text (146)_"/>
    <w:basedOn w:val="DefaultParagraphFont"/>
    <w:locked/>
    <w:rsid w:val="002A66F0"/>
  </w:style>
  <w:style w:type="character" w:customStyle="1" w:styleId="Heading231">
    <w:name w:val="Heading #23_"/>
    <w:basedOn w:val="DefaultParagraphFont"/>
    <w:locked/>
    <w:rsid w:val="002A66F0"/>
  </w:style>
  <w:style w:type="character" w:customStyle="1" w:styleId="Picturecaption360">
    <w:name w:val="Picture caption (36)_"/>
    <w:basedOn w:val="DefaultParagraphFont"/>
    <w:locked/>
    <w:rsid w:val="002A66F0"/>
  </w:style>
  <w:style w:type="character" w:customStyle="1" w:styleId="Picturecaption420">
    <w:name w:val="Picture caption (42)_"/>
    <w:basedOn w:val="DefaultParagraphFont"/>
    <w:locked/>
    <w:rsid w:val="002A66F0"/>
  </w:style>
  <w:style w:type="character" w:customStyle="1" w:styleId="Bodytext1540">
    <w:name w:val="Body text (154)_"/>
    <w:basedOn w:val="DefaultParagraphFont"/>
    <w:locked/>
    <w:rsid w:val="002A66F0"/>
  </w:style>
  <w:style w:type="character" w:customStyle="1" w:styleId="Bodytext1550">
    <w:name w:val="Body text (155)_"/>
    <w:basedOn w:val="DefaultParagraphFont"/>
    <w:locked/>
    <w:rsid w:val="002A66F0"/>
  </w:style>
  <w:style w:type="character" w:customStyle="1" w:styleId="Bodytext1560">
    <w:name w:val="Body text (156)_"/>
    <w:basedOn w:val="DefaultParagraphFont"/>
    <w:locked/>
    <w:rsid w:val="002A66F0"/>
  </w:style>
  <w:style w:type="character" w:customStyle="1" w:styleId="Bodytext600">
    <w:name w:val="Body text (60)_"/>
    <w:basedOn w:val="DefaultParagraphFont"/>
    <w:locked/>
    <w:rsid w:val="002A66F0"/>
  </w:style>
  <w:style w:type="character" w:customStyle="1" w:styleId="Bodytext1580">
    <w:name w:val="Body text (158)_"/>
    <w:basedOn w:val="DefaultParagraphFont"/>
    <w:locked/>
    <w:rsid w:val="002A66F0"/>
  </w:style>
  <w:style w:type="character" w:customStyle="1" w:styleId="Bodytext1590">
    <w:name w:val="Body text (159)_"/>
    <w:basedOn w:val="DefaultParagraphFont"/>
    <w:locked/>
    <w:rsid w:val="002A66F0"/>
  </w:style>
  <w:style w:type="character" w:customStyle="1" w:styleId="Bodytext1600">
    <w:name w:val="Body text (160)_"/>
    <w:basedOn w:val="DefaultParagraphFont"/>
    <w:locked/>
    <w:rsid w:val="002A66F0"/>
  </w:style>
  <w:style w:type="character" w:customStyle="1" w:styleId="Picturecaption40">
    <w:name w:val="Picture caption (4)_"/>
    <w:basedOn w:val="DefaultParagraphFont"/>
    <w:locked/>
    <w:rsid w:val="002A66F0"/>
  </w:style>
  <w:style w:type="character" w:customStyle="1" w:styleId="Heading100">
    <w:name w:val="Heading #10_"/>
    <w:basedOn w:val="DefaultParagraphFont"/>
    <w:locked/>
    <w:rsid w:val="002A66F0"/>
  </w:style>
  <w:style w:type="character" w:customStyle="1" w:styleId="Picturecaption30">
    <w:name w:val="Picture caption (3)_"/>
    <w:basedOn w:val="DefaultParagraphFont"/>
    <w:locked/>
    <w:rsid w:val="002A66F0"/>
  </w:style>
  <w:style w:type="character" w:customStyle="1" w:styleId="Heading130">
    <w:name w:val="Heading #13_"/>
    <w:basedOn w:val="DefaultParagraphFont"/>
    <w:locked/>
    <w:rsid w:val="002A66F0"/>
  </w:style>
  <w:style w:type="character" w:customStyle="1" w:styleId="Heading920">
    <w:name w:val="Heading #9 (2)_"/>
    <w:basedOn w:val="DefaultParagraphFont"/>
    <w:locked/>
    <w:rsid w:val="002A66F0"/>
  </w:style>
  <w:style w:type="character" w:customStyle="1" w:styleId="Heading150">
    <w:name w:val="Heading #15_"/>
    <w:basedOn w:val="DefaultParagraphFont"/>
    <w:locked/>
    <w:rsid w:val="002A66F0"/>
  </w:style>
  <w:style w:type="character" w:customStyle="1" w:styleId="Bodytext380">
    <w:name w:val="Body text (38)_"/>
    <w:basedOn w:val="DefaultParagraphFont"/>
    <w:locked/>
    <w:rsid w:val="002A66F0"/>
  </w:style>
  <w:style w:type="character" w:customStyle="1" w:styleId="Heading170">
    <w:name w:val="Heading #17_"/>
    <w:basedOn w:val="DefaultParagraphFont"/>
    <w:locked/>
    <w:rsid w:val="002A66F0"/>
  </w:style>
  <w:style w:type="character" w:customStyle="1" w:styleId="Bodytext97Exact">
    <w:name w:val="Body text (97) Exact"/>
    <w:basedOn w:val="DefaultParagraphFont"/>
    <w:locked/>
    <w:rsid w:val="002A66F0"/>
  </w:style>
  <w:style w:type="character" w:customStyle="1" w:styleId="Bodytext420">
    <w:name w:val="Body text (42)_"/>
    <w:basedOn w:val="DefaultParagraphFont"/>
    <w:locked/>
    <w:rsid w:val="002A66F0"/>
  </w:style>
  <w:style w:type="character" w:customStyle="1" w:styleId="Picturecaption90">
    <w:name w:val="Picture caption (9)_"/>
    <w:basedOn w:val="DefaultParagraphFont"/>
    <w:locked/>
    <w:rsid w:val="002A66F0"/>
  </w:style>
  <w:style w:type="character" w:customStyle="1" w:styleId="Bodytext96Exact">
    <w:name w:val="Body text (96) Exact"/>
    <w:basedOn w:val="DefaultParagraphFont"/>
    <w:locked/>
    <w:rsid w:val="002A66F0"/>
  </w:style>
  <w:style w:type="character" w:customStyle="1" w:styleId="Heading1420">
    <w:name w:val="Heading #14 (2)_"/>
    <w:basedOn w:val="DefaultParagraphFont"/>
    <w:locked/>
    <w:rsid w:val="002A66F0"/>
  </w:style>
  <w:style w:type="character" w:customStyle="1" w:styleId="Picturecaption310">
    <w:name w:val="Picture caption (31)_"/>
    <w:basedOn w:val="DefaultParagraphFont"/>
    <w:locked/>
    <w:rsid w:val="002A66F0"/>
  </w:style>
  <w:style w:type="character" w:customStyle="1" w:styleId="Picturecaption270">
    <w:name w:val="Picture caption (27)_"/>
    <w:basedOn w:val="DefaultParagraphFont"/>
    <w:locked/>
    <w:rsid w:val="002A66F0"/>
  </w:style>
  <w:style w:type="character" w:customStyle="1" w:styleId="Bodytext43Exact">
    <w:name w:val="Body text (43) Exact"/>
    <w:basedOn w:val="DefaultParagraphFont"/>
    <w:locked/>
    <w:rsid w:val="002A66F0"/>
  </w:style>
  <w:style w:type="character" w:customStyle="1" w:styleId="Bodytext1090">
    <w:name w:val="Body text (109)_"/>
    <w:basedOn w:val="DefaultParagraphFont"/>
    <w:locked/>
    <w:rsid w:val="002A66F0"/>
  </w:style>
  <w:style w:type="character" w:customStyle="1" w:styleId="Bodytext1100">
    <w:name w:val="Body text (110)_"/>
    <w:basedOn w:val="DefaultParagraphFont"/>
    <w:locked/>
    <w:rsid w:val="002A66F0"/>
  </w:style>
  <w:style w:type="character" w:customStyle="1" w:styleId="Bodytext1110">
    <w:name w:val="Body text (111)_"/>
    <w:basedOn w:val="DefaultParagraphFont"/>
    <w:locked/>
    <w:rsid w:val="002A66F0"/>
  </w:style>
  <w:style w:type="character" w:customStyle="1" w:styleId="Tablecaption70">
    <w:name w:val="Table caption (7)_"/>
    <w:basedOn w:val="DefaultParagraphFont"/>
    <w:locked/>
    <w:rsid w:val="002A66F0"/>
  </w:style>
  <w:style w:type="character" w:customStyle="1" w:styleId="Bodytext1120">
    <w:name w:val="Body text (112)_"/>
    <w:basedOn w:val="DefaultParagraphFont"/>
    <w:locked/>
    <w:rsid w:val="002A66F0"/>
  </w:style>
  <w:style w:type="character" w:customStyle="1" w:styleId="Bodytext1130">
    <w:name w:val="Body text (113)_"/>
    <w:basedOn w:val="DefaultParagraphFont"/>
    <w:locked/>
    <w:rsid w:val="002A66F0"/>
  </w:style>
  <w:style w:type="character" w:customStyle="1" w:styleId="Tableofcontents100">
    <w:name w:val="Table of contents (10)_"/>
    <w:basedOn w:val="DefaultParagraphFont"/>
    <w:locked/>
    <w:rsid w:val="002A66F0"/>
  </w:style>
  <w:style w:type="character" w:customStyle="1" w:styleId="Tableofcontents120">
    <w:name w:val="Table of contents (12)_"/>
    <w:basedOn w:val="DefaultParagraphFont"/>
    <w:locked/>
    <w:rsid w:val="002A66F0"/>
  </w:style>
  <w:style w:type="character" w:customStyle="1" w:styleId="Tableofcontents140">
    <w:name w:val="Table of contents (14)_"/>
    <w:basedOn w:val="DefaultParagraphFont"/>
    <w:locked/>
    <w:rsid w:val="002A66F0"/>
  </w:style>
  <w:style w:type="character" w:customStyle="1" w:styleId="Heading1620">
    <w:name w:val="Heading #16 (2)_"/>
    <w:basedOn w:val="DefaultParagraphFont"/>
    <w:locked/>
    <w:rsid w:val="002A66F0"/>
  </w:style>
  <w:style w:type="character" w:customStyle="1" w:styleId="StyleLatinGaramond9ptUnderline">
    <w:name w:val="Style (Latin) Garamond 9 pt Underline"/>
    <w:rsid w:val="002A66F0"/>
  </w:style>
  <w:style w:type="character" w:customStyle="1" w:styleId="l9">
    <w:name w:val="l9"/>
    <w:basedOn w:val="DefaultParagraphFont"/>
    <w:rsid w:val="002A66F0"/>
  </w:style>
  <w:style w:type="character" w:customStyle="1" w:styleId="l8">
    <w:name w:val="l8"/>
    <w:basedOn w:val="DefaultParagraphFont"/>
    <w:rsid w:val="002A66F0"/>
  </w:style>
  <w:style w:type="character" w:customStyle="1" w:styleId="l6">
    <w:name w:val="l6"/>
    <w:basedOn w:val="DefaultParagraphFont"/>
    <w:rsid w:val="002A66F0"/>
  </w:style>
  <w:style w:type="character" w:customStyle="1" w:styleId="l7">
    <w:name w:val="l7"/>
    <w:basedOn w:val="DefaultParagraphFont"/>
    <w:rsid w:val="002A66F0"/>
  </w:style>
  <w:style w:type="character" w:customStyle="1" w:styleId="ellipsistext">
    <w:name w:val="ellipsis_text"/>
    <w:basedOn w:val="DefaultParagraphFont"/>
    <w:rsid w:val="002A66F0"/>
  </w:style>
  <w:style w:type="character" w:customStyle="1" w:styleId="referencediv">
    <w:name w:val="referencediv"/>
    <w:basedOn w:val="DefaultParagraphFont"/>
    <w:rsid w:val="002A66F0"/>
  </w:style>
  <w:style w:type="character" w:customStyle="1" w:styleId="cite0">
    <w:name w:val="cite0"/>
    <w:rsid w:val="002A66F0"/>
  </w:style>
  <w:style w:type="character" w:customStyle="1" w:styleId="Aunderline1">
    <w:name w:val="Aunderline"/>
    <w:qFormat/>
    <w:rsid w:val="002A66F0"/>
  </w:style>
  <w:style w:type="character" w:customStyle="1" w:styleId="desc">
    <w:name w:val="desc"/>
    <w:basedOn w:val="DefaultParagraphFont"/>
    <w:rsid w:val="002A66F0"/>
  </w:style>
  <w:style w:type="character" w:customStyle="1" w:styleId="in-top">
    <w:name w:val="in-top"/>
    <w:rsid w:val="002A66F0"/>
  </w:style>
  <w:style w:type="character" w:customStyle="1" w:styleId="nukeled">
    <w:name w:val="nukeled"/>
    <w:rsid w:val="002A66F0"/>
  </w:style>
  <w:style w:type="character" w:customStyle="1" w:styleId="contextlyrelated">
    <w:name w:val="contextly_related"/>
    <w:rsid w:val="002A66F0"/>
  </w:style>
  <w:style w:type="character" w:customStyle="1" w:styleId="in-right">
    <w:name w:val="in-right"/>
    <w:rsid w:val="002A66F0"/>
  </w:style>
  <w:style w:type="character" w:customStyle="1" w:styleId="adtext">
    <w:name w:val="ad_text"/>
    <w:rsid w:val="002A66F0"/>
  </w:style>
  <w:style w:type="character" w:customStyle="1" w:styleId="linkrow">
    <w:name w:val="link_row"/>
    <w:rsid w:val="002A66F0"/>
  </w:style>
  <w:style w:type="character" w:customStyle="1" w:styleId="revision-date">
    <w:name w:val="revision-date"/>
    <w:rsid w:val="002A66F0"/>
  </w:style>
  <w:style w:type="character" w:customStyle="1" w:styleId="facebook-share">
    <w:name w:val="facebook-share"/>
    <w:rsid w:val="002A66F0"/>
  </w:style>
  <w:style w:type="character" w:customStyle="1" w:styleId="facebook-share-label">
    <w:name w:val="facebook-share-label"/>
    <w:rsid w:val="002A66F0"/>
  </w:style>
  <w:style w:type="character" w:customStyle="1" w:styleId="ata11y">
    <w:name w:val="at_a11y"/>
    <w:rsid w:val="002A66F0"/>
  </w:style>
  <w:style w:type="character" w:customStyle="1" w:styleId="tpk">
    <w:name w:val="tpk"/>
    <w:rsid w:val="002A66F0"/>
  </w:style>
  <w:style w:type="character" w:customStyle="1" w:styleId="A24">
    <w:name w:val="A24"/>
    <w:uiPriority w:val="99"/>
    <w:rsid w:val="002A66F0"/>
  </w:style>
  <w:style w:type="character" w:customStyle="1" w:styleId="A25">
    <w:name w:val="A25"/>
    <w:uiPriority w:val="99"/>
    <w:rsid w:val="002A66F0"/>
  </w:style>
  <w:style w:type="character" w:customStyle="1" w:styleId="Headerorfooter">
    <w:name w:val="Header or footer_"/>
    <w:basedOn w:val="DefaultParagraphFont"/>
    <w:rsid w:val="002A66F0"/>
  </w:style>
  <w:style w:type="character" w:customStyle="1" w:styleId="Bodytext22">
    <w:name w:val="Body text (2)_"/>
    <w:basedOn w:val="DefaultParagraphFont"/>
    <w:rsid w:val="002A66F0"/>
  </w:style>
  <w:style w:type="character" w:customStyle="1" w:styleId="Bodytext32">
    <w:name w:val="Body text (3)_"/>
    <w:basedOn w:val="DefaultParagraphFont"/>
    <w:rsid w:val="002A66F0"/>
  </w:style>
  <w:style w:type="character" w:customStyle="1" w:styleId="Bodytext31Exact">
    <w:name w:val="Body text (31) Exact"/>
    <w:basedOn w:val="DefaultParagraphFont"/>
    <w:rsid w:val="002A66F0"/>
  </w:style>
  <w:style w:type="character" w:customStyle="1" w:styleId="Bodytext100">
    <w:name w:val="Body text (10)_"/>
    <w:basedOn w:val="DefaultParagraphFont"/>
    <w:rsid w:val="002A66F0"/>
  </w:style>
  <w:style w:type="character" w:customStyle="1" w:styleId="Bodytext46">
    <w:name w:val="Body text (46)_"/>
    <w:basedOn w:val="DefaultParagraphFont"/>
    <w:rsid w:val="002A66F0"/>
  </w:style>
  <w:style w:type="character" w:customStyle="1" w:styleId="Bodytext51">
    <w:name w:val="Body text (51)_"/>
    <w:basedOn w:val="DefaultParagraphFont"/>
    <w:rsid w:val="002A66F0"/>
  </w:style>
  <w:style w:type="character" w:customStyle="1" w:styleId="Bodytext34">
    <w:name w:val="Body text (34)_"/>
    <w:basedOn w:val="DefaultParagraphFont"/>
    <w:rsid w:val="002A66F0"/>
  </w:style>
  <w:style w:type="character" w:customStyle="1" w:styleId="Bodytext3Spacing0ptExact">
    <w:name w:val="Body text (3) + Spacing 0 pt Exact"/>
    <w:rsid w:val="002A66F0"/>
  </w:style>
  <w:style w:type="character" w:customStyle="1" w:styleId="Bodytext82">
    <w:name w:val="Body text (82)_"/>
    <w:basedOn w:val="DefaultParagraphFont"/>
    <w:rsid w:val="002A66F0"/>
  </w:style>
  <w:style w:type="character" w:customStyle="1" w:styleId="PicturecaptionSpacing0ptExact">
    <w:name w:val="Picture caption + Spacing 0 pt Exact"/>
    <w:basedOn w:val="DefaultParagraphFont"/>
    <w:rsid w:val="002A66F0"/>
  </w:style>
  <w:style w:type="character" w:customStyle="1" w:styleId="Tableofcontents13">
    <w:name w:val="Table of contents (13)_"/>
    <w:basedOn w:val="DefaultParagraphFont"/>
    <w:rsid w:val="002A66F0"/>
  </w:style>
  <w:style w:type="character" w:customStyle="1" w:styleId="Bodytext114">
    <w:name w:val="Body text (114)_"/>
    <w:basedOn w:val="DefaultParagraphFont"/>
    <w:rsid w:val="002A66F0"/>
  </w:style>
  <w:style w:type="character" w:customStyle="1" w:styleId="Bodytext115">
    <w:name w:val="Body text (115)_"/>
    <w:basedOn w:val="DefaultParagraphFont"/>
    <w:rsid w:val="002A66F0"/>
  </w:style>
  <w:style w:type="character" w:customStyle="1" w:styleId="Bodytext820">
    <w:name w:val="Body text (82)"/>
    <w:rsid w:val="002A66F0"/>
  </w:style>
  <w:style w:type="character" w:customStyle="1" w:styleId="Bodytext101">
    <w:name w:val="Body text (10)"/>
    <w:basedOn w:val="PicturecaptionSpacing0ptExact"/>
    <w:rsid w:val="002A66F0"/>
  </w:style>
  <w:style w:type="character" w:customStyle="1" w:styleId="Bodytext82Spacing0ptExact">
    <w:name w:val="Body text (82) + Spacing 0 pt Exact"/>
    <w:basedOn w:val="Bodytext820"/>
    <w:rsid w:val="002A66F0"/>
  </w:style>
  <w:style w:type="character" w:customStyle="1" w:styleId="Bodytext131Exact">
    <w:name w:val="Body text (131) Exact"/>
    <w:basedOn w:val="DefaultParagraphFont"/>
    <w:rsid w:val="002A66F0"/>
  </w:style>
  <w:style w:type="character" w:customStyle="1" w:styleId="Picturecaption2Spacing0ptExact">
    <w:name w:val="Picture caption (2) + Spacing 0 pt Exact"/>
    <w:basedOn w:val="DefaultParagraphFont"/>
    <w:rsid w:val="002A66F0"/>
  </w:style>
  <w:style w:type="character" w:customStyle="1" w:styleId="Bodytext114Exact">
    <w:name w:val="Body text (114) Exact"/>
    <w:basedOn w:val="Bodytext131Exact"/>
    <w:rsid w:val="002A66F0"/>
  </w:style>
  <w:style w:type="character" w:customStyle="1" w:styleId="Bodytext340">
    <w:name w:val="Body text (34)"/>
    <w:basedOn w:val="BodyText4"/>
    <w:rsid w:val="002A6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A66F0"/>
  </w:style>
  <w:style w:type="character" w:customStyle="1" w:styleId="Bodytext510">
    <w:name w:val="Body text (51)"/>
    <w:basedOn w:val="Bodytext115"/>
    <w:rsid w:val="002A66F0"/>
  </w:style>
  <w:style w:type="character" w:customStyle="1" w:styleId="Bodytext1140">
    <w:name w:val="Body text (114)"/>
    <w:basedOn w:val="Bodytext131Exact"/>
    <w:rsid w:val="002A66F0"/>
  </w:style>
  <w:style w:type="character" w:customStyle="1" w:styleId="Tableofcontents130">
    <w:name w:val="Table of contents (13)"/>
    <w:basedOn w:val="Bodytext82Spacing0ptExact"/>
    <w:rsid w:val="002A66F0"/>
  </w:style>
  <w:style w:type="character" w:customStyle="1" w:styleId="Bodytext460">
    <w:name w:val="Body text (46)"/>
    <w:basedOn w:val="Bodytext114"/>
    <w:rsid w:val="002A66F0"/>
  </w:style>
  <w:style w:type="character" w:customStyle="1" w:styleId="Bodytext46NotBold">
    <w:name w:val="Body text (46) + Not Bold"/>
    <w:basedOn w:val="Bodytext114"/>
    <w:rsid w:val="002A66F0"/>
  </w:style>
  <w:style w:type="character" w:customStyle="1" w:styleId="Bodytext46SegoeUI">
    <w:name w:val="Body text (46) + Segoe UI"/>
    <w:basedOn w:val="Bodytext114"/>
    <w:rsid w:val="002A66F0"/>
  </w:style>
  <w:style w:type="character" w:customStyle="1" w:styleId="Bodytext115Spacing0ptExact">
    <w:name w:val="Body text (115) + Spacing 0 pt Exact"/>
    <w:basedOn w:val="Picturecaption2Spacing0ptExact"/>
    <w:rsid w:val="002A66F0"/>
  </w:style>
  <w:style w:type="character" w:customStyle="1" w:styleId="Picturecaption42SmallCaps">
    <w:name w:val="Picture caption (42) + Small Caps"/>
    <w:basedOn w:val="DefaultParagraphFont"/>
    <w:rsid w:val="002A66F0"/>
  </w:style>
  <w:style w:type="character" w:customStyle="1" w:styleId="Bodytext155Exact">
    <w:name w:val="Body text (155) Exact"/>
    <w:basedOn w:val="DefaultParagraphFont"/>
    <w:rsid w:val="002A66F0"/>
  </w:style>
  <w:style w:type="character" w:customStyle="1" w:styleId="Bodytext157">
    <w:name w:val="Body text (157)_"/>
    <w:basedOn w:val="DefaultParagraphFont"/>
    <w:rsid w:val="002A66F0"/>
  </w:style>
  <w:style w:type="character" w:customStyle="1" w:styleId="Heading2213pt">
    <w:name w:val="Heading #22 + 13 pt"/>
    <w:basedOn w:val="DefaultParagraphFont"/>
    <w:rsid w:val="002A66F0"/>
  </w:style>
  <w:style w:type="character" w:customStyle="1" w:styleId="Heading22125pt">
    <w:name w:val="Heading #22 + 12.5 pt"/>
    <w:basedOn w:val="DefaultParagraphFont"/>
    <w:rsid w:val="002A66F0"/>
  </w:style>
  <w:style w:type="character" w:customStyle="1" w:styleId="Bodytext300">
    <w:name w:val="Body text (30)_"/>
    <w:basedOn w:val="DefaultParagraphFont"/>
    <w:rsid w:val="002A66F0"/>
  </w:style>
  <w:style w:type="character" w:customStyle="1" w:styleId="Bodytext39">
    <w:name w:val="Body text (39)_"/>
    <w:basedOn w:val="DefaultParagraphFont"/>
    <w:rsid w:val="002A66F0"/>
  </w:style>
  <w:style w:type="character" w:customStyle="1" w:styleId="Bodytext159Exact">
    <w:name w:val="Body text (159) Exact"/>
    <w:basedOn w:val="DefaultParagraphFont"/>
    <w:rsid w:val="002A66F0"/>
  </w:style>
  <w:style w:type="character" w:customStyle="1" w:styleId="Bodytext60Spacing0pt">
    <w:name w:val="Body text (60) + Spacing 0 pt"/>
    <w:basedOn w:val="DefaultParagraphFont"/>
    <w:rsid w:val="002A66F0"/>
  </w:style>
  <w:style w:type="character" w:customStyle="1" w:styleId="Bodytext3Spacing-1pt">
    <w:name w:val="Body text (3) + Spacing -1 pt"/>
    <w:basedOn w:val="Bodytext3Spacing0ptExact"/>
    <w:rsid w:val="002A66F0"/>
  </w:style>
  <w:style w:type="character" w:customStyle="1" w:styleId="Bodytext3TimesNewRoman">
    <w:name w:val="Body text (3) + Times New Roman"/>
    <w:aliases w:val="11.5 pt,Header or footer + Century Gothic"/>
    <w:basedOn w:val="Bodytext3Spacing0ptExact"/>
    <w:rsid w:val="002A66F0"/>
  </w:style>
  <w:style w:type="character" w:customStyle="1" w:styleId="BodytextExact">
    <w:name w:val="Body text Exact"/>
    <w:basedOn w:val="DefaultParagraphFont"/>
    <w:rsid w:val="002A66F0"/>
  </w:style>
  <w:style w:type="character" w:customStyle="1" w:styleId="Heading13Italic">
    <w:name w:val="Heading #13 + Italic"/>
    <w:basedOn w:val="DefaultParagraphFont"/>
    <w:rsid w:val="002A66F0"/>
  </w:style>
  <w:style w:type="character" w:customStyle="1" w:styleId="Heading92Spacing2pt">
    <w:name w:val="Heading #9 (2) + Spacing 2 pt"/>
    <w:basedOn w:val="DefaultParagraphFont"/>
    <w:rsid w:val="002A66F0"/>
  </w:style>
  <w:style w:type="character" w:customStyle="1" w:styleId="Bodytext38Spacing0pt">
    <w:name w:val="Body text (38) + Spacing 0 pt"/>
    <w:basedOn w:val="DefaultParagraphFont"/>
    <w:rsid w:val="002A66F0"/>
  </w:style>
  <w:style w:type="character" w:customStyle="1" w:styleId="Bodytext42Spacing-1pt">
    <w:name w:val="Body text (42) + Spacing -1 pt"/>
    <w:basedOn w:val="DefaultParagraphFont"/>
    <w:rsid w:val="002A66F0"/>
  </w:style>
  <w:style w:type="character" w:customStyle="1" w:styleId="Bodytext35">
    <w:name w:val="Body text (35)_"/>
    <w:basedOn w:val="DefaultParagraphFont"/>
    <w:rsid w:val="002A66F0"/>
  </w:style>
  <w:style w:type="character" w:customStyle="1" w:styleId="Picturecaption19">
    <w:name w:val="Picture caption (19)_"/>
    <w:basedOn w:val="DefaultParagraphFont"/>
    <w:rsid w:val="002A66F0"/>
  </w:style>
  <w:style w:type="character" w:customStyle="1" w:styleId="Picturecaption9Exact">
    <w:name w:val="Picture caption (9) Exact"/>
    <w:basedOn w:val="DefaultParagraphFont"/>
    <w:rsid w:val="002A66F0"/>
  </w:style>
  <w:style w:type="character" w:customStyle="1" w:styleId="Bodytext87">
    <w:name w:val="Body text (87)_"/>
    <w:basedOn w:val="DefaultParagraphFont"/>
    <w:rsid w:val="002A66F0"/>
  </w:style>
  <w:style w:type="character" w:customStyle="1" w:styleId="Bodytext61">
    <w:name w:val="Body text (6)_"/>
    <w:basedOn w:val="DefaultParagraphFont"/>
    <w:rsid w:val="002A66F0"/>
  </w:style>
  <w:style w:type="character" w:customStyle="1" w:styleId="Heading142SmallCaps">
    <w:name w:val="Heading #14 (2) + Small Caps"/>
    <w:basedOn w:val="DefaultParagraphFont"/>
    <w:rsid w:val="002A66F0"/>
  </w:style>
  <w:style w:type="character" w:customStyle="1" w:styleId="Picturecaption27Spacing0pt">
    <w:name w:val="Picture caption (27) + Spacing 0 pt"/>
    <w:basedOn w:val="DefaultParagraphFont"/>
    <w:rsid w:val="002A66F0"/>
  </w:style>
  <w:style w:type="character" w:customStyle="1" w:styleId="Bodytext43Spacing0ptExact">
    <w:name w:val="Body text (43) + Spacing 0 pt Exact"/>
    <w:basedOn w:val="DefaultParagraphFont"/>
    <w:rsid w:val="002A66F0"/>
  </w:style>
  <w:style w:type="character" w:customStyle="1" w:styleId="Bodytext870">
    <w:name w:val="Body text (87)"/>
    <w:basedOn w:val="DefaultParagraphFont"/>
    <w:rsid w:val="002A66F0"/>
  </w:style>
  <w:style w:type="character" w:customStyle="1" w:styleId="BodytextSegoeUI">
    <w:name w:val="Body text + Segoe UI"/>
    <w:aliases w:val="21.5 pt"/>
    <w:basedOn w:val="DefaultParagraphFont"/>
    <w:rsid w:val="002A66F0"/>
  </w:style>
  <w:style w:type="character" w:customStyle="1" w:styleId="Bodytext68">
    <w:name w:val="Body text (68)_"/>
    <w:basedOn w:val="DefaultParagraphFont"/>
    <w:rsid w:val="002A66F0"/>
  </w:style>
  <w:style w:type="character" w:customStyle="1" w:styleId="Bodytext112SmallCaps">
    <w:name w:val="Body text (112) + Small Caps"/>
    <w:basedOn w:val="DefaultParagraphFont"/>
    <w:rsid w:val="002A66F0"/>
  </w:style>
  <w:style w:type="character" w:customStyle="1" w:styleId="Tableofcontents11">
    <w:name w:val="Table of contents (11)_"/>
    <w:basedOn w:val="DefaultParagraphFont"/>
    <w:rsid w:val="002A66F0"/>
  </w:style>
  <w:style w:type="character" w:customStyle="1" w:styleId="Tableofcontents15">
    <w:name w:val="Table of contents (15)_"/>
    <w:basedOn w:val="DefaultParagraphFont"/>
    <w:rsid w:val="002A66F0"/>
  </w:style>
  <w:style w:type="character" w:customStyle="1" w:styleId="Heading162SmallCaps">
    <w:name w:val="Heading #16 (2) + Small Caps"/>
    <w:basedOn w:val="DefaultParagraphFont"/>
    <w:rsid w:val="002A66F0"/>
  </w:style>
  <w:style w:type="character" w:customStyle="1" w:styleId="amp">
    <w:name w:val="amp"/>
    <w:basedOn w:val="DefaultParagraphFont"/>
    <w:rsid w:val="002A66F0"/>
  </w:style>
  <w:style w:type="character" w:customStyle="1" w:styleId="article-quote-right">
    <w:name w:val="article-quote-right"/>
    <w:basedOn w:val="DefaultParagraphFont"/>
    <w:rsid w:val="002A66F0"/>
  </w:style>
  <w:style w:type="character" w:customStyle="1" w:styleId="StyleBox12ptBold">
    <w:name w:val="Style Box + 12 pt Bold"/>
    <w:basedOn w:val="DefaultParagraphFont"/>
    <w:rsid w:val="002A66F0"/>
  </w:style>
  <w:style w:type="character" w:customStyle="1" w:styleId="StyleBox12pt">
    <w:name w:val="Style Box + 12 pt"/>
    <w:basedOn w:val="DefaultParagraphFont"/>
    <w:rsid w:val="002A66F0"/>
  </w:style>
  <w:style w:type="character" w:customStyle="1" w:styleId="commentstext0">
    <w:name w:val="commentstext"/>
    <w:rsid w:val="002A66F0"/>
  </w:style>
  <w:style w:type="character" w:customStyle="1" w:styleId="wikicreatelink">
    <w:name w:val="wikicreatelink"/>
    <w:basedOn w:val="DefaultParagraphFont"/>
    <w:rsid w:val="002A66F0"/>
  </w:style>
  <w:style w:type="character" w:customStyle="1" w:styleId="facebook-share-count">
    <w:name w:val="facebook-share-count"/>
    <w:basedOn w:val="DefaultParagraphFont"/>
    <w:rsid w:val="002A66F0"/>
  </w:style>
  <w:style w:type="character" w:customStyle="1" w:styleId="tickerwrap">
    <w:name w:val="ticker_wrap"/>
    <w:basedOn w:val="DefaultParagraphFont"/>
    <w:rsid w:val="002A66F0"/>
  </w:style>
  <w:style w:type="character" w:customStyle="1" w:styleId="smallcaps0">
    <w:name w:val="small_caps"/>
    <w:basedOn w:val="DefaultParagraphFont"/>
    <w:rsid w:val="002A66F0"/>
  </w:style>
  <w:style w:type="character" w:customStyle="1" w:styleId="StyleGaramondText1">
    <w:name w:val="Style Garamond Text 1"/>
    <w:basedOn w:val="DefaultParagraphFont"/>
    <w:rsid w:val="002A66F0"/>
  </w:style>
  <w:style w:type="character" w:customStyle="1" w:styleId="StyleGaramondText1Underline">
    <w:name w:val="Style Garamond Text 1 Underline"/>
    <w:basedOn w:val="DefaultParagraphFont"/>
    <w:rsid w:val="002A66F0"/>
  </w:style>
  <w:style w:type="character" w:customStyle="1" w:styleId="StyleBoldUnderlineBorderSinglesolidlineAuto05pt">
    <w:name w:val="Style Bold Underline Border: : (Single solid line Auto  0.5 pt ..."/>
    <w:basedOn w:val="DefaultParagraphFont"/>
    <w:rsid w:val="002A66F0"/>
  </w:style>
  <w:style w:type="character" w:customStyle="1" w:styleId="StyleStyleBoldUnderlineUnderlineIntenseEmphasisIntenseEmpha">
    <w:name w:val="Style Style Bold UnderlineUnderlineIntense EmphasisIntense Empha..."/>
    <w:basedOn w:val="DefaultParagraphFont"/>
    <w:rsid w:val="002A66F0"/>
  </w:style>
  <w:style w:type="character" w:customStyle="1" w:styleId="Style7ptBold">
    <w:name w:val="Style 7 pt Bold"/>
    <w:basedOn w:val="DefaultParagraphFont"/>
    <w:rsid w:val="002A66F0"/>
  </w:style>
  <w:style w:type="character" w:customStyle="1" w:styleId="cardunderlineChar0">
    <w:name w:val="card underline Char"/>
    <w:locked/>
    <w:rsid w:val="002A66F0"/>
  </w:style>
  <w:style w:type="character" w:customStyle="1" w:styleId="ReallySamllTextChar">
    <w:name w:val="ReallySamllText Char"/>
    <w:locked/>
    <w:rsid w:val="002A66F0"/>
  </w:style>
  <w:style w:type="character" w:customStyle="1" w:styleId="NormalUnderlineChar1">
    <w:name w:val="Normal Underline Char1"/>
    <w:locked/>
    <w:rsid w:val="002A66F0"/>
  </w:style>
  <w:style w:type="character" w:customStyle="1" w:styleId="ImportantTextChar">
    <w:name w:val="Important Text Char"/>
    <w:locked/>
    <w:rsid w:val="002A66F0"/>
  </w:style>
  <w:style w:type="character" w:customStyle="1" w:styleId="StyleBodyText11ptBlackUnderlineChar">
    <w:name w:val="Style Body Text + 11 pt Black Underline Char"/>
    <w:locked/>
    <w:rsid w:val="002A66F0"/>
  </w:style>
  <w:style w:type="character" w:customStyle="1" w:styleId="StyleBodyText11ptBoldBlackChar">
    <w:name w:val="Style Body Text + 11 pt Bold Black Char"/>
    <w:locked/>
    <w:rsid w:val="002A66F0"/>
  </w:style>
  <w:style w:type="character" w:customStyle="1" w:styleId="StyletinyBoldChar">
    <w:name w:val="Style tiny + Bold Char"/>
    <w:locked/>
    <w:rsid w:val="002A66F0"/>
  </w:style>
  <w:style w:type="character" w:customStyle="1" w:styleId="Heading5SizeDownChar">
    <w:name w:val="Heading 5 Size Down Char"/>
    <w:locked/>
    <w:rsid w:val="002A66F0"/>
  </w:style>
  <w:style w:type="character" w:customStyle="1" w:styleId="Normal2BoldChar">
    <w:name w:val="Normal2 + Bold Char"/>
    <w:locked/>
    <w:rsid w:val="002A66F0"/>
  </w:style>
  <w:style w:type="character" w:customStyle="1" w:styleId="ListContentsChar">
    <w:name w:val="List Contents Char"/>
    <w:locked/>
    <w:rsid w:val="002A66F0"/>
  </w:style>
  <w:style w:type="character" w:customStyle="1" w:styleId="StyleListContents11ptCustomColorRGB353132UnderlineChar">
    <w:name w:val="Style List Contents + 11 pt Custom Color(RGB(353132)) Underline Char"/>
    <w:locked/>
    <w:rsid w:val="002A66F0"/>
  </w:style>
  <w:style w:type="character" w:customStyle="1" w:styleId="StyleCards12ptThickunderlineChar2">
    <w:name w:val="Style Cards + 12 pt Thick underline Char2"/>
    <w:locked/>
    <w:rsid w:val="002A66F0"/>
  </w:style>
  <w:style w:type="character" w:customStyle="1" w:styleId="UnimportantCharChar">
    <w:name w:val="Unimportant Char Char"/>
    <w:locked/>
    <w:rsid w:val="002A66F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A66F0"/>
  </w:style>
  <w:style w:type="character" w:customStyle="1" w:styleId="Card-UnderlineChar">
    <w:name w:val="Card-Underline Char"/>
    <w:locked/>
    <w:rsid w:val="002A66F0"/>
  </w:style>
  <w:style w:type="character" w:customStyle="1" w:styleId="CircleChar">
    <w:name w:val="Circle Char"/>
    <w:locked/>
    <w:rsid w:val="002A66F0"/>
  </w:style>
  <w:style w:type="character" w:customStyle="1" w:styleId="StyleStyle16ptChar">
    <w:name w:val="Style Style1 + 6 pt Char"/>
    <w:locked/>
    <w:rsid w:val="002A66F0"/>
  </w:style>
  <w:style w:type="character" w:customStyle="1" w:styleId="Style8ptChar">
    <w:name w:val="Style 8 pt Char"/>
    <w:rsid w:val="002A66F0"/>
  </w:style>
  <w:style w:type="character" w:customStyle="1" w:styleId="message-item">
    <w:name w:val="message-item"/>
    <w:rsid w:val="002A66F0"/>
  </w:style>
  <w:style w:type="character" w:customStyle="1" w:styleId="datestamp">
    <w:name w:val="datestamp"/>
    <w:rsid w:val="002A66F0"/>
  </w:style>
  <w:style w:type="character" w:customStyle="1" w:styleId="i">
    <w:name w:val="i"/>
    <w:rsid w:val="002A66F0"/>
  </w:style>
  <w:style w:type="character" w:customStyle="1" w:styleId="forenames">
    <w:name w:val="forenames"/>
    <w:rsid w:val="002A66F0"/>
  </w:style>
  <w:style w:type="character" w:customStyle="1" w:styleId="surname">
    <w:name w:val="surname"/>
    <w:rsid w:val="002A66F0"/>
  </w:style>
  <w:style w:type="character" w:customStyle="1" w:styleId="medium-font">
    <w:name w:val="medium-font"/>
    <w:rsid w:val="002A66F0"/>
  </w:style>
  <w:style w:type="character" w:customStyle="1" w:styleId="title-link-wrapper">
    <w:name w:val="title-link-wrapper"/>
    <w:rsid w:val="002A66F0"/>
  </w:style>
  <w:style w:type="character" w:customStyle="1" w:styleId="refpreview">
    <w:name w:val="refpreview"/>
    <w:rsid w:val="002A66F0"/>
  </w:style>
  <w:style w:type="character" w:customStyle="1" w:styleId="loose1">
    <w:name w:val="loose1"/>
    <w:rsid w:val="002A66F0"/>
  </w:style>
  <w:style w:type="character" w:customStyle="1" w:styleId="email">
    <w:name w:val="email"/>
    <w:rsid w:val="002A66F0"/>
  </w:style>
  <w:style w:type="character" w:customStyle="1" w:styleId="gsa">
    <w:name w:val="gs_a"/>
    <w:rsid w:val="002A66F0"/>
  </w:style>
  <w:style w:type="character" w:customStyle="1" w:styleId="mainarttitle">
    <w:name w:val="mainarttitle"/>
    <w:rsid w:val="002A66F0"/>
  </w:style>
  <w:style w:type="character" w:customStyle="1" w:styleId="mainartauthor">
    <w:name w:val="mainartauthor"/>
    <w:rsid w:val="002A66F0"/>
  </w:style>
  <w:style w:type="character" w:customStyle="1" w:styleId="mainartdate">
    <w:name w:val="mainartdate"/>
    <w:rsid w:val="002A66F0"/>
  </w:style>
  <w:style w:type="character" w:customStyle="1" w:styleId="gsggs">
    <w:name w:val="gs_ggs"/>
    <w:rsid w:val="002A66F0"/>
  </w:style>
  <w:style w:type="character" w:customStyle="1" w:styleId="ahead">
    <w:name w:val="a_head"/>
    <w:rsid w:val="002A66F0"/>
  </w:style>
  <w:style w:type="character" w:customStyle="1" w:styleId="footnote">
    <w:name w:val="footnote"/>
    <w:rsid w:val="002A66F0"/>
  </w:style>
  <w:style w:type="character" w:customStyle="1" w:styleId="docbody">
    <w:name w:val="docbody"/>
    <w:rsid w:val="002A66F0"/>
  </w:style>
  <w:style w:type="character" w:customStyle="1" w:styleId="superscript">
    <w:name w:val="superscript"/>
    <w:rsid w:val="002A66F0"/>
  </w:style>
  <w:style w:type="character" w:customStyle="1" w:styleId="bwxsm">
    <w:name w:val="b w xsm"/>
    <w:rsid w:val="002A66F0"/>
  </w:style>
  <w:style w:type="character" w:customStyle="1" w:styleId="fstd">
    <w:name w:val="f std"/>
    <w:rsid w:val="002A66F0"/>
  </w:style>
  <w:style w:type="character" w:customStyle="1" w:styleId="gl">
    <w:name w:val="gl"/>
    <w:rsid w:val="002A66F0"/>
  </w:style>
  <w:style w:type="character" w:customStyle="1" w:styleId="bio1">
    <w:name w:val="bio1"/>
    <w:rsid w:val="002A66F0"/>
  </w:style>
  <w:style w:type="character" w:customStyle="1" w:styleId="cardCharCharCharCharCharChar">
    <w:name w:val="card Char Char Char Char Char Char"/>
    <w:rsid w:val="002A66F0"/>
  </w:style>
  <w:style w:type="character" w:customStyle="1" w:styleId="Style24ptBoldUnderlineCenteredCharChar">
    <w:name w:val="Style 24 pt Bold Underline Centered Char Char"/>
    <w:rsid w:val="002A66F0"/>
  </w:style>
  <w:style w:type="character" w:customStyle="1" w:styleId="TagCiteCharChar0">
    <w:name w:val="Tag / Cite Char Char"/>
    <w:rsid w:val="002A66F0"/>
  </w:style>
  <w:style w:type="character" w:customStyle="1" w:styleId="CardTextUnderlinedCharChar">
    <w:name w:val="Card Text Underlined Char Char"/>
    <w:rsid w:val="002A66F0"/>
  </w:style>
  <w:style w:type="character" w:customStyle="1" w:styleId="CardTagCharCharChar">
    <w:name w:val="Card Tag Char Char Char"/>
    <w:rsid w:val="002A66F0"/>
  </w:style>
  <w:style w:type="character" w:customStyle="1" w:styleId="mainbody">
    <w:name w:val="mainbody"/>
    <w:basedOn w:val="DefaultParagraphFont"/>
    <w:rsid w:val="002A66F0"/>
  </w:style>
  <w:style w:type="character" w:customStyle="1" w:styleId="UnderlineStyleChar2">
    <w:name w:val="Underline Style Char2"/>
    <w:rsid w:val="002A66F0"/>
  </w:style>
  <w:style w:type="character" w:customStyle="1" w:styleId="t13">
    <w:name w:val="t13"/>
    <w:basedOn w:val="DefaultParagraphFont"/>
    <w:rsid w:val="002A66F0"/>
  </w:style>
  <w:style w:type="character" w:customStyle="1" w:styleId="SmallFont7pt">
    <w:name w:val="Small Font (7 pt)"/>
    <w:qFormat/>
    <w:rsid w:val="002A66F0"/>
  </w:style>
  <w:style w:type="character" w:customStyle="1" w:styleId="CharChar17">
    <w:name w:val="Char Char17"/>
    <w:locked/>
    <w:rsid w:val="002A66F0"/>
  </w:style>
  <w:style w:type="character" w:customStyle="1" w:styleId="ilspan">
    <w:name w:val="il_span"/>
    <w:basedOn w:val="DefaultParagraphFont"/>
    <w:rsid w:val="002A66F0"/>
  </w:style>
  <w:style w:type="character" w:customStyle="1" w:styleId="leftidx1">
    <w:name w:val="leftidx1"/>
    <w:rsid w:val="002A66F0"/>
  </w:style>
  <w:style w:type="character" w:customStyle="1" w:styleId="blue1">
    <w:name w:val="blue1"/>
    <w:rsid w:val="002A66F0"/>
  </w:style>
  <w:style w:type="character" w:customStyle="1" w:styleId="author-link1">
    <w:name w:val="author-link1"/>
    <w:rsid w:val="002A66F0"/>
  </w:style>
  <w:style w:type="character" w:customStyle="1" w:styleId="black1">
    <w:name w:val="black1"/>
    <w:rsid w:val="002A66F0"/>
  </w:style>
  <w:style w:type="character" w:customStyle="1" w:styleId="StyleunderlinedCharBold">
    <w:name w:val="Style underlined Char + Bold"/>
    <w:rsid w:val="002A66F0"/>
  </w:style>
  <w:style w:type="character" w:customStyle="1" w:styleId="CardUnderline0">
    <w:name w:val="Card Underline"/>
    <w:rsid w:val="002A66F0"/>
  </w:style>
  <w:style w:type="character" w:customStyle="1" w:styleId="lingoregion">
    <w:name w:val="lingo_region"/>
    <w:basedOn w:val="DefaultParagraphFont"/>
    <w:rsid w:val="002A66F0"/>
  </w:style>
  <w:style w:type="character" w:customStyle="1" w:styleId="cite3">
    <w:name w:val="%cite"/>
    <w:rsid w:val="002A66F0"/>
  </w:style>
  <w:style w:type="character" w:customStyle="1" w:styleId="Emphasis21">
    <w:name w:val="%Emphasis2"/>
    <w:rsid w:val="002A66F0"/>
  </w:style>
  <w:style w:type="character" w:customStyle="1" w:styleId="bodycontentlink">
    <w:name w:val="bodycontentlink"/>
    <w:basedOn w:val="DefaultParagraphFont"/>
    <w:rsid w:val="002A66F0"/>
  </w:style>
  <w:style w:type="character" w:customStyle="1" w:styleId="AAAcite">
    <w:name w:val="AAAcite"/>
    <w:rsid w:val="002A66F0"/>
  </w:style>
  <w:style w:type="character" w:customStyle="1" w:styleId="tmplheaderlink">
    <w:name w:val="tmplheaderlink"/>
    <w:rsid w:val="002A66F0"/>
  </w:style>
  <w:style w:type="character" w:customStyle="1" w:styleId="StyleStyleUnderlineUnderlineStyleBoldUnderlineIntenseEmphas">
    <w:name w:val="Style Style UnderlineUnderlineStyle Bold UnderlineIntense Emphas..."/>
    <w:basedOn w:val="DefaultParagraphFont"/>
    <w:rsid w:val="002A66F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A66F0"/>
    <w:rPr>
      <w:b w:val="0"/>
      <w:bCs w:val="0"/>
      <w:sz w:val="24"/>
      <w:u w:val="single"/>
      <w:bdr w:val="none" w:sz="0" w:space="0" w:color="auto" w:frame="1"/>
    </w:rPr>
  </w:style>
  <w:style w:type="character" w:customStyle="1" w:styleId="Bodytext11">
    <w:name w:val="Body text (11)"/>
    <w:rsid w:val="002A66F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A66F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A66F0"/>
  </w:style>
  <w:style w:type="character" w:customStyle="1" w:styleId="StyleStyleBoldUnderlineUnderlineapple-style-span6ptBoldK">
    <w:name w:val="Style Style Bold UnderlineUnderlineapple-style-span + 6 ptBoldK..."/>
    <w:basedOn w:val="DefaultParagraphFont"/>
    <w:rsid w:val="002A66F0"/>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A66F0"/>
    <w:rPr>
      <w:u w:val="single"/>
      <w:bdr w:val="none" w:sz="0" w:space="0" w:color="auto" w:frame="1"/>
    </w:rPr>
  </w:style>
  <w:style w:type="character" w:customStyle="1" w:styleId="UnderlinedEvidenceCharChar">
    <w:name w:val="Underlined Evidence Char Char"/>
    <w:rsid w:val="002A66F0"/>
    <w:rPr>
      <w:rFonts w:ascii="Verdana" w:hAnsi="Verdana" w:hint="default"/>
      <w:sz w:val="21"/>
      <w:szCs w:val="21"/>
      <w:u w:val="thick"/>
      <w:lang w:val="en-US" w:eastAsia="en-US" w:bidi="ar-SA"/>
    </w:rPr>
  </w:style>
  <w:style w:type="character" w:customStyle="1" w:styleId="role">
    <w:name w:val="role"/>
    <w:rsid w:val="002A66F0"/>
  </w:style>
  <w:style w:type="character" w:customStyle="1" w:styleId="pagination0">
    <w:name w:val="pagination"/>
    <w:basedOn w:val="DefaultParagraphFont"/>
    <w:rsid w:val="002A66F0"/>
  </w:style>
  <w:style w:type="character" w:customStyle="1" w:styleId="doi">
    <w:name w:val="doi"/>
    <w:basedOn w:val="DefaultParagraphFont"/>
    <w:rsid w:val="002A66F0"/>
  </w:style>
  <w:style w:type="character" w:customStyle="1" w:styleId="bodycontents">
    <w:name w:val="bodycontents"/>
    <w:basedOn w:val="DefaultParagraphFont"/>
    <w:rsid w:val="002A66F0"/>
  </w:style>
  <w:style w:type="character" w:customStyle="1" w:styleId="comma">
    <w:name w:val="comma"/>
    <w:basedOn w:val="DefaultParagraphFont"/>
    <w:rsid w:val="002A66F0"/>
  </w:style>
  <w:style w:type="character" w:customStyle="1" w:styleId="pad5right">
    <w:name w:val="pad5right"/>
    <w:basedOn w:val="DefaultParagraphFont"/>
    <w:rsid w:val="002A66F0"/>
  </w:style>
  <w:style w:type="character" w:customStyle="1" w:styleId="divider">
    <w:name w:val="divider"/>
    <w:basedOn w:val="DefaultParagraphFont"/>
    <w:rsid w:val="002A66F0"/>
  </w:style>
  <w:style w:type="character" w:customStyle="1" w:styleId="blogdate">
    <w:name w:val="blogdate"/>
    <w:basedOn w:val="DefaultParagraphFont"/>
    <w:rsid w:val="002A66F0"/>
  </w:style>
  <w:style w:type="character" w:customStyle="1" w:styleId="ticker">
    <w:name w:val="ticker"/>
    <w:basedOn w:val="DefaultParagraphFont"/>
    <w:rsid w:val="002A66F0"/>
  </w:style>
  <w:style w:type="character" w:customStyle="1" w:styleId="posted">
    <w:name w:val="posted"/>
    <w:basedOn w:val="DefaultParagraphFont"/>
    <w:rsid w:val="002A66F0"/>
  </w:style>
  <w:style w:type="character" w:customStyle="1" w:styleId="time">
    <w:name w:val="time"/>
    <w:basedOn w:val="DefaultParagraphFont"/>
    <w:rsid w:val="002A66F0"/>
  </w:style>
  <w:style w:type="character" w:customStyle="1" w:styleId="dot">
    <w:name w:val="dot"/>
    <w:basedOn w:val="DefaultParagraphFont"/>
    <w:rsid w:val="002A66F0"/>
  </w:style>
  <w:style w:type="character" w:customStyle="1" w:styleId="hn-date">
    <w:name w:val="hn-date"/>
    <w:basedOn w:val="DefaultParagraphFont"/>
    <w:rsid w:val="002A66F0"/>
  </w:style>
  <w:style w:type="character" w:customStyle="1" w:styleId="location">
    <w:name w:val="location"/>
    <w:basedOn w:val="DefaultParagraphFont"/>
    <w:rsid w:val="002A66F0"/>
  </w:style>
  <w:style w:type="character" w:customStyle="1" w:styleId="dropcap-letter">
    <w:name w:val="dropcap-letter"/>
    <w:basedOn w:val="DefaultParagraphFont"/>
    <w:rsid w:val="002A66F0"/>
  </w:style>
  <w:style w:type="character" w:customStyle="1" w:styleId="offscreen">
    <w:name w:val="offscreen"/>
    <w:basedOn w:val="DefaultParagraphFont"/>
    <w:rsid w:val="002A66F0"/>
  </w:style>
  <w:style w:type="character" w:customStyle="1" w:styleId="linked-in">
    <w:name w:val="linked-in"/>
    <w:basedOn w:val="DefaultParagraphFont"/>
    <w:rsid w:val="002A66F0"/>
  </w:style>
  <w:style w:type="character" w:customStyle="1" w:styleId="divs">
    <w:name w:val="divs"/>
    <w:basedOn w:val="DefaultParagraphFont"/>
    <w:rsid w:val="002A66F0"/>
  </w:style>
  <w:style w:type="character" w:customStyle="1" w:styleId="h4">
    <w:name w:val="h4"/>
    <w:rsid w:val="002A66F0"/>
  </w:style>
  <w:style w:type="character" w:customStyle="1" w:styleId="postheader">
    <w:name w:val="postheader"/>
    <w:basedOn w:val="DefaultParagraphFont"/>
    <w:rsid w:val="002A66F0"/>
  </w:style>
  <w:style w:type="character" w:customStyle="1" w:styleId="StyleLatinBaskervilleUnderline">
    <w:name w:val="Style (Latin) Baskerville Underline"/>
    <w:rsid w:val="002A66F0"/>
    <w:rPr>
      <w:rFonts w:ascii="Baskerville" w:hAnsi="Baskerville" w:hint="default"/>
      <w:sz w:val="26"/>
      <w:u w:val="single"/>
    </w:rPr>
  </w:style>
  <w:style w:type="character" w:customStyle="1" w:styleId="dropcap1">
    <w:name w:val="dropcap1"/>
    <w:rsid w:val="002A66F0"/>
  </w:style>
  <w:style w:type="character" w:customStyle="1" w:styleId="HighlightedUnderlineEmphasis">
    <w:name w:val="Highlighted Underline Emphasis"/>
    <w:rsid w:val="002A66F0"/>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A66F0"/>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A66F0"/>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A66F0"/>
    <w:rPr>
      <w:rFonts w:ascii="Georgia" w:hAnsi="Georgia" w:hint="default"/>
      <w:u w:val="single"/>
    </w:rPr>
  </w:style>
  <w:style w:type="character" w:customStyle="1" w:styleId="StyleGeorgia12ptThickunderline">
    <w:name w:val="Style Georgia 12 pt Thick underline"/>
    <w:basedOn w:val="DefaultParagraphFont"/>
    <w:rsid w:val="002A66F0"/>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A66F0"/>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A66F0"/>
    <w:rPr>
      <w:b w:val="0"/>
      <w:bCs w:val="0"/>
      <w:sz w:val="22"/>
      <w:u w:val="single"/>
      <w:bdr w:val="none" w:sz="0" w:space="0" w:color="auto" w:frame="1"/>
    </w:rPr>
  </w:style>
  <w:style w:type="character" w:customStyle="1" w:styleId="maintitle">
    <w:name w:val="maintitle"/>
    <w:basedOn w:val="DefaultParagraphFont"/>
    <w:rsid w:val="002A66F0"/>
  </w:style>
  <w:style w:type="character" w:customStyle="1" w:styleId="cit-title">
    <w:name w:val="cit-title"/>
    <w:basedOn w:val="DefaultParagraphFont"/>
    <w:rsid w:val="002A66F0"/>
  </w:style>
  <w:style w:type="character" w:customStyle="1" w:styleId="volume">
    <w:name w:val="volume"/>
    <w:basedOn w:val="DefaultParagraphFont"/>
    <w:rsid w:val="002A66F0"/>
  </w:style>
  <w:style w:type="character" w:customStyle="1" w:styleId="z3988">
    <w:name w:val="z3988"/>
    <w:basedOn w:val="DefaultParagraphFont"/>
    <w:rsid w:val="002A66F0"/>
  </w:style>
  <w:style w:type="character" w:customStyle="1" w:styleId="nowrap">
    <w:name w:val="nowrap"/>
    <w:basedOn w:val="DefaultParagraphFont"/>
    <w:rsid w:val="002A66F0"/>
  </w:style>
  <w:style w:type="character" w:customStyle="1" w:styleId="freeaccess">
    <w:name w:val="freeaccess"/>
    <w:basedOn w:val="DefaultParagraphFont"/>
    <w:rsid w:val="002A66F0"/>
  </w:style>
  <w:style w:type="character" w:customStyle="1" w:styleId="articoloinside">
    <w:name w:val="articolo_inside"/>
    <w:rsid w:val="002A66F0"/>
  </w:style>
  <w:style w:type="character" w:customStyle="1" w:styleId="job">
    <w:name w:val="job"/>
    <w:basedOn w:val="DefaultParagraphFont"/>
    <w:rsid w:val="002A66F0"/>
  </w:style>
  <w:style w:type="character" w:customStyle="1" w:styleId="publisher">
    <w:name w:val="publisher"/>
    <w:basedOn w:val="DefaultParagraphFont"/>
    <w:rsid w:val="002A66F0"/>
  </w:style>
  <w:style w:type="character" w:customStyle="1" w:styleId="pubyear">
    <w:name w:val="pubyear"/>
    <w:basedOn w:val="DefaultParagraphFont"/>
    <w:rsid w:val="002A66F0"/>
  </w:style>
  <w:style w:type="character" w:customStyle="1" w:styleId="pubcity">
    <w:name w:val="pubcity"/>
    <w:basedOn w:val="DefaultParagraphFont"/>
    <w:rsid w:val="002A66F0"/>
  </w:style>
  <w:style w:type="character" w:customStyle="1" w:styleId="ecdate">
    <w:name w:val="ec_date"/>
    <w:basedOn w:val="DefaultParagraphFont"/>
    <w:rsid w:val="002A66F0"/>
    <w:rPr>
      <w:rFonts w:ascii="Verdana" w:hAnsi="Verdana" w:hint="default"/>
      <w:sz w:val="20"/>
      <w:szCs w:val="20"/>
      <w:shd w:val="clear" w:color="auto" w:fill="FFFFFF"/>
    </w:rPr>
  </w:style>
  <w:style w:type="character" w:customStyle="1" w:styleId="hittermhilite">
    <w:name w:val="hittermhilite"/>
    <w:basedOn w:val="DefaultParagraphFont"/>
    <w:rsid w:val="002A66F0"/>
  </w:style>
  <w:style w:type="character" w:customStyle="1" w:styleId="articleheadline">
    <w:name w:val="articleheadline"/>
    <w:basedOn w:val="DefaultParagraphFont"/>
    <w:rsid w:val="002A66F0"/>
  </w:style>
  <w:style w:type="character" w:customStyle="1" w:styleId="u-byline">
    <w:name w:val="u-byline"/>
    <w:basedOn w:val="DefaultParagraphFont"/>
    <w:rsid w:val="002A66F0"/>
  </w:style>
  <w:style w:type="character" w:customStyle="1" w:styleId="articlebya">
    <w:name w:val="articleby_a"/>
    <w:basedOn w:val="DefaultParagraphFont"/>
    <w:rsid w:val="002A66F0"/>
  </w:style>
  <w:style w:type="character" w:customStyle="1" w:styleId="popupwinby">
    <w:name w:val="popupwinby"/>
    <w:basedOn w:val="DefaultParagraphFont"/>
    <w:rsid w:val="002A66F0"/>
  </w:style>
  <w:style w:type="character" w:customStyle="1" w:styleId="storyheader">
    <w:name w:val="storyheader"/>
    <w:basedOn w:val="DefaultParagraphFont"/>
    <w:rsid w:val="002A66F0"/>
  </w:style>
  <w:style w:type="character" w:customStyle="1" w:styleId="marron">
    <w:name w:val="marron"/>
    <w:basedOn w:val="DefaultParagraphFont"/>
    <w:rsid w:val="002A66F0"/>
  </w:style>
  <w:style w:type="character" w:customStyle="1" w:styleId="StyleNormalWeb10ptChar">
    <w:name w:val="Style Normal (Web) + 10 pt Char"/>
    <w:basedOn w:val="DefaultParagraphFont"/>
    <w:rsid w:val="002A66F0"/>
    <w:rPr>
      <w:szCs w:val="24"/>
      <w:lang w:val="en-US" w:eastAsia="en-US" w:bidi="ar-SA"/>
    </w:rPr>
  </w:style>
  <w:style w:type="character" w:customStyle="1" w:styleId="Style3CharChar">
    <w:name w:val="Style3 Char Char"/>
    <w:basedOn w:val="DefaultParagraphFont"/>
    <w:rsid w:val="002A66F0"/>
    <w:rPr>
      <w:rFonts w:ascii="Arial Narrow" w:hAnsi="Arial Narrow" w:hint="default"/>
      <w:b/>
      <w:bCs w:val="0"/>
      <w:sz w:val="22"/>
      <w:szCs w:val="24"/>
      <w:lang w:val="en-US" w:eastAsia="en-US" w:bidi="ar-SA"/>
    </w:rPr>
  </w:style>
  <w:style w:type="character" w:customStyle="1" w:styleId="NormalChar0">
    <w:name w:val="Normal Char"/>
    <w:basedOn w:val="DefaultParagraphFont"/>
    <w:rsid w:val="002A66F0"/>
    <w:rPr>
      <w:lang w:eastAsia="en-US"/>
    </w:rPr>
  </w:style>
  <w:style w:type="character" w:customStyle="1" w:styleId="BoldUnderlineChar5">
    <w:name w:val="Bold + Underline Char"/>
    <w:basedOn w:val="DefaultParagraphFont"/>
    <w:rsid w:val="002A66F0"/>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2A66F0"/>
  </w:style>
  <w:style w:type="character" w:customStyle="1" w:styleId="CharacterStyle7">
    <w:name w:val="Character Style 7"/>
    <w:rsid w:val="002A66F0"/>
    <w:rPr>
      <w:rFonts w:ascii="Arial Narrow" w:hAnsi="Arial Narrow" w:cs="Arial Narrow" w:hint="default"/>
      <w:sz w:val="20"/>
      <w:szCs w:val="20"/>
      <w:u w:val="single"/>
    </w:rPr>
  </w:style>
  <w:style w:type="character" w:customStyle="1" w:styleId="StyleStyle4Char">
    <w:name w:val="Style Style4 + Char"/>
    <w:basedOn w:val="DefaultParagraphFont"/>
    <w:rsid w:val="002A66F0"/>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2A66F0"/>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2A66F0"/>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2A66F0"/>
    <w:rPr>
      <w:rFonts w:ascii="Garamond" w:hAnsi="Garamond" w:hint="default"/>
      <w:sz w:val="16"/>
    </w:rPr>
  </w:style>
  <w:style w:type="character" w:customStyle="1" w:styleId="UnderlineCard1">
    <w:name w:val="Underline Card"/>
    <w:uiPriority w:val="6"/>
    <w:qFormat/>
    <w:rsid w:val="002A66F0"/>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66F0"/>
    <w:rPr>
      <w:rFonts w:ascii="Georgia" w:hAnsi="Georgia" w:cs="Calibri" w:hint="default"/>
    </w:rPr>
  </w:style>
  <w:style w:type="character" w:customStyle="1" w:styleId="created">
    <w:name w:val="created"/>
    <w:basedOn w:val="DefaultParagraphFont"/>
    <w:rsid w:val="002A66F0"/>
  </w:style>
  <w:style w:type="character" w:customStyle="1" w:styleId="StyleAsianMSMinchoBold">
    <w:name w:val="Style (Asian) MS Mincho Bold"/>
    <w:rsid w:val="002A66F0"/>
    <w:rPr>
      <w:rFonts w:ascii="Times New Roman" w:eastAsia="MS Mincho" w:hAnsi="Times New Roman" w:cs="Times New Roman" w:hint="default"/>
      <w:b/>
      <w:bCs/>
      <w:u w:val="thick"/>
    </w:rPr>
  </w:style>
  <w:style w:type="character" w:customStyle="1" w:styleId="StyleAsianMSMincho">
    <w:name w:val="Style (Asian) MS Mincho"/>
    <w:rsid w:val="002A66F0"/>
    <w:rPr>
      <w:rFonts w:ascii="Times New Roman" w:eastAsia="MS Mincho" w:hAnsi="Times New Roman" w:cs="Times New Roman" w:hint="default"/>
      <w:u w:val="thick"/>
    </w:rPr>
  </w:style>
  <w:style w:type="character" w:customStyle="1" w:styleId="crosslinkpopup">
    <w:name w:val="crosslinkpopup"/>
    <w:rsid w:val="002A66F0"/>
  </w:style>
  <w:style w:type="character" w:customStyle="1" w:styleId="CardCharChar1">
    <w:name w:val="Card Char Char1"/>
    <w:rsid w:val="002A66F0"/>
    <w:rPr>
      <w:b/>
      <w:bCs/>
      <w:sz w:val="28"/>
      <w:szCs w:val="28"/>
    </w:rPr>
  </w:style>
  <w:style w:type="character" w:customStyle="1" w:styleId="UnderlineBoldChar">
    <w:name w:val="Underline Bold Char"/>
    <w:locked/>
    <w:rsid w:val="002A66F0"/>
    <w:rPr>
      <w:rFonts w:ascii="Times New Roman" w:eastAsia="Times New Roman" w:hAnsi="Times New Roman" w:cs="Calibri" w:hint="default"/>
      <w:b/>
      <w:bCs w:val="0"/>
      <w:sz w:val="24"/>
      <w:szCs w:val="20"/>
      <w:u w:val="single"/>
    </w:rPr>
  </w:style>
  <w:style w:type="character" w:customStyle="1" w:styleId="underlineCharChar0">
    <w:name w:val="underline Char Char"/>
    <w:rsid w:val="002A66F0"/>
    <w:rPr>
      <w:rFonts w:ascii="Arial Narrow" w:eastAsia="Times New Roman" w:hAnsi="Arial Narrow" w:cs="Calibri" w:hint="default"/>
      <w:sz w:val="24"/>
      <w:u w:val="single"/>
    </w:rPr>
  </w:style>
  <w:style w:type="character" w:customStyle="1" w:styleId="newsstorytitle">
    <w:name w:val="news_story_title"/>
    <w:rsid w:val="002A66F0"/>
  </w:style>
  <w:style w:type="character" w:customStyle="1" w:styleId="yqlink">
    <w:name w:val="yqlink"/>
    <w:rsid w:val="002A66F0"/>
  </w:style>
  <w:style w:type="character" w:customStyle="1" w:styleId="clbody">
    <w:name w:val="clbody"/>
    <w:rsid w:val="002A66F0"/>
  </w:style>
  <w:style w:type="character" w:customStyle="1" w:styleId="Boxing">
    <w:name w:val="Boxing"/>
    <w:rsid w:val="002A66F0"/>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2A66F0"/>
  </w:style>
  <w:style w:type="character" w:customStyle="1" w:styleId="boldandunderlinecharcharcharcharcharcharcharcharcharcharcharcharcharcharcharchar0">
    <w:name w:val="boldandunderlinecharcharcharcharcharcharcharcharcharcharcharcharcharcharcharchar"/>
    <w:rsid w:val="002A66F0"/>
  </w:style>
  <w:style w:type="character" w:customStyle="1" w:styleId="underlinecharcharcharcharcharcharcharcharcharcharcharcharcharchar0">
    <w:name w:val="underlinecharcharcharcharcharcharcharcharcharcharcharcharcharchar"/>
    <w:rsid w:val="002A66F0"/>
  </w:style>
  <w:style w:type="character" w:customStyle="1" w:styleId="CharCharCharCharCharChar1Char">
    <w:name w:val="Char Char Char Char Char Char1 Char"/>
    <w:rsid w:val="002A66F0"/>
    <w:rPr>
      <w:rFonts w:ascii="Times New Roman" w:eastAsia="Times New Roman" w:hAnsi="Times New Roman" w:cs="Times New Roman" w:hint="default"/>
      <w:b/>
      <w:bCs w:val="0"/>
      <w:sz w:val="24"/>
      <w:szCs w:val="24"/>
    </w:rPr>
  </w:style>
  <w:style w:type="character" w:customStyle="1" w:styleId="emphasis22">
    <w:name w:val="emphasis2"/>
    <w:rsid w:val="002A66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66F0"/>
    <w:rPr>
      <w:sz w:val="24"/>
      <w:szCs w:val="24"/>
      <w:lang w:val="en-US" w:eastAsia="en-US" w:bidi="ar-SA"/>
    </w:rPr>
  </w:style>
  <w:style w:type="character" w:customStyle="1" w:styleId="NewTag">
    <w:name w:val="NewTag"/>
    <w:uiPriority w:val="1"/>
    <w:qFormat/>
    <w:rsid w:val="002A66F0"/>
    <w:rPr>
      <w:rFonts w:ascii="Georgia" w:hAnsi="Georgia" w:hint="default"/>
      <w:b/>
      <w:bCs w:val="0"/>
      <w:sz w:val="24"/>
    </w:rPr>
  </w:style>
  <w:style w:type="character" w:customStyle="1" w:styleId="searchtools-record-title">
    <w:name w:val="searchtools-record-title"/>
    <w:basedOn w:val="DefaultParagraphFont"/>
    <w:rsid w:val="002A66F0"/>
  </w:style>
  <w:style w:type="character" w:customStyle="1" w:styleId="rightside">
    <w:name w:val="rightside"/>
    <w:rsid w:val="002A66F0"/>
  </w:style>
  <w:style w:type="character" w:customStyle="1" w:styleId="flourish">
    <w:name w:val="flourish"/>
    <w:rsid w:val="002A66F0"/>
  </w:style>
  <w:style w:type="character" w:customStyle="1" w:styleId="style150">
    <w:name w:val="style150"/>
    <w:rsid w:val="002A66F0"/>
  </w:style>
  <w:style w:type="character" w:customStyle="1" w:styleId="head">
    <w:name w:val="head"/>
    <w:rsid w:val="002A66F0"/>
  </w:style>
  <w:style w:type="character" w:customStyle="1" w:styleId="apturelink">
    <w:name w:val="apturelink"/>
    <w:rsid w:val="002A66F0"/>
  </w:style>
  <w:style w:type="character" w:customStyle="1" w:styleId="apturelinkicon">
    <w:name w:val="apturelinkicon"/>
    <w:rsid w:val="002A66F0"/>
  </w:style>
  <w:style w:type="character" w:customStyle="1" w:styleId="titletxt">
    <w:name w:val="titletxt"/>
    <w:rsid w:val="002A66F0"/>
  </w:style>
  <w:style w:type="character" w:customStyle="1" w:styleId="colbcopy">
    <w:name w:val="colbcopy"/>
    <w:rsid w:val="002A66F0"/>
  </w:style>
  <w:style w:type="character" w:customStyle="1" w:styleId="hcard">
    <w:name w:val="hcard"/>
    <w:rsid w:val="002A66F0"/>
  </w:style>
  <w:style w:type="character" w:customStyle="1" w:styleId="Qualified">
    <w:name w:val="Qualified"/>
    <w:rsid w:val="002A66F0"/>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2A66F0"/>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2A66F0"/>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2A66F0"/>
    <w:rPr>
      <w:rFonts w:ascii="Arial" w:eastAsia="Times New Roman" w:hAnsi="Arial" w:cs="Arial" w:hint="default"/>
      <w:b/>
      <w:bCs/>
      <w:kern w:val="32"/>
      <w:sz w:val="28"/>
      <w:szCs w:val="32"/>
    </w:rPr>
  </w:style>
  <w:style w:type="character" w:customStyle="1" w:styleId="columntexthead">
    <w:name w:val="columntexthead"/>
    <w:rsid w:val="002A66F0"/>
  </w:style>
  <w:style w:type="character" w:customStyle="1" w:styleId="instruction">
    <w:name w:val="instruction"/>
    <w:rsid w:val="002A66F0"/>
  </w:style>
  <w:style w:type="character" w:customStyle="1" w:styleId="listpipe">
    <w:name w:val="listpipe"/>
    <w:rsid w:val="002A66F0"/>
  </w:style>
  <w:style w:type="character" w:customStyle="1" w:styleId="imagelink">
    <w:name w:val="imagelink"/>
    <w:rsid w:val="002A66F0"/>
  </w:style>
  <w:style w:type="character" w:customStyle="1" w:styleId="leadin">
    <w:name w:val="leadin"/>
    <w:rsid w:val="002A66F0"/>
  </w:style>
  <w:style w:type="character" w:customStyle="1" w:styleId="noticiabyline">
    <w:name w:val="noticia_byline"/>
    <w:rsid w:val="002A66F0"/>
  </w:style>
  <w:style w:type="character" w:customStyle="1" w:styleId="rightnowyahoo">
    <w:name w:val="right_now_yahoo"/>
    <w:rsid w:val="002A66F0"/>
  </w:style>
  <w:style w:type="character" w:customStyle="1" w:styleId="submittedmeta">
    <w:name w:val="submitted meta"/>
    <w:rsid w:val="002A66F0"/>
  </w:style>
  <w:style w:type="character" w:customStyle="1" w:styleId="A10">
    <w:name w:val="A10"/>
    <w:rsid w:val="002A66F0"/>
    <w:rPr>
      <w:color w:val="000000"/>
      <w:sz w:val="12"/>
      <w:szCs w:val="12"/>
    </w:rPr>
  </w:style>
  <w:style w:type="character" w:customStyle="1" w:styleId="AAAunderline">
    <w:name w:val="AAAunderline"/>
    <w:qFormat/>
    <w:rsid w:val="002A66F0"/>
    <w:rPr>
      <w:b/>
      <w:bCs w:val="0"/>
      <w:u w:val="single"/>
    </w:rPr>
  </w:style>
  <w:style w:type="character" w:customStyle="1" w:styleId="IndexHeaderChar">
    <w:name w:val="Index Header Char"/>
    <w:rsid w:val="002A66F0"/>
    <w:rPr>
      <w:rFonts w:ascii="Times New Roman" w:eastAsia="Times New Roman" w:hAnsi="Times New Roman" w:cs="Times New Roman" w:hint="default"/>
      <w:b/>
      <w:bCs/>
      <w:sz w:val="36"/>
    </w:rPr>
  </w:style>
  <w:style w:type="character" w:customStyle="1" w:styleId="StyleHeading310ptChar">
    <w:name w:val="Style Heading 3 + 10 pt Char"/>
    <w:rsid w:val="002A66F0"/>
    <w:rPr>
      <w:rFonts w:ascii="Times New Roman" w:eastAsia="Times New Roman" w:hAnsi="Times New Roman" w:cs="Arial" w:hint="default"/>
      <w:b/>
      <w:bCs/>
      <w:sz w:val="26"/>
      <w:szCs w:val="26"/>
    </w:rPr>
  </w:style>
  <w:style w:type="character" w:customStyle="1" w:styleId="iagsheaderlarge">
    <w:name w:val="iags_header_large"/>
    <w:rsid w:val="002A66F0"/>
  </w:style>
  <w:style w:type="character" w:customStyle="1" w:styleId="style12char0">
    <w:name w:val="style12char"/>
    <w:rsid w:val="002A66F0"/>
  </w:style>
  <w:style w:type="character" w:customStyle="1" w:styleId="charchar2">
    <w:name w:val="charchar2"/>
    <w:rsid w:val="002A66F0"/>
  </w:style>
  <w:style w:type="character" w:customStyle="1" w:styleId="style11char0">
    <w:name w:val="style11char"/>
    <w:rsid w:val="002A66F0"/>
  </w:style>
  <w:style w:type="character" w:customStyle="1" w:styleId="boldunderlineCharChar0">
    <w:name w:val="boldunderline Char Char"/>
    <w:rsid w:val="002A66F0"/>
    <w:rPr>
      <w:b/>
      <w:bCs w:val="0"/>
      <w:sz w:val="22"/>
      <w:szCs w:val="24"/>
      <w:u w:val="single"/>
      <w:lang w:val="en-US" w:eastAsia="en-US" w:bidi="ar-SA"/>
    </w:rPr>
  </w:style>
  <w:style w:type="character" w:customStyle="1" w:styleId="eudoraheader">
    <w:name w:val="eudoraheader"/>
    <w:rsid w:val="002A66F0"/>
  </w:style>
  <w:style w:type="character" w:customStyle="1" w:styleId="emailstyle26">
    <w:name w:val="emailstyle26"/>
    <w:rsid w:val="002A66F0"/>
  </w:style>
  <w:style w:type="character" w:customStyle="1" w:styleId="sendtofriend">
    <w:name w:val="sendtofriend"/>
    <w:rsid w:val="002A66F0"/>
  </w:style>
  <w:style w:type="character" w:customStyle="1" w:styleId="pagetype">
    <w:name w:val="pagetype"/>
    <w:rsid w:val="002A66F0"/>
  </w:style>
  <w:style w:type="character" w:customStyle="1" w:styleId="byl">
    <w:name w:val="byl"/>
    <w:rsid w:val="002A66F0"/>
  </w:style>
  <w:style w:type="character" w:customStyle="1" w:styleId="byd">
    <w:name w:val="byd"/>
    <w:rsid w:val="002A66F0"/>
  </w:style>
  <w:style w:type="character" w:customStyle="1" w:styleId="underliningchar0">
    <w:name w:val="underliningchar"/>
    <w:rsid w:val="002A66F0"/>
  </w:style>
  <w:style w:type="character" w:customStyle="1" w:styleId="adtext124">
    <w:name w:val="adtext124"/>
    <w:rsid w:val="002A66F0"/>
    <w:rPr>
      <w:vanish/>
      <w:webHidden w:val="0"/>
      <w:color w:val="999999"/>
      <w:sz w:val="12"/>
      <w:szCs w:val="12"/>
      <w:specVanish/>
    </w:rPr>
  </w:style>
  <w:style w:type="character" w:customStyle="1" w:styleId="CardsFont8ptChar">
    <w:name w:val="Cards + Font: 8 pt Char"/>
    <w:rsid w:val="002A66F0"/>
    <w:rPr>
      <w:sz w:val="16"/>
    </w:rPr>
  </w:style>
  <w:style w:type="character" w:customStyle="1" w:styleId="TagLineCharChar">
    <w:name w:val="Tag Line Char Char"/>
    <w:rsid w:val="002A66F0"/>
    <w:rPr>
      <w:rFonts w:ascii="Arial" w:hAnsi="Arial" w:cs="Arial" w:hint="default"/>
      <w:b/>
      <w:bCs/>
      <w:iCs/>
      <w:sz w:val="24"/>
      <w:szCs w:val="28"/>
      <w:lang w:val="en-US" w:eastAsia="en-US" w:bidi="ar-SA"/>
    </w:rPr>
  </w:style>
  <w:style w:type="character" w:customStyle="1" w:styleId="articlecommentcount">
    <w:name w:val="article_comment_count"/>
    <w:rsid w:val="002A66F0"/>
  </w:style>
  <w:style w:type="character" w:customStyle="1" w:styleId="articlerecommendcount">
    <w:name w:val="article_recommend_count"/>
    <w:rsid w:val="002A66F0"/>
  </w:style>
  <w:style w:type="character" w:customStyle="1" w:styleId="normaltext1">
    <w:name w:val="normal_text"/>
    <w:rsid w:val="002A66F0"/>
  </w:style>
  <w:style w:type="character" w:customStyle="1" w:styleId="story-byline">
    <w:name w:val="story-byline"/>
    <w:rsid w:val="002A66F0"/>
  </w:style>
  <w:style w:type="character" w:customStyle="1" w:styleId="story-titleline">
    <w:name w:val="story-titleline"/>
    <w:rsid w:val="002A66F0"/>
  </w:style>
  <w:style w:type="character" w:customStyle="1" w:styleId="UnderlineCardChar1">
    <w:name w:val="Underline Card Char"/>
    <w:rsid w:val="002A66F0"/>
    <w:rPr>
      <w:sz w:val="22"/>
      <w:szCs w:val="24"/>
      <w:u w:val="single"/>
      <w:lang w:val="en-US" w:eastAsia="en-US" w:bidi="ar-SA"/>
    </w:rPr>
  </w:style>
  <w:style w:type="character" w:customStyle="1" w:styleId="SourcesCharChar1">
    <w:name w:val="Sources Char Char1"/>
    <w:rsid w:val="002A66F0"/>
    <w:rPr>
      <w:rFonts w:ascii="Arial" w:hAnsi="Arial" w:cs="Arial" w:hint="default"/>
      <w:b/>
      <w:bCs/>
      <w:iCs/>
      <w:sz w:val="24"/>
      <w:szCs w:val="28"/>
      <w:lang w:val="en-US" w:eastAsia="en-US" w:bidi="ar-SA"/>
    </w:rPr>
  </w:style>
  <w:style w:type="character" w:customStyle="1" w:styleId="infoChar">
    <w:name w:val="info Char"/>
    <w:locked/>
    <w:rsid w:val="002A66F0"/>
    <w:rPr>
      <w:rFonts w:ascii="Times New Roman" w:eastAsia="Times New Roman" w:hAnsi="Times New Roman" w:cs="Calibri" w:hint="default"/>
      <w:sz w:val="16"/>
      <w:szCs w:val="20"/>
    </w:rPr>
  </w:style>
  <w:style w:type="character" w:customStyle="1" w:styleId="createby">
    <w:name w:val="createby"/>
    <w:rsid w:val="002A66F0"/>
  </w:style>
  <w:style w:type="character" w:customStyle="1" w:styleId="quote-right">
    <w:name w:val="quote-right"/>
    <w:rsid w:val="002A66F0"/>
  </w:style>
  <w:style w:type="character" w:customStyle="1" w:styleId="smallcase">
    <w:name w:val="smallcase"/>
    <w:rsid w:val="002A66F0"/>
  </w:style>
  <w:style w:type="character" w:customStyle="1" w:styleId="ft0">
    <w:name w:val="ft0"/>
    <w:rsid w:val="002A66F0"/>
  </w:style>
  <w:style w:type="character" w:customStyle="1" w:styleId="ft2">
    <w:name w:val="ft2"/>
    <w:rsid w:val="002A66F0"/>
  </w:style>
  <w:style w:type="character" w:customStyle="1" w:styleId="ft3">
    <w:name w:val="ft3"/>
    <w:rsid w:val="002A66F0"/>
  </w:style>
  <w:style w:type="character" w:customStyle="1" w:styleId="StyleTimesNewRoman12ptBold1">
    <w:name w:val="Style Times New Roman 12 pt Bold1"/>
    <w:rsid w:val="002A66F0"/>
    <w:rPr>
      <w:b/>
      <w:bCs/>
      <w:sz w:val="24"/>
    </w:rPr>
  </w:style>
  <w:style w:type="character" w:customStyle="1" w:styleId="CircledChar2">
    <w:name w:val="Circled Char2"/>
    <w:rsid w:val="002A66F0"/>
    <w:rPr>
      <w:rFonts w:ascii="MS Mincho" w:eastAsia="MS Mincho" w:hAnsi="MS Mincho" w:hint="eastAsia"/>
      <w:b/>
      <w:bCs w:val="0"/>
      <w:szCs w:val="24"/>
      <w:u w:val="single"/>
      <w:lang w:val="en-US" w:eastAsia="ja-JP" w:bidi="ar-SA"/>
    </w:rPr>
  </w:style>
  <w:style w:type="character" w:customStyle="1" w:styleId="SmallTextChar2">
    <w:name w:val="Small Text Char2"/>
    <w:rsid w:val="002A66F0"/>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2A66F0"/>
    <w:rPr>
      <w:b/>
      <w:bCs w:val="0"/>
      <w:szCs w:val="24"/>
      <w:u w:val="single"/>
      <w:lang w:val="en-US" w:eastAsia="en-US" w:bidi="ar-SA"/>
    </w:rPr>
  </w:style>
  <w:style w:type="character" w:customStyle="1" w:styleId="SmallCardChar">
    <w:name w:val="Small Card Char"/>
    <w:rsid w:val="002A66F0"/>
    <w:rPr>
      <w:rFonts w:ascii="Palatino Linotype" w:eastAsia="Times New Roman" w:hAnsi="Palatino Linotype" w:hint="default"/>
      <w:sz w:val="12"/>
      <w:szCs w:val="24"/>
    </w:rPr>
  </w:style>
  <w:style w:type="character" w:customStyle="1" w:styleId="StyleBoldUnderline10ptBold">
    <w:name w:val="Style Bold Underline + 10 pt Bold"/>
    <w:rsid w:val="002A66F0"/>
    <w:rPr>
      <w:b/>
      <w:bCs/>
      <w:sz w:val="20"/>
      <w:u w:val="thick"/>
    </w:rPr>
  </w:style>
  <w:style w:type="character" w:customStyle="1" w:styleId="separator">
    <w:name w:val="separator"/>
    <w:rsid w:val="002A66F0"/>
  </w:style>
  <w:style w:type="character" w:customStyle="1" w:styleId="smalllink">
    <w:name w:val="smalllink"/>
    <w:rsid w:val="002A66F0"/>
  </w:style>
  <w:style w:type="character" w:customStyle="1" w:styleId="bighead1">
    <w:name w:val="bighead1"/>
    <w:rsid w:val="002A66F0"/>
    <w:rPr>
      <w:rFonts w:ascii="Verdana" w:hAnsi="Verdana" w:hint="default"/>
      <w:b/>
      <w:bCs/>
      <w:sz w:val="27"/>
      <w:szCs w:val="27"/>
    </w:rPr>
  </w:style>
  <w:style w:type="character" w:customStyle="1" w:styleId="Underline-WFU">
    <w:name w:val="Underline-WFU"/>
    <w:uiPriority w:val="1"/>
    <w:qFormat/>
    <w:rsid w:val="002A66F0"/>
    <w:rPr>
      <w:rFonts w:ascii="Cambria" w:hAnsi="Cambria" w:hint="default"/>
      <w:sz w:val="21"/>
      <w:u w:val="single"/>
    </w:rPr>
  </w:style>
  <w:style w:type="character" w:customStyle="1" w:styleId="b">
    <w:name w:val="b"/>
    <w:rsid w:val="002A66F0"/>
  </w:style>
  <w:style w:type="character" w:customStyle="1" w:styleId="left-date1">
    <w:name w:val="left-date1"/>
    <w:rsid w:val="002A66F0"/>
    <w:rPr>
      <w:rFonts w:ascii="Verdana" w:hAnsi="Verdana" w:hint="default"/>
      <w:color w:val="666666"/>
      <w:sz w:val="14"/>
      <w:szCs w:val="14"/>
    </w:rPr>
  </w:style>
  <w:style w:type="character" w:customStyle="1" w:styleId="org">
    <w:name w:val="org"/>
    <w:basedOn w:val="DefaultParagraphFont"/>
    <w:rsid w:val="002A66F0"/>
  </w:style>
  <w:style w:type="character" w:customStyle="1" w:styleId="list-comma">
    <w:name w:val="list-comma"/>
    <w:basedOn w:val="DefaultParagraphFont"/>
    <w:rsid w:val="002A66F0"/>
  </w:style>
  <w:style w:type="character" w:customStyle="1" w:styleId="livefyre-commentcount">
    <w:name w:val="livefyre-commentcount"/>
    <w:basedOn w:val="DefaultParagraphFont"/>
    <w:rsid w:val="002A66F0"/>
  </w:style>
  <w:style w:type="character" w:customStyle="1" w:styleId="rednegchange">
    <w:name w:val="red_neg_change"/>
    <w:basedOn w:val="DefaultParagraphFont"/>
    <w:rsid w:val="002A66F0"/>
  </w:style>
  <w:style w:type="character" w:customStyle="1" w:styleId="wsodqchgshow">
    <w:name w:val="wsodq_chgshow"/>
    <w:basedOn w:val="DefaultParagraphFont"/>
    <w:rsid w:val="002A66F0"/>
  </w:style>
  <w:style w:type="character" w:customStyle="1" w:styleId="greenposchange">
    <w:name w:val="green_pos_change"/>
    <w:basedOn w:val="DefaultParagraphFont"/>
    <w:rsid w:val="002A66F0"/>
  </w:style>
  <w:style w:type="character" w:customStyle="1" w:styleId="image-credit">
    <w:name w:val="image-credit"/>
    <w:basedOn w:val="DefaultParagraphFont"/>
    <w:rsid w:val="002A66F0"/>
  </w:style>
  <w:style w:type="character" w:customStyle="1" w:styleId="BoldandUnderlineChar6">
    <w:name w:val="Bold and Underline Char6"/>
    <w:basedOn w:val="DefaultParagraphFont"/>
    <w:rsid w:val="002A66F0"/>
    <w:rPr>
      <w:b/>
      <w:bCs w:val="0"/>
      <w:szCs w:val="24"/>
      <w:u w:val="single"/>
      <w:lang w:val="en-US" w:eastAsia="en-US" w:bidi="ar-SA"/>
    </w:rPr>
  </w:style>
  <w:style w:type="character" w:customStyle="1" w:styleId="caption40">
    <w:name w:val="caption4"/>
    <w:basedOn w:val="DefaultParagraphFont"/>
    <w:rsid w:val="002A66F0"/>
  </w:style>
  <w:style w:type="character" w:customStyle="1" w:styleId="honorific-prefix">
    <w:name w:val="honorific-prefix"/>
    <w:basedOn w:val="DefaultParagraphFont"/>
    <w:rsid w:val="002A66F0"/>
  </w:style>
  <w:style w:type="character" w:customStyle="1" w:styleId="given-name">
    <w:name w:val="given-name"/>
    <w:basedOn w:val="DefaultParagraphFont"/>
    <w:rsid w:val="002A66F0"/>
  </w:style>
  <w:style w:type="character" w:customStyle="1" w:styleId="family-name">
    <w:name w:val="family-name"/>
    <w:basedOn w:val="DefaultParagraphFont"/>
    <w:rsid w:val="002A66F0"/>
  </w:style>
  <w:style w:type="character" w:customStyle="1" w:styleId="chead">
    <w:name w:val="chead"/>
    <w:basedOn w:val="DefaultParagraphFont"/>
    <w:rsid w:val="002A66F0"/>
  </w:style>
  <w:style w:type="character" w:customStyle="1" w:styleId="obgcapsstart">
    <w:name w:val="obg_caps_start"/>
    <w:basedOn w:val="DefaultParagraphFont"/>
    <w:rsid w:val="002A66F0"/>
  </w:style>
  <w:style w:type="character" w:customStyle="1" w:styleId="pmtermsel">
    <w:name w:val="pmtermsel"/>
    <w:basedOn w:val="DefaultParagraphFont"/>
    <w:rsid w:val="002A66F0"/>
  </w:style>
  <w:style w:type="character" w:customStyle="1" w:styleId="showipapr">
    <w:name w:val="show_ipapr"/>
    <w:basedOn w:val="DefaultParagraphFont"/>
    <w:rsid w:val="002A66F0"/>
  </w:style>
  <w:style w:type="character" w:customStyle="1" w:styleId="dnindex">
    <w:name w:val="dnindex"/>
    <w:basedOn w:val="DefaultParagraphFont"/>
    <w:rsid w:val="002A66F0"/>
  </w:style>
  <w:style w:type="character" w:customStyle="1" w:styleId="althead">
    <w:name w:val="althead"/>
    <w:basedOn w:val="DefaultParagraphFont"/>
    <w:rsid w:val="002A66F0"/>
  </w:style>
  <w:style w:type="character" w:customStyle="1" w:styleId="arbd1">
    <w:name w:val="arbd1"/>
    <w:basedOn w:val="DefaultParagraphFont"/>
    <w:rsid w:val="002A66F0"/>
  </w:style>
  <w:style w:type="character" w:customStyle="1" w:styleId="unx">
    <w:name w:val="unx"/>
    <w:basedOn w:val="DefaultParagraphFont"/>
    <w:rsid w:val="002A66F0"/>
  </w:style>
  <w:style w:type="character" w:customStyle="1" w:styleId="lrdctph">
    <w:name w:val="lr_dct_ph"/>
    <w:basedOn w:val="DefaultParagraphFont"/>
    <w:rsid w:val="002A66F0"/>
  </w:style>
  <w:style w:type="character" w:customStyle="1" w:styleId="style3Char0">
    <w:name w:val="style 3 Char"/>
    <w:rsid w:val="002A66F0"/>
    <w:rPr>
      <w:sz w:val="18"/>
      <w:szCs w:val="24"/>
      <w:lang w:val="en-US" w:eastAsia="en-US" w:bidi="ar-SA"/>
    </w:rPr>
  </w:style>
  <w:style w:type="character" w:customStyle="1" w:styleId="BlockHeadingsChar1">
    <w:name w:val="Block Headings Char1"/>
    <w:rsid w:val="002A66F0"/>
    <w:rPr>
      <w:b/>
      <w:bCs w:val="0"/>
      <w:caps/>
    </w:rPr>
  </w:style>
  <w:style w:type="character" w:customStyle="1" w:styleId="FontStyle170">
    <w:name w:val="Font Style170"/>
    <w:uiPriority w:val="99"/>
    <w:rsid w:val="002A66F0"/>
    <w:rPr>
      <w:rFonts w:ascii="Bookman Old Style" w:hAnsi="Bookman Old Style" w:cs="Bookman Old Style" w:hint="default"/>
      <w:sz w:val="16"/>
      <w:szCs w:val="16"/>
    </w:rPr>
  </w:style>
  <w:style w:type="character" w:customStyle="1" w:styleId="Styleunderline12pt">
    <w:name w:val="Style underline + 12 pt"/>
    <w:rsid w:val="002A66F0"/>
    <w:rPr>
      <w:rFonts w:ascii="Times New Roman" w:hAnsi="Times New Roman" w:cs="Times New Roman" w:hint="default"/>
      <w:bCs/>
      <w:sz w:val="20"/>
      <w:u w:val="single"/>
    </w:rPr>
  </w:style>
  <w:style w:type="character" w:customStyle="1" w:styleId="StyleUnderlineChar19pt">
    <w:name w:val="Style Underline Char1 + 9 pt"/>
    <w:basedOn w:val="UnderlineChar1"/>
    <w:rsid w:val="002A66F0"/>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A66F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A66F0"/>
    <w:rPr>
      <w:rFonts w:ascii="Times New Roman" w:hAnsi="Times New Roman" w:cs="Times New Roman" w:hint="default"/>
      <w:sz w:val="20"/>
      <w:u w:val="single"/>
      <w:lang w:val="en-US" w:eastAsia="en-US" w:bidi="ar-SA"/>
    </w:rPr>
  </w:style>
  <w:style w:type="character" w:customStyle="1" w:styleId="Style9ptUnderline1">
    <w:name w:val="Style 9 pt Underline1"/>
    <w:rsid w:val="002A66F0"/>
    <w:rPr>
      <w:sz w:val="20"/>
      <w:u w:val="single"/>
    </w:rPr>
  </w:style>
  <w:style w:type="character" w:customStyle="1" w:styleId="StyleUnderlineChar19pt2">
    <w:name w:val="Style Underline Char1 + 9 pt2"/>
    <w:basedOn w:val="UnderlineChar1"/>
    <w:rsid w:val="002A66F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A66F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A66F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A66F0"/>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A66F0"/>
  </w:style>
  <w:style w:type="character" w:customStyle="1" w:styleId="tagCharCharCharChar">
    <w:name w:val="tag Char Char Char Char"/>
    <w:rsid w:val="002A66F0"/>
    <w:rPr>
      <w:rFonts w:ascii="Georgia" w:eastAsia="Calibri" w:hAnsi="Georgia" w:cs="Calibri" w:hint="default"/>
      <w:b/>
      <w:bCs w:val="0"/>
      <w:sz w:val="24"/>
    </w:rPr>
  </w:style>
  <w:style w:type="character" w:customStyle="1" w:styleId="3">
    <w:name w:val="3"/>
    <w:rsid w:val="002A66F0"/>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A66F0"/>
    <w:rPr>
      <w:rFonts w:ascii="Arial" w:hAnsi="Arial" w:cs="Arial" w:hint="default"/>
      <w:b/>
      <w:bCs/>
      <w:iCs/>
      <w:szCs w:val="28"/>
      <w:lang w:val="en-US" w:eastAsia="en-US" w:bidi="ar-SA"/>
    </w:rPr>
  </w:style>
  <w:style w:type="character" w:customStyle="1" w:styleId="7">
    <w:name w:val="7"/>
    <w:rsid w:val="002A66F0"/>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A66F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A66F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A66F0"/>
    <w:rPr>
      <w:sz w:val="20"/>
      <w:u w:val="single"/>
    </w:rPr>
  </w:style>
  <w:style w:type="character" w:customStyle="1" w:styleId="Style9ptUnderline4">
    <w:name w:val="Style 9 pt Underline4"/>
    <w:rsid w:val="002A66F0"/>
    <w:rPr>
      <w:sz w:val="20"/>
      <w:u w:val="single"/>
    </w:rPr>
  </w:style>
  <w:style w:type="character" w:customStyle="1" w:styleId="55">
    <w:name w:val="55"/>
    <w:rsid w:val="002A66F0"/>
    <w:rPr>
      <w:rFonts w:ascii="Arial" w:hAnsi="Arial" w:cs="Arial" w:hint="default"/>
      <w:bCs/>
      <w:sz w:val="20"/>
      <w:u w:val="single"/>
      <w:lang w:val="en-US" w:eastAsia="en-US" w:bidi="ar-SA"/>
    </w:rPr>
  </w:style>
  <w:style w:type="character" w:customStyle="1" w:styleId="Styleunderline9ptBold">
    <w:name w:val="Style underline + 9 pt Bold"/>
    <w:rsid w:val="002A66F0"/>
    <w:rPr>
      <w:b/>
      <w:bCs/>
      <w:sz w:val="20"/>
      <w:u w:val="single"/>
    </w:rPr>
  </w:style>
  <w:style w:type="character" w:customStyle="1" w:styleId="StyleUnderliningChar9ptBold">
    <w:name w:val="Style Underlining Char + 9 pt Bold"/>
    <w:rsid w:val="002A66F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A66F0"/>
    <w:rPr>
      <w:rFonts w:ascii="Times New Roman" w:hAnsi="Times New Roman" w:cs="Times New Roman" w:hint="default"/>
      <w:sz w:val="20"/>
      <w:szCs w:val="24"/>
      <w:u w:val="single"/>
      <w:lang w:val="en-US" w:eastAsia="en-US" w:bidi="ar-SA"/>
    </w:rPr>
  </w:style>
  <w:style w:type="character" w:customStyle="1" w:styleId="34">
    <w:name w:val="34"/>
    <w:rsid w:val="002A66F0"/>
    <w:rPr>
      <w:rFonts w:ascii="Times New Roman" w:hAnsi="Times New Roman" w:cs="Arial" w:hint="default"/>
      <w:bCs/>
      <w:sz w:val="20"/>
      <w:u w:val="single"/>
      <w:lang w:val="en-US" w:eastAsia="en-US" w:bidi="ar-SA"/>
    </w:rPr>
  </w:style>
  <w:style w:type="character" w:customStyle="1" w:styleId="45">
    <w:name w:val="45"/>
    <w:rsid w:val="002A66F0"/>
    <w:rPr>
      <w:rFonts w:ascii="Times New Roman" w:hAnsi="Times New Roman" w:cs="Arial" w:hint="default"/>
      <w:b/>
      <w:bCs/>
      <w:sz w:val="20"/>
      <w:u w:val="single"/>
      <w:lang w:val="en-US" w:eastAsia="en-US" w:bidi="ar-SA"/>
    </w:rPr>
  </w:style>
  <w:style w:type="character" w:customStyle="1" w:styleId="Style9ptUnderline5">
    <w:name w:val="Style 9 pt Underline5"/>
    <w:rsid w:val="002A66F0"/>
    <w:rPr>
      <w:rFonts w:ascii="Times New Roman" w:hAnsi="Times New Roman" w:cs="Times New Roman" w:hint="default"/>
      <w:sz w:val="20"/>
      <w:u w:val="single"/>
    </w:rPr>
  </w:style>
  <w:style w:type="character" w:customStyle="1" w:styleId="Style9ptBoldUnderline2">
    <w:name w:val="Style 9 pt Bold Underline2"/>
    <w:rsid w:val="002A66F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A66F0"/>
    <w:rPr>
      <w:rFonts w:ascii="Times New Roman" w:hAnsi="Times New Roman" w:cs="Times New Roman" w:hint="default"/>
      <w:b/>
      <w:bCs/>
      <w:i/>
      <w:iCs/>
      <w:sz w:val="20"/>
      <w:u w:val="single"/>
      <w:bdr w:val="single" w:sz="4" w:space="0" w:color="auto" w:frame="1"/>
    </w:rPr>
  </w:style>
  <w:style w:type="character" w:customStyle="1" w:styleId="23">
    <w:name w:val="23"/>
    <w:rsid w:val="002A66F0"/>
    <w:rPr>
      <w:rFonts w:ascii="Times New Roman" w:hAnsi="Times New Roman" w:cs="Arial" w:hint="default"/>
      <w:bCs/>
      <w:sz w:val="20"/>
      <w:u w:val="single"/>
      <w:lang w:val="en-US" w:eastAsia="en-US" w:bidi="ar-SA"/>
    </w:rPr>
  </w:style>
  <w:style w:type="character" w:customStyle="1" w:styleId="33">
    <w:name w:val="33"/>
    <w:rsid w:val="002A66F0"/>
    <w:rPr>
      <w:rFonts w:ascii="Times New Roman" w:hAnsi="Times New Roman" w:cs="Arial" w:hint="default"/>
      <w:b/>
      <w:bCs/>
      <w:sz w:val="20"/>
      <w:u w:val="single"/>
      <w:lang w:val="en-US" w:eastAsia="en-US" w:bidi="ar-SA"/>
    </w:rPr>
  </w:style>
  <w:style w:type="character" w:customStyle="1" w:styleId="StyleArialNarrow9pt">
    <w:name w:val="Style Arial Narrow 9 pt"/>
    <w:rsid w:val="002A66F0"/>
    <w:rPr>
      <w:rFonts w:ascii="Times New Roman" w:hAnsi="Times New Roman" w:cs="Times New Roman" w:hint="default"/>
      <w:sz w:val="20"/>
    </w:rPr>
  </w:style>
  <w:style w:type="character" w:customStyle="1" w:styleId="StyleUnderlineCharChar9pt2">
    <w:name w:val="Style Underline Char Char + 9 pt2"/>
    <w:basedOn w:val="DefaultParagraphFont"/>
    <w:rsid w:val="002A66F0"/>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A66F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A66F0"/>
    <w:rPr>
      <w:b/>
      <w:bCs/>
      <w:sz w:val="20"/>
      <w:u w:val="single"/>
      <w:bdr w:val="single" w:sz="4" w:space="0" w:color="auto" w:frame="1"/>
    </w:rPr>
  </w:style>
  <w:style w:type="character" w:customStyle="1" w:styleId="Style9ptUnderline7">
    <w:name w:val="Style 9 pt Underline7"/>
    <w:rsid w:val="002A66F0"/>
    <w:rPr>
      <w:sz w:val="20"/>
      <w:u w:val="single"/>
    </w:rPr>
  </w:style>
  <w:style w:type="character" w:customStyle="1" w:styleId="Style9ptBoldUnderline3">
    <w:name w:val="Style 9 pt Bold Underline3"/>
    <w:rsid w:val="002A66F0"/>
    <w:rPr>
      <w:b/>
      <w:bCs/>
      <w:sz w:val="20"/>
      <w:u w:val="single"/>
    </w:rPr>
  </w:style>
  <w:style w:type="character" w:customStyle="1" w:styleId="Style9ptUnderline8">
    <w:name w:val="Style 9 pt Underline8"/>
    <w:rsid w:val="002A66F0"/>
    <w:rPr>
      <w:sz w:val="20"/>
      <w:u w:val="single"/>
    </w:rPr>
  </w:style>
  <w:style w:type="character" w:customStyle="1" w:styleId="66">
    <w:name w:val="66"/>
    <w:rsid w:val="002A66F0"/>
    <w:rPr>
      <w:rFonts w:ascii="Arial" w:hAnsi="Arial" w:cs="Arial" w:hint="default"/>
      <w:bCs/>
      <w:sz w:val="20"/>
      <w:u w:val="single"/>
      <w:lang w:val="en-US" w:eastAsia="en-US" w:bidi="ar-SA"/>
    </w:rPr>
  </w:style>
  <w:style w:type="character" w:customStyle="1" w:styleId="Style9ptUnderline9">
    <w:name w:val="Style 9 pt Underline9"/>
    <w:rsid w:val="002A66F0"/>
    <w:rPr>
      <w:sz w:val="20"/>
      <w:u w:val="single"/>
    </w:rPr>
  </w:style>
  <w:style w:type="character" w:customStyle="1" w:styleId="Style9ptBoldUnderline4">
    <w:name w:val="Style 9 pt Bold Underline4"/>
    <w:rsid w:val="002A66F0"/>
    <w:rPr>
      <w:b/>
      <w:bCs/>
      <w:sz w:val="20"/>
      <w:u w:val="single"/>
    </w:rPr>
  </w:style>
  <w:style w:type="character" w:customStyle="1" w:styleId="titleblue14">
    <w:name w:val="titleblue14"/>
    <w:basedOn w:val="DefaultParagraphFont"/>
    <w:rsid w:val="002A66F0"/>
  </w:style>
  <w:style w:type="character" w:customStyle="1" w:styleId="StyleUnderlineCharChar9pt3">
    <w:name w:val="Style Underline Char Char + 9 pt3"/>
    <w:basedOn w:val="DefaultParagraphFont"/>
    <w:rsid w:val="002A66F0"/>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A66F0"/>
    <w:rPr>
      <w:sz w:val="20"/>
      <w:u w:val="single"/>
    </w:rPr>
  </w:style>
  <w:style w:type="character" w:customStyle="1" w:styleId="snapnoshots">
    <w:name w:val="snap_noshots"/>
    <w:basedOn w:val="DefaultParagraphFont"/>
    <w:rsid w:val="002A66F0"/>
  </w:style>
  <w:style w:type="character" w:customStyle="1" w:styleId="cnbcsbhdcomp">
    <w:name w:val="cnbc_sbhd_comp"/>
    <w:rsid w:val="002A66F0"/>
  </w:style>
  <w:style w:type="character" w:customStyle="1" w:styleId="blox-headline">
    <w:name w:val="blox-headline"/>
    <w:rsid w:val="002A66F0"/>
  </w:style>
  <w:style w:type="character" w:customStyle="1" w:styleId="Heading2CharCharCharCharCharChar1CharChar">
    <w:name w:val="Heading 2 Char Char Char Char Char Char1 Char Char"/>
    <w:basedOn w:val="DefaultParagraphFont"/>
    <w:uiPriority w:val="99"/>
    <w:rsid w:val="002A66F0"/>
    <w:rPr>
      <w:rFonts w:ascii="Arial" w:hAnsi="Arial" w:cs="Arial" w:hint="default"/>
      <w:b/>
      <w:bCs/>
      <w:iCs/>
      <w:sz w:val="28"/>
      <w:lang w:val="en-US" w:eastAsia="en-US"/>
    </w:rPr>
  </w:style>
  <w:style w:type="character" w:customStyle="1" w:styleId="postsubtitle">
    <w:name w:val="post_subtitle"/>
    <w:basedOn w:val="DefaultParagraphFont"/>
    <w:rsid w:val="002A66F0"/>
  </w:style>
  <w:style w:type="character" w:customStyle="1" w:styleId="NoterefInText">
    <w:name w:val="_NoterefInText"/>
    <w:uiPriority w:val="99"/>
    <w:rsid w:val="002A66F0"/>
    <w:rPr>
      <w:rFonts w:ascii="New Baskerville" w:hAnsi="New Baskerville" w:cs="New Baskerville" w:hint="default"/>
      <w:color w:val="000000"/>
    </w:rPr>
  </w:style>
  <w:style w:type="character" w:customStyle="1" w:styleId="postauthor">
    <w:name w:val="postauthor"/>
    <w:basedOn w:val="DefaultParagraphFont"/>
    <w:rsid w:val="002A66F0"/>
  </w:style>
  <w:style w:type="character" w:customStyle="1" w:styleId="span">
    <w:name w:val="span"/>
    <w:basedOn w:val="DefaultParagraphFont"/>
    <w:rsid w:val="002A66F0"/>
  </w:style>
  <w:style w:type="character" w:customStyle="1" w:styleId="thirdparty-logo">
    <w:name w:val="thirdparty-logo"/>
    <w:basedOn w:val="DefaultParagraphFont"/>
    <w:rsid w:val="002A66F0"/>
  </w:style>
  <w:style w:type="character" w:customStyle="1" w:styleId="vcard">
    <w:name w:val="vcard"/>
    <w:basedOn w:val="DefaultParagraphFont"/>
    <w:rsid w:val="002A66F0"/>
  </w:style>
  <w:style w:type="character" w:customStyle="1" w:styleId="print-footnote">
    <w:name w:val="print-footnote"/>
    <w:basedOn w:val="DefaultParagraphFont"/>
    <w:rsid w:val="002A66F0"/>
  </w:style>
  <w:style w:type="character" w:customStyle="1" w:styleId="datestring">
    <w:name w:val="datestring"/>
    <w:basedOn w:val="DefaultParagraphFont"/>
    <w:rsid w:val="002A66F0"/>
  </w:style>
  <w:style w:type="character" w:customStyle="1" w:styleId="gptad">
    <w:name w:val="gptad"/>
    <w:basedOn w:val="DefaultParagraphFont"/>
    <w:rsid w:val="002A66F0"/>
  </w:style>
  <w:style w:type="character" w:customStyle="1" w:styleId="creditline">
    <w:name w:val="creditline"/>
    <w:basedOn w:val="DefaultParagraphFont"/>
    <w:rsid w:val="002A66F0"/>
  </w:style>
  <w:style w:type="character" w:customStyle="1" w:styleId="grd">
    <w:name w:val="grd"/>
    <w:basedOn w:val="DefaultParagraphFont"/>
    <w:rsid w:val="002A66F0"/>
  </w:style>
  <w:style w:type="character" w:customStyle="1" w:styleId="changed">
    <w:name w:val="changed"/>
    <w:basedOn w:val="DefaultParagraphFont"/>
    <w:rsid w:val="002A66F0"/>
  </w:style>
  <w:style w:type="character" w:customStyle="1" w:styleId="article-author-name">
    <w:name w:val="article-author-name"/>
    <w:basedOn w:val="DefaultParagraphFont"/>
    <w:rsid w:val="002A66F0"/>
  </w:style>
  <w:style w:type="character" w:customStyle="1" w:styleId="bioexcerpt">
    <w:name w:val="bio_excerpt"/>
    <w:basedOn w:val="DefaultParagraphFont"/>
    <w:rsid w:val="002A66F0"/>
  </w:style>
  <w:style w:type="character" w:customStyle="1" w:styleId="commentcount">
    <w:name w:val="comment_count"/>
    <w:basedOn w:val="DefaultParagraphFont"/>
    <w:rsid w:val="002A66F0"/>
  </w:style>
  <w:style w:type="character" w:customStyle="1" w:styleId="searchtermshighlighted">
    <w:name w:val="searchtermshighlighted"/>
    <w:basedOn w:val="DefaultParagraphFont"/>
    <w:rsid w:val="002A66F0"/>
  </w:style>
  <w:style w:type="character" w:customStyle="1" w:styleId="contributornametrigger">
    <w:name w:val="contributornametrigger"/>
    <w:basedOn w:val="DefaultParagraphFont"/>
    <w:rsid w:val="002A66F0"/>
  </w:style>
  <w:style w:type="character" w:customStyle="1" w:styleId="bylinepipe">
    <w:name w:val="bylinepipe"/>
    <w:basedOn w:val="DefaultParagraphFont"/>
    <w:rsid w:val="002A66F0"/>
  </w:style>
  <w:style w:type="character" w:customStyle="1" w:styleId="lucenesearchresulturlb">
    <w:name w:val="lucene_search_result_url_b"/>
    <w:basedOn w:val="DefaultParagraphFont"/>
    <w:rsid w:val="002A66F0"/>
  </w:style>
  <w:style w:type="character" w:customStyle="1" w:styleId="faculty-title">
    <w:name w:val="faculty-title"/>
    <w:basedOn w:val="DefaultParagraphFont"/>
    <w:rsid w:val="002A66F0"/>
  </w:style>
  <w:style w:type="character" w:customStyle="1" w:styleId="issue">
    <w:name w:val="issue"/>
    <w:basedOn w:val="DefaultParagraphFont"/>
    <w:rsid w:val="002A66F0"/>
  </w:style>
  <w:style w:type="character" w:customStyle="1" w:styleId="pages">
    <w:name w:val="pages"/>
    <w:basedOn w:val="DefaultParagraphFont"/>
    <w:rsid w:val="002A66F0"/>
  </w:style>
  <w:style w:type="character" w:customStyle="1" w:styleId="person">
    <w:name w:val="person"/>
    <w:basedOn w:val="DefaultParagraphFont"/>
    <w:rsid w:val="002A66F0"/>
  </w:style>
  <w:style w:type="character" w:customStyle="1" w:styleId="corresponding">
    <w:name w:val="corresponding"/>
    <w:basedOn w:val="DefaultParagraphFont"/>
    <w:rsid w:val="002A66F0"/>
  </w:style>
  <w:style w:type="character" w:customStyle="1" w:styleId="post-time">
    <w:name w:val="post-time"/>
    <w:basedOn w:val="DefaultParagraphFont"/>
    <w:rsid w:val="002A66F0"/>
  </w:style>
  <w:style w:type="character" w:customStyle="1" w:styleId="post-category">
    <w:name w:val="post-category"/>
    <w:basedOn w:val="DefaultParagraphFont"/>
    <w:rsid w:val="002A66F0"/>
  </w:style>
  <w:style w:type="character" w:customStyle="1" w:styleId="posted-and-updated">
    <w:name w:val="posted-and-updated"/>
    <w:basedOn w:val="DefaultParagraphFont"/>
    <w:rsid w:val="002A66F0"/>
  </w:style>
  <w:style w:type="character" w:customStyle="1" w:styleId="entry-author">
    <w:name w:val="entry-author"/>
    <w:basedOn w:val="DefaultParagraphFont"/>
    <w:rsid w:val="002A66F0"/>
  </w:style>
  <w:style w:type="character" w:customStyle="1" w:styleId="entry-author-name">
    <w:name w:val="entry-author-name"/>
    <w:basedOn w:val="DefaultParagraphFont"/>
    <w:rsid w:val="002A66F0"/>
  </w:style>
  <w:style w:type="character" w:customStyle="1" w:styleId="contrib-degrees">
    <w:name w:val="contrib-degrees"/>
    <w:basedOn w:val="DefaultParagraphFont"/>
    <w:rsid w:val="002A66F0"/>
  </w:style>
  <w:style w:type="character" w:customStyle="1" w:styleId="contrib-on-behalf-of">
    <w:name w:val="contrib-on-behalf-of"/>
    <w:basedOn w:val="DefaultParagraphFont"/>
    <w:rsid w:val="002A66F0"/>
  </w:style>
  <w:style w:type="character" w:customStyle="1" w:styleId="pubtime">
    <w:name w:val="pubtime"/>
    <w:basedOn w:val="DefaultParagraphFont"/>
    <w:rsid w:val="002A66F0"/>
  </w:style>
  <w:style w:type="character" w:customStyle="1" w:styleId="fbcommentscount">
    <w:name w:val="fb_comments_count"/>
    <w:basedOn w:val="DefaultParagraphFont"/>
    <w:rsid w:val="002A66F0"/>
  </w:style>
  <w:style w:type="character" w:customStyle="1" w:styleId="stsharethiscustom">
    <w:name w:val="st_sharethis_custom"/>
    <w:basedOn w:val="DefaultParagraphFont"/>
    <w:rsid w:val="002A66F0"/>
  </w:style>
  <w:style w:type="character" w:customStyle="1" w:styleId="post-date">
    <w:name w:val="post-date"/>
    <w:basedOn w:val="DefaultParagraphFont"/>
    <w:rsid w:val="002A66F0"/>
  </w:style>
  <w:style w:type="character" w:customStyle="1" w:styleId="articleauthor0">
    <w:name w:val="article_author"/>
    <w:basedOn w:val="DefaultParagraphFont"/>
    <w:rsid w:val="002A66F0"/>
  </w:style>
  <w:style w:type="character" w:customStyle="1" w:styleId="articleissue">
    <w:name w:val="article_issue"/>
    <w:basedOn w:val="DefaultParagraphFont"/>
    <w:rsid w:val="002A66F0"/>
  </w:style>
  <w:style w:type="character" w:customStyle="1" w:styleId="a-size-large">
    <w:name w:val="a-size-large"/>
    <w:basedOn w:val="DefaultParagraphFont"/>
    <w:rsid w:val="002A66F0"/>
  </w:style>
  <w:style w:type="character" w:customStyle="1" w:styleId="a-size-medium">
    <w:name w:val="a-size-medium"/>
    <w:basedOn w:val="DefaultParagraphFont"/>
    <w:rsid w:val="002A66F0"/>
  </w:style>
  <w:style w:type="character" w:customStyle="1" w:styleId="contribution">
    <w:name w:val="contribution"/>
    <w:basedOn w:val="DefaultParagraphFont"/>
    <w:rsid w:val="002A66F0"/>
  </w:style>
  <w:style w:type="character" w:customStyle="1" w:styleId="a-color-secondary">
    <w:name w:val="a-color-secondary"/>
    <w:basedOn w:val="DefaultParagraphFont"/>
    <w:rsid w:val="002A66F0"/>
  </w:style>
  <w:style w:type="character" w:customStyle="1" w:styleId="ui-author">
    <w:name w:val="ui-author"/>
    <w:basedOn w:val="DefaultParagraphFont"/>
    <w:rsid w:val="002A66F0"/>
  </w:style>
  <w:style w:type="character" w:customStyle="1" w:styleId="ui-staffline">
    <w:name w:val="ui-staffline"/>
    <w:basedOn w:val="DefaultParagraphFont"/>
    <w:rsid w:val="002A66F0"/>
  </w:style>
  <w:style w:type="character" w:customStyle="1" w:styleId="value">
    <w:name w:val="value"/>
    <w:basedOn w:val="DefaultParagraphFont"/>
    <w:rsid w:val="002A66F0"/>
  </w:style>
  <w:style w:type="character" w:customStyle="1" w:styleId="specialissuelabel">
    <w:name w:val="specialissuelabel"/>
    <w:basedOn w:val="DefaultParagraphFont"/>
    <w:rsid w:val="002A66F0"/>
  </w:style>
  <w:style w:type="character" w:customStyle="1" w:styleId="wp-smiley">
    <w:name w:val="wp-smiley"/>
    <w:basedOn w:val="DefaultParagraphFont"/>
    <w:rsid w:val="002A66F0"/>
  </w:style>
  <w:style w:type="character" w:customStyle="1" w:styleId="artjournal">
    <w:name w:val="art_journal"/>
    <w:basedOn w:val="DefaultParagraphFont"/>
    <w:rsid w:val="002A66F0"/>
  </w:style>
  <w:style w:type="character" w:customStyle="1" w:styleId="artdatevolumeissuepart">
    <w:name w:val="art_datevolumeissuepart"/>
    <w:basedOn w:val="DefaultParagraphFont"/>
    <w:rsid w:val="002A66F0"/>
  </w:style>
  <w:style w:type="character" w:customStyle="1" w:styleId="artpages">
    <w:name w:val="art_pages"/>
    <w:basedOn w:val="DefaultParagraphFont"/>
    <w:rsid w:val="002A66F0"/>
  </w:style>
  <w:style w:type="character" w:customStyle="1" w:styleId="singlehighlightclass">
    <w:name w:val="single_highlight_class"/>
    <w:basedOn w:val="DefaultParagraphFont"/>
    <w:rsid w:val="002A66F0"/>
  </w:style>
  <w:style w:type="character" w:customStyle="1" w:styleId="degree">
    <w:name w:val="degree"/>
    <w:basedOn w:val="DefaultParagraphFont"/>
    <w:rsid w:val="002A66F0"/>
  </w:style>
  <w:style w:type="character" w:customStyle="1" w:styleId="major">
    <w:name w:val="major"/>
    <w:basedOn w:val="DefaultParagraphFont"/>
    <w:rsid w:val="002A66F0"/>
  </w:style>
  <w:style w:type="character" w:customStyle="1" w:styleId="views">
    <w:name w:val="views"/>
    <w:basedOn w:val="DefaultParagraphFont"/>
    <w:rsid w:val="002A66F0"/>
  </w:style>
  <w:style w:type="character" w:customStyle="1" w:styleId="stmainservices">
    <w:name w:val="stmainservices"/>
    <w:basedOn w:val="DefaultParagraphFont"/>
    <w:rsid w:val="002A66F0"/>
  </w:style>
  <w:style w:type="character" w:customStyle="1" w:styleId="stbubblehcount">
    <w:name w:val="stbubble_hcount"/>
    <w:basedOn w:val="DefaultParagraphFont"/>
    <w:rsid w:val="002A66F0"/>
  </w:style>
  <w:style w:type="character" w:customStyle="1" w:styleId="article-author">
    <w:name w:val="article-author"/>
    <w:basedOn w:val="DefaultParagraphFont"/>
    <w:rsid w:val="002A66F0"/>
  </w:style>
  <w:style w:type="character" w:customStyle="1" w:styleId="tolocaltime">
    <w:name w:val="tolocaltime"/>
    <w:basedOn w:val="DefaultParagraphFont"/>
    <w:rsid w:val="002A66F0"/>
  </w:style>
  <w:style w:type="character" w:customStyle="1" w:styleId="pb-byline">
    <w:name w:val="pb-byline"/>
    <w:basedOn w:val="DefaultParagraphFont"/>
    <w:rsid w:val="002A66F0"/>
  </w:style>
  <w:style w:type="character" w:customStyle="1" w:styleId="pb-timestamp">
    <w:name w:val="pb-timestamp"/>
    <w:basedOn w:val="DefaultParagraphFont"/>
    <w:rsid w:val="002A66F0"/>
  </w:style>
  <w:style w:type="character" w:customStyle="1" w:styleId="posted-on">
    <w:name w:val="posted-on"/>
    <w:basedOn w:val="DefaultParagraphFont"/>
    <w:rsid w:val="002A66F0"/>
  </w:style>
  <w:style w:type="character" w:customStyle="1" w:styleId="even">
    <w:name w:val="even"/>
    <w:basedOn w:val="DefaultParagraphFont"/>
    <w:rsid w:val="002A66F0"/>
  </w:style>
  <w:style w:type="character" w:customStyle="1" w:styleId="foreground">
    <w:name w:val="foreground"/>
    <w:basedOn w:val="DefaultParagraphFont"/>
    <w:rsid w:val="002A66F0"/>
  </w:style>
  <w:style w:type="character" w:customStyle="1" w:styleId="cat-date-line4">
    <w:name w:val="cat-date-line4"/>
    <w:basedOn w:val="DefaultParagraphFont"/>
    <w:rsid w:val="002A66F0"/>
  </w:style>
  <w:style w:type="character" w:customStyle="1" w:styleId="articledate">
    <w:name w:val="articledate"/>
    <w:basedOn w:val="DefaultParagraphFont"/>
    <w:rsid w:val="002A66F0"/>
  </w:style>
  <w:style w:type="character" w:customStyle="1" w:styleId="post-byline">
    <w:name w:val="post-byline"/>
    <w:basedOn w:val="DefaultParagraphFont"/>
    <w:rsid w:val="002A66F0"/>
  </w:style>
  <w:style w:type="character" w:customStyle="1" w:styleId="upper">
    <w:name w:val="upper"/>
    <w:basedOn w:val="DefaultParagraphFont"/>
    <w:rsid w:val="002A66F0"/>
  </w:style>
  <w:style w:type="character" w:customStyle="1" w:styleId="metadate">
    <w:name w:val="meta_date"/>
    <w:basedOn w:val="DefaultParagraphFont"/>
    <w:rsid w:val="002A66F0"/>
  </w:style>
  <w:style w:type="character" w:customStyle="1" w:styleId="fa">
    <w:name w:val="fa"/>
    <w:basedOn w:val="DefaultParagraphFont"/>
    <w:rsid w:val="002A66F0"/>
  </w:style>
  <w:style w:type="character" w:customStyle="1" w:styleId="longname">
    <w:name w:val="longname"/>
    <w:basedOn w:val="DefaultParagraphFont"/>
    <w:rsid w:val="002A66F0"/>
  </w:style>
  <w:style w:type="character" w:customStyle="1" w:styleId="echocontainer">
    <w:name w:val="echo_container"/>
    <w:basedOn w:val="DefaultParagraphFont"/>
    <w:rsid w:val="002A66F0"/>
  </w:style>
  <w:style w:type="character" w:customStyle="1" w:styleId="comment-display">
    <w:name w:val="comment-display"/>
    <w:basedOn w:val="DefaultParagraphFont"/>
    <w:rsid w:val="002A66F0"/>
  </w:style>
  <w:style w:type="character" w:customStyle="1" w:styleId="echo-counter">
    <w:name w:val="echo-counter"/>
    <w:basedOn w:val="DefaultParagraphFont"/>
    <w:rsid w:val="002A66F0"/>
  </w:style>
  <w:style w:type="character" w:customStyle="1" w:styleId="discussion-policy">
    <w:name w:val="discussion-policy"/>
    <w:basedOn w:val="DefaultParagraphFont"/>
    <w:rsid w:val="002A66F0"/>
  </w:style>
  <w:style w:type="character" w:customStyle="1" w:styleId="echo-apps-conversations-streamcaption">
    <w:name w:val="echo-apps-conversations-streamcaption"/>
    <w:basedOn w:val="DefaultParagraphFont"/>
    <w:rsid w:val="002A66F0"/>
  </w:style>
  <w:style w:type="character" w:customStyle="1" w:styleId="echo-streamserver-controls-stream-item-text">
    <w:name w:val="echo-streamserver-controls-stream-item-text"/>
    <w:basedOn w:val="DefaultParagraphFont"/>
    <w:rsid w:val="002A66F0"/>
  </w:style>
  <w:style w:type="character" w:customStyle="1" w:styleId="echo-streamserver-controls-facepile-more">
    <w:name w:val="echo-streamserver-controls-facepile-more"/>
    <w:basedOn w:val="DefaultParagraphFont"/>
    <w:rsid w:val="002A66F0"/>
  </w:style>
  <w:style w:type="character" w:customStyle="1" w:styleId="echo-primaryfont">
    <w:name w:val="echo-primaryfont"/>
    <w:basedOn w:val="DefaultParagraphFont"/>
    <w:rsid w:val="002A66F0"/>
  </w:style>
  <w:style w:type="character" w:customStyle="1" w:styleId="section">
    <w:name w:val="section"/>
    <w:basedOn w:val="DefaultParagraphFont"/>
    <w:rsid w:val="002A66F0"/>
  </w:style>
  <w:style w:type="character" w:customStyle="1" w:styleId="wpsr-txt-headline">
    <w:name w:val="wpsr-txt-headline"/>
    <w:basedOn w:val="DefaultParagraphFont"/>
    <w:rsid w:val="002A66F0"/>
  </w:style>
  <w:style w:type="character" w:customStyle="1" w:styleId="asset-metabar-author">
    <w:name w:val="asset-metabar-author"/>
    <w:basedOn w:val="DefaultParagraphFont"/>
    <w:rsid w:val="002A66F0"/>
  </w:style>
  <w:style w:type="character" w:customStyle="1" w:styleId="asset-metabar-time">
    <w:name w:val="asset-metabar-time"/>
    <w:basedOn w:val="DefaultParagraphFont"/>
    <w:rsid w:val="002A66F0"/>
  </w:style>
  <w:style w:type="character" w:customStyle="1" w:styleId="eza-dateline">
    <w:name w:val="eza-dateline"/>
    <w:basedOn w:val="DefaultParagraphFont"/>
    <w:rsid w:val="002A66F0"/>
  </w:style>
  <w:style w:type="character" w:customStyle="1" w:styleId="eza-authors">
    <w:name w:val="eza-authors"/>
    <w:basedOn w:val="DefaultParagraphFont"/>
    <w:rsid w:val="002A66F0"/>
  </w:style>
  <w:style w:type="character" w:customStyle="1" w:styleId="csmstaff">
    <w:name w:val="csm_staff"/>
    <w:basedOn w:val="DefaultParagraphFont"/>
    <w:rsid w:val="002A66F0"/>
  </w:style>
  <w:style w:type="character" w:customStyle="1" w:styleId="article-timestamp">
    <w:name w:val="article-timestamp"/>
    <w:basedOn w:val="DefaultParagraphFont"/>
    <w:rsid w:val="002A66F0"/>
  </w:style>
  <w:style w:type="character" w:customStyle="1" w:styleId="byline-text">
    <w:name w:val="byline-text"/>
    <w:basedOn w:val="DefaultParagraphFont"/>
    <w:rsid w:val="002A66F0"/>
  </w:style>
  <w:style w:type="character" w:customStyle="1" w:styleId="itemauthor">
    <w:name w:val="itemauthor"/>
    <w:basedOn w:val="DefaultParagraphFont"/>
    <w:rsid w:val="002A66F0"/>
  </w:style>
  <w:style w:type="character" w:customStyle="1" w:styleId="itemdatecreated">
    <w:name w:val="itemdatecreated"/>
    <w:basedOn w:val="DefaultParagraphFont"/>
    <w:rsid w:val="002A66F0"/>
  </w:style>
  <w:style w:type="character" w:customStyle="1" w:styleId="slug-metadata-note">
    <w:name w:val="slug-metadata-note"/>
    <w:basedOn w:val="DefaultParagraphFont"/>
    <w:rsid w:val="002A66F0"/>
  </w:style>
  <w:style w:type="character" w:customStyle="1" w:styleId="drop-capped">
    <w:name w:val="drop-capped"/>
    <w:basedOn w:val="DefaultParagraphFont"/>
    <w:rsid w:val="002A66F0"/>
  </w:style>
  <w:style w:type="character" w:customStyle="1" w:styleId="thetitle">
    <w:name w:val="the_title"/>
    <w:basedOn w:val="DefaultParagraphFont"/>
    <w:rsid w:val="002A66F0"/>
  </w:style>
  <w:style w:type="character" w:customStyle="1" w:styleId="view-count">
    <w:name w:val="view-count"/>
    <w:basedOn w:val="DefaultParagraphFont"/>
    <w:rsid w:val="002A66F0"/>
  </w:style>
  <w:style w:type="character" w:customStyle="1" w:styleId="rupee">
    <w:name w:val="rupee"/>
    <w:basedOn w:val="DefaultParagraphFont"/>
    <w:rsid w:val="002A66F0"/>
  </w:style>
  <w:style w:type="character" w:customStyle="1" w:styleId="grey1">
    <w:name w:val="grey1"/>
    <w:basedOn w:val="DefaultParagraphFont"/>
    <w:rsid w:val="002A66F0"/>
  </w:style>
  <w:style w:type="character" w:customStyle="1" w:styleId="bureau">
    <w:name w:val="bureau"/>
    <w:basedOn w:val="DefaultParagraphFont"/>
    <w:rsid w:val="002A66F0"/>
  </w:style>
  <w:style w:type="character" w:customStyle="1" w:styleId="reporttitle">
    <w:name w:val="report_title"/>
    <w:basedOn w:val="DefaultParagraphFont"/>
    <w:rsid w:val="002A66F0"/>
  </w:style>
  <w:style w:type="character" w:customStyle="1" w:styleId="documenttype-longreleases">
    <w:name w:val="document_type_-_long_releases"/>
    <w:basedOn w:val="DefaultParagraphFont"/>
    <w:rsid w:val="002A66F0"/>
  </w:style>
  <w:style w:type="character" w:customStyle="1" w:styleId="alt-date">
    <w:name w:val="alt-date"/>
    <w:basedOn w:val="DefaultParagraphFont"/>
    <w:rsid w:val="002A66F0"/>
  </w:style>
  <w:style w:type="character" w:customStyle="1" w:styleId="entry-byline">
    <w:name w:val="entry-byline"/>
    <w:basedOn w:val="DefaultParagraphFont"/>
    <w:rsid w:val="002A66F0"/>
  </w:style>
  <w:style w:type="character" w:customStyle="1" w:styleId="taglinecontrib">
    <w:name w:val="tagline_contrib"/>
    <w:basedOn w:val="DefaultParagraphFont"/>
    <w:rsid w:val="002A66F0"/>
  </w:style>
  <w:style w:type="character" w:customStyle="1" w:styleId="articledate0">
    <w:name w:val="article_date"/>
    <w:basedOn w:val="DefaultParagraphFont"/>
    <w:rsid w:val="002A66F0"/>
  </w:style>
  <w:style w:type="character" w:customStyle="1" w:styleId="cit">
    <w:name w:val="cit"/>
    <w:basedOn w:val="DefaultParagraphFont"/>
    <w:rsid w:val="002A66F0"/>
  </w:style>
  <w:style w:type="character" w:customStyle="1" w:styleId="createdate">
    <w:name w:val="createdate"/>
    <w:basedOn w:val="DefaultParagraphFont"/>
    <w:rsid w:val="002A66F0"/>
  </w:style>
  <w:style w:type="character" w:customStyle="1" w:styleId="text-label">
    <w:name w:val="text-label"/>
    <w:basedOn w:val="DefaultParagraphFont"/>
    <w:rsid w:val="002A66F0"/>
  </w:style>
  <w:style w:type="character" w:customStyle="1" w:styleId="MediumGrid11">
    <w:name w:val="Medium Grid 11"/>
    <w:uiPriority w:val="99"/>
    <w:rsid w:val="002A66F0"/>
    <w:rPr>
      <w:color w:val="808080"/>
    </w:rPr>
  </w:style>
  <w:style w:type="character" w:customStyle="1" w:styleId="apple-tab-span">
    <w:name w:val="apple-tab-span"/>
    <w:basedOn w:val="DefaultParagraphFont"/>
    <w:rsid w:val="002A66F0"/>
  </w:style>
  <w:style w:type="character" w:customStyle="1" w:styleId="s1">
    <w:name w:val="s1"/>
    <w:basedOn w:val="DefaultParagraphFont"/>
    <w:rsid w:val="002A66F0"/>
  </w:style>
  <w:style w:type="character" w:customStyle="1" w:styleId="action-menu-toggled-item">
    <w:name w:val="action-menu-toggled-item"/>
    <w:basedOn w:val="DefaultParagraphFont"/>
    <w:rsid w:val="002A66F0"/>
    <w:rPr>
      <w:rFonts w:ascii="Times New Roman" w:hAnsi="Times New Roman" w:cs="Times New Roman" w:hint="default"/>
    </w:rPr>
  </w:style>
  <w:style w:type="character" w:customStyle="1" w:styleId="1Tag">
    <w:name w:val="1) Tag"/>
    <w:rsid w:val="002A66F0"/>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2A66F0"/>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2A66F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2A66F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2A66F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2A66F0"/>
    <w:rPr>
      <w:rFonts w:ascii="Times New Roman" w:hAnsi="Times New Roman" w:cs="Times New Roman" w:hint="default"/>
      <w:b/>
      <w:bCs/>
      <w:sz w:val="20"/>
      <w:u w:val="single"/>
      <w:bdr w:val="single" w:sz="4" w:space="0" w:color="auto" w:frame="1"/>
    </w:rPr>
  </w:style>
  <w:style w:type="character" w:customStyle="1" w:styleId="moretop">
    <w:name w:val="more_top"/>
    <w:rsid w:val="002A66F0"/>
  </w:style>
  <w:style w:type="character" w:customStyle="1" w:styleId="formatp">
    <w:name w:val="formatp"/>
    <w:rsid w:val="002A66F0"/>
  </w:style>
  <w:style w:type="character" w:customStyle="1" w:styleId="yshortcutscs4-ndcor">
    <w:name w:val="yshortcuts cs4-ndcor"/>
    <w:rsid w:val="002A66F0"/>
  </w:style>
  <w:style w:type="character" w:customStyle="1" w:styleId="price">
    <w:name w:val="price"/>
    <w:rsid w:val="002A66F0"/>
  </w:style>
  <w:style w:type="character" w:customStyle="1" w:styleId="price-change">
    <w:name w:val="price-change"/>
    <w:rsid w:val="002A66F0"/>
  </w:style>
  <w:style w:type="character" w:customStyle="1" w:styleId="percent-change">
    <w:name w:val="percent-change"/>
    <w:rsid w:val="002A66F0"/>
  </w:style>
  <w:style w:type="character" w:customStyle="1" w:styleId="bibfont">
    <w:name w:val="bibfont"/>
    <w:rsid w:val="002A66F0"/>
    <w:rPr>
      <w:rFonts w:ascii="Times New Roman" w:hAnsi="Times New Roman" w:cs="Times New Roman" w:hint="default"/>
    </w:rPr>
  </w:style>
  <w:style w:type="character" w:customStyle="1" w:styleId="boldciteChar1">
    <w:name w:val="bold cite Char1"/>
    <w:rsid w:val="002A66F0"/>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2A66F0"/>
  </w:style>
  <w:style w:type="character" w:customStyle="1" w:styleId="leveluptitle">
    <w:name w:val="leveluptitle"/>
    <w:basedOn w:val="DefaultParagraphFont"/>
    <w:rsid w:val="002A66F0"/>
  </w:style>
  <w:style w:type="character" w:customStyle="1" w:styleId="Hyperlink3">
    <w:name w:val="Hyperlink.3"/>
    <w:basedOn w:val="DefaultParagraphFont"/>
    <w:rsid w:val="002A66F0"/>
    <w:rPr>
      <w:sz w:val="18"/>
      <w:szCs w:val="18"/>
    </w:rPr>
  </w:style>
  <w:style w:type="character" w:customStyle="1" w:styleId="Hyperlink40">
    <w:name w:val="Hyperlink.4"/>
    <w:basedOn w:val="DefaultParagraphFont"/>
    <w:rsid w:val="002A66F0"/>
    <w:rPr>
      <w:sz w:val="18"/>
      <w:szCs w:val="18"/>
    </w:rPr>
  </w:style>
  <w:style w:type="character" w:customStyle="1" w:styleId="SmallCharChar">
    <w:name w:val="Small Char Char"/>
    <w:basedOn w:val="DefaultParagraphFont"/>
    <w:rsid w:val="002A66F0"/>
    <w:rPr>
      <w:sz w:val="17"/>
      <w:szCs w:val="24"/>
      <w:lang w:val="en-US" w:eastAsia="en-US" w:bidi="ar-SA"/>
    </w:rPr>
  </w:style>
  <w:style w:type="character" w:customStyle="1" w:styleId="FontStyle177">
    <w:name w:val="Font Style177"/>
    <w:basedOn w:val="DefaultParagraphFont"/>
    <w:uiPriority w:val="99"/>
    <w:rsid w:val="002A66F0"/>
    <w:rPr>
      <w:rFonts w:ascii="Times New Roman" w:hAnsi="Times New Roman" w:cs="Times New Roman" w:hint="default"/>
      <w:sz w:val="20"/>
      <w:szCs w:val="20"/>
    </w:rPr>
  </w:style>
  <w:style w:type="character" w:customStyle="1" w:styleId="FontStyle173">
    <w:name w:val="Font Style173"/>
    <w:basedOn w:val="DefaultParagraphFont"/>
    <w:uiPriority w:val="99"/>
    <w:rsid w:val="002A66F0"/>
    <w:rPr>
      <w:rFonts w:ascii="Times New Roman" w:hAnsi="Times New Roman" w:cs="Times New Roman" w:hint="default"/>
      <w:sz w:val="14"/>
      <w:szCs w:val="14"/>
    </w:rPr>
  </w:style>
  <w:style w:type="character" w:customStyle="1" w:styleId="FontStyle151">
    <w:name w:val="Font Style151"/>
    <w:basedOn w:val="DefaultParagraphFont"/>
    <w:uiPriority w:val="99"/>
    <w:rsid w:val="002A66F0"/>
    <w:rPr>
      <w:rFonts w:ascii="Arial Narrow" w:hAnsi="Arial Narrow" w:cs="Arial Narrow" w:hint="default"/>
      <w:b/>
      <w:bCs/>
      <w:sz w:val="12"/>
      <w:szCs w:val="12"/>
    </w:rPr>
  </w:style>
  <w:style w:type="character" w:customStyle="1" w:styleId="FontStyle156">
    <w:name w:val="Font Style156"/>
    <w:basedOn w:val="DefaultParagraphFont"/>
    <w:uiPriority w:val="99"/>
    <w:rsid w:val="002A66F0"/>
    <w:rPr>
      <w:rFonts w:ascii="Arial Narrow" w:hAnsi="Arial Narrow" w:cs="Arial Narrow" w:hint="default"/>
      <w:sz w:val="8"/>
      <w:szCs w:val="8"/>
    </w:rPr>
  </w:style>
  <w:style w:type="character" w:customStyle="1" w:styleId="FontStyle160">
    <w:name w:val="Font Style160"/>
    <w:basedOn w:val="DefaultParagraphFont"/>
    <w:uiPriority w:val="99"/>
    <w:rsid w:val="002A66F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A66F0"/>
    <w:rPr>
      <w:rFonts w:ascii="Times New Roman" w:hAnsi="Times New Roman" w:cs="Times New Roman" w:hint="default"/>
      <w:sz w:val="18"/>
      <w:szCs w:val="18"/>
    </w:rPr>
  </w:style>
  <w:style w:type="character" w:customStyle="1" w:styleId="FontStyle168">
    <w:name w:val="Font Style168"/>
    <w:basedOn w:val="DefaultParagraphFont"/>
    <w:uiPriority w:val="99"/>
    <w:rsid w:val="002A66F0"/>
    <w:rPr>
      <w:rFonts w:ascii="Times New Roman" w:hAnsi="Times New Roman" w:cs="Times New Roman" w:hint="default"/>
      <w:sz w:val="12"/>
      <w:szCs w:val="12"/>
    </w:rPr>
  </w:style>
  <w:style w:type="character" w:customStyle="1" w:styleId="FontStyle176">
    <w:name w:val="Font Style176"/>
    <w:basedOn w:val="DefaultParagraphFont"/>
    <w:uiPriority w:val="99"/>
    <w:rsid w:val="002A66F0"/>
    <w:rPr>
      <w:rFonts w:ascii="Times New Roman" w:hAnsi="Times New Roman" w:cs="Times New Roman" w:hint="default"/>
      <w:sz w:val="16"/>
      <w:szCs w:val="16"/>
    </w:rPr>
  </w:style>
  <w:style w:type="character" w:customStyle="1" w:styleId="newscontent">
    <w:name w:val="newscontent"/>
    <w:rsid w:val="002A66F0"/>
  </w:style>
  <w:style w:type="character" w:customStyle="1" w:styleId="FontStyle172">
    <w:name w:val="Font Style172"/>
    <w:basedOn w:val="DefaultParagraphFont"/>
    <w:uiPriority w:val="99"/>
    <w:rsid w:val="002A66F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A66F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A66F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A66F0"/>
    <w:rPr>
      <w:rFonts w:ascii="Times New Roman" w:hAnsi="Times New Roman" w:cs="Times New Roman" w:hint="default"/>
      <w:sz w:val="10"/>
      <w:szCs w:val="10"/>
    </w:rPr>
  </w:style>
  <w:style w:type="character" w:customStyle="1" w:styleId="FontStyle174">
    <w:name w:val="Font Style174"/>
    <w:basedOn w:val="DefaultParagraphFont"/>
    <w:uiPriority w:val="99"/>
    <w:rsid w:val="002A66F0"/>
    <w:rPr>
      <w:rFonts w:ascii="Arial Narrow" w:hAnsi="Arial Narrow" w:cs="Arial Narrow" w:hint="default"/>
      <w:b/>
      <w:bCs/>
      <w:sz w:val="18"/>
      <w:szCs w:val="18"/>
    </w:rPr>
  </w:style>
  <w:style w:type="character" w:customStyle="1" w:styleId="FontStyle169">
    <w:name w:val="Font Style169"/>
    <w:basedOn w:val="DefaultParagraphFont"/>
    <w:uiPriority w:val="99"/>
    <w:rsid w:val="002A66F0"/>
    <w:rPr>
      <w:rFonts w:ascii="Times New Roman" w:hAnsi="Times New Roman" w:cs="Times New Roman" w:hint="default"/>
      <w:sz w:val="12"/>
      <w:szCs w:val="12"/>
    </w:rPr>
  </w:style>
  <w:style w:type="character" w:customStyle="1" w:styleId="FontStyle139">
    <w:name w:val="Font Style139"/>
    <w:basedOn w:val="DefaultParagraphFont"/>
    <w:uiPriority w:val="99"/>
    <w:rsid w:val="002A66F0"/>
    <w:rPr>
      <w:rFonts w:ascii="Times New Roman" w:hAnsi="Times New Roman" w:cs="Times New Roman" w:hint="default"/>
      <w:b/>
      <w:bCs/>
      <w:sz w:val="18"/>
      <w:szCs w:val="18"/>
    </w:rPr>
  </w:style>
  <w:style w:type="character" w:customStyle="1" w:styleId="aa">
    <w:name w:val="••••"/>
    <w:rsid w:val="002A66F0"/>
    <w:rPr>
      <w:color w:val="000000"/>
    </w:rPr>
  </w:style>
  <w:style w:type="character" w:customStyle="1" w:styleId="UL-Bold">
    <w:name w:val="UL-Bold"/>
    <w:basedOn w:val="DefaultParagraphFont"/>
    <w:rsid w:val="002A66F0"/>
    <w:rPr>
      <w:u w:val="thick"/>
    </w:rPr>
  </w:style>
  <w:style w:type="character" w:customStyle="1" w:styleId="UL-None">
    <w:name w:val="UL-None"/>
    <w:basedOn w:val="DefaultParagraphFont"/>
    <w:rsid w:val="002A66F0"/>
    <w:rPr>
      <w:strike w:val="0"/>
      <w:dstrike w:val="0"/>
      <w:u w:val="none"/>
      <w:effect w:val="none"/>
    </w:rPr>
  </w:style>
  <w:style w:type="character" w:customStyle="1" w:styleId="styletimesnewroman12ptbold0">
    <w:name w:val="styletimesnewroman12ptbold"/>
    <w:basedOn w:val="DefaultParagraphFont"/>
    <w:rsid w:val="002A66F0"/>
  </w:style>
  <w:style w:type="character" w:customStyle="1" w:styleId="FontStyle19">
    <w:name w:val="Font Style19"/>
    <w:basedOn w:val="DefaultParagraphFont"/>
    <w:uiPriority w:val="99"/>
    <w:rsid w:val="002A66F0"/>
    <w:rPr>
      <w:rFonts w:ascii="Times New Roman" w:hAnsi="Times New Roman" w:cs="Times New Roman" w:hint="default"/>
      <w:sz w:val="18"/>
      <w:szCs w:val="18"/>
    </w:rPr>
  </w:style>
  <w:style w:type="character" w:customStyle="1" w:styleId="UnderlineBox">
    <w:name w:val="Underline + Box"/>
    <w:uiPriority w:val="1"/>
    <w:qFormat/>
    <w:rsid w:val="002A66F0"/>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2A66F0"/>
    <w:rPr>
      <w:sz w:val="20"/>
    </w:rPr>
  </w:style>
  <w:style w:type="character" w:customStyle="1" w:styleId="kn">
    <w:name w:val="kn"/>
    <w:basedOn w:val="DefaultParagraphFont"/>
    <w:rsid w:val="002A66F0"/>
  </w:style>
  <w:style w:type="character" w:customStyle="1" w:styleId="twelptblackblack1">
    <w:name w:val="twelptblackblack1"/>
    <w:basedOn w:val="DefaultParagraphFont"/>
    <w:rsid w:val="002A66F0"/>
    <w:rPr>
      <w:rFonts w:ascii="Verdana" w:hAnsi="Verdana" w:hint="default"/>
      <w:color w:val="000000"/>
      <w:sz w:val="16"/>
      <w:szCs w:val="16"/>
    </w:rPr>
  </w:style>
  <w:style w:type="character" w:customStyle="1" w:styleId="TagCharCharCharChar0">
    <w:name w:val="Tag Char Char Char Char"/>
    <w:basedOn w:val="DefaultParagraphFont"/>
    <w:rsid w:val="002A66F0"/>
    <w:rPr>
      <w:rFonts w:ascii="Times New Roman" w:eastAsia="Times New Roman" w:hAnsi="Times New Roman" w:cs="Times New Roman" w:hint="default"/>
      <w:b/>
      <w:bCs w:val="0"/>
      <w:sz w:val="24"/>
      <w:szCs w:val="20"/>
    </w:rPr>
  </w:style>
  <w:style w:type="character" w:customStyle="1" w:styleId="CharacterStyle14">
    <w:name w:val="Character Style 14"/>
    <w:rsid w:val="002A66F0"/>
    <w:rPr>
      <w:sz w:val="30"/>
      <w:szCs w:val="30"/>
    </w:rPr>
  </w:style>
  <w:style w:type="character" w:customStyle="1" w:styleId="CharacterStyle13">
    <w:name w:val="Character Style 13"/>
    <w:rsid w:val="002A66F0"/>
    <w:rPr>
      <w:i/>
      <w:iCs/>
      <w:sz w:val="17"/>
      <w:szCs w:val="17"/>
    </w:rPr>
  </w:style>
  <w:style w:type="character" w:customStyle="1" w:styleId="CardsNotUnderlined">
    <w:name w:val="Cards Not Underlined"/>
    <w:rsid w:val="002A66F0"/>
    <w:rPr>
      <w:rFonts w:ascii="Times New Roman" w:hAnsi="Times New Roman" w:cs="Times New Roman" w:hint="default"/>
      <w:sz w:val="16"/>
    </w:rPr>
  </w:style>
  <w:style w:type="character" w:customStyle="1" w:styleId="a13">
    <w:name w:val="a1"/>
    <w:rsid w:val="002A66F0"/>
    <w:rPr>
      <w:color w:val="008000"/>
    </w:rPr>
  </w:style>
  <w:style w:type="character" w:customStyle="1" w:styleId="imgcreditcaption">
    <w:name w:val="imgcreditcaption"/>
    <w:rsid w:val="002A66F0"/>
  </w:style>
  <w:style w:type="character" w:customStyle="1" w:styleId="hps">
    <w:name w:val="hps"/>
    <w:rsid w:val="002A66F0"/>
  </w:style>
  <w:style w:type="character" w:customStyle="1" w:styleId="Caption11">
    <w:name w:val="Caption11"/>
    <w:rsid w:val="002A66F0"/>
  </w:style>
  <w:style w:type="character" w:customStyle="1" w:styleId="StyleCards12ptThickunderlineChar1">
    <w:name w:val="Style Cards + 12 pt Thick underline Char1"/>
    <w:rsid w:val="002A66F0"/>
    <w:rPr>
      <w:sz w:val="24"/>
      <w:szCs w:val="24"/>
      <w:u w:val="thick"/>
    </w:rPr>
  </w:style>
  <w:style w:type="character" w:customStyle="1" w:styleId="BodyTextIndentChar2">
    <w:name w:val="Body Text Indent Char2"/>
    <w:basedOn w:val="DefaultParagraphFont"/>
    <w:uiPriority w:val="99"/>
    <w:semiHidden/>
    <w:rsid w:val="002A66F0"/>
    <w:rPr>
      <w:rFonts w:ascii="Georgia" w:hAnsi="Georgia" w:hint="default"/>
      <w:sz w:val="22"/>
      <w:szCs w:val="22"/>
    </w:rPr>
  </w:style>
  <w:style w:type="character" w:customStyle="1" w:styleId="BodyText2Char2">
    <w:name w:val="Body Text 2 Char2"/>
    <w:basedOn w:val="DefaultParagraphFont"/>
    <w:uiPriority w:val="99"/>
    <w:semiHidden/>
    <w:rsid w:val="002A66F0"/>
    <w:rPr>
      <w:rFonts w:ascii="Georgia" w:hAnsi="Georgia" w:hint="default"/>
      <w:sz w:val="22"/>
      <w:szCs w:val="22"/>
    </w:rPr>
  </w:style>
  <w:style w:type="character" w:customStyle="1" w:styleId="BodyText3Char2">
    <w:name w:val="Body Text 3 Char2"/>
    <w:basedOn w:val="DefaultParagraphFont"/>
    <w:uiPriority w:val="99"/>
    <w:semiHidden/>
    <w:rsid w:val="002A66F0"/>
    <w:rPr>
      <w:rFonts w:ascii="Georgia" w:hAnsi="Georgia" w:hint="default"/>
      <w:sz w:val="16"/>
      <w:szCs w:val="16"/>
    </w:rPr>
  </w:style>
  <w:style w:type="character" w:customStyle="1" w:styleId="BodyTextIndent2Char2">
    <w:name w:val="Body Text Indent 2 Char2"/>
    <w:basedOn w:val="DefaultParagraphFont"/>
    <w:uiPriority w:val="99"/>
    <w:semiHidden/>
    <w:rsid w:val="002A66F0"/>
    <w:rPr>
      <w:rFonts w:ascii="Georgia" w:hAnsi="Georgia" w:hint="default"/>
      <w:sz w:val="22"/>
      <w:szCs w:val="22"/>
    </w:rPr>
  </w:style>
  <w:style w:type="character" w:customStyle="1" w:styleId="BodyTextIndent3Char2">
    <w:name w:val="Body Text Indent 3 Char2"/>
    <w:basedOn w:val="DefaultParagraphFont"/>
    <w:uiPriority w:val="99"/>
    <w:semiHidden/>
    <w:rsid w:val="002A66F0"/>
    <w:rPr>
      <w:rFonts w:ascii="Georgia" w:hAnsi="Georgia" w:hint="default"/>
      <w:sz w:val="16"/>
      <w:szCs w:val="16"/>
    </w:rPr>
  </w:style>
  <w:style w:type="character" w:customStyle="1" w:styleId="z-BottomofFormChar2">
    <w:name w:val="z-Bottom of Form Char2"/>
    <w:basedOn w:val="DefaultParagraphFont"/>
    <w:uiPriority w:val="99"/>
    <w:semiHidden/>
    <w:rsid w:val="002A66F0"/>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2A66F0"/>
  </w:style>
  <w:style w:type="character" w:customStyle="1" w:styleId="m5686307894942199640gmail-styleunderline">
    <w:name w:val="m_5686307894942199640gmail-styleunderline"/>
    <w:basedOn w:val="DefaultParagraphFont"/>
    <w:rsid w:val="002A66F0"/>
  </w:style>
  <w:style w:type="character" w:customStyle="1" w:styleId="messagecontent">
    <w:name w:val="message_content"/>
    <w:rsid w:val="002A66F0"/>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66F0"/>
    <w:rPr>
      <w:rFonts w:ascii="Times New Roman" w:eastAsia="SimSun" w:hAnsi="Times New Roman" w:cs="Times New Roman" w:hint="default"/>
      <w:sz w:val="24"/>
      <w:szCs w:val="24"/>
      <w:lang w:eastAsia="zh-CN"/>
    </w:rPr>
  </w:style>
  <w:style w:type="character" w:customStyle="1" w:styleId="Char1Char1">
    <w:name w:val="Char1 Char1"/>
    <w:rsid w:val="002A66F0"/>
    <w:rPr>
      <w:rFonts w:ascii="Arial" w:hAnsi="Arial" w:cs="Arial" w:hint="default"/>
      <w:b/>
      <w:bCs/>
      <w:kern w:val="32"/>
      <w:sz w:val="28"/>
      <w:szCs w:val="32"/>
      <w:lang w:val="en-US" w:eastAsia="en-US" w:bidi="ar-SA"/>
    </w:rPr>
  </w:style>
  <w:style w:type="character" w:customStyle="1" w:styleId="FontStyle72">
    <w:name w:val="Font Style72"/>
    <w:rsid w:val="002A66F0"/>
    <w:rPr>
      <w:rFonts w:ascii="Times New Roman" w:hAnsi="Times New Roman" w:cs="Times New Roman" w:hint="default"/>
      <w:sz w:val="16"/>
      <w:szCs w:val="16"/>
    </w:rPr>
  </w:style>
  <w:style w:type="character" w:customStyle="1" w:styleId="FontStyle73">
    <w:name w:val="Font Style73"/>
    <w:uiPriority w:val="99"/>
    <w:rsid w:val="002A66F0"/>
    <w:rPr>
      <w:rFonts w:ascii="Times New Roman" w:hAnsi="Times New Roman" w:cs="Times New Roman" w:hint="default"/>
      <w:i/>
      <w:iCs/>
      <w:sz w:val="16"/>
      <w:szCs w:val="16"/>
    </w:rPr>
  </w:style>
  <w:style w:type="character" w:customStyle="1" w:styleId="UnderlinestyleChar20">
    <w:name w:val="Underline style Char2"/>
    <w:rsid w:val="002A66F0"/>
    <w:rPr>
      <w:sz w:val="22"/>
      <w:szCs w:val="24"/>
      <w:u w:val="single"/>
      <w:lang w:val="en-US" w:eastAsia="en-US" w:bidi="ar-SA"/>
    </w:rPr>
  </w:style>
  <w:style w:type="character" w:customStyle="1" w:styleId="FontStyle49">
    <w:name w:val="Font Style49"/>
    <w:uiPriority w:val="99"/>
    <w:rsid w:val="002A66F0"/>
    <w:rPr>
      <w:rFonts w:ascii="Times New Roman" w:hAnsi="Times New Roman" w:cs="Times New Roman" w:hint="default"/>
      <w:sz w:val="20"/>
      <w:szCs w:val="20"/>
    </w:rPr>
  </w:style>
  <w:style w:type="character" w:customStyle="1" w:styleId="FontStyle50">
    <w:name w:val="Font Style50"/>
    <w:uiPriority w:val="99"/>
    <w:rsid w:val="002A66F0"/>
    <w:rPr>
      <w:rFonts w:ascii="Times New Roman" w:hAnsi="Times New Roman" w:cs="Times New Roman" w:hint="default"/>
      <w:b/>
      <w:bCs/>
      <w:sz w:val="20"/>
      <w:szCs w:val="20"/>
    </w:rPr>
  </w:style>
  <w:style w:type="paragraph" w:styleId="ListBullet">
    <w:name w:val="List Bullet"/>
    <w:basedOn w:val="Normal"/>
    <w:link w:val="ListBulletChar"/>
    <w:uiPriority w:val="99"/>
    <w:unhideWhenUsed/>
    <w:rsid w:val="002A66F0"/>
    <w:pPr>
      <w:tabs>
        <w:tab w:val="num" w:pos="360"/>
      </w:tabs>
      <w:ind w:left="360" w:hanging="360"/>
      <w:contextualSpacing/>
    </w:pPr>
  </w:style>
  <w:style w:type="character" w:customStyle="1" w:styleId="Citation-AuthorDateChar">
    <w:name w:val="Citation - Author/Date Char"/>
    <w:locked/>
    <w:rsid w:val="002A66F0"/>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2A66F0"/>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2A66F0"/>
    <w:rPr>
      <w:rFonts w:ascii="Times New Roman" w:eastAsia="Times New Roman" w:hAnsi="Times New Roman" w:cs="Times New Roman" w:hint="default"/>
      <w:b/>
      <w:bCs w:val="0"/>
      <w:sz w:val="24"/>
      <w:szCs w:val="24"/>
    </w:rPr>
  </w:style>
  <w:style w:type="character" w:customStyle="1" w:styleId="UnderlineCharChar4">
    <w:name w:val="Underline Char Char4"/>
    <w:rsid w:val="002A66F0"/>
    <w:rPr>
      <w:szCs w:val="24"/>
      <w:u w:val="single"/>
      <w:lang w:val="en-US" w:eastAsia="en-US" w:bidi="ar-SA"/>
    </w:rPr>
  </w:style>
  <w:style w:type="character" w:customStyle="1" w:styleId="BoldUnderlineCharChar3">
    <w:name w:val="BoldUnderline Char Char3"/>
    <w:rsid w:val="002A66F0"/>
    <w:rPr>
      <w:b/>
      <w:bCs w:val="0"/>
      <w:szCs w:val="24"/>
      <w:u w:val="single"/>
      <w:lang w:val="en-US" w:eastAsia="en-US" w:bidi="ar-SA"/>
    </w:rPr>
  </w:style>
  <w:style w:type="character" w:customStyle="1" w:styleId="UnderlineCharChar3">
    <w:name w:val="Underline Char Char3"/>
    <w:rsid w:val="002A66F0"/>
    <w:rPr>
      <w:szCs w:val="24"/>
      <w:u w:val="single"/>
      <w:lang w:val="en-US" w:eastAsia="en-US" w:bidi="ar-SA"/>
    </w:rPr>
  </w:style>
  <w:style w:type="character" w:customStyle="1" w:styleId="BoldUnderlineCharChar2">
    <w:name w:val="BoldUnderline Char Char2"/>
    <w:rsid w:val="002A66F0"/>
    <w:rPr>
      <w:b/>
      <w:bCs w:val="0"/>
      <w:szCs w:val="24"/>
      <w:u w:val="single"/>
      <w:lang w:val="en-US" w:eastAsia="en-US" w:bidi="ar-SA"/>
    </w:rPr>
  </w:style>
  <w:style w:type="character" w:customStyle="1" w:styleId="volume-issue">
    <w:name w:val="volume-issue"/>
    <w:rsid w:val="002A66F0"/>
    <w:rPr>
      <w:rFonts w:ascii="Times New Roman" w:hAnsi="Times New Roman" w:cs="Times New Roman" w:hint="default"/>
    </w:rPr>
  </w:style>
  <w:style w:type="character" w:customStyle="1" w:styleId="boldness1">
    <w:name w:val="boldness1"/>
    <w:rsid w:val="002A66F0"/>
  </w:style>
  <w:style w:type="character" w:customStyle="1" w:styleId="story-author">
    <w:name w:val="story-author"/>
    <w:basedOn w:val="DefaultParagraphFont"/>
    <w:rsid w:val="002A66F0"/>
  </w:style>
  <w:style w:type="character" w:customStyle="1" w:styleId="StyleEmphasisArial12ptBoldNotItalic">
    <w:name w:val="Style Emphasis + Arial 12 pt Bold Not Italic"/>
    <w:basedOn w:val="Emphasis"/>
    <w:rsid w:val="002A66F0"/>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2A66F0"/>
  </w:style>
  <w:style w:type="character" w:customStyle="1" w:styleId="StyleStyle4CharTimesNewRoman11ptItalic">
    <w:name w:val="Style Style4 Char + Times New Roman 11 pt Italic"/>
    <w:basedOn w:val="DefaultParagraphFont"/>
    <w:rsid w:val="002A66F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A66F0"/>
  </w:style>
  <w:style w:type="character" w:customStyle="1" w:styleId="ac">
    <w:name w:val="_"/>
    <w:basedOn w:val="DefaultParagraphFont"/>
    <w:rsid w:val="002A66F0"/>
  </w:style>
  <w:style w:type="character" w:customStyle="1" w:styleId="Heading3CharCharCharChar1">
    <w:name w:val="Heading 3 Char Char Char Char1"/>
    <w:rsid w:val="002A66F0"/>
    <w:rPr>
      <w:rFonts w:ascii="Arial" w:hAnsi="Arial" w:cs="Arial" w:hint="default"/>
      <w:bCs/>
      <w:szCs w:val="26"/>
      <w:u w:val="single"/>
      <w:lang w:val="en-US" w:eastAsia="en-US" w:bidi="ar-SA"/>
    </w:rPr>
  </w:style>
  <w:style w:type="character" w:customStyle="1" w:styleId="comment-body">
    <w:name w:val="comment-body"/>
    <w:rsid w:val="002A66F0"/>
  </w:style>
  <w:style w:type="character" w:customStyle="1" w:styleId="UnderlineCharCharChar1">
    <w:name w:val="Underline Char Char Char1"/>
    <w:rsid w:val="002A66F0"/>
    <w:rPr>
      <w:u w:val="single"/>
      <w:lang w:val="en-US" w:eastAsia="en-US" w:bidi="ar-SA"/>
    </w:rPr>
  </w:style>
  <w:style w:type="character" w:customStyle="1" w:styleId="UnderlineChar1Char">
    <w:name w:val="Underline Char1 Char"/>
    <w:rsid w:val="002A66F0"/>
    <w:rPr>
      <w:rFonts w:ascii="Calibri" w:eastAsia="MS Mincho" w:hAnsi="Calibri" w:cs="Calibri" w:hint="default"/>
      <w:szCs w:val="20"/>
      <w:u w:val="single"/>
    </w:rPr>
  </w:style>
  <w:style w:type="character" w:customStyle="1" w:styleId="StyleBoldandUnderlineCharChar29pt">
    <w:name w:val="Style Bold and Underline Char Char2 + 9 pt"/>
    <w:rsid w:val="002A66F0"/>
    <w:rPr>
      <w:rFonts w:ascii="Times New Roman" w:hAnsi="Times New Roman" w:cs="Times New Roman" w:hint="default"/>
      <w:b/>
      <w:bCs/>
      <w:noProof w:val="0"/>
      <w:sz w:val="20"/>
      <w:u w:val="single"/>
    </w:rPr>
  </w:style>
  <w:style w:type="character" w:customStyle="1" w:styleId="StyleUnderlineCharChar19pt">
    <w:name w:val="Style Underline Char Char1 + 9 pt"/>
    <w:rsid w:val="002A66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A66F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A66F0"/>
  </w:style>
  <w:style w:type="character" w:customStyle="1" w:styleId="resultbodyblack">
    <w:name w:val="resultbodyblack"/>
    <w:rsid w:val="002A66F0"/>
    <w:rPr>
      <w:rFonts w:ascii="Times New Roman" w:hAnsi="Times New Roman" w:cs="Times New Roman" w:hint="default"/>
    </w:rPr>
  </w:style>
  <w:style w:type="character" w:customStyle="1" w:styleId="3TagCite">
    <w:name w:val="3 Tag/Cite"/>
    <w:rsid w:val="002A66F0"/>
    <w:rPr>
      <w:rFonts w:ascii="Times New Roman" w:hAnsi="Times New Roman" w:cs="Times New Roman" w:hint="default"/>
      <w:b/>
      <w:bCs w:val="0"/>
    </w:rPr>
  </w:style>
  <w:style w:type="character" w:customStyle="1" w:styleId="4Qualifications">
    <w:name w:val="4 Qualifications"/>
    <w:rsid w:val="002A66F0"/>
    <w:rPr>
      <w:rFonts w:ascii="Times New Roman" w:hAnsi="Times New Roman" w:cs="Times New Roman" w:hint="default"/>
      <w:sz w:val="19"/>
    </w:rPr>
  </w:style>
  <w:style w:type="character" w:customStyle="1" w:styleId="6Underlined">
    <w:name w:val="6 Underlined"/>
    <w:rsid w:val="002A66F0"/>
    <w:rPr>
      <w:rFonts w:ascii="Times New Roman" w:hAnsi="Times New Roman" w:cs="Times New Roman" w:hint="default"/>
      <w:b/>
      <w:bCs w:val="0"/>
      <w:sz w:val="21"/>
      <w:u w:val="single"/>
    </w:rPr>
  </w:style>
  <w:style w:type="character" w:customStyle="1" w:styleId="nohighlighting">
    <w:name w:val="no highlighting"/>
    <w:rsid w:val="002A66F0"/>
    <w:rPr>
      <w:rFonts w:ascii="Times New Roman" w:hAnsi="Times New Roman" w:cs="Times New Roman" w:hint="default"/>
      <w:color w:val="auto"/>
      <w:sz w:val="20"/>
      <w:u w:val="thick"/>
      <w:bdr w:val="none" w:sz="0" w:space="0" w:color="auto" w:frame="1"/>
    </w:rPr>
  </w:style>
  <w:style w:type="character" w:customStyle="1" w:styleId="CharChar61">
    <w:name w:val="Char Char61"/>
    <w:rsid w:val="002A66F0"/>
    <w:rPr>
      <w:rFonts w:ascii="Arial" w:hAnsi="Arial" w:cs="Arial" w:hint="default"/>
      <w:bCs/>
      <w:sz w:val="16"/>
      <w:szCs w:val="26"/>
      <w:lang w:val="en-US" w:eastAsia="en-US" w:bidi="ar-SA"/>
    </w:rPr>
  </w:style>
  <w:style w:type="character" w:customStyle="1" w:styleId="styledate">
    <w:name w:val="styledate"/>
    <w:rsid w:val="002A66F0"/>
  </w:style>
  <w:style w:type="character" w:customStyle="1" w:styleId="StyleUnderlineChar9ptChar">
    <w:name w:val="Style Underline Char + 9 pt Char"/>
    <w:rsid w:val="002A66F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A66F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A66F0"/>
    <w:rPr>
      <w:b/>
      <w:bCs w:val="0"/>
      <w:szCs w:val="24"/>
      <w:u w:val="single"/>
      <w:lang w:val="en-US" w:eastAsia="en-US" w:bidi="ar-SA"/>
    </w:rPr>
  </w:style>
  <w:style w:type="character" w:customStyle="1" w:styleId="BoldandUnderlineChar1Char2">
    <w:name w:val="Bold and Underline Char1 Char2"/>
    <w:rsid w:val="002A66F0"/>
    <w:rPr>
      <w:b/>
      <w:bCs w:val="0"/>
      <w:szCs w:val="24"/>
      <w:u w:val="single"/>
      <w:lang w:val="en-US" w:eastAsia="en-US" w:bidi="ar-SA"/>
    </w:rPr>
  </w:style>
  <w:style w:type="character" w:customStyle="1" w:styleId="BoldandUnderlineCharChar1">
    <w:name w:val="Bold and Underline Char Char1"/>
    <w:rsid w:val="002A66F0"/>
    <w:rPr>
      <w:b/>
      <w:bCs w:val="0"/>
      <w:szCs w:val="24"/>
      <w:u w:val="single"/>
      <w:lang w:val="en-US" w:eastAsia="en-US" w:bidi="ar-SA"/>
    </w:rPr>
  </w:style>
  <w:style w:type="character" w:customStyle="1" w:styleId="authoraffil">
    <w:name w:val="authoraffil"/>
    <w:rsid w:val="002A66F0"/>
  </w:style>
  <w:style w:type="character" w:customStyle="1" w:styleId="CharChar8">
    <w:name w:val="Char Char8"/>
    <w:rsid w:val="002A66F0"/>
    <w:rPr>
      <w:rFonts w:ascii="Georgia" w:eastAsia="Times New Roman" w:hAnsi="Georgia" w:hint="default"/>
      <w:b/>
      <w:bCs/>
      <w:sz w:val="30"/>
      <w:szCs w:val="28"/>
      <w:u w:val="single"/>
    </w:rPr>
  </w:style>
  <w:style w:type="character" w:customStyle="1" w:styleId="boldcitationChar">
    <w:name w:val="bold citation Char"/>
    <w:rsid w:val="002A66F0"/>
    <w:rPr>
      <w:rFonts w:ascii="Arial" w:hAnsi="Arial" w:cs="Arial" w:hint="default"/>
      <w:b/>
      <w:bCs w:val="0"/>
      <w:sz w:val="28"/>
      <w:szCs w:val="24"/>
      <w:u w:val="thick"/>
      <w:lang w:val="en-US" w:eastAsia="en-US" w:bidi="ar-SA"/>
    </w:rPr>
  </w:style>
  <w:style w:type="character" w:customStyle="1" w:styleId="BoldunderlineChar6">
    <w:name w:val="Bold/underline Char"/>
    <w:rsid w:val="002A66F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A66F0"/>
  </w:style>
  <w:style w:type="character" w:customStyle="1" w:styleId="tagCharCharChar1">
    <w:name w:val="tag Char Char Char1"/>
    <w:rsid w:val="002A66F0"/>
    <w:rPr>
      <w:b/>
      <w:bCs w:val="0"/>
      <w:sz w:val="24"/>
      <w:lang w:val="en-US" w:eastAsia="en-US" w:bidi="ar-SA"/>
    </w:rPr>
  </w:style>
  <w:style w:type="character" w:customStyle="1" w:styleId="bylines">
    <w:name w:val="bylines"/>
    <w:basedOn w:val="DefaultParagraphFont"/>
    <w:rsid w:val="002A66F0"/>
  </w:style>
  <w:style w:type="character" w:customStyle="1" w:styleId="StyleStyleBoldUnderlineUnderlineIntenseEmphasis1apple-style-2">
    <w:name w:val="Style Style Bold UnderlineUnderlineIntense Emphasis1apple-style-...2"/>
    <w:basedOn w:val="DefaultParagraphFont"/>
    <w:rsid w:val="002A66F0"/>
    <w:rPr>
      <w:b w:val="0"/>
      <w:bCs/>
      <w:sz w:val="22"/>
      <w:u w:val="single"/>
    </w:rPr>
  </w:style>
  <w:style w:type="character" w:customStyle="1" w:styleId="FontStyle57">
    <w:name w:val="Font Style57"/>
    <w:rsid w:val="002A66F0"/>
    <w:rPr>
      <w:rFonts w:ascii="Georgia" w:hAnsi="Georgia" w:cs="Georgia" w:hint="default"/>
      <w:b/>
      <w:bCs/>
      <w:sz w:val="14"/>
      <w:szCs w:val="14"/>
    </w:rPr>
  </w:style>
  <w:style w:type="character" w:customStyle="1" w:styleId="FontStyle89">
    <w:name w:val="Font Style89"/>
    <w:rsid w:val="002A66F0"/>
    <w:rPr>
      <w:rFonts w:ascii="Times New Roman" w:hAnsi="Times New Roman" w:cs="Times New Roman" w:hint="default"/>
      <w:b/>
      <w:bCs/>
      <w:smallCaps/>
      <w:spacing w:val="40"/>
      <w:sz w:val="16"/>
      <w:szCs w:val="16"/>
    </w:rPr>
  </w:style>
  <w:style w:type="character" w:customStyle="1" w:styleId="hvr">
    <w:name w:val="hvr"/>
    <w:basedOn w:val="DefaultParagraphFont"/>
    <w:rsid w:val="002A66F0"/>
  </w:style>
  <w:style w:type="character" w:customStyle="1" w:styleId="cardChar20">
    <w:name w:val="card Char2"/>
    <w:basedOn w:val="DefaultParagraphFont"/>
    <w:uiPriority w:val="6"/>
    <w:rsid w:val="002A66F0"/>
    <w:rPr>
      <w:rFonts w:ascii="Times New Roman" w:hAnsi="Times New Roman" w:cs="Calibri" w:hint="default"/>
      <w:szCs w:val="20"/>
    </w:rPr>
  </w:style>
  <w:style w:type="character" w:customStyle="1" w:styleId="red">
    <w:name w:val="red"/>
    <w:basedOn w:val="DefaultParagraphFont"/>
    <w:rsid w:val="002A66F0"/>
  </w:style>
  <w:style w:type="character" w:customStyle="1" w:styleId="link">
    <w:name w:val="link"/>
    <w:basedOn w:val="DefaultParagraphFont"/>
    <w:rsid w:val="002A66F0"/>
  </w:style>
  <w:style w:type="character" w:customStyle="1" w:styleId="viewstorydateline">
    <w:name w:val="viewstorydateline"/>
    <w:basedOn w:val="DefaultParagraphFont"/>
    <w:rsid w:val="002A66F0"/>
  </w:style>
  <w:style w:type="character" w:customStyle="1" w:styleId="meta-sep">
    <w:name w:val="meta-sep"/>
    <w:basedOn w:val="DefaultParagraphFont"/>
    <w:rsid w:val="002A66F0"/>
  </w:style>
  <w:style w:type="character" w:customStyle="1" w:styleId="A19">
    <w:name w:val="A19"/>
    <w:uiPriority w:val="99"/>
    <w:rsid w:val="002A66F0"/>
    <w:rPr>
      <w:rFonts w:ascii="Georgia" w:hAnsi="Georgia" w:cs="Georgia" w:hint="default"/>
      <w:color w:val="000000"/>
      <w:sz w:val="20"/>
      <w:szCs w:val="20"/>
      <w:u w:val="single"/>
    </w:rPr>
  </w:style>
  <w:style w:type="character" w:customStyle="1" w:styleId="A130">
    <w:name w:val="A13"/>
    <w:rsid w:val="002A66F0"/>
    <w:rPr>
      <w:rFonts w:ascii="Georgia" w:hAnsi="Georgia" w:cs="Georgia" w:hint="default"/>
      <w:color w:val="000000"/>
      <w:sz w:val="11"/>
      <w:szCs w:val="11"/>
    </w:rPr>
  </w:style>
  <w:style w:type="character" w:customStyle="1" w:styleId="ontext">
    <w:name w:val="ontext"/>
    <w:basedOn w:val="DefaultParagraphFont"/>
    <w:rsid w:val="002A66F0"/>
  </w:style>
  <w:style w:type="character" w:customStyle="1" w:styleId="archive-title">
    <w:name w:val="archive-title"/>
    <w:basedOn w:val="DefaultParagraphFont"/>
    <w:rsid w:val="002A66F0"/>
  </w:style>
  <w:style w:type="character" w:customStyle="1" w:styleId="imgleft">
    <w:name w:val="imgleft"/>
    <w:basedOn w:val="DefaultParagraphFont"/>
    <w:rsid w:val="002A66F0"/>
  </w:style>
  <w:style w:type="character" w:customStyle="1" w:styleId="imgcenter">
    <w:name w:val="imgcenter"/>
    <w:basedOn w:val="DefaultParagraphFont"/>
    <w:rsid w:val="002A66F0"/>
  </w:style>
  <w:style w:type="character" w:customStyle="1" w:styleId="A42">
    <w:name w:val="A4+2"/>
    <w:uiPriority w:val="99"/>
    <w:rsid w:val="002A66F0"/>
    <w:rPr>
      <w:rFonts w:ascii="Helvetica LT Std" w:hAnsi="Helvetica LT Std" w:cs="Helvetica LT Std" w:hint="default"/>
      <w:color w:val="000000"/>
      <w:sz w:val="11"/>
      <w:szCs w:val="11"/>
    </w:rPr>
  </w:style>
  <w:style w:type="character" w:customStyle="1" w:styleId="fstitle">
    <w:name w:val="fs_title"/>
    <w:basedOn w:val="DefaultParagraphFont"/>
    <w:rsid w:val="002A66F0"/>
  </w:style>
  <w:style w:type="character" w:customStyle="1" w:styleId="reportbody1">
    <w:name w:val="reportbody1"/>
    <w:basedOn w:val="DefaultParagraphFont"/>
    <w:rsid w:val="002A66F0"/>
    <w:rPr>
      <w:rFonts w:ascii="Tahoma" w:hAnsi="Tahoma" w:cs="Tahoma" w:hint="default"/>
      <w:color w:val="000000"/>
      <w:sz w:val="14"/>
      <w:szCs w:val="14"/>
    </w:rPr>
  </w:style>
  <w:style w:type="character" w:customStyle="1" w:styleId="dateday">
    <w:name w:val="date_day"/>
    <w:basedOn w:val="DefaultParagraphFont"/>
    <w:rsid w:val="002A66F0"/>
  </w:style>
  <w:style w:type="character" w:customStyle="1" w:styleId="datemonth">
    <w:name w:val="date_month"/>
    <w:basedOn w:val="DefaultParagraphFont"/>
    <w:rsid w:val="002A66F0"/>
  </w:style>
  <w:style w:type="character" w:customStyle="1" w:styleId="dateyear">
    <w:name w:val="date_year"/>
    <w:basedOn w:val="DefaultParagraphFont"/>
    <w:rsid w:val="002A66F0"/>
  </w:style>
  <w:style w:type="character" w:customStyle="1" w:styleId="CharCharCharCharCharCharCharCharCharCharCharCharCharCharCharChar">
    <w:name w:val="Char Char Char Char Char Char Char Char Char Char Char Char Char Char Char Char"/>
    <w:basedOn w:val="DefaultParagraphFont"/>
    <w:rsid w:val="002A66F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A66F0"/>
    <w:rPr>
      <w:sz w:val="24"/>
      <w:szCs w:val="24"/>
      <w:lang w:val="en-US" w:eastAsia="en-US" w:bidi="ar-SA"/>
    </w:rPr>
  </w:style>
  <w:style w:type="character" w:customStyle="1" w:styleId="insideitro">
    <w:name w:val="insideitro"/>
    <w:basedOn w:val="DefaultParagraphFont"/>
    <w:rsid w:val="002A66F0"/>
  </w:style>
  <w:style w:type="character" w:customStyle="1" w:styleId="wcfont">
    <w:name w:val="wcfont"/>
    <w:basedOn w:val="DefaultParagraphFont"/>
    <w:rsid w:val="002A66F0"/>
  </w:style>
  <w:style w:type="character" w:customStyle="1" w:styleId="style65">
    <w:name w:val="style65"/>
    <w:basedOn w:val="DefaultParagraphFont"/>
    <w:rsid w:val="002A66F0"/>
  </w:style>
  <w:style w:type="character" w:customStyle="1" w:styleId="qftext">
    <w:name w:val="qftext"/>
    <w:basedOn w:val="DefaultParagraphFont"/>
    <w:rsid w:val="002A66F0"/>
  </w:style>
  <w:style w:type="character" w:customStyle="1" w:styleId="leftidx">
    <w:name w:val="leftidx"/>
    <w:basedOn w:val="DefaultParagraphFont"/>
    <w:rsid w:val="002A66F0"/>
  </w:style>
  <w:style w:type="character" w:customStyle="1" w:styleId="eventtitle">
    <w:name w:val="eventtitle"/>
    <w:basedOn w:val="DefaultParagraphFont"/>
    <w:rsid w:val="002A66F0"/>
  </w:style>
  <w:style w:type="character" w:customStyle="1" w:styleId="eventsubtitle">
    <w:name w:val="eventsubtitle"/>
    <w:basedOn w:val="DefaultParagraphFont"/>
    <w:rsid w:val="002A66F0"/>
  </w:style>
  <w:style w:type="character" w:customStyle="1" w:styleId="eventdate">
    <w:name w:val="eventdate"/>
    <w:basedOn w:val="DefaultParagraphFont"/>
    <w:rsid w:val="002A66F0"/>
  </w:style>
  <w:style w:type="character" w:customStyle="1" w:styleId="legend">
    <w:name w:val="legend"/>
    <w:basedOn w:val="DefaultParagraphFont"/>
    <w:rsid w:val="002A66F0"/>
  </w:style>
  <w:style w:type="character" w:customStyle="1" w:styleId="Bold12">
    <w:name w:val="Bold12"/>
    <w:aliases w:val="Body text + 10.5 pt16"/>
    <w:uiPriority w:val="1"/>
    <w:qFormat/>
    <w:rsid w:val="002A66F0"/>
    <w:rPr>
      <w:rFonts w:ascii="Times New Roman" w:hAnsi="Times New Roman" w:cs="Times New Roman" w:hint="default"/>
      <w:b/>
      <w:bCs w:val="0"/>
      <w:sz w:val="24"/>
    </w:rPr>
  </w:style>
  <w:style w:type="character" w:customStyle="1" w:styleId="NotBold10Final">
    <w:name w:val="NotBold10Final"/>
    <w:uiPriority w:val="1"/>
    <w:qFormat/>
    <w:rsid w:val="002A66F0"/>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2A66F0"/>
  </w:style>
  <w:style w:type="character" w:customStyle="1" w:styleId="fu-autorenangabe-fu-beschreibung">
    <w:name w:val="fu-autorenangabe-fu-beschreibung"/>
    <w:rsid w:val="002A66F0"/>
  </w:style>
  <w:style w:type="character" w:customStyle="1" w:styleId="commentscontainer">
    <w:name w:val="comments_container"/>
    <w:basedOn w:val="DefaultParagraphFont"/>
    <w:rsid w:val="002A66F0"/>
  </w:style>
  <w:style w:type="character" w:customStyle="1" w:styleId="hparticlefooter">
    <w:name w:val="hparticlefooter"/>
    <w:basedOn w:val="DefaultParagraphFont"/>
    <w:rsid w:val="002A66F0"/>
  </w:style>
  <w:style w:type="character" w:customStyle="1" w:styleId="profile-data">
    <w:name w:val="profile-data"/>
    <w:basedOn w:val="DefaultParagraphFont"/>
    <w:rsid w:val="002A66F0"/>
  </w:style>
  <w:style w:type="character" w:customStyle="1" w:styleId="BlockCharCharCharCharChar">
    <w:name w:val="Block Char Char Char Char Char"/>
    <w:aliases w:val="Block Char Char Char Char Char Char Char Char,Block Char Char Char Char Char Char Char1"/>
    <w:basedOn w:val="DefaultParagraphFont"/>
    <w:rsid w:val="002A66F0"/>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2A66F0"/>
    <w:rPr>
      <w:rFonts w:ascii="Times New Roman" w:hAnsi="Times New Roman" w:cs="Times New Roman" w:hint="default"/>
      <w:b/>
      <w:bCs/>
      <w:sz w:val="24"/>
      <w:u w:val="single"/>
    </w:rPr>
  </w:style>
  <w:style w:type="character" w:customStyle="1" w:styleId="main">
    <w:name w:val="main"/>
    <w:basedOn w:val="DefaultParagraphFont"/>
    <w:rsid w:val="002A66F0"/>
  </w:style>
  <w:style w:type="character" w:customStyle="1" w:styleId="textunderlineCharChar">
    <w:name w:val="text underline Char Char"/>
    <w:basedOn w:val="DefaultParagraphFont"/>
    <w:rsid w:val="002A66F0"/>
    <w:rPr>
      <w:rFonts w:ascii="Garamond" w:hAnsi="Garamond" w:hint="default"/>
      <w:color w:val="000000"/>
      <w:u w:val="single"/>
    </w:rPr>
  </w:style>
  <w:style w:type="character" w:customStyle="1" w:styleId="FullCiteCharChar">
    <w:name w:val="Full Cite Char Char"/>
    <w:basedOn w:val="DefaultParagraphFont"/>
    <w:rsid w:val="002A66F0"/>
    <w:rPr>
      <w:rFonts w:ascii="Georgia" w:hAnsi="Georgia" w:cs="Calibri" w:hint="default"/>
      <w:color w:val="000000"/>
      <w:sz w:val="20"/>
      <w:szCs w:val="24"/>
    </w:rPr>
  </w:style>
  <w:style w:type="character" w:customStyle="1" w:styleId="submitted-wrapper">
    <w:name w:val="submitted-wrapper"/>
    <w:basedOn w:val="DefaultParagraphFont"/>
    <w:rsid w:val="002A66F0"/>
  </w:style>
  <w:style w:type="character" w:customStyle="1" w:styleId="the-author">
    <w:name w:val="the-author"/>
    <w:basedOn w:val="DefaultParagraphFont"/>
    <w:rsid w:val="002A66F0"/>
  </w:style>
  <w:style w:type="character" w:customStyle="1" w:styleId="top-publish">
    <w:name w:val="top-publish"/>
    <w:basedOn w:val="DefaultParagraphFont"/>
    <w:rsid w:val="002A66F0"/>
  </w:style>
  <w:style w:type="character" w:customStyle="1" w:styleId="byline-italic">
    <w:name w:val="byline-italic"/>
    <w:basedOn w:val="DefaultParagraphFont"/>
    <w:rsid w:val="002A66F0"/>
  </w:style>
  <w:style w:type="character" w:customStyle="1" w:styleId="CardUnderlinedCharChar0">
    <w:name w:val="Card Underlined Char Char"/>
    <w:rsid w:val="002A66F0"/>
    <w:rPr>
      <w:rFonts w:ascii="Arial Narrow" w:hAnsi="Arial Narrow" w:hint="default"/>
      <w:sz w:val="22"/>
      <w:szCs w:val="24"/>
      <w:u w:val="single"/>
      <w:lang w:val="en-US" w:eastAsia="en-US" w:bidi="ar-SA"/>
    </w:rPr>
  </w:style>
  <w:style w:type="character" w:customStyle="1" w:styleId="gd">
    <w:name w:val="gd"/>
    <w:basedOn w:val="DefaultParagraphFont"/>
    <w:rsid w:val="002A66F0"/>
  </w:style>
  <w:style w:type="character" w:customStyle="1" w:styleId="g3">
    <w:name w:val="g3"/>
    <w:basedOn w:val="DefaultParagraphFont"/>
    <w:rsid w:val="002A66F0"/>
  </w:style>
  <w:style w:type="character" w:customStyle="1" w:styleId="hb">
    <w:name w:val="hb"/>
    <w:basedOn w:val="DefaultParagraphFont"/>
    <w:rsid w:val="002A66F0"/>
  </w:style>
  <w:style w:type="character" w:customStyle="1" w:styleId="g2">
    <w:name w:val="g2"/>
    <w:basedOn w:val="DefaultParagraphFont"/>
    <w:rsid w:val="002A66F0"/>
  </w:style>
  <w:style w:type="character" w:customStyle="1" w:styleId="nameplatehead">
    <w:name w:val="nameplatehead"/>
    <w:basedOn w:val="DefaultParagraphFont"/>
    <w:rsid w:val="002A66F0"/>
  </w:style>
  <w:style w:type="character" w:customStyle="1" w:styleId="nameplatelink">
    <w:name w:val="nameplatelink"/>
    <w:basedOn w:val="DefaultParagraphFont"/>
    <w:rsid w:val="002A66F0"/>
  </w:style>
  <w:style w:type="character" w:customStyle="1" w:styleId="m340327140930436083gmail-styleunderline">
    <w:name w:val="m_340327140930436083gmail-styleunderline"/>
    <w:basedOn w:val="DefaultParagraphFont"/>
    <w:rsid w:val="002A66F0"/>
  </w:style>
  <w:style w:type="character" w:customStyle="1" w:styleId="djhat-arrow">
    <w:name w:val="djhat-arrow"/>
    <w:basedOn w:val="DefaultParagraphFont"/>
    <w:rsid w:val="002A66F0"/>
  </w:style>
  <w:style w:type="character" w:customStyle="1" w:styleId="mname">
    <w:name w:val="mname"/>
    <w:basedOn w:val="DefaultParagraphFont"/>
    <w:rsid w:val="002A66F0"/>
  </w:style>
  <w:style w:type="character" w:customStyle="1" w:styleId="mvalue">
    <w:name w:val="mvalue"/>
    <w:basedOn w:val="DefaultParagraphFont"/>
    <w:rsid w:val="002A66F0"/>
  </w:style>
  <w:style w:type="character" w:customStyle="1" w:styleId="mchange">
    <w:name w:val="mchange"/>
    <w:basedOn w:val="DefaultParagraphFont"/>
    <w:rsid w:val="002A66F0"/>
  </w:style>
  <w:style w:type="character" w:customStyle="1" w:styleId="categoryaside">
    <w:name w:val="category__aside"/>
    <w:basedOn w:val="DefaultParagraphFont"/>
    <w:rsid w:val="002A66F0"/>
  </w:style>
  <w:style w:type="character" w:customStyle="1" w:styleId="article-breadcrumb-wrapper">
    <w:name w:val="article-breadcrumb-wrapper"/>
    <w:basedOn w:val="DefaultParagraphFont"/>
    <w:rsid w:val="002A66F0"/>
  </w:style>
  <w:style w:type="character" w:customStyle="1" w:styleId="wsj-article-caption-content">
    <w:name w:val="wsj-article-caption-content"/>
    <w:basedOn w:val="DefaultParagraphFont"/>
    <w:rsid w:val="002A66F0"/>
  </w:style>
  <w:style w:type="character" w:customStyle="1" w:styleId="wsj-article-credit">
    <w:name w:val="wsj-article-credit"/>
    <w:basedOn w:val="DefaultParagraphFont"/>
    <w:rsid w:val="002A66F0"/>
  </w:style>
  <w:style w:type="character" w:customStyle="1" w:styleId="wsj-article-credit-tag">
    <w:name w:val="wsj-article-credit-tag"/>
    <w:basedOn w:val="DefaultParagraphFont"/>
    <w:rsid w:val="002A66F0"/>
  </w:style>
  <w:style w:type="character" w:customStyle="1" w:styleId="commentscounticon">
    <w:name w:val="comments_count_icon"/>
    <w:basedOn w:val="DefaultParagraphFont"/>
    <w:rsid w:val="002A66F0"/>
  </w:style>
  <w:style w:type="character" w:customStyle="1" w:styleId="comments-count-word">
    <w:name w:val="comments-count-word"/>
    <w:basedOn w:val="DefaultParagraphFont"/>
    <w:rsid w:val="002A66F0"/>
  </w:style>
  <w:style w:type="character" w:customStyle="1" w:styleId="company-name-type">
    <w:name w:val="company-name-type"/>
    <w:basedOn w:val="DefaultParagraphFont"/>
    <w:rsid w:val="002A66F0"/>
  </w:style>
  <w:style w:type="character" w:customStyle="1" w:styleId="nav-prevnext-lbl">
    <w:name w:val="nav-prevnext-lbl"/>
    <w:basedOn w:val="DefaultParagraphFont"/>
    <w:rsid w:val="002A66F0"/>
  </w:style>
  <w:style w:type="character" w:customStyle="1" w:styleId="nav-prevnext-hed">
    <w:name w:val="nav-prevnext-hed"/>
    <w:basedOn w:val="DefaultParagraphFont"/>
    <w:rsid w:val="002A66F0"/>
  </w:style>
  <w:style w:type="character" w:customStyle="1" w:styleId="readcomments">
    <w:name w:val="readcomments"/>
    <w:basedOn w:val="DefaultParagraphFont"/>
    <w:rsid w:val="002A66F0"/>
  </w:style>
  <w:style w:type="character" w:customStyle="1" w:styleId="selected-edition">
    <w:name w:val="selected-edition"/>
    <w:basedOn w:val="DefaultParagraphFont"/>
    <w:rsid w:val="002A66F0"/>
  </w:style>
  <w:style w:type="character" w:customStyle="1" w:styleId="rotate">
    <w:name w:val="rotate"/>
    <w:basedOn w:val="DefaultParagraphFont"/>
    <w:rsid w:val="002A66F0"/>
  </w:style>
  <w:style w:type="character" w:customStyle="1" w:styleId="m-8174075135221778500gmail-styleunderline">
    <w:name w:val="m_-8174075135221778500gmail-styleunderline"/>
    <w:basedOn w:val="DefaultParagraphFont"/>
    <w:rsid w:val="002A66F0"/>
  </w:style>
  <w:style w:type="character" w:customStyle="1" w:styleId="UnresolvedMention31">
    <w:name w:val="Unresolved Mention31"/>
    <w:basedOn w:val="DefaultParagraphFont"/>
    <w:uiPriority w:val="99"/>
    <w:semiHidden/>
    <w:rsid w:val="002A66F0"/>
    <w:rPr>
      <w:color w:val="808080"/>
      <w:shd w:val="clear" w:color="auto" w:fill="E6E6E6"/>
    </w:rPr>
  </w:style>
  <w:style w:type="character" w:customStyle="1" w:styleId="m-765514100411602794gmail-style13ptbold">
    <w:name w:val="m_-765514100411602794gmail-style13ptbold"/>
    <w:basedOn w:val="DefaultParagraphFont"/>
    <w:rsid w:val="002A66F0"/>
  </w:style>
  <w:style w:type="character" w:customStyle="1" w:styleId="m-765514100411602794gmail-styleunderline">
    <w:name w:val="m_-765514100411602794gmail-styleunderline"/>
    <w:basedOn w:val="DefaultParagraphFont"/>
    <w:rsid w:val="002A66F0"/>
  </w:style>
  <w:style w:type="character" w:customStyle="1" w:styleId="FontStyle40">
    <w:name w:val="Font Style40"/>
    <w:basedOn w:val="DefaultParagraphFont"/>
    <w:uiPriority w:val="99"/>
    <w:rsid w:val="002A66F0"/>
    <w:rPr>
      <w:rFonts w:ascii="Cambria" w:hAnsi="Cambria" w:cs="Cambria" w:hint="default"/>
      <w:i/>
      <w:iCs/>
      <w:sz w:val="22"/>
      <w:szCs w:val="22"/>
    </w:rPr>
  </w:style>
  <w:style w:type="character" w:customStyle="1" w:styleId="FontStyle42">
    <w:name w:val="Font Style42"/>
    <w:basedOn w:val="DefaultParagraphFont"/>
    <w:uiPriority w:val="99"/>
    <w:rsid w:val="002A66F0"/>
    <w:rPr>
      <w:rFonts w:ascii="Cambria" w:hAnsi="Cambria" w:cs="Cambria" w:hint="default"/>
      <w:sz w:val="22"/>
      <w:szCs w:val="22"/>
    </w:rPr>
  </w:style>
  <w:style w:type="character" w:customStyle="1" w:styleId="FontStyle310">
    <w:name w:val="Font Style310"/>
    <w:uiPriority w:val="99"/>
    <w:rsid w:val="002A66F0"/>
    <w:rPr>
      <w:rFonts w:ascii="Times New Roman" w:hAnsi="Times New Roman" w:cs="Times New Roman" w:hint="default"/>
      <w:b/>
      <w:bCs/>
      <w:i/>
      <w:iCs/>
      <w:spacing w:val="-10"/>
      <w:sz w:val="18"/>
      <w:szCs w:val="18"/>
    </w:rPr>
  </w:style>
  <w:style w:type="character" w:customStyle="1" w:styleId="FontStyle370">
    <w:name w:val="Font Style370"/>
    <w:uiPriority w:val="99"/>
    <w:rsid w:val="002A66F0"/>
    <w:rPr>
      <w:rFonts w:ascii="Cambria" w:hAnsi="Cambria" w:cs="Cambria" w:hint="default"/>
      <w:b/>
      <w:bCs/>
      <w:spacing w:val="-10"/>
      <w:sz w:val="18"/>
      <w:szCs w:val="18"/>
    </w:rPr>
  </w:style>
  <w:style w:type="character" w:customStyle="1" w:styleId="FontStyle302">
    <w:name w:val="Font Style302"/>
    <w:uiPriority w:val="99"/>
    <w:rsid w:val="002A66F0"/>
    <w:rPr>
      <w:rFonts w:ascii="Times New Roman" w:hAnsi="Times New Roman" w:cs="Times New Roman" w:hint="default"/>
      <w:b/>
      <w:bCs/>
      <w:sz w:val="22"/>
      <w:szCs w:val="22"/>
    </w:rPr>
  </w:style>
  <w:style w:type="character" w:customStyle="1" w:styleId="FontStyle347">
    <w:name w:val="Font Style347"/>
    <w:uiPriority w:val="99"/>
    <w:rsid w:val="002A66F0"/>
    <w:rPr>
      <w:rFonts w:ascii="Times New Roman" w:hAnsi="Times New Roman" w:cs="Times New Roman" w:hint="default"/>
      <w:b/>
      <w:bCs/>
      <w:spacing w:val="-10"/>
      <w:sz w:val="20"/>
      <w:szCs w:val="20"/>
    </w:rPr>
  </w:style>
  <w:style w:type="character" w:customStyle="1" w:styleId="FontStyle303">
    <w:name w:val="Font Style303"/>
    <w:uiPriority w:val="99"/>
    <w:rsid w:val="002A66F0"/>
    <w:rPr>
      <w:rFonts w:ascii="Times New Roman" w:hAnsi="Times New Roman" w:cs="Times New Roman" w:hint="default"/>
      <w:spacing w:val="-10"/>
      <w:sz w:val="18"/>
      <w:szCs w:val="18"/>
    </w:rPr>
  </w:style>
  <w:style w:type="character" w:customStyle="1" w:styleId="FontStyle312">
    <w:name w:val="Font Style312"/>
    <w:uiPriority w:val="99"/>
    <w:rsid w:val="002A66F0"/>
    <w:rPr>
      <w:rFonts w:ascii="Times New Roman" w:hAnsi="Times New Roman" w:cs="Times New Roman" w:hint="default"/>
      <w:b/>
      <w:bCs/>
      <w:spacing w:val="-10"/>
      <w:sz w:val="16"/>
      <w:szCs w:val="16"/>
    </w:rPr>
  </w:style>
  <w:style w:type="character" w:customStyle="1" w:styleId="FontStyle346">
    <w:name w:val="Font Style346"/>
    <w:uiPriority w:val="99"/>
    <w:rsid w:val="002A66F0"/>
    <w:rPr>
      <w:rFonts w:ascii="Times New Roman" w:hAnsi="Times New Roman" w:cs="Times New Roman" w:hint="default"/>
      <w:b/>
      <w:bCs/>
      <w:spacing w:val="-10"/>
      <w:sz w:val="18"/>
      <w:szCs w:val="18"/>
    </w:rPr>
  </w:style>
  <w:style w:type="character" w:customStyle="1" w:styleId="FontStyle330">
    <w:name w:val="Font Style330"/>
    <w:uiPriority w:val="99"/>
    <w:rsid w:val="002A66F0"/>
    <w:rPr>
      <w:rFonts w:ascii="Times New Roman" w:hAnsi="Times New Roman" w:cs="Times New Roman" w:hint="default"/>
      <w:b/>
      <w:bCs/>
      <w:sz w:val="16"/>
      <w:szCs w:val="16"/>
    </w:rPr>
  </w:style>
  <w:style w:type="character" w:customStyle="1" w:styleId="FontStyle372">
    <w:name w:val="Font Style372"/>
    <w:uiPriority w:val="99"/>
    <w:rsid w:val="002A66F0"/>
    <w:rPr>
      <w:rFonts w:ascii="Times New Roman" w:hAnsi="Times New Roman" w:cs="Times New Roman" w:hint="default"/>
      <w:b/>
      <w:bCs/>
      <w:sz w:val="16"/>
      <w:szCs w:val="16"/>
    </w:rPr>
  </w:style>
  <w:style w:type="character" w:customStyle="1" w:styleId="FontStyle315">
    <w:name w:val="Font Style315"/>
    <w:uiPriority w:val="99"/>
    <w:rsid w:val="002A66F0"/>
    <w:rPr>
      <w:rFonts w:ascii="Times New Roman" w:hAnsi="Times New Roman" w:cs="Times New Roman" w:hint="default"/>
      <w:b/>
      <w:bCs/>
      <w:i/>
      <w:iCs/>
      <w:sz w:val="16"/>
      <w:szCs w:val="16"/>
    </w:rPr>
  </w:style>
  <w:style w:type="character" w:customStyle="1" w:styleId="FontStyle313">
    <w:name w:val="Font Style313"/>
    <w:uiPriority w:val="99"/>
    <w:rsid w:val="002A66F0"/>
    <w:rPr>
      <w:rFonts w:ascii="Times New Roman" w:hAnsi="Times New Roman" w:cs="Times New Roman" w:hint="default"/>
      <w:smallCaps/>
      <w:sz w:val="14"/>
      <w:szCs w:val="14"/>
    </w:rPr>
  </w:style>
  <w:style w:type="character" w:customStyle="1" w:styleId="FontStyle319">
    <w:name w:val="Font Style319"/>
    <w:uiPriority w:val="99"/>
    <w:rsid w:val="002A66F0"/>
    <w:rPr>
      <w:rFonts w:ascii="Times New Roman" w:hAnsi="Times New Roman" w:cs="Times New Roman" w:hint="default"/>
      <w:b/>
      <w:bCs/>
      <w:spacing w:val="-10"/>
      <w:sz w:val="22"/>
      <w:szCs w:val="22"/>
    </w:rPr>
  </w:style>
  <w:style w:type="character" w:customStyle="1" w:styleId="FontStyle320">
    <w:name w:val="Font Style320"/>
    <w:uiPriority w:val="99"/>
    <w:rsid w:val="002A66F0"/>
    <w:rPr>
      <w:rFonts w:ascii="Times New Roman" w:hAnsi="Times New Roman" w:cs="Times New Roman" w:hint="default"/>
      <w:b/>
      <w:bCs/>
      <w:spacing w:val="-10"/>
      <w:sz w:val="22"/>
      <w:szCs w:val="22"/>
    </w:rPr>
  </w:style>
  <w:style w:type="character" w:customStyle="1" w:styleId="FontStyle352">
    <w:name w:val="Font Style352"/>
    <w:uiPriority w:val="99"/>
    <w:rsid w:val="002A66F0"/>
    <w:rPr>
      <w:rFonts w:ascii="Times New Roman" w:hAnsi="Times New Roman" w:cs="Times New Roman" w:hint="default"/>
      <w:b/>
      <w:bCs/>
      <w:sz w:val="16"/>
      <w:szCs w:val="16"/>
    </w:rPr>
  </w:style>
  <w:style w:type="character" w:customStyle="1" w:styleId="FontStyle356">
    <w:name w:val="Font Style356"/>
    <w:uiPriority w:val="99"/>
    <w:rsid w:val="002A66F0"/>
    <w:rPr>
      <w:rFonts w:ascii="Times New Roman" w:hAnsi="Times New Roman" w:cs="Times New Roman" w:hint="default"/>
      <w:b/>
      <w:bCs/>
      <w:spacing w:val="-10"/>
      <w:sz w:val="22"/>
      <w:szCs w:val="22"/>
    </w:rPr>
  </w:style>
  <w:style w:type="character" w:customStyle="1" w:styleId="FontStyle298">
    <w:name w:val="Font Style298"/>
    <w:uiPriority w:val="99"/>
    <w:rsid w:val="002A66F0"/>
    <w:rPr>
      <w:rFonts w:ascii="Times New Roman" w:hAnsi="Times New Roman" w:cs="Times New Roman" w:hint="default"/>
      <w:sz w:val="18"/>
      <w:szCs w:val="18"/>
    </w:rPr>
  </w:style>
  <w:style w:type="character" w:customStyle="1" w:styleId="FontStyle311">
    <w:name w:val="Font Style311"/>
    <w:uiPriority w:val="99"/>
    <w:rsid w:val="002A66F0"/>
    <w:rPr>
      <w:rFonts w:ascii="Times New Roman" w:hAnsi="Times New Roman" w:cs="Times New Roman" w:hint="default"/>
      <w:b/>
      <w:bCs/>
      <w:spacing w:val="-10"/>
      <w:sz w:val="18"/>
      <w:szCs w:val="18"/>
    </w:rPr>
  </w:style>
  <w:style w:type="character" w:customStyle="1" w:styleId="FontStyle332">
    <w:name w:val="Font Style332"/>
    <w:uiPriority w:val="99"/>
    <w:rsid w:val="002A66F0"/>
    <w:rPr>
      <w:rFonts w:ascii="Times New Roman" w:hAnsi="Times New Roman" w:cs="Times New Roman" w:hint="default"/>
      <w:b/>
      <w:bCs/>
      <w:i/>
      <w:iCs/>
      <w:spacing w:val="-10"/>
      <w:sz w:val="20"/>
      <w:szCs w:val="20"/>
    </w:rPr>
  </w:style>
  <w:style w:type="character" w:customStyle="1" w:styleId="FontStyle371">
    <w:name w:val="Font Style371"/>
    <w:uiPriority w:val="99"/>
    <w:rsid w:val="002A66F0"/>
    <w:rPr>
      <w:rFonts w:ascii="Times New Roman" w:hAnsi="Times New Roman" w:cs="Times New Roman" w:hint="default"/>
      <w:sz w:val="16"/>
      <w:szCs w:val="16"/>
    </w:rPr>
  </w:style>
  <w:style w:type="character" w:customStyle="1" w:styleId="FontStyle350">
    <w:name w:val="Font Style350"/>
    <w:uiPriority w:val="99"/>
    <w:rsid w:val="002A66F0"/>
    <w:rPr>
      <w:rFonts w:ascii="Times New Roman" w:hAnsi="Times New Roman" w:cs="Times New Roman" w:hint="default"/>
      <w:b/>
      <w:bCs/>
      <w:i/>
      <w:iCs/>
      <w:sz w:val="20"/>
      <w:szCs w:val="20"/>
    </w:rPr>
  </w:style>
  <w:style w:type="character" w:customStyle="1" w:styleId="FontStyle351">
    <w:name w:val="Font Style351"/>
    <w:uiPriority w:val="99"/>
    <w:rsid w:val="002A66F0"/>
    <w:rPr>
      <w:rFonts w:ascii="Times New Roman" w:hAnsi="Times New Roman" w:cs="Times New Roman" w:hint="default"/>
      <w:b/>
      <w:bCs/>
      <w:sz w:val="22"/>
      <w:szCs w:val="22"/>
    </w:rPr>
  </w:style>
  <w:style w:type="character" w:customStyle="1" w:styleId="FontStyle369">
    <w:name w:val="Font Style369"/>
    <w:uiPriority w:val="99"/>
    <w:rsid w:val="002A66F0"/>
    <w:rPr>
      <w:rFonts w:ascii="Times New Roman" w:hAnsi="Times New Roman" w:cs="Times New Roman" w:hint="default"/>
      <w:b/>
      <w:bCs/>
      <w:spacing w:val="-10"/>
      <w:sz w:val="20"/>
      <w:szCs w:val="20"/>
    </w:rPr>
  </w:style>
  <w:style w:type="character" w:customStyle="1" w:styleId="FontStyle357">
    <w:name w:val="Font Style357"/>
    <w:uiPriority w:val="99"/>
    <w:rsid w:val="002A66F0"/>
    <w:rPr>
      <w:rFonts w:ascii="Times New Roman" w:hAnsi="Times New Roman" w:cs="Times New Roman" w:hint="default"/>
      <w:b/>
      <w:bCs/>
      <w:spacing w:val="-10"/>
      <w:sz w:val="22"/>
      <w:szCs w:val="22"/>
    </w:rPr>
  </w:style>
  <w:style w:type="character" w:customStyle="1" w:styleId="FontStyle360">
    <w:name w:val="Font Style360"/>
    <w:uiPriority w:val="99"/>
    <w:rsid w:val="002A66F0"/>
    <w:rPr>
      <w:rFonts w:ascii="Times New Roman" w:hAnsi="Times New Roman" w:cs="Times New Roman" w:hint="default"/>
      <w:sz w:val="20"/>
      <w:szCs w:val="20"/>
    </w:rPr>
  </w:style>
  <w:style w:type="character" w:customStyle="1" w:styleId="FontStyle374">
    <w:name w:val="Font Style374"/>
    <w:uiPriority w:val="99"/>
    <w:rsid w:val="002A66F0"/>
    <w:rPr>
      <w:rFonts w:ascii="Times New Roman" w:hAnsi="Times New Roman" w:cs="Times New Roman" w:hint="default"/>
      <w:b/>
      <w:bCs/>
      <w:spacing w:val="-10"/>
      <w:sz w:val="22"/>
      <w:szCs w:val="22"/>
    </w:rPr>
  </w:style>
  <w:style w:type="character" w:customStyle="1" w:styleId="FontStyle314">
    <w:name w:val="Font Style314"/>
    <w:uiPriority w:val="99"/>
    <w:rsid w:val="002A66F0"/>
    <w:rPr>
      <w:rFonts w:ascii="Times New Roman" w:hAnsi="Times New Roman" w:cs="Times New Roman" w:hint="default"/>
      <w:smallCaps/>
      <w:sz w:val="16"/>
      <w:szCs w:val="16"/>
    </w:rPr>
  </w:style>
  <w:style w:type="character" w:customStyle="1" w:styleId="CardsCharCharChar">
    <w:name w:val="Cards Char Char Char"/>
    <w:rsid w:val="002A66F0"/>
    <w:rPr>
      <w:szCs w:val="24"/>
      <w:lang w:val="en-US" w:eastAsia="en-US" w:bidi="ar-SA"/>
    </w:rPr>
  </w:style>
  <w:style w:type="character" w:customStyle="1" w:styleId="CardsCharCharCharChar">
    <w:name w:val="Cards Char Char Char Char"/>
    <w:rsid w:val="002A66F0"/>
    <w:rPr>
      <w:szCs w:val="24"/>
      <w:lang w:val="en-US" w:eastAsia="en-US" w:bidi="ar-SA"/>
    </w:rPr>
  </w:style>
  <w:style w:type="character" w:customStyle="1" w:styleId="StyleTimesNewRoman">
    <w:name w:val="Style Times New Roman"/>
    <w:rsid w:val="002A66F0"/>
    <w:rPr>
      <w:rFonts w:ascii="Garamond" w:hAnsi="Garamond" w:hint="default"/>
    </w:rPr>
  </w:style>
  <w:style w:type="character" w:customStyle="1" w:styleId="mainarttxt">
    <w:name w:val="mainarttxt"/>
    <w:basedOn w:val="DefaultParagraphFont"/>
    <w:rsid w:val="002A66F0"/>
  </w:style>
  <w:style w:type="character" w:customStyle="1" w:styleId="sectionsubtitle">
    <w:name w:val="sectionsubtitle"/>
    <w:basedOn w:val="DefaultParagraphFont"/>
    <w:rsid w:val="002A66F0"/>
  </w:style>
  <w:style w:type="character" w:customStyle="1" w:styleId="EvidenceTag">
    <w:name w:val="Evidence Tag"/>
    <w:rsid w:val="002A66F0"/>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2A66F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2A66F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2A66F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2A66F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A66F0"/>
  </w:style>
  <w:style w:type="character" w:customStyle="1" w:styleId="StyleUnderlineUnderlineChar">
    <w:name w:val="Style Underline + Underline Char"/>
    <w:rsid w:val="002A66F0"/>
    <w:rPr>
      <w:rFonts w:ascii="Trebuchet MS" w:hAnsi="Trebuchet MS" w:hint="default"/>
      <w:szCs w:val="18"/>
      <w:u w:val="single"/>
      <w:lang w:val="en-US" w:eastAsia="en-US" w:bidi="ar-SA"/>
    </w:rPr>
  </w:style>
  <w:style w:type="character" w:customStyle="1" w:styleId="CharacterStyle8">
    <w:name w:val="Character Style 8"/>
    <w:rsid w:val="002A66F0"/>
    <w:rPr>
      <w:sz w:val="22"/>
      <w:szCs w:val="22"/>
    </w:rPr>
  </w:style>
  <w:style w:type="character" w:customStyle="1" w:styleId="CardText1CharChar">
    <w:name w:val="Card Text 1 Char Char"/>
    <w:rsid w:val="002A66F0"/>
    <w:rPr>
      <w:rFonts w:ascii="Arial Narrow" w:hAnsi="Arial Narrow" w:hint="default"/>
      <w:color w:val="000000"/>
      <w:sz w:val="22"/>
      <w:szCs w:val="22"/>
      <w:u w:val="single"/>
      <w:lang w:val="en-US" w:eastAsia="en-US" w:bidi="ar-SA"/>
    </w:rPr>
  </w:style>
  <w:style w:type="character" w:customStyle="1" w:styleId="CardText1Char1">
    <w:name w:val="Card Text 1 Char1"/>
    <w:rsid w:val="002A66F0"/>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2A66F0"/>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2A66F0"/>
    <w:rPr>
      <w:b/>
      <w:bCs/>
      <w:color w:val="695B54"/>
    </w:rPr>
  </w:style>
  <w:style w:type="character" w:customStyle="1" w:styleId="TextHeadingChar">
    <w:name w:val="Text Heading Char"/>
    <w:rsid w:val="002A66F0"/>
    <w:rPr>
      <w:rFonts w:ascii="Arial" w:hAnsi="Arial" w:cs="Arial" w:hint="default"/>
      <w:b/>
      <w:bCs/>
      <w:sz w:val="22"/>
      <w:szCs w:val="26"/>
      <w:u w:val="single"/>
      <w:lang w:val="en-US" w:eastAsia="en-US" w:bidi="ar-SA"/>
    </w:rPr>
  </w:style>
  <w:style w:type="character" w:customStyle="1" w:styleId="FootnoteCharacters">
    <w:name w:val="Footnote Characters"/>
    <w:rsid w:val="002A66F0"/>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66F0"/>
    <w:rPr>
      <w:rFonts w:ascii="SimSun" w:eastAsia="SimSun" w:hAnsi="SimSun" w:cs="Arial" w:hint="eastAsia"/>
      <w:b/>
      <w:bCs/>
      <w:iCs/>
      <w:sz w:val="24"/>
      <w:szCs w:val="28"/>
      <w:lang w:val="en-US" w:eastAsia="zh-CN" w:bidi="ar-SA"/>
    </w:rPr>
  </w:style>
  <w:style w:type="character" w:customStyle="1" w:styleId="Char31">
    <w:name w:val="Char31"/>
    <w:rsid w:val="002A66F0"/>
    <w:rPr>
      <w:rFonts w:ascii="Arial" w:hAnsi="Arial" w:cs="Arial" w:hint="default"/>
      <w:bCs/>
      <w:u w:val="thick"/>
      <w:lang w:val="en-US" w:eastAsia="en-US" w:bidi="ar-SA"/>
    </w:rPr>
  </w:style>
  <w:style w:type="character" w:customStyle="1" w:styleId="underliningChar3">
    <w:name w:val="underlining Char"/>
    <w:rsid w:val="002A66F0"/>
    <w:rPr>
      <w:b/>
      <w:bCs w:val="0"/>
      <w:szCs w:val="24"/>
      <w:u w:val="single"/>
      <w:lang w:val="en-US" w:eastAsia="en-US" w:bidi="ar-SA"/>
    </w:rPr>
  </w:style>
  <w:style w:type="character" w:customStyle="1" w:styleId="notreadChar">
    <w:name w:val="not read Char"/>
    <w:rsid w:val="002A66F0"/>
    <w:rPr>
      <w:sz w:val="18"/>
      <w:szCs w:val="24"/>
      <w:lang w:val="en-US" w:eastAsia="en-US" w:bidi="ar-SA"/>
    </w:rPr>
  </w:style>
  <w:style w:type="character" w:customStyle="1" w:styleId="smallCharChar0">
    <w:name w:val="small Char Char"/>
    <w:rsid w:val="002A66F0"/>
    <w:rPr>
      <w:rFonts w:ascii="Times New Roman" w:eastAsia="Times New Roman" w:hAnsi="Times New Roman" w:cs="Times New Roman" w:hint="default"/>
      <w:sz w:val="12"/>
      <w:szCs w:val="16"/>
    </w:rPr>
  </w:style>
  <w:style w:type="character" w:customStyle="1" w:styleId="Undlerine">
    <w:name w:val="Undlerine"/>
    <w:qFormat/>
    <w:rsid w:val="002A66F0"/>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2A66F0"/>
    <w:rPr>
      <w:rFonts w:ascii="Times New Roman" w:hAnsi="Times New Roman" w:cs="Times New Roman" w:hint="default"/>
      <w:sz w:val="20"/>
      <w:u w:val="single"/>
      <w:bdr w:val="single" w:sz="4" w:space="0" w:color="auto" w:frame="1"/>
    </w:rPr>
  </w:style>
  <w:style w:type="character" w:customStyle="1" w:styleId="tim">
    <w:name w:val="tim"/>
    <w:qFormat/>
    <w:rsid w:val="002A66F0"/>
    <w:rPr>
      <w:rFonts w:ascii="Times New Roman" w:hAnsi="Times New Roman" w:cs="Times New Roman" w:hint="default"/>
      <w:sz w:val="20"/>
      <w:u w:val="single"/>
    </w:rPr>
  </w:style>
  <w:style w:type="character" w:customStyle="1" w:styleId="hl">
    <w:name w:val="hl"/>
    <w:basedOn w:val="DefaultParagraphFont"/>
    <w:rsid w:val="002A66F0"/>
  </w:style>
  <w:style w:type="character" w:customStyle="1" w:styleId="clock1">
    <w:name w:val="clock1"/>
    <w:rsid w:val="002A66F0"/>
    <w:rPr>
      <w:color w:val="B51B1B"/>
    </w:rPr>
  </w:style>
  <w:style w:type="character" w:customStyle="1" w:styleId="smallChar10">
    <w:name w:val="small Char1"/>
    <w:rsid w:val="002A66F0"/>
    <w:rPr>
      <w:sz w:val="12"/>
      <w:szCs w:val="16"/>
      <w:lang w:val="en-US" w:eastAsia="en-US" w:bidi="ar-SA"/>
    </w:rPr>
  </w:style>
  <w:style w:type="character" w:customStyle="1" w:styleId="SmallCardsCharChar">
    <w:name w:val="Small Cards Char Char"/>
    <w:rsid w:val="002A66F0"/>
    <w:rPr>
      <w:sz w:val="14"/>
      <w:szCs w:val="24"/>
      <w:lang w:val="en-US" w:eastAsia="en-US" w:bidi="ar-SA"/>
    </w:rPr>
  </w:style>
  <w:style w:type="character" w:customStyle="1" w:styleId="iniciales">
    <w:name w:val="iniciales"/>
    <w:basedOn w:val="DefaultParagraphFont"/>
    <w:rsid w:val="002A66F0"/>
  </w:style>
  <w:style w:type="character" w:customStyle="1" w:styleId="Style10ptBoldUnderline">
    <w:name w:val="Style 10 pt Bold Underline"/>
    <w:rsid w:val="002A66F0"/>
    <w:rPr>
      <w:b/>
      <w:bCs/>
      <w:sz w:val="20"/>
      <w:u w:val="single"/>
    </w:rPr>
  </w:style>
  <w:style w:type="character" w:customStyle="1" w:styleId="UnderlineCardsCharChar">
    <w:name w:val="Underline Cards Char Char"/>
    <w:rsid w:val="002A66F0"/>
    <w:rPr>
      <w:rFonts w:ascii="SimSun" w:eastAsia="SimSun" w:hAnsi="SimSun" w:hint="eastAsia"/>
      <w:szCs w:val="24"/>
      <w:u w:val="thick"/>
      <w:lang w:val="en-US" w:eastAsia="en-US" w:bidi="ar-SA"/>
    </w:rPr>
  </w:style>
  <w:style w:type="character" w:customStyle="1" w:styleId="smallcapitals">
    <w:name w:val="smallcapitals"/>
    <w:basedOn w:val="DefaultParagraphFont"/>
    <w:rsid w:val="002A66F0"/>
  </w:style>
  <w:style w:type="character" w:customStyle="1" w:styleId="number0">
    <w:name w:val="number"/>
    <w:basedOn w:val="DefaultParagraphFont"/>
    <w:rsid w:val="002A66F0"/>
  </w:style>
  <w:style w:type="character" w:customStyle="1" w:styleId="articlebody1">
    <w:name w:val="articlebody1"/>
    <w:rsid w:val="002A66F0"/>
  </w:style>
  <w:style w:type="character" w:customStyle="1" w:styleId="small1">
    <w:name w:val="small1"/>
    <w:rsid w:val="002A66F0"/>
  </w:style>
  <w:style w:type="character" w:customStyle="1" w:styleId="AuthorDateChar1">
    <w:name w:val="Author/Date Char1"/>
    <w:rsid w:val="002A66F0"/>
    <w:rPr>
      <w:rFonts w:ascii="Calibri" w:eastAsia="Times New Roman" w:hAnsi="Calibri" w:cs="Calibri" w:hint="default"/>
      <w:b/>
      <w:bCs w:val="0"/>
      <w:sz w:val="24"/>
      <w:szCs w:val="24"/>
      <w:u w:val="single"/>
    </w:rPr>
  </w:style>
  <w:style w:type="character" w:customStyle="1" w:styleId="Normal30">
    <w:name w:val="Normal3"/>
    <w:basedOn w:val="DefaultParagraphFont"/>
    <w:rsid w:val="002A66F0"/>
  </w:style>
  <w:style w:type="character" w:customStyle="1" w:styleId="m-3583723223135346788gmail-style13ptbold">
    <w:name w:val="m_-3583723223135346788gmail-style13ptbold"/>
    <w:basedOn w:val="DefaultParagraphFont"/>
    <w:rsid w:val="002A66F0"/>
  </w:style>
  <w:style w:type="character" w:customStyle="1" w:styleId="m-3583723223135346788gmail-styleunderline">
    <w:name w:val="m_-3583723223135346788gmail-styleunderline"/>
    <w:basedOn w:val="DefaultParagraphFont"/>
    <w:rsid w:val="002A66F0"/>
  </w:style>
  <w:style w:type="character" w:customStyle="1" w:styleId="CardsFont6ptChar5">
    <w:name w:val="Cards + Font: 6 pt Char5"/>
    <w:basedOn w:val="DefaultParagraphFont"/>
    <w:locked/>
    <w:rsid w:val="002A66F0"/>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2A66F0"/>
  </w:style>
  <w:style w:type="character" w:customStyle="1" w:styleId="m-1146133537900874914m-2819420093854639792gmail-styleunderline">
    <w:name w:val="m_-1146133537900874914m_-2819420093854639792gmail-styleunderline"/>
    <w:basedOn w:val="DefaultParagraphFont"/>
    <w:rsid w:val="002A66F0"/>
  </w:style>
  <w:style w:type="character" w:customStyle="1" w:styleId="m-7954869243461233974gmail-styleunderline">
    <w:name w:val="m_-7954869243461233974gmail-styleunderline"/>
    <w:basedOn w:val="DefaultParagraphFont"/>
    <w:rsid w:val="002A66F0"/>
  </w:style>
  <w:style w:type="character" w:customStyle="1" w:styleId="m5577519854659992616gmail-styleunderline">
    <w:name w:val="m_5577519854659992616gmail-styleunderline"/>
    <w:basedOn w:val="DefaultParagraphFont"/>
    <w:rsid w:val="002A66F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2A66F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2A66F0"/>
  </w:style>
  <w:style w:type="character" w:customStyle="1" w:styleId="sssh">
    <w:name w:val="ss_sh"/>
    <w:basedOn w:val="DefaultParagraphFont"/>
    <w:rsid w:val="002A66F0"/>
  </w:style>
  <w:style w:type="character" w:customStyle="1" w:styleId="latin24compacttimestamp-2v7xiq">
    <w:name w:val="latin24compacttimestamp-2v7xiq"/>
    <w:basedOn w:val="DefaultParagraphFont"/>
    <w:rsid w:val="002A66F0"/>
  </w:style>
  <w:style w:type="character" w:customStyle="1" w:styleId="article-classifiergap">
    <w:name w:val="article-classifier__gap"/>
    <w:basedOn w:val="DefaultParagraphFont"/>
    <w:rsid w:val="002A66F0"/>
  </w:style>
  <w:style w:type="character" w:customStyle="1" w:styleId="y2iqfc">
    <w:name w:val="y2iqfc"/>
    <w:basedOn w:val="DefaultParagraphFont"/>
    <w:rsid w:val="002A66F0"/>
  </w:style>
  <w:style w:type="character" w:customStyle="1" w:styleId="edited-3sfazf">
    <w:name w:val="edited-3sfazf"/>
    <w:basedOn w:val="DefaultParagraphFont"/>
    <w:rsid w:val="002A66F0"/>
  </w:style>
  <w:style w:type="character" w:customStyle="1" w:styleId="xn-money">
    <w:name w:val="xn-money"/>
    <w:basedOn w:val="DefaultParagraphFont"/>
    <w:rsid w:val="002A66F0"/>
  </w:style>
  <w:style w:type="character" w:customStyle="1" w:styleId="word">
    <w:name w:val="word"/>
    <w:basedOn w:val="DefaultParagraphFont"/>
    <w:rsid w:val="002A66F0"/>
  </w:style>
  <w:style w:type="character" w:customStyle="1" w:styleId="whitespace">
    <w:name w:val="whitespace"/>
    <w:basedOn w:val="DefaultParagraphFont"/>
    <w:rsid w:val="002A66F0"/>
  </w:style>
  <w:style w:type="character" w:customStyle="1" w:styleId="external-linklast-word">
    <w:name w:val="external-link__last-word"/>
    <w:basedOn w:val="DefaultParagraphFont"/>
    <w:rsid w:val="002A66F0"/>
  </w:style>
  <w:style w:type="character" w:customStyle="1" w:styleId="UnderlinedChar0">
    <w:name w:val="Underlined Char"/>
    <w:aliases w:val="Dont use Char,TAG Ch,small text Char Char,No Spacing111 Char,No Spacing1111 Char"/>
    <w:basedOn w:val="CardTextChar2"/>
    <w:qFormat/>
    <w:rsid w:val="002A66F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2A66F0"/>
    <w:rPr>
      <w:color w:val="605E5C"/>
      <w:shd w:val="clear" w:color="auto" w:fill="E1DFDD"/>
    </w:rPr>
  </w:style>
  <w:style w:type="character" w:customStyle="1" w:styleId="UnresolvedMention6">
    <w:name w:val="Unresolved Mention6"/>
    <w:basedOn w:val="DefaultParagraphFont"/>
    <w:uiPriority w:val="99"/>
    <w:rsid w:val="002A66F0"/>
    <w:rPr>
      <w:color w:val="605E5C"/>
      <w:shd w:val="clear" w:color="auto" w:fill="E1DFDD"/>
    </w:rPr>
  </w:style>
  <w:style w:type="character" w:customStyle="1" w:styleId="hubidentifier">
    <w:name w:val="hub_identifier"/>
    <w:basedOn w:val="DefaultParagraphFont"/>
    <w:rsid w:val="002A66F0"/>
  </w:style>
  <w:style w:type="character" w:customStyle="1" w:styleId="auszeichnungkursiv">
    <w:name w:val="auszeichnungkursiv"/>
    <w:basedOn w:val="DefaultParagraphFont"/>
    <w:rsid w:val="002A66F0"/>
  </w:style>
  <w:style w:type="character" w:customStyle="1" w:styleId="tabgrafikformalbezeichnungnr">
    <w:name w:val="tabgrafikformalbezeichnungnr"/>
    <w:basedOn w:val="DefaultParagraphFont"/>
    <w:rsid w:val="002A66F0"/>
  </w:style>
  <w:style w:type="character" w:customStyle="1" w:styleId="m-5621139387307470627gmail-style13ptbold">
    <w:name w:val="m_-5621139387307470627gmail-style13ptbold"/>
    <w:basedOn w:val="DefaultParagraphFont"/>
    <w:rsid w:val="002A66F0"/>
  </w:style>
  <w:style w:type="character" w:customStyle="1" w:styleId="m-5621139387307470627gmail-styleunderline">
    <w:name w:val="m_-5621139387307470627gmail-styleunderline"/>
    <w:basedOn w:val="DefaultParagraphFont"/>
    <w:rsid w:val="002A66F0"/>
  </w:style>
  <w:style w:type="character" w:customStyle="1" w:styleId="m-4930835733434609408gmail-style13ptbold">
    <w:name w:val="m_-4930835733434609408gmail-style13ptbold"/>
    <w:basedOn w:val="DefaultParagraphFont"/>
    <w:rsid w:val="002A66F0"/>
  </w:style>
  <w:style w:type="character" w:customStyle="1" w:styleId="m-4930835733434609408gmail-styleunderline">
    <w:name w:val="m_-4930835733434609408gmail-styleunderline"/>
    <w:basedOn w:val="DefaultParagraphFont"/>
    <w:rsid w:val="002A66F0"/>
  </w:style>
  <w:style w:type="character" w:customStyle="1" w:styleId="m-2456650549122369157gmail-style13ptbold">
    <w:name w:val="m_-2456650549122369157gmail-style13ptbold"/>
    <w:basedOn w:val="DefaultParagraphFont"/>
    <w:rsid w:val="002A66F0"/>
  </w:style>
  <w:style w:type="character" w:customStyle="1" w:styleId="m-2456650549122369157gmail-styleunderline">
    <w:name w:val="m_-2456650549122369157gmail-styleunderline"/>
    <w:basedOn w:val="DefaultParagraphFont"/>
    <w:rsid w:val="002A66F0"/>
  </w:style>
  <w:style w:type="character" w:customStyle="1" w:styleId="endnotereference0">
    <w:name w:val="endnotereference"/>
    <w:basedOn w:val="DefaultParagraphFont"/>
    <w:rsid w:val="002A66F0"/>
  </w:style>
  <w:style w:type="character" w:customStyle="1" w:styleId="xn-person">
    <w:name w:val="xn-person"/>
    <w:basedOn w:val="DefaultParagraphFont"/>
    <w:rsid w:val="002A66F0"/>
  </w:style>
  <w:style w:type="character" w:customStyle="1" w:styleId="generic-articlebody">
    <w:name w:val="generic-article__body"/>
    <w:basedOn w:val="DefaultParagraphFont"/>
    <w:rsid w:val="002A66F0"/>
  </w:style>
  <w:style w:type="character" w:customStyle="1" w:styleId="generic-articlebody1">
    <w:name w:val="generic-article__body1"/>
    <w:basedOn w:val="DefaultParagraphFont"/>
    <w:rsid w:val="002A66F0"/>
  </w:style>
  <w:style w:type="character" w:customStyle="1" w:styleId="mntl-sc-block-headingtext">
    <w:name w:val="mntl-sc-block-heading__text"/>
    <w:basedOn w:val="DefaultParagraphFont"/>
    <w:rsid w:val="002A66F0"/>
  </w:style>
  <w:style w:type="character" w:customStyle="1" w:styleId="mntl-inline-citation">
    <w:name w:val="mntl-inline-citation"/>
    <w:basedOn w:val="DefaultParagraphFont"/>
    <w:rsid w:val="002A66F0"/>
  </w:style>
  <w:style w:type="character" w:customStyle="1" w:styleId="mntl-sc-block-subheadingtext">
    <w:name w:val="mntl-sc-block-subheading__text"/>
    <w:basedOn w:val="DefaultParagraphFont"/>
    <w:rsid w:val="002A66F0"/>
  </w:style>
  <w:style w:type="character" w:customStyle="1" w:styleId="marginterm">
    <w:name w:val="margin_term"/>
    <w:basedOn w:val="DefaultParagraphFont"/>
    <w:rsid w:val="002A66F0"/>
  </w:style>
  <w:style w:type="character" w:customStyle="1" w:styleId="xn-location">
    <w:name w:val="xn-location"/>
    <w:basedOn w:val="DefaultParagraphFont"/>
    <w:rsid w:val="002A66F0"/>
  </w:style>
  <w:style w:type="character" w:customStyle="1" w:styleId="xn-chron">
    <w:name w:val="xn-chron"/>
    <w:basedOn w:val="DefaultParagraphFont"/>
    <w:rsid w:val="002A66F0"/>
  </w:style>
  <w:style w:type="character" w:customStyle="1" w:styleId="Boxxx">
    <w:name w:val="Boxxx"/>
    <w:basedOn w:val="Emphasis"/>
    <w:uiPriority w:val="1"/>
    <w:rsid w:val="002A66F0"/>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2A66F0"/>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2A66F0"/>
    <w:rPr>
      <w:rFonts w:ascii="Calibri" w:hAnsi="Calibri" w:cs="Calibri" w:hint="default"/>
      <w:sz w:val="8"/>
    </w:rPr>
  </w:style>
  <w:style w:type="character" w:customStyle="1" w:styleId="bx">
    <w:name w:val="bx"/>
    <w:basedOn w:val="DefaultParagraphFont"/>
    <w:uiPriority w:val="1"/>
    <w:qFormat/>
    <w:rsid w:val="002A66F0"/>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2A66F0"/>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2A66F0"/>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2A66F0"/>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2A66F0"/>
    <w:rPr>
      <w:rFonts w:ascii="Georgia" w:hAnsi="Georgia" w:hint="default"/>
      <w:sz w:val="16"/>
    </w:rPr>
  </w:style>
  <w:style w:type="character" w:customStyle="1" w:styleId="BoxBoxBox1">
    <w:name w:val="Box Box Box"/>
    <w:basedOn w:val="DefaultParagraphFont"/>
    <w:uiPriority w:val="1"/>
    <w:qFormat/>
    <w:rsid w:val="002A66F0"/>
    <w:rPr>
      <w:rFonts w:ascii="Calibri" w:hAnsi="Calibri" w:cs="Calibri" w:hint="default"/>
      <w:b/>
      <w:bCs w:val="0"/>
      <w:sz w:val="22"/>
      <w:u w:val="single"/>
      <w:bdr w:val="single" w:sz="8" w:space="0" w:color="auto" w:frame="1"/>
    </w:rPr>
  </w:style>
  <w:style w:type="character" w:customStyle="1" w:styleId="text-sm">
    <w:name w:val="text-sm"/>
    <w:basedOn w:val="DefaultParagraphFont"/>
    <w:rsid w:val="002A66F0"/>
  </w:style>
  <w:style w:type="character" w:customStyle="1" w:styleId="TagsChar">
    <w:name w:val="Tags Char"/>
    <w:locked/>
    <w:rsid w:val="002A66F0"/>
    <w:rPr>
      <w:b/>
      <w:bCs w:val="0"/>
    </w:rPr>
  </w:style>
  <w:style w:type="character" w:customStyle="1" w:styleId="TitleChar2">
    <w:name w:val="Title Char2"/>
    <w:basedOn w:val="DefaultParagraphFont"/>
    <w:qFormat/>
    <w:rsid w:val="002A66F0"/>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2A66F0"/>
  </w:style>
  <w:style w:type="character" w:customStyle="1" w:styleId="m3108068631175614020gmail-titlechar">
    <w:name w:val="m_3108068631175614020gmail-titlechar"/>
    <w:basedOn w:val="DefaultParagraphFont"/>
    <w:rsid w:val="002A66F0"/>
  </w:style>
  <w:style w:type="character" w:customStyle="1" w:styleId="m4841727538114946087gmail-styleunderline">
    <w:name w:val="m_4841727538114946087gmail-styleunderline"/>
    <w:basedOn w:val="DefaultParagraphFont"/>
    <w:rsid w:val="002A66F0"/>
  </w:style>
  <w:style w:type="character" w:customStyle="1" w:styleId="abodyblack3">
    <w:name w:val="abodyblack3"/>
    <w:basedOn w:val="DefaultParagraphFont"/>
    <w:rsid w:val="002A66F0"/>
  </w:style>
  <w:style w:type="character" w:customStyle="1" w:styleId="cit-first-element">
    <w:name w:val="cit-first-element"/>
    <w:basedOn w:val="DefaultParagraphFont"/>
    <w:rsid w:val="002A66F0"/>
  </w:style>
  <w:style w:type="character" w:customStyle="1" w:styleId="UnderlineChar5">
    <w:name w:val="UnderlineChar"/>
    <w:rsid w:val="002A66F0"/>
    <w:rPr>
      <w:sz w:val="24"/>
      <w:u w:val="single"/>
    </w:rPr>
  </w:style>
  <w:style w:type="character" w:customStyle="1" w:styleId="Style11ptBorderSinglesolidlineAuto05ptLinewidth">
    <w:name w:val="Style 11 pt Border: : (Single solid line Auto  0.5 pt Line width)"/>
    <w:rsid w:val="002A66F0"/>
    <w:rPr>
      <w:sz w:val="20"/>
      <w:bdr w:val="single" w:sz="4" w:space="0" w:color="auto" w:frame="1"/>
    </w:rPr>
  </w:style>
  <w:style w:type="character" w:customStyle="1" w:styleId="StyleLatinGaramondUnderline">
    <w:name w:val="Style (Latin) Garamond Underline"/>
    <w:rsid w:val="002A66F0"/>
    <w:rPr>
      <w:rFonts w:ascii="Times New Roman" w:hAnsi="Times New Roman" w:cs="Times New Roman" w:hint="default"/>
      <w:sz w:val="20"/>
      <w:u w:val="single"/>
    </w:rPr>
  </w:style>
  <w:style w:type="character" w:customStyle="1" w:styleId="StyleLatinGaramond">
    <w:name w:val="Style (Latin) Garamond"/>
    <w:rsid w:val="002A66F0"/>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
    <w:basedOn w:val="DefaultParagraphFont"/>
    <w:rsid w:val="002A66F0"/>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2A66F0"/>
    <w:rPr>
      <w:color w:val="2B579A"/>
      <w:shd w:val="clear" w:color="auto" w:fill="E6E6E6"/>
    </w:rPr>
  </w:style>
  <w:style w:type="character" w:customStyle="1" w:styleId="m6370699461968006786gmail-styleunderline">
    <w:name w:val="m_6370699461968006786gmail-styleunderline"/>
    <w:basedOn w:val="DefaultParagraphFont"/>
    <w:rsid w:val="002A66F0"/>
  </w:style>
  <w:style w:type="character" w:customStyle="1" w:styleId="Mention2">
    <w:name w:val="Mention2"/>
    <w:basedOn w:val="DefaultParagraphFont"/>
    <w:uiPriority w:val="99"/>
    <w:semiHidden/>
    <w:rsid w:val="002A66F0"/>
    <w:rPr>
      <w:color w:val="2B579A"/>
      <w:shd w:val="clear" w:color="auto" w:fill="E6E6E6"/>
    </w:rPr>
  </w:style>
  <w:style w:type="character" w:customStyle="1" w:styleId="m-8793234324905335251gmail-style13ptbold">
    <w:name w:val="m_-8793234324905335251gmail-style13ptbold"/>
    <w:basedOn w:val="DefaultParagraphFont"/>
    <w:rsid w:val="002A66F0"/>
  </w:style>
  <w:style w:type="character" w:customStyle="1" w:styleId="m3965771245576658108gmail-styleunderline">
    <w:name w:val="m_3965771245576658108gmail-styleunderline"/>
    <w:basedOn w:val="DefaultParagraphFont"/>
    <w:rsid w:val="002A66F0"/>
  </w:style>
  <w:style w:type="character" w:customStyle="1" w:styleId="TagandCiteChar">
    <w:name w:val="Tag and Cite Char"/>
    <w:qFormat/>
    <w:rsid w:val="002A66F0"/>
    <w:rPr>
      <w:color w:val="333333"/>
      <w:sz w:val="22"/>
      <w:szCs w:val="22"/>
      <w:lang w:val="en-US" w:eastAsia="en-US" w:bidi="ar-SA"/>
    </w:rPr>
  </w:style>
  <w:style w:type="character" w:customStyle="1" w:styleId="FontStyle220">
    <w:name w:val="Font Style220"/>
    <w:basedOn w:val="DefaultParagraphFont"/>
    <w:uiPriority w:val="99"/>
    <w:rsid w:val="002A66F0"/>
    <w:rPr>
      <w:rFonts w:ascii="Candara" w:hAnsi="Candara" w:cs="Candara" w:hint="default"/>
      <w:i/>
      <w:iCs/>
      <w:sz w:val="18"/>
      <w:szCs w:val="18"/>
    </w:rPr>
  </w:style>
  <w:style w:type="character" w:customStyle="1" w:styleId="FontStyle290">
    <w:name w:val="Font Style290"/>
    <w:basedOn w:val="DefaultParagraphFont"/>
    <w:uiPriority w:val="99"/>
    <w:rsid w:val="002A66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A66F0"/>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2A66F0"/>
  </w:style>
  <w:style w:type="character" w:customStyle="1" w:styleId="overlay">
    <w:name w:val="overlay"/>
    <w:basedOn w:val="DefaultParagraphFont"/>
    <w:rsid w:val="002A66F0"/>
  </w:style>
  <w:style w:type="character" w:customStyle="1" w:styleId="adtext0">
    <w:name w:val="adtext"/>
    <w:basedOn w:val="DefaultParagraphFont"/>
    <w:rsid w:val="002A66F0"/>
  </w:style>
  <w:style w:type="character" w:customStyle="1" w:styleId="qu730rj69h">
    <w:name w:val="qu730rj69h"/>
    <w:basedOn w:val="DefaultParagraphFont"/>
    <w:rsid w:val="002A66F0"/>
  </w:style>
  <w:style w:type="character" w:customStyle="1" w:styleId="lmy74qr12z">
    <w:name w:val="lmy74qr12z"/>
    <w:basedOn w:val="DefaultParagraphFont"/>
    <w:rsid w:val="002A66F0"/>
  </w:style>
  <w:style w:type="character" w:customStyle="1" w:styleId="icr880">
    <w:name w:val="icr880"/>
    <w:basedOn w:val="DefaultParagraphFont"/>
    <w:rsid w:val="002A66F0"/>
  </w:style>
  <w:style w:type="character" w:customStyle="1" w:styleId="hx23q54">
    <w:name w:val="hx23q54"/>
    <w:basedOn w:val="DefaultParagraphFont"/>
    <w:rsid w:val="002A66F0"/>
  </w:style>
  <w:style w:type="character" w:customStyle="1" w:styleId="m-5348258726587825636gmail-style13ptbold">
    <w:name w:val="m_-5348258726587825636gmail-style13ptbold"/>
    <w:basedOn w:val="DefaultParagraphFont"/>
    <w:rsid w:val="002A66F0"/>
  </w:style>
  <w:style w:type="character" w:customStyle="1" w:styleId="m-5348258726587825636gmail-styleunderline">
    <w:name w:val="m_-5348258726587825636gmail-styleunderline"/>
    <w:basedOn w:val="DefaultParagraphFont"/>
    <w:rsid w:val="002A66F0"/>
  </w:style>
  <w:style w:type="character" w:customStyle="1" w:styleId="CardsFont12ptCharChar">
    <w:name w:val="Cards + Font: 12 pt Char Char"/>
    <w:basedOn w:val="DefaultParagraphFont"/>
    <w:rsid w:val="002A66F0"/>
    <w:rPr>
      <w:sz w:val="24"/>
      <w:szCs w:val="24"/>
      <w:u w:val="thick"/>
      <w:lang w:val="en-US" w:eastAsia="en-US" w:bidi="ar-SA"/>
    </w:rPr>
  </w:style>
  <w:style w:type="character" w:customStyle="1" w:styleId="DDIUnderline">
    <w:name w:val="DDI Underline"/>
    <w:qFormat/>
    <w:rsid w:val="002A66F0"/>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2A66F0"/>
  </w:style>
  <w:style w:type="character" w:customStyle="1" w:styleId="m489902567989944824gmail-styleunderline">
    <w:name w:val="m_489902567989944824gmail-styleunderline"/>
    <w:basedOn w:val="DefaultParagraphFont"/>
    <w:rsid w:val="002A66F0"/>
  </w:style>
  <w:style w:type="character" w:customStyle="1" w:styleId="Mention3">
    <w:name w:val="Mention3"/>
    <w:basedOn w:val="DefaultParagraphFont"/>
    <w:uiPriority w:val="99"/>
    <w:semiHidden/>
    <w:rsid w:val="002A66F0"/>
    <w:rPr>
      <w:color w:val="2B579A"/>
      <w:shd w:val="clear" w:color="auto" w:fill="E6E6E6"/>
    </w:rPr>
  </w:style>
  <w:style w:type="character" w:customStyle="1" w:styleId="m-5251091010484660064gmail-style13ptbold">
    <w:name w:val="m_-5251091010484660064gmail-style13ptbold"/>
    <w:basedOn w:val="DefaultParagraphFont"/>
    <w:rsid w:val="002A66F0"/>
  </w:style>
  <w:style w:type="character" w:customStyle="1" w:styleId="m-5251091010484660064gmail-styleunderline">
    <w:name w:val="m_-5251091010484660064gmail-styleunderline"/>
    <w:basedOn w:val="DefaultParagraphFont"/>
    <w:rsid w:val="002A66F0"/>
  </w:style>
  <w:style w:type="character" w:customStyle="1" w:styleId="tablecaption">
    <w:name w:val="tablecaption"/>
    <w:basedOn w:val="DefaultParagraphFont"/>
    <w:rsid w:val="002A66F0"/>
  </w:style>
  <w:style w:type="character" w:customStyle="1" w:styleId="StyleLatinHelvetica105ptBlack">
    <w:name w:val="Style (Latin) Helvetica 10.5 pt Black"/>
    <w:basedOn w:val="DefaultParagraphFont"/>
    <w:rsid w:val="002A66F0"/>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2A66F0"/>
  </w:style>
  <w:style w:type="character" w:customStyle="1" w:styleId="m-413333960618644972gmail-styleunderline">
    <w:name w:val="m_-413333960618644972gmail-styleunderline"/>
    <w:basedOn w:val="DefaultParagraphFont"/>
    <w:rsid w:val="002A66F0"/>
  </w:style>
  <w:style w:type="character" w:customStyle="1" w:styleId="m8314098763611656848gmail-stylestylebold12pt">
    <w:name w:val="m_8314098763611656848gmail-stylestylebold12pt"/>
    <w:basedOn w:val="DefaultParagraphFont"/>
    <w:rsid w:val="002A66F0"/>
  </w:style>
  <w:style w:type="character" w:customStyle="1" w:styleId="m8314098763611656848gmail-styleboldunderline">
    <w:name w:val="m_8314098763611656848gmail-styleboldunderline"/>
    <w:basedOn w:val="DefaultParagraphFont"/>
    <w:rsid w:val="002A66F0"/>
  </w:style>
  <w:style w:type="character" w:customStyle="1" w:styleId="Mention4">
    <w:name w:val="Mention4"/>
    <w:basedOn w:val="DefaultParagraphFont"/>
    <w:uiPriority w:val="99"/>
    <w:semiHidden/>
    <w:rsid w:val="002A66F0"/>
    <w:rPr>
      <w:color w:val="2B579A"/>
      <w:shd w:val="clear" w:color="auto" w:fill="E6E6E6"/>
    </w:rPr>
  </w:style>
  <w:style w:type="character" w:customStyle="1" w:styleId="m-895152127622952443gmail-style13ptbold">
    <w:name w:val="m_-895152127622952443gmail-style13ptbold"/>
    <w:basedOn w:val="DefaultParagraphFont"/>
    <w:rsid w:val="002A66F0"/>
  </w:style>
  <w:style w:type="character" w:customStyle="1" w:styleId="m4133802843404377303gmail-style13ptbold">
    <w:name w:val="m_4133802843404377303gmail-style13ptbold"/>
    <w:basedOn w:val="DefaultParagraphFont"/>
    <w:rsid w:val="002A66F0"/>
  </w:style>
  <w:style w:type="character" w:customStyle="1" w:styleId="m4133802843404377303gmail-styleunderline">
    <w:name w:val="m_4133802843404377303gmail-styleunderline"/>
    <w:basedOn w:val="DefaultParagraphFont"/>
    <w:rsid w:val="002A66F0"/>
  </w:style>
  <w:style w:type="character" w:customStyle="1" w:styleId="m1864609289044096952gmail-style13ptbold">
    <w:name w:val="m_1864609289044096952gmail-style13ptbold"/>
    <w:basedOn w:val="DefaultParagraphFont"/>
    <w:rsid w:val="002A66F0"/>
  </w:style>
  <w:style w:type="character" w:customStyle="1" w:styleId="m-2434640214339110092gmail-style13ptbold">
    <w:name w:val="m_-2434640214339110092gmail-style13ptbold"/>
    <w:basedOn w:val="DefaultParagraphFont"/>
    <w:rsid w:val="002A66F0"/>
  </w:style>
  <w:style w:type="character" w:customStyle="1" w:styleId="m-2434640214339110092gmail-styleunderline">
    <w:name w:val="m_-2434640214339110092gmail-styleunderline"/>
    <w:basedOn w:val="DefaultParagraphFont"/>
    <w:rsid w:val="002A66F0"/>
  </w:style>
  <w:style w:type="character" w:customStyle="1" w:styleId="articlepage-articlebody-firstletter">
    <w:name w:val="articlepage-articlebody-firstletter"/>
    <w:basedOn w:val="DefaultParagraphFont"/>
    <w:rsid w:val="002A66F0"/>
  </w:style>
  <w:style w:type="character" w:customStyle="1" w:styleId="UnresolvedMention32">
    <w:name w:val="Unresolved Mention32"/>
    <w:basedOn w:val="DefaultParagraphFont"/>
    <w:uiPriority w:val="99"/>
    <w:semiHidden/>
    <w:rsid w:val="002A66F0"/>
    <w:rPr>
      <w:color w:val="605E5C"/>
      <w:shd w:val="clear" w:color="auto" w:fill="E1DFDD"/>
    </w:rPr>
  </w:style>
  <w:style w:type="character" w:customStyle="1" w:styleId="m-268162420547309261gmail-stylestylebold12pt">
    <w:name w:val="m_-268162420547309261gmail-stylestylebold12pt"/>
    <w:basedOn w:val="DefaultParagraphFont"/>
    <w:rsid w:val="002A66F0"/>
  </w:style>
  <w:style w:type="character" w:customStyle="1" w:styleId="m-268162420547309261gmail-styleboldunderline">
    <w:name w:val="m_-268162420547309261gmail-styleboldunderline"/>
    <w:basedOn w:val="DefaultParagraphFont"/>
    <w:rsid w:val="002A66F0"/>
  </w:style>
  <w:style w:type="character" w:customStyle="1" w:styleId="m-3350902899047358468gmail-styleunderline">
    <w:name w:val="m_-3350902899047358468gmail-styleunderline"/>
    <w:basedOn w:val="DefaultParagraphFont"/>
    <w:rsid w:val="002A66F0"/>
  </w:style>
  <w:style w:type="character" w:customStyle="1" w:styleId="m462447500549623171gmail-style13ptbold">
    <w:name w:val="m_462447500549623171gmail-style13ptbold"/>
    <w:basedOn w:val="DefaultParagraphFont"/>
    <w:rsid w:val="002A66F0"/>
  </w:style>
  <w:style w:type="character" w:customStyle="1" w:styleId="m462447500549623171gmail-styleunderline">
    <w:name w:val="m_462447500549623171gmail-styleunderline"/>
    <w:basedOn w:val="DefaultParagraphFont"/>
    <w:rsid w:val="002A66F0"/>
  </w:style>
  <w:style w:type="character" w:customStyle="1" w:styleId="arttitle">
    <w:name w:val="art_title"/>
    <w:basedOn w:val="DefaultParagraphFont"/>
    <w:rsid w:val="002A66F0"/>
  </w:style>
  <w:style w:type="character" w:customStyle="1" w:styleId="serialtitle">
    <w:name w:val="serial_title"/>
    <w:basedOn w:val="DefaultParagraphFont"/>
    <w:rsid w:val="002A66F0"/>
  </w:style>
  <w:style w:type="character" w:customStyle="1" w:styleId="volumeissue">
    <w:name w:val="volume_issue"/>
    <w:basedOn w:val="DefaultParagraphFont"/>
    <w:rsid w:val="002A66F0"/>
  </w:style>
  <w:style w:type="character" w:customStyle="1" w:styleId="pagerange">
    <w:name w:val="page_range"/>
    <w:basedOn w:val="DefaultParagraphFont"/>
    <w:rsid w:val="002A66F0"/>
  </w:style>
  <w:style w:type="character" w:customStyle="1" w:styleId="doilink">
    <w:name w:val="doi_link"/>
    <w:basedOn w:val="DefaultParagraphFont"/>
    <w:rsid w:val="002A66F0"/>
  </w:style>
  <w:style w:type="character" w:customStyle="1" w:styleId="headingnumber">
    <w:name w:val="headingnumber"/>
    <w:basedOn w:val="DefaultParagraphFont"/>
    <w:rsid w:val="002A66F0"/>
  </w:style>
  <w:style w:type="character" w:customStyle="1" w:styleId="internalref">
    <w:name w:val="internalref"/>
    <w:basedOn w:val="DefaultParagraphFont"/>
    <w:rsid w:val="002A66F0"/>
  </w:style>
  <w:style w:type="character" w:customStyle="1" w:styleId="m-134349766280542120gmail-style13ptbold">
    <w:name w:val="m_-134349766280542120gmail-style13ptbold"/>
    <w:basedOn w:val="DefaultParagraphFont"/>
    <w:rsid w:val="002A66F0"/>
  </w:style>
  <w:style w:type="character" w:customStyle="1" w:styleId="m-134349766280542120gmail-msohyperlink">
    <w:name w:val="m_-134349766280542120gmail-msohyperlink"/>
    <w:basedOn w:val="DefaultParagraphFont"/>
    <w:rsid w:val="002A66F0"/>
  </w:style>
  <w:style w:type="character" w:customStyle="1" w:styleId="m-134349766280542120gmail-styleunderline">
    <w:name w:val="m_-134349766280542120gmail-styleunderline"/>
    <w:basedOn w:val="DefaultParagraphFont"/>
    <w:rsid w:val="002A66F0"/>
  </w:style>
  <w:style w:type="character" w:customStyle="1" w:styleId="m-134349766280542120gmail-cite">
    <w:name w:val="m_-134349766280542120gmail-cite"/>
    <w:basedOn w:val="DefaultParagraphFont"/>
    <w:rsid w:val="002A66F0"/>
  </w:style>
  <w:style w:type="character" w:customStyle="1" w:styleId="m-134349766280542120gmail-underline">
    <w:name w:val="m_-134349766280542120gmail-underline"/>
    <w:basedOn w:val="DefaultParagraphFont"/>
    <w:rsid w:val="002A66F0"/>
  </w:style>
  <w:style w:type="character" w:customStyle="1" w:styleId="m-134349766280542120gmail-underline0">
    <w:name w:val="m_-134349766280542120gmail-underline0"/>
    <w:basedOn w:val="DefaultParagraphFont"/>
    <w:rsid w:val="002A66F0"/>
  </w:style>
  <w:style w:type="character" w:customStyle="1" w:styleId="m-299895914748161361gmail-style13ptbold">
    <w:name w:val="m_-299895914748161361gmail-style13ptbold"/>
    <w:basedOn w:val="DefaultParagraphFont"/>
    <w:rsid w:val="002A66F0"/>
  </w:style>
  <w:style w:type="character" w:customStyle="1" w:styleId="m-299895914748161361gmail-styleunderline">
    <w:name w:val="m_-299895914748161361gmail-styleunderline"/>
    <w:basedOn w:val="DefaultParagraphFont"/>
    <w:rsid w:val="002A66F0"/>
  </w:style>
  <w:style w:type="character" w:customStyle="1" w:styleId="m-266642551691440061gmail-author-date">
    <w:name w:val="m_-266642551691440061gmail-author-date"/>
    <w:basedOn w:val="DefaultParagraphFont"/>
    <w:rsid w:val="002A66F0"/>
  </w:style>
  <w:style w:type="character" w:customStyle="1" w:styleId="m-266642551691440061gmail-debateunderline">
    <w:name w:val="m_-266642551691440061gmail-debateunderline"/>
    <w:basedOn w:val="DefaultParagraphFont"/>
    <w:rsid w:val="002A66F0"/>
  </w:style>
  <w:style w:type="character" w:customStyle="1" w:styleId="listingauthor">
    <w:name w:val="listing__author"/>
    <w:basedOn w:val="DefaultParagraphFont"/>
    <w:rsid w:val="002A66F0"/>
  </w:style>
  <w:style w:type="character" w:customStyle="1" w:styleId="rollover-people">
    <w:name w:val="rollover-people"/>
    <w:basedOn w:val="DefaultParagraphFont"/>
    <w:rsid w:val="002A66F0"/>
  </w:style>
  <w:style w:type="character" w:customStyle="1" w:styleId="m7113523068278247331gmail-style13ptbold">
    <w:name w:val="m_7113523068278247331gmail-style13ptbold"/>
    <w:basedOn w:val="DefaultParagraphFont"/>
    <w:rsid w:val="002A66F0"/>
  </w:style>
  <w:style w:type="character" w:customStyle="1" w:styleId="m7113523068278247331gmail-underline">
    <w:name w:val="m_7113523068278247331gmail-underline"/>
    <w:basedOn w:val="DefaultParagraphFont"/>
    <w:rsid w:val="002A66F0"/>
  </w:style>
  <w:style w:type="character" w:customStyle="1" w:styleId="m7113523068278247331gmail-styleunderline">
    <w:name w:val="m_7113523068278247331gmail-styleunderline"/>
    <w:basedOn w:val="DefaultParagraphFont"/>
    <w:rsid w:val="002A66F0"/>
  </w:style>
  <w:style w:type="character" w:customStyle="1" w:styleId="enhanced-reference">
    <w:name w:val="enhanced-reference"/>
    <w:basedOn w:val="DefaultParagraphFont"/>
    <w:rsid w:val="002A66F0"/>
  </w:style>
  <w:style w:type="character" w:customStyle="1" w:styleId="ff1">
    <w:name w:val="ff1"/>
    <w:basedOn w:val="DefaultParagraphFont"/>
    <w:rsid w:val="002A66F0"/>
  </w:style>
  <w:style w:type="character" w:customStyle="1" w:styleId="ff2">
    <w:name w:val="ff2"/>
    <w:basedOn w:val="DefaultParagraphFont"/>
    <w:rsid w:val="002A66F0"/>
  </w:style>
  <w:style w:type="character" w:customStyle="1" w:styleId="display">
    <w:name w:val="display"/>
    <w:basedOn w:val="DefaultParagraphFont"/>
    <w:rsid w:val="002A66F0"/>
  </w:style>
  <w:style w:type="character" w:customStyle="1" w:styleId="m2030095631327626865gmail-style13ptbold">
    <w:name w:val="m_2030095631327626865gmail-style13ptbold"/>
    <w:basedOn w:val="DefaultParagraphFont"/>
    <w:rsid w:val="002A66F0"/>
  </w:style>
  <w:style w:type="character" w:customStyle="1" w:styleId="m2030095631327626865gmail-styleunderline">
    <w:name w:val="m_2030095631327626865gmail-styleunderline"/>
    <w:basedOn w:val="DefaultParagraphFont"/>
    <w:rsid w:val="002A66F0"/>
  </w:style>
  <w:style w:type="character" w:customStyle="1" w:styleId="m4240400669014671728gmail-styleunderline">
    <w:name w:val="m_4240400669014671728gmail-styleunderline"/>
    <w:basedOn w:val="DefaultParagraphFont"/>
    <w:rsid w:val="002A66F0"/>
  </w:style>
  <w:style w:type="character" w:customStyle="1" w:styleId="tweetinfo-heartstat">
    <w:name w:val="tweetinfo-heartstat"/>
    <w:basedOn w:val="DefaultParagraphFont"/>
    <w:rsid w:val="002A66F0"/>
  </w:style>
  <w:style w:type="character" w:customStyle="1" w:styleId="playbutton-flyout">
    <w:name w:val="playbutton-flyout"/>
    <w:basedOn w:val="DefaultParagraphFont"/>
    <w:rsid w:val="002A66F0"/>
  </w:style>
  <w:style w:type="character" w:customStyle="1" w:styleId="inlinevideo-videolabel">
    <w:name w:val="inlinevideo-videolabel"/>
    <w:basedOn w:val="DefaultParagraphFont"/>
    <w:rsid w:val="002A66F0"/>
  </w:style>
  <w:style w:type="character" w:customStyle="1" w:styleId="inlinevideo-videoduration">
    <w:name w:val="inlinevideo-videoduration"/>
    <w:basedOn w:val="DefaultParagraphFont"/>
    <w:rsid w:val="002A66F0"/>
  </w:style>
  <w:style w:type="character" w:customStyle="1" w:styleId="5yl5">
    <w:name w:val="_5yl5"/>
    <w:basedOn w:val="DefaultParagraphFont"/>
    <w:rsid w:val="002A66F0"/>
  </w:style>
  <w:style w:type="character" w:customStyle="1" w:styleId="balancedheadline">
    <w:name w:val="balancedheadline"/>
    <w:basedOn w:val="DefaultParagraphFont"/>
    <w:rsid w:val="002A66F0"/>
  </w:style>
  <w:style w:type="character" w:customStyle="1" w:styleId="dttext">
    <w:name w:val="dttext"/>
    <w:basedOn w:val="DefaultParagraphFont"/>
    <w:rsid w:val="002A66F0"/>
  </w:style>
  <w:style w:type="character" w:customStyle="1" w:styleId="UnresolvedMention10">
    <w:name w:val="Unresolved Mention10"/>
    <w:basedOn w:val="DefaultParagraphFont"/>
    <w:uiPriority w:val="99"/>
    <w:semiHidden/>
    <w:rsid w:val="002A66F0"/>
    <w:rPr>
      <w:color w:val="605E5C"/>
      <w:shd w:val="clear" w:color="auto" w:fill="E1DFDD"/>
    </w:rPr>
  </w:style>
  <w:style w:type="character" w:customStyle="1" w:styleId="UnresolvedMention100">
    <w:name w:val="Unresolved Mention100"/>
    <w:basedOn w:val="DefaultParagraphFont"/>
    <w:uiPriority w:val="99"/>
    <w:semiHidden/>
    <w:rsid w:val="002A66F0"/>
    <w:rPr>
      <w:color w:val="605E5C"/>
      <w:shd w:val="clear" w:color="auto" w:fill="E1DFDD"/>
    </w:rPr>
  </w:style>
  <w:style w:type="character" w:customStyle="1" w:styleId="UnresolvedMention1000">
    <w:name w:val="Unresolved Mention1000"/>
    <w:basedOn w:val="DefaultParagraphFont"/>
    <w:uiPriority w:val="99"/>
    <w:semiHidden/>
    <w:rsid w:val="002A66F0"/>
    <w:rPr>
      <w:color w:val="605E5C"/>
      <w:shd w:val="clear" w:color="auto" w:fill="E1DFDD"/>
    </w:rPr>
  </w:style>
  <w:style w:type="character" w:customStyle="1" w:styleId="UnresolvedMention10000">
    <w:name w:val="Unresolved Mention10000"/>
    <w:basedOn w:val="DefaultParagraphFont"/>
    <w:uiPriority w:val="99"/>
    <w:semiHidden/>
    <w:rsid w:val="002A66F0"/>
    <w:rPr>
      <w:color w:val="605E5C"/>
      <w:shd w:val="clear" w:color="auto" w:fill="E1DFDD"/>
    </w:rPr>
  </w:style>
  <w:style w:type="character" w:customStyle="1" w:styleId="UnresolvedMention100000">
    <w:name w:val="Unresolved Mention100000"/>
    <w:basedOn w:val="DefaultParagraphFont"/>
    <w:uiPriority w:val="99"/>
    <w:semiHidden/>
    <w:rsid w:val="002A66F0"/>
    <w:rPr>
      <w:color w:val="605E5C"/>
      <w:shd w:val="clear" w:color="auto" w:fill="E1DFDD"/>
    </w:rPr>
  </w:style>
  <w:style w:type="character" w:customStyle="1" w:styleId="UnresolvedMention1000000">
    <w:name w:val="Unresolved Mention1000000"/>
    <w:basedOn w:val="DefaultParagraphFont"/>
    <w:uiPriority w:val="99"/>
    <w:semiHidden/>
    <w:rsid w:val="002A66F0"/>
    <w:rPr>
      <w:color w:val="605E5C"/>
      <w:shd w:val="clear" w:color="auto" w:fill="E1DFDD"/>
    </w:rPr>
  </w:style>
  <w:style w:type="character" w:customStyle="1" w:styleId="UnresolvedMention10000000">
    <w:name w:val="Unresolved Mention10000000"/>
    <w:basedOn w:val="DefaultParagraphFont"/>
    <w:uiPriority w:val="99"/>
    <w:semiHidden/>
    <w:rsid w:val="002A66F0"/>
    <w:rPr>
      <w:color w:val="605E5C"/>
      <w:shd w:val="clear" w:color="auto" w:fill="E1DFDD"/>
    </w:rPr>
  </w:style>
  <w:style w:type="character" w:customStyle="1" w:styleId="UnresolvedMention100000000">
    <w:name w:val="Unresolved Mention100000000"/>
    <w:basedOn w:val="DefaultParagraphFont"/>
    <w:uiPriority w:val="99"/>
    <w:semiHidden/>
    <w:rsid w:val="002A66F0"/>
    <w:rPr>
      <w:color w:val="605E5C"/>
      <w:shd w:val="clear" w:color="auto" w:fill="E1DFDD"/>
    </w:rPr>
  </w:style>
  <w:style w:type="character" w:customStyle="1" w:styleId="UnresolvedMention1000000000">
    <w:name w:val="Unresolved Mention1000000000"/>
    <w:basedOn w:val="DefaultParagraphFont"/>
    <w:uiPriority w:val="99"/>
    <w:semiHidden/>
    <w:rsid w:val="002A66F0"/>
    <w:rPr>
      <w:color w:val="605E5C"/>
      <w:shd w:val="clear" w:color="auto" w:fill="E1DFDD"/>
    </w:rPr>
  </w:style>
  <w:style w:type="character" w:customStyle="1" w:styleId="UnresolvedMention10000000000">
    <w:name w:val="Unresolved Mention10000000000"/>
    <w:basedOn w:val="DefaultParagraphFont"/>
    <w:uiPriority w:val="99"/>
    <w:semiHidden/>
    <w:rsid w:val="002A66F0"/>
    <w:rPr>
      <w:color w:val="605E5C"/>
      <w:shd w:val="clear" w:color="auto" w:fill="E1DFDD"/>
    </w:rPr>
  </w:style>
  <w:style w:type="character" w:customStyle="1" w:styleId="UnresolvedMention100000000000">
    <w:name w:val="Unresolved Mention100000000000"/>
    <w:basedOn w:val="DefaultParagraphFont"/>
    <w:uiPriority w:val="99"/>
    <w:semiHidden/>
    <w:rsid w:val="002A66F0"/>
    <w:rPr>
      <w:color w:val="605E5C"/>
      <w:shd w:val="clear" w:color="auto" w:fill="E1DFDD"/>
    </w:rPr>
  </w:style>
  <w:style w:type="character" w:customStyle="1" w:styleId="m-4768620939706884080gmail-style13ptbold">
    <w:name w:val="m_-4768620939706884080gmail-style13ptbold"/>
    <w:basedOn w:val="DefaultParagraphFont"/>
    <w:rsid w:val="002A66F0"/>
  </w:style>
  <w:style w:type="character" w:customStyle="1" w:styleId="m-6639950760076288358gmail-style13ptbold">
    <w:name w:val="m_-6639950760076288358gmail-style13ptbold"/>
    <w:basedOn w:val="DefaultParagraphFont"/>
    <w:rsid w:val="002A66F0"/>
  </w:style>
  <w:style w:type="character" w:customStyle="1" w:styleId="m-6639950760076288358gmail-msohyperlink">
    <w:name w:val="m_-6639950760076288358gmail-msohyperlink"/>
    <w:basedOn w:val="DefaultParagraphFont"/>
    <w:rsid w:val="002A66F0"/>
  </w:style>
  <w:style w:type="character" w:customStyle="1" w:styleId="m-6639950760076288358gmail-m4841727538114946087gmail-styleunderline">
    <w:name w:val="m_-6639950760076288358gmail-m4841727538114946087gmail-styleunderline"/>
    <w:basedOn w:val="DefaultParagraphFont"/>
    <w:rsid w:val="002A66F0"/>
  </w:style>
  <w:style w:type="character" w:customStyle="1" w:styleId="m8998500066486699605gmail-style13ptbold">
    <w:name w:val="m_8998500066486699605gmail-style13ptbold"/>
    <w:basedOn w:val="DefaultParagraphFont"/>
    <w:rsid w:val="002A66F0"/>
  </w:style>
  <w:style w:type="character" w:customStyle="1" w:styleId="m8998500066486699605gmail-styleunderline">
    <w:name w:val="m_8998500066486699605gmail-styleunderline"/>
    <w:basedOn w:val="DefaultParagraphFont"/>
    <w:rsid w:val="002A66F0"/>
  </w:style>
  <w:style w:type="character" w:customStyle="1" w:styleId="m-4007627453485596929gmail-style13ptbold">
    <w:name w:val="m_-4007627453485596929gmail-style13ptbold"/>
    <w:basedOn w:val="DefaultParagraphFont"/>
    <w:rsid w:val="002A66F0"/>
  </w:style>
  <w:style w:type="character" w:customStyle="1" w:styleId="QuoteChar2">
    <w:name w:val="Quote Char2"/>
    <w:basedOn w:val="DefaultParagraphFont"/>
    <w:uiPriority w:val="29"/>
    <w:rsid w:val="002A66F0"/>
    <w:rPr>
      <w:rFonts w:ascii="Cambria" w:hAnsi="Cambria" w:cs="Calibri" w:hint="default"/>
      <w:i/>
      <w:iCs/>
      <w:color w:val="404040" w:themeColor="text1" w:themeTint="BF"/>
    </w:rPr>
  </w:style>
  <w:style w:type="character" w:customStyle="1" w:styleId="letter">
    <w:name w:val="letter"/>
    <w:basedOn w:val="DefaultParagraphFont"/>
    <w:rsid w:val="002A66F0"/>
  </w:style>
  <w:style w:type="character" w:customStyle="1" w:styleId="mdash">
    <w:name w:val="mdash"/>
    <w:basedOn w:val="DefaultParagraphFont"/>
    <w:rsid w:val="002A66F0"/>
  </w:style>
  <w:style w:type="character" w:customStyle="1" w:styleId="untext">
    <w:name w:val="untext"/>
    <w:basedOn w:val="DefaultParagraphFont"/>
    <w:rsid w:val="002A66F0"/>
  </w:style>
  <w:style w:type="character" w:customStyle="1" w:styleId="vis">
    <w:name w:val="vis"/>
    <w:basedOn w:val="DefaultParagraphFont"/>
    <w:rsid w:val="002A66F0"/>
  </w:style>
  <w:style w:type="character" w:customStyle="1" w:styleId="ex-sent">
    <w:name w:val="ex-sent"/>
    <w:basedOn w:val="DefaultParagraphFont"/>
    <w:rsid w:val="002A66F0"/>
  </w:style>
  <w:style w:type="character" w:customStyle="1" w:styleId="mwtwi">
    <w:name w:val="mw_t_wi"/>
    <w:basedOn w:val="DefaultParagraphFont"/>
    <w:rsid w:val="002A66F0"/>
  </w:style>
  <w:style w:type="character" w:customStyle="1" w:styleId="paddingrightxxs--desktop">
    <w:name w:val="padding_right_xxs--desktop"/>
    <w:basedOn w:val="DefaultParagraphFont"/>
    <w:rsid w:val="002A66F0"/>
  </w:style>
  <w:style w:type="character" w:customStyle="1" w:styleId="paddingrightxxs1">
    <w:name w:val="padding_right_xxs1"/>
    <w:basedOn w:val="DefaultParagraphFont"/>
    <w:rsid w:val="002A66F0"/>
  </w:style>
  <w:style w:type="character" w:customStyle="1" w:styleId="nowrap1">
    <w:name w:val="nowrap1"/>
    <w:basedOn w:val="DefaultParagraphFont"/>
    <w:rsid w:val="002A66F0"/>
  </w:style>
  <w:style w:type="character" w:customStyle="1" w:styleId="articlebyline1">
    <w:name w:val="article_byline1"/>
    <w:basedOn w:val="DefaultParagraphFont"/>
    <w:rsid w:val="002A66F0"/>
    <w:rPr>
      <w:rFonts w:ascii="Lora" w:hAnsi="Lora" w:hint="default"/>
      <w:i/>
      <w:iCs/>
      <w:color w:val="000000"/>
      <w:sz w:val="30"/>
      <w:szCs w:val="30"/>
    </w:rPr>
  </w:style>
  <w:style w:type="character" w:customStyle="1" w:styleId="italic1">
    <w:name w:val="italic1"/>
    <w:basedOn w:val="DefaultParagraphFont"/>
    <w:rsid w:val="002A66F0"/>
    <w:rPr>
      <w:i/>
      <w:iCs/>
    </w:rPr>
  </w:style>
  <w:style w:type="character" w:customStyle="1" w:styleId="articleimagecredit2">
    <w:name w:val="article_image_credit2"/>
    <w:basedOn w:val="DefaultParagraphFont"/>
    <w:rsid w:val="002A66F0"/>
    <w:rPr>
      <w:rFonts w:ascii="Lora" w:hAnsi="Lora" w:hint="default"/>
      <w:i/>
      <w:iCs/>
      <w:sz w:val="24"/>
      <w:szCs w:val="24"/>
    </w:rPr>
  </w:style>
  <w:style w:type="character" w:customStyle="1" w:styleId="articlesponsored2">
    <w:name w:val="article_sponsored2"/>
    <w:basedOn w:val="DefaultParagraphFont"/>
    <w:rsid w:val="002A66F0"/>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2A66F0"/>
  </w:style>
  <w:style w:type="character" w:customStyle="1" w:styleId="jsx-6718032761">
    <w:name w:val="jsx-6718032761"/>
    <w:basedOn w:val="DefaultParagraphFont"/>
    <w:rsid w:val="002A66F0"/>
  </w:style>
  <w:style w:type="character" w:customStyle="1" w:styleId="uwnk-">
    <w:name w:val="uwnk-"/>
    <w:basedOn w:val="DefaultParagraphFont"/>
    <w:rsid w:val="002A66F0"/>
  </w:style>
  <w:style w:type="character" w:customStyle="1" w:styleId="footnotemark">
    <w:name w:val="footnote mark"/>
    <w:rsid w:val="002A66F0"/>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2A66F0"/>
  </w:style>
  <w:style w:type="character" w:customStyle="1" w:styleId="post-tag">
    <w:name w:val="post-tag"/>
    <w:basedOn w:val="DefaultParagraphFont"/>
    <w:rsid w:val="002A66F0"/>
  </w:style>
  <w:style w:type="character" w:customStyle="1" w:styleId="imagecaption">
    <w:name w:val="imagecaption"/>
    <w:basedOn w:val="DefaultParagraphFont"/>
    <w:rsid w:val="002A66F0"/>
  </w:style>
  <w:style w:type="character" w:customStyle="1" w:styleId="year">
    <w:name w:val="year"/>
    <w:basedOn w:val="DefaultParagraphFont"/>
    <w:rsid w:val="002A66F0"/>
  </w:style>
  <w:style w:type="character" w:customStyle="1" w:styleId="Caption5">
    <w:name w:val="Caption5"/>
    <w:basedOn w:val="DefaultParagraphFont"/>
    <w:rsid w:val="002A66F0"/>
  </w:style>
  <w:style w:type="character" w:customStyle="1" w:styleId="also-readtext--label">
    <w:name w:val="also-read__text--label"/>
    <w:basedOn w:val="DefaultParagraphFont"/>
    <w:rsid w:val="002A66F0"/>
  </w:style>
  <w:style w:type="character" w:customStyle="1" w:styleId="subscribe--long">
    <w:name w:val="subscribe--long"/>
    <w:basedOn w:val="DefaultParagraphFont"/>
    <w:rsid w:val="002A66F0"/>
  </w:style>
  <w:style w:type="character" w:customStyle="1" w:styleId="hed-heading">
    <w:name w:val="hed-heading"/>
    <w:basedOn w:val="DefaultParagraphFont"/>
    <w:rsid w:val="002A66F0"/>
  </w:style>
  <w:style w:type="character" w:customStyle="1" w:styleId="pre">
    <w:name w:val="pre"/>
    <w:basedOn w:val="DefaultParagraphFont"/>
    <w:rsid w:val="002A66F0"/>
  </w:style>
  <w:style w:type="character" w:customStyle="1" w:styleId="video-label">
    <w:name w:val="video-label"/>
    <w:basedOn w:val="DefaultParagraphFont"/>
    <w:rsid w:val="002A66F0"/>
  </w:style>
  <w:style w:type="character" w:customStyle="1" w:styleId="branding">
    <w:name w:val="branding"/>
    <w:basedOn w:val="DefaultParagraphFont"/>
    <w:rsid w:val="002A66F0"/>
  </w:style>
  <w:style w:type="character" w:customStyle="1" w:styleId="nav-action">
    <w:name w:val="nav-action"/>
    <w:basedOn w:val="DefaultParagraphFont"/>
    <w:rsid w:val="002A66F0"/>
  </w:style>
  <w:style w:type="character" w:customStyle="1" w:styleId="component-bylines-0-2-40">
    <w:name w:val="component-bylines-0-2-40"/>
    <w:basedOn w:val="DefaultParagraphFont"/>
    <w:rsid w:val="002A66F0"/>
  </w:style>
  <w:style w:type="character" w:customStyle="1" w:styleId="trcrboxheaderspan">
    <w:name w:val="trc_rbox_header_span"/>
    <w:basedOn w:val="DefaultParagraphFont"/>
    <w:rsid w:val="002A66F0"/>
  </w:style>
  <w:style w:type="character" w:customStyle="1" w:styleId="component-span-0-2-88">
    <w:name w:val="component-span-0-2-88"/>
    <w:basedOn w:val="DefaultParagraphFont"/>
    <w:rsid w:val="002A66F0"/>
  </w:style>
  <w:style w:type="character" w:customStyle="1" w:styleId="m6540463018285843025gmail-heading4char">
    <w:name w:val="m_6540463018285843025gmail-heading4char"/>
    <w:basedOn w:val="DefaultParagraphFont"/>
    <w:rsid w:val="002A66F0"/>
  </w:style>
  <w:style w:type="character" w:customStyle="1" w:styleId="m6540463018285843025gmail-styleunderline">
    <w:name w:val="m_6540463018285843025gmail-styleunderline"/>
    <w:basedOn w:val="DefaultParagraphFont"/>
    <w:rsid w:val="002A66F0"/>
  </w:style>
  <w:style w:type="character" w:customStyle="1" w:styleId="dispurl">
    <w:name w:val="dispurl"/>
    <w:basedOn w:val="DefaultParagraphFont"/>
    <w:rsid w:val="002A66F0"/>
  </w:style>
  <w:style w:type="character" w:customStyle="1" w:styleId="font-color-01">
    <w:name w:val="font-color-01"/>
    <w:basedOn w:val="DefaultParagraphFont"/>
    <w:rsid w:val="002A66F0"/>
  </w:style>
  <w:style w:type="character" w:customStyle="1" w:styleId="submitted-by">
    <w:name w:val="submitted-by"/>
    <w:basedOn w:val="DefaultParagraphFont"/>
    <w:rsid w:val="002A66F0"/>
  </w:style>
  <w:style w:type="character" w:customStyle="1" w:styleId="social-share-count">
    <w:name w:val="social-share-count"/>
    <w:basedOn w:val="DefaultParagraphFont"/>
    <w:rsid w:val="002A66F0"/>
  </w:style>
  <w:style w:type="character" w:customStyle="1" w:styleId="al-author-name-more">
    <w:name w:val="al-author-name-more"/>
    <w:basedOn w:val="DefaultParagraphFont"/>
    <w:rsid w:val="002A66F0"/>
  </w:style>
  <w:style w:type="character" w:customStyle="1" w:styleId="elementor-icon-list-text">
    <w:name w:val="elementor-icon-list-text"/>
    <w:basedOn w:val="DefaultParagraphFont"/>
    <w:rsid w:val="002A66F0"/>
  </w:style>
  <w:style w:type="character" w:customStyle="1" w:styleId="job-description">
    <w:name w:val="job-description"/>
    <w:basedOn w:val="DefaultParagraphFont"/>
    <w:rsid w:val="002A66F0"/>
  </w:style>
  <w:style w:type="character" w:customStyle="1" w:styleId="authorinfodata">
    <w:name w:val="authorinfodata"/>
    <w:basedOn w:val="DefaultParagraphFont"/>
    <w:rsid w:val="002A66F0"/>
  </w:style>
  <w:style w:type="character" w:customStyle="1" w:styleId="ob-widget-text">
    <w:name w:val="ob-widget-text"/>
    <w:basedOn w:val="DefaultParagraphFont"/>
    <w:rsid w:val="002A66F0"/>
  </w:style>
  <w:style w:type="character" w:customStyle="1" w:styleId="field">
    <w:name w:val="field"/>
    <w:basedOn w:val="DefaultParagraphFont"/>
    <w:rsid w:val="002A66F0"/>
  </w:style>
  <w:style w:type="character" w:customStyle="1" w:styleId="pull-quote-sidebar">
    <w:name w:val="pull-quote-sidebar"/>
    <w:basedOn w:val="DefaultParagraphFont"/>
    <w:rsid w:val="002A66F0"/>
  </w:style>
  <w:style w:type="character" w:customStyle="1" w:styleId="s12">
    <w:name w:val="s12"/>
    <w:basedOn w:val="DefaultParagraphFont"/>
    <w:rsid w:val="002A66F0"/>
  </w:style>
  <w:style w:type="character" w:customStyle="1" w:styleId="s11">
    <w:name w:val="s11"/>
    <w:basedOn w:val="DefaultParagraphFont"/>
    <w:rsid w:val="002A66F0"/>
  </w:style>
  <w:style w:type="character" w:customStyle="1" w:styleId="lede-text-onlyhighlight">
    <w:name w:val="lede-text-only__highlight"/>
    <w:basedOn w:val="DefaultParagraphFont"/>
    <w:rsid w:val="002A66F0"/>
  </w:style>
  <w:style w:type="character" w:customStyle="1" w:styleId="intro-colon">
    <w:name w:val="intro-colon"/>
    <w:basedOn w:val="DefaultParagraphFont"/>
    <w:rsid w:val="002A66F0"/>
  </w:style>
  <w:style w:type="character" w:customStyle="1" w:styleId="markup--quote">
    <w:name w:val="markup--quote"/>
    <w:basedOn w:val="DefaultParagraphFont"/>
    <w:rsid w:val="002A66F0"/>
  </w:style>
  <w:style w:type="character" w:customStyle="1" w:styleId="pubgrid">
    <w:name w:val="pubgrid"/>
    <w:basedOn w:val="DefaultParagraphFont"/>
    <w:rsid w:val="002A66F0"/>
  </w:style>
  <w:style w:type="character" w:customStyle="1" w:styleId="fppquote">
    <w:name w:val="fp_pquote"/>
    <w:basedOn w:val="DefaultParagraphFont"/>
    <w:rsid w:val="002A66F0"/>
  </w:style>
  <w:style w:type="character" w:customStyle="1" w:styleId="HTMLAddressChar1">
    <w:name w:val="HTML Address Char1"/>
    <w:basedOn w:val="DefaultParagraphFont"/>
    <w:uiPriority w:val="99"/>
    <w:semiHidden/>
    <w:rsid w:val="002A66F0"/>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2A66F0"/>
    <w:rPr>
      <w:color w:val="605E5C"/>
      <w:shd w:val="clear" w:color="auto" w:fill="E1DFDD"/>
    </w:rPr>
  </w:style>
  <w:style w:type="character" w:customStyle="1" w:styleId="c-messagesender">
    <w:name w:val="c-message__sender"/>
    <w:basedOn w:val="DefaultParagraphFont"/>
    <w:rsid w:val="002A66F0"/>
  </w:style>
  <w:style w:type="character" w:customStyle="1" w:styleId="c-timestamplabel">
    <w:name w:val="c-timestamp__label"/>
    <w:basedOn w:val="DefaultParagraphFont"/>
    <w:rsid w:val="002A66F0"/>
  </w:style>
  <w:style w:type="character" w:customStyle="1" w:styleId="articleheadline0">
    <w:name w:val="article__headline"/>
    <w:basedOn w:val="DefaultParagraphFont"/>
    <w:rsid w:val="002A66F0"/>
  </w:style>
  <w:style w:type="character" w:customStyle="1" w:styleId="newscaption">
    <w:name w:val="newscaption"/>
    <w:basedOn w:val="DefaultParagraphFont"/>
    <w:rsid w:val="002A66F0"/>
  </w:style>
  <w:style w:type="character" w:customStyle="1" w:styleId="b-social-sharetext">
    <w:name w:val="b-social-share__text"/>
    <w:basedOn w:val="DefaultParagraphFont"/>
    <w:rsid w:val="002A66F0"/>
  </w:style>
  <w:style w:type="character" w:customStyle="1" w:styleId="easy-footnote">
    <w:name w:val="easy-footnote"/>
    <w:basedOn w:val="DefaultParagraphFont"/>
    <w:rsid w:val="002A66F0"/>
  </w:style>
  <w:style w:type="character" w:customStyle="1" w:styleId="ncwc">
    <w:name w:val="ncwc"/>
    <w:basedOn w:val="DefaultParagraphFont"/>
    <w:rsid w:val="002A66F0"/>
  </w:style>
  <w:style w:type="character" w:customStyle="1" w:styleId="ynuj">
    <w:name w:val="ynuj"/>
    <w:basedOn w:val="DefaultParagraphFont"/>
    <w:rsid w:val="002A66F0"/>
  </w:style>
  <w:style w:type="character" w:customStyle="1" w:styleId="lyt-visually-hidden">
    <w:name w:val="lyt-visually-hidden"/>
    <w:basedOn w:val="DefaultParagraphFont"/>
    <w:rsid w:val="002A66F0"/>
  </w:style>
  <w:style w:type="character" w:customStyle="1" w:styleId="l">
    <w:name w:val="l"/>
    <w:basedOn w:val="DefaultParagraphFont"/>
    <w:rsid w:val="002A66F0"/>
  </w:style>
  <w:style w:type="character" w:customStyle="1" w:styleId="mr10">
    <w:name w:val="mr10"/>
    <w:basedOn w:val="DefaultParagraphFont"/>
    <w:rsid w:val="002A66F0"/>
  </w:style>
  <w:style w:type="character" w:customStyle="1" w:styleId="u-visually-hidden">
    <w:name w:val="u-visually-hidden"/>
    <w:basedOn w:val="DefaultParagraphFont"/>
    <w:rsid w:val="002A66F0"/>
  </w:style>
  <w:style w:type="character" w:customStyle="1" w:styleId="pp-multiple-authors-layout-inline">
    <w:name w:val="pp-multiple-authors-layout-inline"/>
    <w:basedOn w:val="DefaultParagraphFont"/>
    <w:rsid w:val="002A66F0"/>
  </w:style>
  <w:style w:type="character" w:customStyle="1" w:styleId="educationitem">
    <w:name w:val="education__item"/>
    <w:basedOn w:val="DefaultParagraphFont"/>
    <w:rsid w:val="002A66F0"/>
  </w:style>
  <w:style w:type="character" w:customStyle="1" w:styleId="num">
    <w:name w:val="num"/>
    <w:basedOn w:val="DefaultParagraphFont"/>
    <w:rsid w:val="002A66F0"/>
  </w:style>
  <w:style w:type="character" w:customStyle="1" w:styleId="gmail-styleunderline">
    <w:name w:val="gmail-styleunderline"/>
    <w:basedOn w:val="DefaultParagraphFont"/>
    <w:rsid w:val="002A66F0"/>
  </w:style>
  <w:style w:type="character" w:customStyle="1" w:styleId="gmail-stylestylebold12pt">
    <w:name w:val="gmail-stylestylebold12pt"/>
    <w:basedOn w:val="DefaultParagraphFont"/>
    <w:rsid w:val="002A66F0"/>
  </w:style>
  <w:style w:type="character" w:customStyle="1" w:styleId="gmail-styleboldunderline">
    <w:name w:val="gmail-styleboldunderline"/>
    <w:basedOn w:val="DefaultParagraphFont"/>
    <w:rsid w:val="002A66F0"/>
  </w:style>
  <w:style w:type="character" w:customStyle="1" w:styleId="gmail-box">
    <w:name w:val="gmail-box"/>
    <w:basedOn w:val="DefaultParagraphFont"/>
    <w:rsid w:val="002A66F0"/>
  </w:style>
  <w:style w:type="character" w:customStyle="1" w:styleId="m875709270155983852m818217022967433729gmail-style13ptbold">
    <w:name w:val="m_875709270155983852m_818217022967433729gmail-style13ptbold"/>
    <w:basedOn w:val="DefaultParagraphFont"/>
    <w:rsid w:val="002A66F0"/>
  </w:style>
  <w:style w:type="character" w:customStyle="1" w:styleId="m875709270155983852m818217022967433729gmail-msohyperlink">
    <w:name w:val="m_875709270155983852m_818217022967433729gmail-msohyperlink"/>
    <w:basedOn w:val="DefaultParagraphFont"/>
    <w:rsid w:val="002A66F0"/>
  </w:style>
  <w:style w:type="character" w:customStyle="1" w:styleId="m875709270155983852m818217022967433729gmail-styleunderline">
    <w:name w:val="m_875709270155983852m_818217022967433729gmail-styleunderline"/>
    <w:basedOn w:val="DefaultParagraphFont"/>
    <w:rsid w:val="002A66F0"/>
  </w:style>
  <w:style w:type="character" w:customStyle="1" w:styleId="m-1218407546713016500m-1596061025624176263m3496971484433338200gmail-styleunderline">
    <w:name w:val="m_-1218407546713016500m_-1596061025624176263m_3496971484433338200gmail-styleunderline"/>
    <w:basedOn w:val="DefaultParagraphFont"/>
    <w:rsid w:val="002A66F0"/>
  </w:style>
  <w:style w:type="character" w:customStyle="1" w:styleId="m-2767623810806808436m587631443194665405gmail-m-1180450462246681152gmail-style13ptbold">
    <w:name w:val="m_-2767623810806808436m_587631443194665405gmail-m_-1180450462246681152gmail-style13ptbold"/>
    <w:basedOn w:val="DefaultParagraphFont"/>
    <w:rsid w:val="002A66F0"/>
  </w:style>
  <w:style w:type="character" w:customStyle="1" w:styleId="m-2767623810806808436m587631443194665405gmail-m-1180450462246681152gmail-styleunderline">
    <w:name w:val="m_-2767623810806808436m_587631443194665405gmail-m_-1180450462246681152gmail-styleunderline"/>
    <w:basedOn w:val="DefaultParagraphFont"/>
    <w:rsid w:val="002A66F0"/>
  </w:style>
  <w:style w:type="character" w:customStyle="1" w:styleId="mr3">
    <w:name w:val="mr3"/>
    <w:basedOn w:val="DefaultParagraphFont"/>
    <w:rsid w:val="002A66F0"/>
  </w:style>
  <w:style w:type="character" w:customStyle="1" w:styleId="f2">
    <w:name w:val="f2"/>
    <w:basedOn w:val="DefaultParagraphFont"/>
    <w:rsid w:val="002A66F0"/>
  </w:style>
  <w:style w:type="character" w:customStyle="1" w:styleId="uficommentbody">
    <w:name w:val="uficommentbody"/>
    <w:basedOn w:val="DefaultParagraphFont"/>
    <w:rsid w:val="002A66F0"/>
  </w:style>
  <w:style w:type="character" w:customStyle="1" w:styleId="articlecaption">
    <w:name w:val="article__caption"/>
    <w:basedOn w:val="DefaultParagraphFont"/>
    <w:rsid w:val="002A66F0"/>
  </w:style>
  <w:style w:type="character" w:customStyle="1" w:styleId="teads-ui-components-credits-colored">
    <w:name w:val="teads-ui-components-credits-colored"/>
    <w:basedOn w:val="DefaultParagraphFont"/>
    <w:rsid w:val="002A66F0"/>
  </w:style>
  <w:style w:type="character" w:customStyle="1" w:styleId="ob-unit">
    <w:name w:val="ob-unit"/>
    <w:basedOn w:val="DefaultParagraphFont"/>
    <w:rsid w:val="002A66F0"/>
  </w:style>
  <w:style w:type="character" w:customStyle="1" w:styleId="ob-rec-label">
    <w:name w:val="ob-rec-label"/>
    <w:basedOn w:val="DefaultParagraphFont"/>
    <w:rsid w:val="002A66F0"/>
  </w:style>
  <w:style w:type="character" w:customStyle="1" w:styleId="oborgheader">
    <w:name w:val="ob_org_header"/>
    <w:basedOn w:val="DefaultParagraphFont"/>
    <w:rsid w:val="002A66F0"/>
  </w:style>
  <w:style w:type="character" w:customStyle="1" w:styleId="c-related-listcommunity-name">
    <w:name w:val="c-related-list__community-name"/>
    <w:basedOn w:val="DefaultParagraphFont"/>
    <w:rsid w:val="002A66F0"/>
  </w:style>
  <w:style w:type="character" w:customStyle="1" w:styleId="kickerkickerspan-s930mv6-0">
    <w:name w:val="kicker__kickerspan-s930mv6-0"/>
    <w:basedOn w:val="DefaultParagraphFont"/>
    <w:rsid w:val="002A66F0"/>
  </w:style>
  <w:style w:type="character" w:customStyle="1" w:styleId="span-aabx0k-0">
    <w:name w:val="span-aabx0k-0"/>
    <w:basedOn w:val="DefaultParagraphFont"/>
    <w:rsid w:val="002A66F0"/>
  </w:style>
  <w:style w:type="character" w:customStyle="1" w:styleId="raw-s1c0aj93-0">
    <w:name w:val="raw-s1c0aj93-0"/>
    <w:basedOn w:val="DefaultParagraphFont"/>
    <w:rsid w:val="002A66F0"/>
  </w:style>
  <w:style w:type="character" w:customStyle="1" w:styleId="m4091093136290708722gmail-style13ptbold">
    <w:name w:val="m_4091093136290708722gmail-style13ptbold"/>
    <w:basedOn w:val="DefaultParagraphFont"/>
    <w:rsid w:val="002A66F0"/>
  </w:style>
  <w:style w:type="character" w:customStyle="1" w:styleId="m4091093136290708722gmail-styleunderline">
    <w:name w:val="m_4091093136290708722gmail-styleunderline"/>
    <w:basedOn w:val="DefaultParagraphFont"/>
    <w:rsid w:val="002A66F0"/>
  </w:style>
  <w:style w:type="character" w:customStyle="1" w:styleId="css-8i9d0s">
    <w:name w:val="css-8i9d0s"/>
    <w:basedOn w:val="DefaultParagraphFont"/>
    <w:rsid w:val="002A66F0"/>
  </w:style>
  <w:style w:type="character" w:customStyle="1" w:styleId="css-vuqh7u">
    <w:name w:val="css-vuqh7u"/>
    <w:basedOn w:val="DefaultParagraphFont"/>
    <w:rsid w:val="002A66F0"/>
  </w:style>
  <w:style w:type="character" w:customStyle="1" w:styleId="css-1ly73wi">
    <w:name w:val="css-1ly73wi"/>
    <w:basedOn w:val="DefaultParagraphFont"/>
    <w:rsid w:val="002A66F0"/>
  </w:style>
  <w:style w:type="character" w:customStyle="1" w:styleId="m-5156237671796814033gmail-styleunderline">
    <w:name w:val="m_-5156237671796814033gmail-styleunderline"/>
    <w:basedOn w:val="DefaultParagraphFont"/>
    <w:rsid w:val="002A66F0"/>
  </w:style>
  <w:style w:type="character" w:customStyle="1" w:styleId="m-5156237671796814033gmail-style13ptbold">
    <w:name w:val="m_-5156237671796814033gmail-style13ptbold"/>
    <w:basedOn w:val="DefaultParagraphFont"/>
    <w:rsid w:val="002A66F0"/>
  </w:style>
  <w:style w:type="character" w:customStyle="1" w:styleId="m-6414884284103065195gmail-style13ptbold">
    <w:name w:val="m_-6414884284103065195gmail-style13ptbold"/>
    <w:basedOn w:val="DefaultParagraphFont"/>
    <w:rsid w:val="002A66F0"/>
  </w:style>
  <w:style w:type="character" w:customStyle="1" w:styleId="m1229171221907994948gmail-titlechar">
    <w:name w:val="m_1229171221907994948gmail-titlechar"/>
    <w:basedOn w:val="DefaultParagraphFont"/>
    <w:rsid w:val="002A66F0"/>
  </w:style>
  <w:style w:type="character" w:customStyle="1" w:styleId="elstoryelementheader">
    <w:name w:val="el__storyelement__header"/>
    <w:basedOn w:val="DefaultParagraphFont"/>
    <w:rsid w:val="002A66F0"/>
  </w:style>
  <w:style w:type="character" w:customStyle="1" w:styleId="elstoryelementgray">
    <w:name w:val="el__storyelement__gray"/>
    <w:basedOn w:val="DefaultParagraphFont"/>
    <w:rsid w:val="002A66F0"/>
  </w:style>
  <w:style w:type="character" w:customStyle="1" w:styleId="by-author">
    <w:name w:val="by-author"/>
    <w:basedOn w:val="DefaultParagraphFont"/>
    <w:rsid w:val="002A66F0"/>
  </w:style>
  <w:style w:type="character" w:customStyle="1" w:styleId="m-4257118058725116361gmail-citechar">
    <w:name w:val="m_-4257118058725116361gmail-citechar"/>
    <w:basedOn w:val="DefaultParagraphFont"/>
    <w:rsid w:val="002A66F0"/>
  </w:style>
  <w:style w:type="character" w:customStyle="1" w:styleId="m-4257118058725116361gmail-underlinechar">
    <w:name w:val="m_-4257118058725116361gmail-underlinechar"/>
    <w:basedOn w:val="DefaultParagraphFont"/>
    <w:rsid w:val="002A66F0"/>
  </w:style>
  <w:style w:type="character" w:customStyle="1" w:styleId="m-4257118058725116361gmail-box">
    <w:name w:val="m_-4257118058725116361gmail-box"/>
    <w:basedOn w:val="DefaultParagraphFont"/>
    <w:rsid w:val="002A66F0"/>
  </w:style>
  <w:style w:type="character" w:customStyle="1" w:styleId="m9160564412176427690gmail-style13ptbold">
    <w:name w:val="m_9160564412176427690gmail-style13ptbold"/>
    <w:basedOn w:val="DefaultParagraphFont"/>
    <w:rsid w:val="002A66F0"/>
  </w:style>
  <w:style w:type="character" w:customStyle="1" w:styleId="creditcaption">
    <w:name w:val="credit__caption"/>
    <w:basedOn w:val="DefaultParagraphFont"/>
    <w:rsid w:val="002A66F0"/>
  </w:style>
  <w:style w:type="character" w:customStyle="1" w:styleId="m-929319960571019720gmail-style13ptbold">
    <w:name w:val="m_-929319960571019720gmail-style13ptbold"/>
    <w:basedOn w:val="DefaultParagraphFont"/>
    <w:rsid w:val="002A66F0"/>
  </w:style>
  <w:style w:type="character" w:customStyle="1" w:styleId="m-929319960571019720gmail-styleunderline">
    <w:name w:val="m_-929319960571019720gmail-styleunderline"/>
    <w:basedOn w:val="DefaultParagraphFont"/>
    <w:rsid w:val="002A66F0"/>
  </w:style>
  <w:style w:type="character" w:customStyle="1" w:styleId="trbembedrelatedtitle">
    <w:name w:val="trb_embed_related_title"/>
    <w:basedOn w:val="DefaultParagraphFont"/>
    <w:rsid w:val="002A66F0"/>
  </w:style>
  <w:style w:type="character" w:customStyle="1" w:styleId="figcredit">
    <w:name w:val="figcredit"/>
    <w:basedOn w:val="DefaultParagraphFont"/>
    <w:rsid w:val="002A66F0"/>
  </w:style>
  <w:style w:type="character" w:customStyle="1" w:styleId="trbarbynmau">
    <w:name w:val="trb_ar_by_nm_au"/>
    <w:basedOn w:val="DefaultParagraphFont"/>
    <w:rsid w:val="002A66F0"/>
  </w:style>
  <w:style w:type="character" w:customStyle="1" w:styleId="photo-data">
    <w:name w:val="photo-data"/>
    <w:basedOn w:val="DefaultParagraphFont"/>
    <w:rsid w:val="002A66F0"/>
  </w:style>
  <w:style w:type="character" w:customStyle="1" w:styleId="storydl">
    <w:name w:val="story_dl"/>
    <w:basedOn w:val="DefaultParagraphFont"/>
    <w:rsid w:val="002A66F0"/>
  </w:style>
  <w:style w:type="character" w:customStyle="1" w:styleId="SmallTextChar1">
    <w:name w:val="Small Text Char"/>
    <w:aliases w:val="Medium Grid 2 Char,No Spacing112 Char,Debate Text Char,Small Char,No Spacing3 Char,Debate Text Char1,No Spacing2 Char1,No Spacing11 Char1"/>
    <w:qFormat/>
    <w:locked/>
    <w:rsid w:val="002A66F0"/>
    <w:rPr>
      <w:rFonts w:ascii="Arial Narrow" w:eastAsia="Times New Roman" w:hAnsi="Arial Narrow" w:cs="Arial" w:hint="default"/>
      <w:sz w:val="18"/>
    </w:rPr>
  </w:style>
  <w:style w:type="character" w:customStyle="1" w:styleId="m3113920246231501614gmail-normaltextrun">
    <w:name w:val="m_3113920246231501614gmail-normaltextrun"/>
    <w:basedOn w:val="DefaultParagraphFont"/>
    <w:rsid w:val="002A66F0"/>
  </w:style>
  <w:style w:type="character" w:customStyle="1" w:styleId="m3113920246231501614gmail-eop">
    <w:name w:val="m_3113920246231501614gmail-eop"/>
    <w:basedOn w:val="DefaultParagraphFont"/>
    <w:rsid w:val="002A66F0"/>
  </w:style>
  <w:style w:type="character" w:customStyle="1" w:styleId="m3113920246231501614gmail-spellingerror">
    <w:name w:val="m_3113920246231501614gmail-spellingerror"/>
    <w:basedOn w:val="DefaultParagraphFont"/>
    <w:rsid w:val="002A66F0"/>
  </w:style>
  <w:style w:type="character" w:customStyle="1" w:styleId="m3113920246231501614gmail-findhit">
    <w:name w:val="m_3113920246231501614gmail-findhit"/>
    <w:basedOn w:val="DefaultParagraphFont"/>
    <w:rsid w:val="002A66F0"/>
  </w:style>
  <w:style w:type="character" w:customStyle="1" w:styleId="artpgbyline">
    <w:name w:val="artpgbyline"/>
    <w:basedOn w:val="DefaultParagraphFont"/>
    <w:rsid w:val="002A66F0"/>
  </w:style>
  <w:style w:type="character" w:customStyle="1" w:styleId="artpgdate">
    <w:name w:val="artpgdate"/>
    <w:basedOn w:val="DefaultParagraphFont"/>
    <w:rsid w:val="002A66F0"/>
  </w:style>
  <w:style w:type="character" w:customStyle="1" w:styleId="m3238113184060793417gmail-style13ptbold">
    <w:name w:val="m_3238113184060793417gmail-style13ptbold"/>
    <w:basedOn w:val="DefaultParagraphFont"/>
    <w:rsid w:val="002A66F0"/>
  </w:style>
  <w:style w:type="character" w:customStyle="1" w:styleId="m-6782727056047934885gmail-styleunderline">
    <w:name w:val="m_-6782727056047934885gmail-styleunderline"/>
    <w:basedOn w:val="DefaultParagraphFont"/>
    <w:rsid w:val="002A66F0"/>
  </w:style>
  <w:style w:type="character" w:customStyle="1" w:styleId="m-7054679783516911246gmail-styleunderline">
    <w:name w:val="m_-7054679783516911246gmail-styleunderline"/>
    <w:basedOn w:val="DefaultParagraphFont"/>
    <w:rsid w:val="002A66F0"/>
  </w:style>
  <w:style w:type="character" w:customStyle="1" w:styleId="m-1570657373553988246gmail-style13ptbold">
    <w:name w:val="m_-1570657373553988246gmail-style13ptbold"/>
    <w:basedOn w:val="DefaultParagraphFont"/>
    <w:rsid w:val="002A66F0"/>
  </w:style>
  <w:style w:type="character" w:customStyle="1" w:styleId="m-1570657373553988246gmail-styleunderline">
    <w:name w:val="m_-1570657373553988246gmail-styleunderline"/>
    <w:basedOn w:val="DefaultParagraphFont"/>
    <w:rsid w:val="002A66F0"/>
  </w:style>
  <w:style w:type="character" w:customStyle="1" w:styleId="exclude-from-newsgate">
    <w:name w:val="exclude-from-newsgate"/>
    <w:basedOn w:val="DefaultParagraphFont"/>
    <w:rsid w:val="002A66F0"/>
  </w:style>
  <w:style w:type="character" w:customStyle="1" w:styleId="m4511302212349576667gmail-clause">
    <w:name w:val="m_4511302212349576667gmail-clause"/>
    <w:basedOn w:val="DefaultParagraphFont"/>
    <w:rsid w:val="002A66F0"/>
  </w:style>
  <w:style w:type="character" w:customStyle="1" w:styleId="m-2317903538045609710gmail-style13ptbold">
    <w:name w:val="m_-2317903538045609710gmail-style13ptbold"/>
    <w:basedOn w:val="DefaultParagraphFont"/>
    <w:rsid w:val="002A66F0"/>
  </w:style>
  <w:style w:type="character" w:customStyle="1" w:styleId="powa-tease">
    <w:name w:val="powa-tease"/>
    <w:basedOn w:val="DefaultParagraphFont"/>
    <w:rsid w:val="002A66F0"/>
  </w:style>
  <w:style w:type="character" w:customStyle="1" w:styleId="powa-byline">
    <w:name w:val="powa-byline"/>
    <w:basedOn w:val="DefaultParagraphFont"/>
    <w:rsid w:val="002A66F0"/>
  </w:style>
  <w:style w:type="character" w:customStyle="1" w:styleId="prettylink-prefix">
    <w:name w:val="prettylink-prefix"/>
    <w:basedOn w:val="DefaultParagraphFont"/>
    <w:rsid w:val="002A66F0"/>
  </w:style>
  <w:style w:type="character" w:customStyle="1" w:styleId="prettylink-value">
    <w:name w:val="prettylink-value"/>
    <w:basedOn w:val="DefaultParagraphFont"/>
    <w:rsid w:val="002A66F0"/>
  </w:style>
  <w:style w:type="character" w:customStyle="1" w:styleId="calltoaction-text">
    <w:name w:val="calltoaction-text"/>
    <w:basedOn w:val="DefaultParagraphFont"/>
    <w:rsid w:val="002A66F0"/>
  </w:style>
  <w:style w:type="character" w:customStyle="1" w:styleId="image-source">
    <w:name w:val="image-source"/>
    <w:basedOn w:val="DefaultParagraphFont"/>
    <w:rsid w:val="002A66F0"/>
  </w:style>
  <w:style w:type="character" w:customStyle="1" w:styleId="image-source-caption">
    <w:name w:val="image-source-caption"/>
    <w:basedOn w:val="DefaultParagraphFont"/>
    <w:rsid w:val="002A66F0"/>
  </w:style>
  <w:style w:type="character" w:customStyle="1" w:styleId="post-head-cat">
    <w:name w:val="post-head-cat"/>
    <w:basedOn w:val="DefaultParagraphFont"/>
    <w:rsid w:val="002A66F0"/>
  </w:style>
  <w:style w:type="character" w:customStyle="1" w:styleId="icon-text">
    <w:name w:val="icon-text"/>
    <w:basedOn w:val="DefaultParagraphFont"/>
    <w:rsid w:val="002A66F0"/>
  </w:style>
  <w:style w:type="character" w:customStyle="1" w:styleId="event-date">
    <w:name w:val="event-date"/>
    <w:basedOn w:val="DefaultParagraphFont"/>
    <w:rsid w:val="002A66F0"/>
  </w:style>
  <w:style w:type="character" w:customStyle="1" w:styleId="m-2465724180919302213gmail-style13ptbold">
    <w:name w:val="m_-2465724180919302213gmail-style13ptbold"/>
    <w:basedOn w:val="DefaultParagraphFont"/>
    <w:rsid w:val="002A66F0"/>
  </w:style>
  <w:style w:type="character" w:customStyle="1" w:styleId="m-2465724180919302213gmail-styleunderline">
    <w:name w:val="m_-2465724180919302213gmail-styleunderline"/>
    <w:basedOn w:val="DefaultParagraphFont"/>
    <w:rsid w:val="002A66F0"/>
  </w:style>
  <w:style w:type="character" w:customStyle="1" w:styleId="UnresolvedMention11">
    <w:name w:val="Unresolved Mention11"/>
    <w:basedOn w:val="DefaultParagraphFont"/>
    <w:uiPriority w:val="99"/>
    <w:semiHidden/>
    <w:rsid w:val="002A66F0"/>
    <w:rPr>
      <w:color w:val="808080"/>
      <w:shd w:val="clear" w:color="auto" w:fill="E6E6E6"/>
    </w:rPr>
  </w:style>
  <w:style w:type="character" w:customStyle="1" w:styleId="form-required">
    <w:name w:val="form-required"/>
    <w:basedOn w:val="DefaultParagraphFont"/>
    <w:rsid w:val="002A66F0"/>
  </w:style>
  <w:style w:type="character" w:customStyle="1" w:styleId="style13ptbold0">
    <w:name w:val="style13ptbold"/>
    <w:basedOn w:val="DefaultParagraphFont"/>
    <w:rsid w:val="002A66F0"/>
  </w:style>
  <w:style w:type="character" w:customStyle="1" w:styleId="styleunderline0">
    <w:name w:val="styleunderline"/>
    <w:basedOn w:val="DefaultParagraphFont"/>
    <w:rsid w:val="002A66F0"/>
  </w:style>
  <w:style w:type="character" w:customStyle="1" w:styleId="m4683435170306040798gmail-m8230052485039355431gmail-style13ptbold">
    <w:name w:val="m_4683435170306040798gmail-m_8230052485039355431gmail-style13ptbold"/>
    <w:basedOn w:val="DefaultParagraphFont"/>
    <w:rsid w:val="002A66F0"/>
  </w:style>
  <w:style w:type="character" w:customStyle="1" w:styleId="m-159270179456689056gmail-style13ptbold">
    <w:name w:val="m_-159270179456689056gmail-style13ptbold"/>
    <w:basedOn w:val="DefaultParagraphFont"/>
    <w:rsid w:val="002A66F0"/>
  </w:style>
  <w:style w:type="character" w:customStyle="1" w:styleId="m-159270179456689056gmail-styleunderline">
    <w:name w:val="m_-159270179456689056gmail-styleunderline"/>
    <w:basedOn w:val="DefaultParagraphFont"/>
    <w:rsid w:val="002A66F0"/>
  </w:style>
  <w:style w:type="character" w:customStyle="1" w:styleId="m7036813581185009153gmail-styleunderline">
    <w:name w:val="m_7036813581185009153gmail-styleunderline"/>
    <w:basedOn w:val="DefaultParagraphFont"/>
    <w:rsid w:val="002A66F0"/>
  </w:style>
  <w:style w:type="character" w:customStyle="1" w:styleId="c-play-controllertitle">
    <w:name w:val="c-play-controller__title"/>
    <w:basedOn w:val="DefaultParagraphFont"/>
    <w:rsid w:val="002A66F0"/>
  </w:style>
  <w:style w:type="character" w:customStyle="1" w:styleId="c-play-controllerduration">
    <w:name w:val="c-play-controller__duration"/>
    <w:basedOn w:val="DefaultParagraphFont"/>
    <w:rsid w:val="002A66F0"/>
  </w:style>
  <w:style w:type="character" w:customStyle="1" w:styleId="hide">
    <w:name w:val="hide"/>
    <w:basedOn w:val="DefaultParagraphFont"/>
    <w:rsid w:val="002A66F0"/>
  </w:style>
  <w:style w:type="character" w:customStyle="1" w:styleId="acc-visuallyhidden">
    <w:name w:val="acc-visuallyhidden"/>
    <w:basedOn w:val="DefaultParagraphFont"/>
    <w:rsid w:val="002A66F0"/>
  </w:style>
  <w:style w:type="character" w:customStyle="1" w:styleId="u-hiddenxsmall">
    <w:name w:val="u-hidden@xsmall"/>
    <w:basedOn w:val="DefaultParagraphFont"/>
    <w:rsid w:val="002A66F0"/>
  </w:style>
  <w:style w:type="character" w:customStyle="1" w:styleId="markedcontent">
    <w:name w:val="markedcontent"/>
    <w:basedOn w:val="DefaultParagraphFont"/>
    <w:rsid w:val="002A66F0"/>
  </w:style>
  <w:style w:type="character" w:customStyle="1" w:styleId="hgkelc">
    <w:name w:val="hgkelc"/>
    <w:basedOn w:val="DefaultParagraphFont"/>
    <w:rsid w:val="002A66F0"/>
  </w:style>
  <w:style w:type="character" w:customStyle="1" w:styleId="contributor-detailsname-span">
    <w:name w:val="contributor-details__name-span"/>
    <w:basedOn w:val="DefaultParagraphFont"/>
    <w:rsid w:val="002A66F0"/>
  </w:style>
  <w:style w:type="character" w:customStyle="1" w:styleId="css-jtjir2">
    <w:name w:val="css-jtjir2"/>
    <w:basedOn w:val="DefaultParagraphFont"/>
    <w:rsid w:val="002A66F0"/>
  </w:style>
  <w:style w:type="character" w:customStyle="1" w:styleId="css-17r91f">
    <w:name w:val="css-17r91f"/>
    <w:basedOn w:val="DefaultParagraphFont"/>
    <w:rsid w:val="002A66F0"/>
  </w:style>
  <w:style w:type="character" w:customStyle="1" w:styleId="css-1a0w51d">
    <w:name w:val="css-1a0w51d"/>
    <w:basedOn w:val="DefaultParagraphFont"/>
    <w:rsid w:val="002A66F0"/>
  </w:style>
  <w:style w:type="character" w:customStyle="1" w:styleId="css-1fs0t47">
    <w:name w:val="css-1fs0t47"/>
    <w:basedOn w:val="DefaultParagraphFont"/>
    <w:rsid w:val="002A66F0"/>
  </w:style>
  <w:style w:type="character" w:customStyle="1" w:styleId="ds-section-subheadline">
    <w:name w:val="ds-section-subheadline"/>
    <w:basedOn w:val="DefaultParagraphFont"/>
    <w:rsid w:val="002A66F0"/>
  </w:style>
  <w:style w:type="character" w:customStyle="1" w:styleId="content-promo-subheadline">
    <w:name w:val="_content-promo-subheadline"/>
    <w:basedOn w:val="DefaultParagraphFont"/>
    <w:rsid w:val="002A66F0"/>
  </w:style>
  <w:style w:type="character" w:customStyle="1" w:styleId="big-cap">
    <w:name w:val="big-cap"/>
    <w:basedOn w:val="DefaultParagraphFont"/>
    <w:rsid w:val="002A66F0"/>
  </w:style>
  <w:style w:type="character" w:customStyle="1" w:styleId="dropcap-element-slot">
    <w:name w:val="dropcap-element-slot"/>
    <w:basedOn w:val="DefaultParagraphFont"/>
    <w:rsid w:val="002A66F0"/>
  </w:style>
  <w:style w:type="character" w:customStyle="1" w:styleId="a-size-extra-large">
    <w:name w:val="a-size-extra-large"/>
    <w:basedOn w:val="DefaultParagraphFont"/>
    <w:rsid w:val="002A66F0"/>
  </w:style>
  <w:style w:type="character" w:customStyle="1" w:styleId="footnote-reference">
    <w:name w:val="footnote-reference"/>
    <w:basedOn w:val="DefaultParagraphFont"/>
    <w:rsid w:val="002A66F0"/>
  </w:style>
  <w:style w:type="character" w:customStyle="1" w:styleId="gold">
    <w:name w:val="gold"/>
    <w:basedOn w:val="DefaultParagraphFont"/>
    <w:rsid w:val="002A66F0"/>
  </w:style>
  <w:style w:type="character" w:customStyle="1" w:styleId="selected-option">
    <w:name w:val="selected-option"/>
    <w:basedOn w:val="DefaultParagraphFont"/>
    <w:rsid w:val="002A66F0"/>
  </w:style>
  <w:style w:type="character" w:customStyle="1" w:styleId="text-widget">
    <w:name w:val="text-widget"/>
    <w:basedOn w:val="DefaultParagraphFont"/>
    <w:rsid w:val="002A66F0"/>
  </w:style>
  <w:style w:type="character" w:customStyle="1" w:styleId="license">
    <w:name w:val="license"/>
    <w:basedOn w:val="DefaultParagraphFont"/>
    <w:rsid w:val="002A66F0"/>
  </w:style>
  <w:style w:type="character" w:customStyle="1" w:styleId="-superscript-number">
    <w:name w:val="•-superscript-number"/>
    <w:basedOn w:val="DefaultParagraphFont"/>
    <w:rsid w:val="002A66F0"/>
  </w:style>
  <w:style w:type="character" w:customStyle="1" w:styleId="ezstring-field">
    <w:name w:val="ezstring-field"/>
    <w:basedOn w:val="DefaultParagraphFont"/>
    <w:rsid w:val="002A66F0"/>
  </w:style>
  <w:style w:type="character" w:customStyle="1" w:styleId="contentpagetitle-moduleprevent-widows">
    <w:name w:val="contentpagetitle-module__prevent-widows"/>
    <w:basedOn w:val="DefaultParagraphFont"/>
    <w:rsid w:val="002A66F0"/>
  </w:style>
  <w:style w:type="character" w:customStyle="1" w:styleId="lettrine">
    <w:name w:val="lettrine"/>
    <w:basedOn w:val="DefaultParagraphFont"/>
    <w:rsid w:val="002A66F0"/>
  </w:style>
  <w:style w:type="character" w:customStyle="1" w:styleId="auteur">
    <w:name w:val="auteur"/>
    <w:basedOn w:val="DefaultParagraphFont"/>
    <w:rsid w:val="002A66F0"/>
  </w:style>
  <w:style w:type="character" w:customStyle="1" w:styleId="in-revue">
    <w:name w:val="in-revue"/>
    <w:basedOn w:val="DefaultParagraphFont"/>
    <w:rsid w:val="002A66F0"/>
  </w:style>
  <w:style w:type="character" w:customStyle="1" w:styleId="titre-revue">
    <w:name w:val="titre-revue"/>
    <w:basedOn w:val="DefaultParagraphFont"/>
    <w:rsid w:val="002A66F0"/>
  </w:style>
  <w:style w:type="character" w:customStyle="1" w:styleId="ref-lnk">
    <w:name w:val="ref-lnk"/>
    <w:basedOn w:val="DefaultParagraphFont"/>
    <w:rsid w:val="002A66F0"/>
  </w:style>
  <w:style w:type="character" w:customStyle="1" w:styleId="title-text">
    <w:name w:val="title-text"/>
    <w:basedOn w:val="DefaultParagraphFont"/>
    <w:rsid w:val="002A66F0"/>
  </w:style>
  <w:style w:type="character" w:customStyle="1" w:styleId="author-ref">
    <w:name w:val="author-ref"/>
    <w:basedOn w:val="DefaultParagraphFont"/>
    <w:rsid w:val="002A66F0"/>
  </w:style>
  <w:style w:type="character" w:customStyle="1" w:styleId="acopre">
    <w:name w:val="acopre"/>
    <w:basedOn w:val="DefaultParagraphFont"/>
    <w:rsid w:val="002A66F0"/>
  </w:style>
  <w:style w:type="character" w:customStyle="1" w:styleId="ob-grid-header-text">
    <w:name w:val="ob-grid-header-text"/>
    <w:basedOn w:val="DefaultParagraphFont"/>
    <w:rsid w:val="002A66F0"/>
  </w:style>
  <w:style w:type="character" w:customStyle="1" w:styleId="headline--prepend">
    <w:name w:val="headline--prepend"/>
    <w:basedOn w:val="DefaultParagraphFont"/>
    <w:rsid w:val="002A66F0"/>
  </w:style>
  <w:style w:type="character" w:customStyle="1" w:styleId="sr-only">
    <w:name w:val="sr-only"/>
    <w:basedOn w:val="DefaultParagraphFont"/>
    <w:rsid w:val="002A66F0"/>
  </w:style>
  <w:style w:type="character" w:customStyle="1" w:styleId="tagging-suggested-link">
    <w:name w:val="tagging-suggested-link"/>
    <w:basedOn w:val="DefaultParagraphFont"/>
    <w:rsid w:val="002A66F0"/>
  </w:style>
  <w:style w:type="character" w:customStyle="1" w:styleId="mghead">
    <w:name w:val="mghead"/>
    <w:basedOn w:val="DefaultParagraphFont"/>
    <w:rsid w:val="002A66F0"/>
  </w:style>
  <w:style w:type="character" w:customStyle="1" w:styleId="plus">
    <w:name w:val="plus"/>
    <w:basedOn w:val="DefaultParagraphFont"/>
    <w:rsid w:val="002A66F0"/>
  </w:style>
  <w:style w:type="character" w:customStyle="1" w:styleId="theatlanticleaderboardsponsorname">
    <w:name w:val="theatlantic_leaderboard_sponsor_name"/>
    <w:basedOn w:val="DefaultParagraphFont"/>
    <w:rsid w:val="002A66F0"/>
  </w:style>
  <w:style w:type="character" w:customStyle="1" w:styleId="font-xxxs">
    <w:name w:val="font-xxxs"/>
    <w:basedOn w:val="DefaultParagraphFont"/>
    <w:rsid w:val="002A66F0"/>
  </w:style>
  <w:style w:type="character" w:customStyle="1" w:styleId="newsletter-signupterms">
    <w:name w:val="newsletter-signup__terms"/>
    <w:basedOn w:val="DefaultParagraphFont"/>
    <w:rsid w:val="002A66F0"/>
  </w:style>
  <w:style w:type="character" w:customStyle="1" w:styleId="slatedminlinerecpbsponsorname">
    <w:name w:val="slate_dm_inline_rec_pb_sponsor_name"/>
    <w:basedOn w:val="DefaultParagraphFont"/>
    <w:rsid w:val="002A66F0"/>
  </w:style>
  <w:style w:type="character" w:customStyle="1" w:styleId="gray-darkest">
    <w:name w:val="gray-darkest"/>
    <w:basedOn w:val="DefaultParagraphFont"/>
    <w:rsid w:val="002A66F0"/>
  </w:style>
  <w:style w:type="character" w:customStyle="1" w:styleId="display-date">
    <w:name w:val="display-date"/>
    <w:basedOn w:val="DefaultParagraphFont"/>
    <w:rsid w:val="002A66F0"/>
  </w:style>
  <w:style w:type="character" w:customStyle="1" w:styleId="font--article-body1">
    <w:name w:val="font--article-body1"/>
    <w:basedOn w:val="DefaultParagraphFont"/>
    <w:rsid w:val="002A66F0"/>
  </w:style>
  <w:style w:type="character" w:customStyle="1" w:styleId="font--subhead">
    <w:name w:val="font--subhead"/>
    <w:basedOn w:val="DefaultParagraphFont"/>
    <w:rsid w:val="002A66F0"/>
  </w:style>
  <w:style w:type="character" w:customStyle="1" w:styleId="copy-comma">
    <w:name w:val="copy-comma"/>
    <w:basedOn w:val="DefaultParagraphFont"/>
    <w:rsid w:val="002A66F0"/>
  </w:style>
  <w:style w:type="character" w:customStyle="1" w:styleId="copy-and">
    <w:name w:val="copy-and"/>
    <w:basedOn w:val="DefaultParagraphFont"/>
    <w:rsid w:val="002A66F0"/>
  </w:style>
  <w:style w:type="character" w:customStyle="1" w:styleId="post-breadcrumbs">
    <w:name w:val="post-breadcrumbs"/>
    <w:basedOn w:val="DefaultParagraphFont"/>
    <w:rsid w:val="002A66F0"/>
  </w:style>
  <w:style w:type="character" w:customStyle="1" w:styleId="with-author-image">
    <w:name w:val="with-author-image"/>
    <w:basedOn w:val="DefaultParagraphFont"/>
    <w:rsid w:val="002A66F0"/>
  </w:style>
  <w:style w:type="character" w:customStyle="1" w:styleId="component">
    <w:name w:val="component"/>
    <w:basedOn w:val="DefaultParagraphFont"/>
    <w:rsid w:val="002A66F0"/>
  </w:style>
  <w:style w:type="character" w:customStyle="1" w:styleId="sentiment-header">
    <w:name w:val="sentiment-header"/>
    <w:basedOn w:val="DefaultParagraphFont"/>
    <w:rsid w:val="002A66F0"/>
  </w:style>
  <w:style w:type="character" w:customStyle="1" w:styleId="more-text">
    <w:name w:val="more-text"/>
    <w:basedOn w:val="DefaultParagraphFont"/>
    <w:rsid w:val="002A66F0"/>
  </w:style>
  <w:style w:type="character" w:customStyle="1" w:styleId="editions-link-abbr">
    <w:name w:val="editions-link-abbr"/>
    <w:basedOn w:val="DefaultParagraphFont"/>
    <w:rsid w:val="002A66F0"/>
  </w:style>
  <w:style w:type="character" w:customStyle="1" w:styleId="svg-wrapper">
    <w:name w:val="svg-wrapper"/>
    <w:basedOn w:val="DefaultParagraphFont"/>
    <w:rsid w:val="002A66F0"/>
  </w:style>
  <w:style w:type="character" w:customStyle="1" w:styleId="comments-link-message">
    <w:name w:val="comments-link-message"/>
    <w:basedOn w:val="DefaultParagraphFont"/>
    <w:rsid w:val="002A66F0"/>
  </w:style>
  <w:style w:type="character" w:customStyle="1" w:styleId="comments-link-count">
    <w:name w:val="comments-link-count"/>
    <w:basedOn w:val="DefaultParagraphFont"/>
    <w:rsid w:val="002A66F0"/>
  </w:style>
  <w:style w:type="character" w:customStyle="1" w:styleId="primary-bylines">
    <w:name w:val="primary-bylines"/>
    <w:basedOn w:val="DefaultParagraphFont"/>
    <w:rsid w:val="002A66F0"/>
  </w:style>
  <w:style w:type="character" w:customStyle="1" w:styleId="divider-border">
    <w:name w:val="divider-border"/>
    <w:basedOn w:val="DefaultParagraphFont"/>
    <w:rsid w:val="002A66F0"/>
  </w:style>
  <w:style w:type="character" w:customStyle="1" w:styleId="error-message">
    <w:name w:val="error-message"/>
    <w:basedOn w:val="DefaultParagraphFont"/>
    <w:rsid w:val="002A66F0"/>
  </w:style>
  <w:style w:type="character" w:customStyle="1" w:styleId="return-message">
    <w:name w:val="return-message"/>
    <w:basedOn w:val="DefaultParagraphFont"/>
    <w:rsid w:val="002A66F0"/>
  </w:style>
  <w:style w:type="character" w:customStyle="1" w:styleId="expanded-terms">
    <w:name w:val="expanded-terms"/>
    <w:basedOn w:val="DefaultParagraphFont"/>
    <w:rsid w:val="002A66F0"/>
  </w:style>
  <w:style w:type="character" w:customStyle="1" w:styleId="comments-link-text">
    <w:name w:val="comments-link-text"/>
    <w:basedOn w:val="DefaultParagraphFont"/>
    <w:rsid w:val="002A66F0"/>
  </w:style>
  <w:style w:type="character" w:customStyle="1" w:styleId="article-headline">
    <w:name w:val="article-headline"/>
    <w:basedOn w:val="DefaultParagraphFont"/>
    <w:rsid w:val="002A66F0"/>
  </w:style>
  <w:style w:type="character" w:customStyle="1" w:styleId="headline-text">
    <w:name w:val="headline-text"/>
    <w:basedOn w:val="DefaultParagraphFont"/>
    <w:rsid w:val="002A66F0"/>
  </w:style>
  <w:style w:type="character" w:customStyle="1" w:styleId="slug">
    <w:name w:val="slug"/>
    <w:basedOn w:val="DefaultParagraphFont"/>
    <w:rsid w:val="002A66F0"/>
  </w:style>
  <w:style w:type="character" w:customStyle="1" w:styleId="s6">
    <w:name w:val="s6"/>
    <w:basedOn w:val="DefaultParagraphFont"/>
    <w:rsid w:val="002A66F0"/>
  </w:style>
  <w:style w:type="character" w:customStyle="1" w:styleId="s7">
    <w:name w:val="s7"/>
    <w:basedOn w:val="DefaultParagraphFont"/>
    <w:rsid w:val="002A66F0"/>
  </w:style>
  <w:style w:type="character" w:customStyle="1" w:styleId="s8">
    <w:name w:val="s8"/>
    <w:basedOn w:val="DefaultParagraphFont"/>
    <w:rsid w:val="002A66F0"/>
  </w:style>
  <w:style w:type="character" w:customStyle="1" w:styleId="institucion">
    <w:name w:val="institucion"/>
    <w:basedOn w:val="DefaultParagraphFont"/>
    <w:rsid w:val="002A66F0"/>
  </w:style>
  <w:style w:type="character" w:customStyle="1" w:styleId="cms-magazinestyles-smallcaps">
    <w:name w:val="cms-magazinestyles-smallcaps"/>
    <w:basedOn w:val="DefaultParagraphFont"/>
    <w:rsid w:val="002A66F0"/>
  </w:style>
  <w:style w:type="character" w:customStyle="1" w:styleId="article">
    <w:name w:val="article"/>
    <w:basedOn w:val="DefaultParagraphFont"/>
    <w:rsid w:val="002A66F0"/>
  </w:style>
  <w:style w:type="table" w:styleId="TableGrid">
    <w:name w:val="Table Grid"/>
    <w:basedOn w:val="TableNormal"/>
    <w:uiPriority w:val="39"/>
    <w:rsid w:val="002A66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unhideWhenUsed/>
    <w:rsid w:val="002A66F0"/>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2A66F0"/>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2A66F0"/>
    <w:pPr>
      <w:spacing w:after="200" w:line="276" w:lineRule="auto"/>
    </w:pPr>
    <w:tblPr>
      <w:tblInd w:w="0" w:type="nil"/>
    </w:tblPr>
  </w:style>
  <w:style w:type="table" w:customStyle="1" w:styleId="MediumGrid22">
    <w:name w:val="Medium Grid 22"/>
    <w:basedOn w:val="TableNormal"/>
    <w:uiPriority w:val="68"/>
    <w:rsid w:val="002A66F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2A66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2A66F0"/>
    <w:pPr>
      <w:spacing w:after="200" w:line="276" w:lineRule="auto"/>
      <w:ind w:left="400" w:hanging="200"/>
    </w:pPr>
    <w:rPr>
      <w:bCs/>
    </w:rPr>
  </w:style>
  <w:style w:type="paragraph" w:styleId="Index3">
    <w:name w:val="index 3"/>
    <w:basedOn w:val="Normal"/>
    <w:next w:val="Normal"/>
    <w:autoRedefine/>
    <w:unhideWhenUsed/>
    <w:rsid w:val="002A66F0"/>
    <w:pPr>
      <w:spacing w:after="200" w:line="276" w:lineRule="auto"/>
      <w:ind w:left="600" w:hanging="200"/>
    </w:pPr>
    <w:rPr>
      <w:bCs/>
    </w:rPr>
  </w:style>
  <w:style w:type="paragraph" w:styleId="Index4">
    <w:name w:val="index 4"/>
    <w:basedOn w:val="Normal"/>
    <w:next w:val="Normal"/>
    <w:autoRedefine/>
    <w:unhideWhenUsed/>
    <w:rsid w:val="002A66F0"/>
    <w:pPr>
      <w:spacing w:after="200" w:line="276" w:lineRule="auto"/>
      <w:ind w:left="800" w:hanging="200"/>
    </w:pPr>
    <w:rPr>
      <w:bCs/>
    </w:rPr>
  </w:style>
  <w:style w:type="paragraph" w:styleId="Index5">
    <w:name w:val="index 5"/>
    <w:basedOn w:val="Normal"/>
    <w:next w:val="Normal"/>
    <w:autoRedefine/>
    <w:unhideWhenUsed/>
    <w:rsid w:val="002A66F0"/>
    <w:pPr>
      <w:spacing w:after="200" w:line="276" w:lineRule="auto"/>
      <w:ind w:left="1000" w:hanging="200"/>
    </w:pPr>
    <w:rPr>
      <w:bCs/>
    </w:rPr>
  </w:style>
  <w:style w:type="paragraph" w:styleId="Index6">
    <w:name w:val="index 6"/>
    <w:basedOn w:val="Normal"/>
    <w:next w:val="Normal"/>
    <w:autoRedefine/>
    <w:unhideWhenUsed/>
    <w:rsid w:val="002A66F0"/>
    <w:pPr>
      <w:spacing w:after="200" w:line="276" w:lineRule="auto"/>
      <w:ind w:left="1200" w:hanging="200"/>
    </w:pPr>
    <w:rPr>
      <w:bCs/>
    </w:rPr>
  </w:style>
  <w:style w:type="paragraph" w:styleId="Index7">
    <w:name w:val="index 7"/>
    <w:basedOn w:val="Normal"/>
    <w:next w:val="Normal"/>
    <w:autoRedefine/>
    <w:unhideWhenUsed/>
    <w:rsid w:val="002A66F0"/>
    <w:pPr>
      <w:spacing w:after="200" w:line="276" w:lineRule="auto"/>
      <w:ind w:left="1400" w:hanging="200"/>
    </w:pPr>
    <w:rPr>
      <w:bCs/>
    </w:rPr>
  </w:style>
  <w:style w:type="paragraph" w:styleId="Index8">
    <w:name w:val="index 8"/>
    <w:basedOn w:val="Normal"/>
    <w:next w:val="Normal"/>
    <w:autoRedefine/>
    <w:unhideWhenUsed/>
    <w:rsid w:val="002A66F0"/>
    <w:pPr>
      <w:spacing w:after="200" w:line="276" w:lineRule="auto"/>
      <w:ind w:left="1600" w:hanging="200"/>
    </w:pPr>
    <w:rPr>
      <w:bCs/>
    </w:rPr>
  </w:style>
  <w:style w:type="paragraph" w:styleId="Index9">
    <w:name w:val="index 9"/>
    <w:basedOn w:val="Normal"/>
    <w:next w:val="Normal"/>
    <w:autoRedefine/>
    <w:unhideWhenUsed/>
    <w:rsid w:val="002A66F0"/>
    <w:pPr>
      <w:spacing w:after="200" w:line="276" w:lineRule="auto"/>
      <w:ind w:left="1800" w:hanging="200"/>
    </w:pPr>
    <w:rPr>
      <w:bCs/>
    </w:rPr>
  </w:style>
  <w:style w:type="paragraph" w:styleId="TOC2">
    <w:name w:val="toc 2"/>
    <w:basedOn w:val="Normal"/>
    <w:next w:val="Normal"/>
    <w:autoRedefine/>
    <w:uiPriority w:val="39"/>
    <w:unhideWhenUsed/>
    <w:qFormat/>
    <w:rsid w:val="002A66F0"/>
    <w:pPr>
      <w:ind w:left="200"/>
    </w:pPr>
    <w:rPr>
      <w:rFonts w:eastAsia="Times New Roman"/>
      <w:b/>
      <w:kern w:val="32"/>
      <w:szCs w:val="20"/>
    </w:rPr>
  </w:style>
  <w:style w:type="paragraph" w:styleId="TOC3">
    <w:name w:val="toc 3"/>
    <w:basedOn w:val="Normal"/>
    <w:next w:val="Normal"/>
    <w:autoRedefine/>
    <w:uiPriority w:val="39"/>
    <w:unhideWhenUsed/>
    <w:qFormat/>
    <w:rsid w:val="002A66F0"/>
    <w:pPr>
      <w:ind w:left="400"/>
    </w:pPr>
    <w:rPr>
      <w:rFonts w:eastAsia="Times New Roman"/>
      <w:kern w:val="32"/>
      <w:szCs w:val="20"/>
    </w:rPr>
  </w:style>
  <w:style w:type="paragraph" w:styleId="TOC4">
    <w:name w:val="toc 4"/>
    <w:basedOn w:val="Normal"/>
    <w:next w:val="Normal"/>
    <w:autoRedefine/>
    <w:uiPriority w:val="39"/>
    <w:unhideWhenUsed/>
    <w:rsid w:val="002A66F0"/>
    <w:pPr>
      <w:spacing w:after="100"/>
      <w:ind w:left="600"/>
    </w:pPr>
    <w:rPr>
      <w:rFonts w:eastAsia="Times New Roman"/>
      <w:kern w:val="32"/>
      <w:szCs w:val="20"/>
    </w:rPr>
  </w:style>
  <w:style w:type="paragraph" w:styleId="TOC5">
    <w:name w:val="toc 5"/>
    <w:basedOn w:val="Normal"/>
    <w:next w:val="Normal"/>
    <w:autoRedefine/>
    <w:uiPriority w:val="39"/>
    <w:unhideWhenUsed/>
    <w:rsid w:val="002A66F0"/>
    <w:pPr>
      <w:spacing w:after="100"/>
      <w:ind w:left="800"/>
    </w:pPr>
    <w:rPr>
      <w:rFonts w:eastAsia="Times New Roman"/>
      <w:kern w:val="32"/>
      <w:szCs w:val="20"/>
    </w:rPr>
  </w:style>
  <w:style w:type="paragraph" w:styleId="TOC6">
    <w:name w:val="toc 6"/>
    <w:basedOn w:val="Normal"/>
    <w:next w:val="Normal"/>
    <w:autoRedefine/>
    <w:uiPriority w:val="39"/>
    <w:unhideWhenUsed/>
    <w:rsid w:val="002A66F0"/>
    <w:pPr>
      <w:spacing w:after="100"/>
      <w:ind w:left="1000"/>
    </w:pPr>
    <w:rPr>
      <w:rFonts w:eastAsia="Times New Roman"/>
      <w:kern w:val="32"/>
      <w:szCs w:val="20"/>
    </w:rPr>
  </w:style>
  <w:style w:type="paragraph" w:styleId="TOC7">
    <w:name w:val="toc 7"/>
    <w:basedOn w:val="Normal"/>
    <w:next w:val="Normal"/>
    <w:autoRedefine/>
    <w:uiPriority w:val="39"/>
    <w:unhideWhenUsed/>
    <w:rsid w:val="002A66F0"/>
    <w:pPr>
      <w:spacing w:after="100"/>
      <w:ind w:left="1200"/>
    </w:pPr>
    <w:rPr>
      <w:rFonts w:eastAsia="Times New Roman"/>
      <w:kern w:val="32"/>
      <w:szCs w:val="20"/>
    </w:rPr>
  </w:style>
  <w:style w:type="paragraph" w:styleId="TOC8">
    <w:name w:val="toc 8"/>
    <w:basedOn w:val="Normal"/>
    <w:next w:val="Normal"/>
    <w:autoRedefine/>
    <w:uiPriority w:val="39"/>
    <w:unhideWhenUsed/>
    <w:rsid w:val="002A66F0"/>
    <w:pPr>
      <w:spacing w:after="100"/>
      <w:ind w:left="1400"/>
    </w:pPr>
    <w:rPr>
      <w:rFonts w:eastAsia="Times New Roman"/>
      <w:kern w:val="32"/>
      <w:szCs w:val="20"/>
    </w:rPr>
  </w:style>
  <w:style w:type="paragraph" w:styleId="TOC9">
    <w:name w:val="toc 9"/>
    <w:basedOn w:val="Normal"/>
    <w:next w:val="Normal"/>
    <w:autoRedefine/>
    <w:uiPriority w:val="39"/>
    <w:unhideWhenUsed/>
    <w:rsid w:val="002A66F0"/>
    <w:pPr>
      <w:spacing w:after="100"/>
      <w:ind w:left="1600"/>
    </w:pPr>
    <w:rPr>
      <w:rFonts w:eastAsia="Times New Roman"/>
      <w:kern w:val="32"/>
      <w:szCs w:val="20"/>
    </w:rPr>
  </w:style>
  <w:style w:type="paragraph" w:styleId="NormalIndent">
    <w:name w:val="Normal Indent"/>
    <w:basedOn w:val="Normal"/>
    <w:unhideWhenUsed/>
    <w:rsid w:val="002A66F0"/>
    <w:pPr>
      <w:ind w:left="720"/>
    </w:pPr>
    <w:rPr>
      <w:rFonts w:eastAsia="Times New Roman"/>
      <w:szCs w:val="20"/>
    </w:rPr>
  </w:style>
  <w:style w:type="paragraph" w:styleId="IndexHeading">
    <w:name w:val="index heading"/>
    <w:basedOn w:val="Normal"/>
    <w:next w:val="Index1"/>
    <w:unhideWhenUsed/>
    <w:rsid w:val="002A66F0"/>
    <w:pPr>
      <w:spacing w:after="200" w:line="276" w:lineRule="auto"/>
    </w:pPr>
    <w:rPr>
      <w:bCs/>
    </w:rPr>
  </w:style>
  <w:style w:type="paragraph" w:styleId="EnvelopeAddress">
    <w:name w:val="envelope address"/>
    <w:basedOn w:val="Normal"/>
    <w:unhideWhenUsed/>
    <w:rsid w:val="002A66F0"/>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2A66F0"/>
    <w:rPr>
      <w:rFonts w:eastAsia="Times New Roman"/>
      <w:sz w:val="24"/>
      <w:szCs w:val="20"/>
    </w:rPr>
  </w:style>
  <w:style w:type="paragraph" w:styleId="TOAHeading">
    <w:name w:val="toa heading"/>
    <w:basedOn w:val="Normal"/>
    <w:next w:val="Normal"/>
    <w:semiHidden/>
    <w:unhideWhenUsed/>
    <w:rsid w:val="002A66F0"/>
    <w:pPr>
      <w:spacing w:before="120"/>
    </w:pPr>
    <w:rPr>
      <w:rFonts w:eastAsia="Times New Roman"/>
    </w:rPr>
  </w:style>
  <w:style w:type="paragraph" w:styleId="List">
    <w:name w:val="List"/>
    <w:basedOn w:val="Normal"/>
    <w:uiPriority w:val="99"/>
    <w:unhideWhenUsed/>
    <w:rsid w:val="002A66F0"/>
    <w:pPr>
      <w:contextualSpacing/>
    </w:pPr>
    <w:rPr>
      <w:rFonts w:eastAsia="Calibri"/>
    </w:rPr>
  </w:style>
  <w:style w:type="paragraph" w:styleId="List2">
    <w:name w:val="List 2"/>
    <w:basedOn w:val="Default"/>
    <w:next w:val="Default"/>
    <w:unhideWhenUsed/>
    <w:rsid w:val="002A66F0"/>
    <w:rPr>
      <w:color w:val="auto"/>
    </w:rPr>
  </w:style>
  <w:style w:type="paragraph" w:styleId="ListBullet2">
    <w:name w:val="List Bullet 2"/>
    <w:basedOn w:val="Normal"/>
    <w:unhideWhenUsed/>
    <w:rsid w:val="002A66F0"/>
    <w:pPr>
      <w:tabs>
        <w:tab w:val="num" w:pos="1440"/>
      </w:tabs>
      <w:ind w:left="1440" w:hanging="360"/>
    </w:pPr>
    <w:rPr>
      <w:rFonts w:eastAsia="Times New Roman"/>
      <w:b/>
      <w:sz w:val="24"/>
      <w:szCs w:val="44"/>
    </w:rPr>
  </w:style>
  <w:style w:type="paragraph" w:styleId="BlockText">
    <w:name w:val="Block Text"/>
    <w:basedOn w:val="Normal"/>
    <w:unhideWhenUsed/>
    <w:rsid w:val="002A66F0"/>
    <w:pPr>
      <w:ind w:left="229" w:right="229"/>
    </w:pPr>
    <w:rPr>
      <w:rFonts w:ascii="Verdana" w:eastAsia="Times New Roman" w:hAnsi="Verdana"/>
      <w:sz w:val="16"/>
      <w:szCs w:val="20"/>
    </w:rPr>
  </w:style>
  <w:style w:type="paragraph" w:styleId="Revision">
    <w:name w:val="Revision"/>
    <w:uiPriority w:val="99"/>
    <w:semiHidden/>
    <w:rsid w:val="002A66F0"/>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2A66F0"/>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2A66F0"/>
  </w:style>
  <w:style w:type="character" w:customStyle="1" w:styleId="Bodytext33">
    <w:name w:val="Body text (3)"/>
    <w:basedOn w:val="Bodytext3Spacing0ptExact"/>
    <w:rsid w:val="002A66F0"/>
  </w:style>
  <w:style w:type="character" w:customStyle="1" w:styleId="Bodytext2NotBold">
    <w:name w:val="Body text (2) + Not Bold"/>
    <w:basedOn w:val="Bodytext33"/>
    <w:rsid w:val="002A66F0"/>
  </w:style>
  <w:style w:type="character" w:customStyle="1" w:styleId="Bodytext23">
    <w:name w:val="Body text (2)"/>
    <w:basedOn w:val="Bodytext33"/>
    <w:rsid w:val="002A66F0"/>
  </w:style>
  <w:style w:type="character" w:customStyle="1" w:styleId="Tableofcontents150">
    <w:name w:val="Table of contents (15)"/>
    <w:basedOn w:val="StyleBox12pt"/>
    <w:rsid w:val="002A66F0"/>
  </w:style>
  <w:style w:type="character" w:customStyle="1" w:styleId="Tableofcontents110">
    <w:name w:val="Table of contents (11)"/>
    <w:basedOn w:val="article-quote-right"/>
    <w:rsid w:val="002A66F0"/>
  </w:style>
  <w:style w:type="character" w:customStyle="1" w:styleId="Bodytext1150">
    <w:name w:val="Body text (115)"/>
    <w:basedOn w:val="Picturecaption2Spacing0ptExact"/>
    <w:rsid w:val="002A66F0"/>
  </w:style>
  <w:style w:type="character" w:customStyle="1" w:styleId="Bodytext680">
    <w:name w:val="Body text (68)"/>
    <w:basedOn w:val="Heading162SmallCaps"/>
    <w:rsid w:val="002A66F0"/>
  </w:style>
  <w:style w:type="character" w:customStyle="1" w:styleId="Bodytext301">
    <w:name w:val="Body text (30)"/>
    <w:basedOn w:val="Bodytext3TimesNewRoman"/>
    <w:rsid w:val="002A66F0"/>
  </w:style>
  <w:style w:type="character" w:customStyle="1" w:styleId="Picturecaption190">
    <w:name w:val="Picture caption (19)"/>
    <w:basedOn w:val="Picturecaption27Spacing0pt"/>
    <w:rsid w:val="002A66F0"/>
  </w:style>
  <w:style w:type="character" w:customStyle="1" w:styleId="Bodytext350">
    <w:name w:val="Body text (35)"/>
    <w:basedOn w:val="Picturecaption190"/>
    <w:rsid w:val="002A66F0"/>
  </w:style>
  <w:style w:type="character" w:customStyle="1" w:styleId="Headerorfooter0">
    <w:name w:val="Header or footer"/>
    <w:basedOn w:val="Bodytext100"/>
    <w:rsid w:val="002A66F0"/>
  </w:style>
  <w:style w:type="character" w:customStyle="1" w:styleId="Bodytext1570">
    <w:name w:val="Body text (157)"/>
    <w:basedOn w:val="Bodytext39"/>
    <w:rsid w:val="002A66F0"/>
  </w:style>
  <w:style w:type="character" w:customStyle="1" w:styleId="Bodytext157Spacing0pt">
    <w:name w:val="Body text (157) + Spacing 0 pt"/>
    <w:basedOn w:val="Bodytext39"/>
    <w:rsid w:val="002A66F0"/>
  </w:style>
  <w:style w:type="character" w:customStyle="1" w:styleId="Bodytext62">
    <w:name w:val="Body text (6)"/>
    <w:basedOn w:val="Bodytext870"/>
    <w:rsid w:val="002A66F0"/>
  </w:style>
  <w:style w:type="numbering" w:customStyle="1" w:styleId="1ai1">
    <w:name w:val="1 / a / i1"/>
    <w:rsid w:val="002A66F0"/>
    <w:pPr>
      <w:numPr>
        <w:numId w:val="48"/>
      </w:numPr>
    </w:pPr>
  </w:style>
  <w:style w:type="numbering" w:styleId="1ai">
    <w:name w:val="Outline List 1"/>
    <w:basedOn w:val="NoList"/>
    <w:unhideWhenUsed/>
    <w:rsid w:val="002A66F0"/>
    <w:pPr>
      <w:numPr>
        <w:numId w:val="49"/>
      </w:numPr>
    </w:pPr>
  </w:style>
  <w:style w:type="paragraph" w:customStyle="1" w:styleId="teaser">
    <w:name w:val="teaser"/>
    <w:basedOn w:val="Normal"/>
    <w:rsid w:val="00151E81"/>
    <w:pPr>
      <w:spacing w:before="100" w:beforeAutospacing="1" w:after="100" w:afterAutospacing="1"/>
    </w:pPr>
    <w:rPr>
      <w:rFonts w:ascii="Times New Roman" w:eastAsia="Times New Roman" w:hAnsi="Times New Roman" w:cs="Times New Roman"/>
      <w:sz w:val="24"/>
      <w:szCs w:val="24"/>
    </w:rPr>
  </w:style>
  <w:style w:type="character" w:customStyle="1" w:styleId="kwd-text">
    <w:name w:val="kwd-text"/>
    <w:basedOn w:val="DefaultParagraphFont"/>
    <w:rsid w:val="00AF4EED"/>
  </w:style>
  <w:style w:type="character" w:customStyle="1" w:styleId="spipnoteref">
    <w:name w:val="spip_note_ref"/>
    <w:basedOn w:val="DefaultParagraphFont"/>
    <w:rsid w:val="00284FBB"/>
  </w:style>
  <w:style w:type="character" w:customStyle="1" w:styleId="specialtitle">
    <w:name w:val="specialtitle"/>
    <w:basedOn w:val="DefaultParagraphFont"/>
    <w:rsid w:val="00284FBB"/>
  </w:style>
  <w:style w:type="paragraph" w:customStyle="1" w:styleId="css-puzfbd">
    <w:name w:val="css-puzfbd"/>
    <w:basedOn w:val="Normal"/>
    <w:rsid w:val="00284FBB"/>
    <w:pPr>
      <w:spacing w:before="100" w:beforeAutospacing="1" w:after="100" w:afterAutospacing="1"/>
    </w:pPr>
    <w:rPr>
      <w:rFonts w:ascii="Times New Roman" w:eastAsia="Times New Roman" w:hAnsi="Times New Roman" w:cs="Times New Roman"/>
      <w:sz w:val="24"/>
      <w:szCs w:val="24"/>
    </w:rPr>
  </w:style>
  <w:style w:type="character" w:customStyle="1" w:styleId="citationref">
    <w:name w:val="citationref"/>
    <w:basedOn w:val="DefaultParagraphFont"/>
    <w:rsid w:val="00284FBB"/>
  </w:style>
  <w:style w:type="character" w:customStyle="1" w:styleId="m2683382386934003553gmail-styleunderline">
    <w:name w:val="m_2683382386934003553gmail-styleunderline"/>
    <w:basedOn w:val="DefaultParagraphFont"/>
    <w:rsid w:val="00284FBB"/>
  </w:style>
  <w:style w:type="character" w:customStyle="1" w:styleId="ams">
    <w:name w:val="ams"/>
    <w:basedOn w:val="DefaultParagraphFont"/>
    <w:rsid w:val="00284FBB"/>
  </w:style>
  <w:style w:type="character" w:styleId="PageNumber">
    <w:name w:val="page number"/>
    <w:aliases w:val="card ununderlined"/>
    <w:basedOn w:val="DefaultParagraphFont"/>
    <w:uiPriority w:val="99"/>
    <w:rsid w:val="00284FBB"/>
  </w:style>
  <w:style w:type="numbering" w:customStyle="1" w:styleId="NoList1">
    <w:name w:val="No List1"/>
    <w:next w:val="NoList"/>
    <w:semiHidden/>
    <w:unhideWhenUsed/>
    <w:rsid w:val="00284FBB"/>
  </w:style>
  <w:style w:type="character" w:customStyle="1" w:styleId="ds2">
    <w:name w:val="ds2"/>
    <w:rsid w:val="00284FBB"/>
  </w:style>
  <w:style w:type="character" w:customStyle="1" w:styleId="A15">
    <w:name w:val="A15"/>
    <w:uiPriority w:val="99"/>
    <w:rsid w:val="00284FBB"/>
    <w:rPr>
      <w:color w:val="000000"/>
      <w:sz w:val="12"/>
      <w:szCs w:val="12"/>
    </w:rPr>
  </w:style>
  <w:style w:type="character" w:customStyle="1" w:styleId="ts-labelpublished">
    <w:name w:val="ts-label_published"/>
    <w:rsid w:val="00284FBB"/>
  </w:style>
  <w:style w:type="character" w:customStyle="1" w:styleId="ts-label">
    <w:name w:val="ts-label"/>
    <w:rsid w:val="00284FBB"/>
  </w:style>
  <w:style w:type="paragraph" w:customStyle="1" w:styleId="ReadingText">
    <w:name w:val="Reading Text"/>
    <w:basedOn w:val="NoSpacing"/>
    <w:link w:val="ReadingTextChar"/>
    <w:uiPriority w:val="99"/>
    <w:qFormat/>
    <w:rsid w:val="00284FBB"/>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284FBB"/>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
    <w:rsid w:val="00284FBB"/>
    <w:rPr>
      <w:rFonts w:ascii="Times New Roman" w:eastAsia="Malgun Gothic" w:hAnsi="Times New Roman" w:cs="Times New Roman"/>
      <w:b/>
      <w:szCs w:val="24"/>
      <w:u w:val="single"/>
    </w:rPr>
  </w:style>
  <w:style w:type="paragraph" w:customStyle="1" w:styleId="ReduceText">
    <w:name w:val="Reduce Text"/>
    <w:basedOn w:val="Normal"/>
    <w:autoRedefine/>
    <w:rsid w:val="00284FBB"/>
    <w:pPr>
      <w:ind w:left="1440" w:right="720"/>
    </w:pPr>
    <w:rPr>
      <w:rFonts w:ascii="Times New Roman" w:eastAsia="Times New Roman" w:hAnsi="Times New Roman" w:cs="Times New Roman"/>
      <w:sz w:val="10"/>
      <w:szCs w:val="24"/>
    </w:rPr>
  </w:style>
  <w:style w:type="numbering" w:customStyle="1" w:styleId="NoList2">
    <w:name w:val="No List2"/>
    <w:next w:val="NoList"/>
    <w:semiHidden/>
    <w:unhideWhenUsed/>
    <w:rsid w:val="00284FBB"/>
  </w:style>
  <w:style w:type="numbering" w:customStyle="1" w:styleId="NoList11">
    <w:name w:val="No List11"/>
    <w:next w:val="NoList"/>
    <w:semiHidden/>
    <w:unhideWhenUsed/>
    <w:rsid w:val="00284FBB"/>
  </w:style>
  <w:style w:type="numbering" w:customStyle="1" w:styleId="NoList3">
    <w:name w:val="No List3"/>
    <w:next w:val="NoList"/>
    <w:semiHidden/>
    <w:unhideWhenUsed/>
    <w:rsid w:val="00284FBB"/>
  </w:style>
  <w:style w:type="numbering" w:customStyle="1" w:styleId="NoList12">
    <w:name w:val="No List12"/>
    <w:next w:val="NoList"/>
    <w:semiHidden/>
    <w:unhideWhenUsed/>
    <w:rsid w:val="00284FBB"/>
  </w:style>
  <w:style w:type="numbering" w:customStyle="1" w:styleId="NoList21">
    <w:name w:val="No List21"/>
    <w:next w:val="NoList"/>
    <w:semiHidden/>
    <w:unhideWhenUsed/>
    <w:rsid w:val="00284FBB"/>
  </w:style>
  <w:style w:type="numbering" w:customStyle="1" w:styleId="NoList111">
    <w:name w:val="No List111"/>
    <w:next w:val="NoList"/>
    <w:uiPriority w:val="99"/>
    <w:semiHidden/>
    <w:unhideWhenUsed/>
    <w:rsid w:val="00284FBB"/>
  </w:style>
  <w:style w:type="numbering" w:customStyle="1" w:styleId="NoList211">
    <w:name w:val="No List211"/>
    <w:next w:val="NoList"/>
    <w:uiPriority w:val="99"/>
    <w:semiHidden/>
    <w:unhideWhenUsed/>
    <w:rsid w:val="00284FBB"/>
  </w:style>
  <w:style w:type="numbering" w:customStyle="1" w:styleId="NoList1111">
    <w:name w:val="No List1111"/>
    <w:next w:val="NoList"/>
    <w:uiPriority w:val="99"/>
    <w:semiHidden/>
    <w:unhideWhenUsed/>
    <w:rsid w:val="00284FBB"/>
  </w:style>
  <w:style w:type="numbering" w:customStyle="1" w:styleId="NoList4">
    <w:name w:val="No List4"/>
    <w:next w:val="NoList"/>
    <w:semiHidden/>
    <w:unhideWhenUsed/>
    <w:rsid w:val="00284FBB"/>
  </w:style>
  <w:style w:type="numbering" w:customStyle="1" w:styleId="NoList5">
    <w:name w:val="No List5"/>
    <w:next w:val="NoList"/>
    <w:semiHidden/>
    <w:unhideWhenUsed/>
    <w:rsid w:val="00284FBB"/>
  </w:style>
  <w:style w:type="character" w:customStyle="1" w:styleId="CharChar3">
    <w:name w:val="Char Char3"/>
    <w:rsid w:val="00284FBB"/>
    <w:rPr>
      <w:rFonts w:ascii="Arial" w:hAnsi="Arial" w:cs="Arial" w:hint="default"/>
      <w:bCs/>
      <w:szCs w:val="26"/>
      <w:u w:val="single"/>
      <w:lang w:val="en-US" w:eastAsia="en-US" w:bidi="ar-SA"/>
    </w:rPr>
  </w:style>
  <w:style w:type="character" w:styleId="HTMLCite">
    <w:name w:val="HTML Cite"/>
    <w:uiPriority w:val="99"/>
    <w:unhideWhenUsed/>
    <w:rsid w:val="00284FBB"/>
    <w:rPr>
      <w:i/>
      <w:iCs/>
    </w:rPr>
  </w:style>
  <w:style w:type="character" w:styleId="HTMLAcronym">
    <w:name w:val="HTML Acronym"/>
    <w:basedOn w:val="DefaultParagraphFont"/>
    <w:uiPriority w:val="99"/>
    <w:unhideWhenUsed/>
    <w:rsid w:val="00284FBB"/>
  </w:style>
  <w:style w:type="character" w:customStyle="1" w:styleId="tagChar2">
    <w:name w:val="tag Char2"/>
    <w:qFormat/>
    <w:rsid w:val="00284FBB"/>
  </w:style>
  <w:style w:type="numbering" w:customStyle="1" w:styleId="NoList6">
    <w:name w:val="No List6"/>
    <w:next w:val="NoList"/>
    <w:uiPriority w:val="99"/>
    <w:semiHidden/>
    <w:unhideWhenUsed/>
    <w:rsid w:val="00284FBB"/>
  </w:style>
  <w:style w:type="numbering" w:customStyle="1" w:styleId="NoList7">
    <w:name w:val="No List7"/>
    <w:next w:val="NoList"/>
    <w:semiHidden/>
    <w:unhideWhenUsed/>
    <w:rsid w:val="00284FBB"/>
  </w:style>
  <w:style w:type="numbering" w:customStyle="1" w:styleId="NoList8">
    <w:name w:val="No List8"/>
    <w:next w:val="NoList"/>
    <w:semiHidden/>
    <w:unhideWhenUsed/>
    <w:rsid w:val="00284FBB"/>
  </w:style>
  <w:style w:type="numbering" w:customStyle="1" w:styleId="NoList9">
    <w:name w:val="No List9"/>
    <w:next w:val="NoList"/>
    <w:semiHidden/>
    <w:unhideWhenUsed/>
    <w:rsid w:val="00284FBB"/>
  </w:style>
  <w:style w:type="numbering" w:customStyle="1" w:styleId="NoList10">
    <w:name w:val="No List10"/>
    <w:next w:val="NoList"/>
    <w:semiHidden/>
    <w:unhideWhenUsed/>
    <w:rsid w:val="00284FBB"/>
  </w:style>
  <w:style w:type="numbering" w:customStyle="1" w:styleId="NoList13">
    <w:name w:val="No List13"/>
    <w:next w:val="NoList"/>
    <w:semiHidden/>
    <w:unhideWhenUsed/>
    <w:rsid w:val="00284FBB"/>
  </w:style>
  <w:style w:type="numbering" w:customStyle="1" w:styleId="NoList14">
    <w:name w:val="No List14"/>
    <w:next w:val="NoList"/>
    <w:semiHidden/>
    <w:unhideWhenUsed/>
    <w:rsid w:val="00284FBB"/>
  </w:style>
  <w:style w:type="numbering" w:customStyle="1" w:styleId="NoList15">
    <w:name w:val="No List15"/>
    <w:next w:val="NoList"/>
    <w:uiPriority w:val="99"/>
    <w:semiHidden/>
    <w:unhideWhenUsed/>
    <w:rsid w:val="00284FBB"/>
  </w:style>
  <w:style w:type="numbering" w:customStyle="1" w:styleId="NoList16">
    <w:name w:val="No List16"/>
    <w:next w:val="NoList"/>
    <w:uiPriority w:val="99"/>
    <w:semiHidden/>
    <w:unhideWhenUsed/>
    <w:rsid w:val="00284FBB"/>
  </w:style>
  <w:style w:type="numbering" w:customStyle="1" w:styleId="NoList17">
    <w:name w:val="No List17"/>
    <w:next w:val="NoList"/>
    <w:semiHidden/>
    <w:unhideWhenUsed/>
    <w:rsid w:val="00284FBB"/>
  </w:style>
  <w:style w:type="numbering" w:customStyle="1" w:styleId="NoList18">
    <w:name w:val="No List18"/>
    <w:next w:val="NoList"/>
    <w:uiPriority w:val="99"/>
    <w:semiHidden/>
    <w:unhideWhenUsed/>
    <w:rsid w:val="00284FBB"/>
  </w:style>
  <w:style w:type="numbering" w:customStyle="1" w:styleId="NoList19">
    <w:name w:val="No List19"/>
    <w:next w:val="NoList"/>
    <w:uiPriority w:val="99"/>
    <w:semiHidden/>
    <w:unhideWhenUsed/>
    <w:rsid w:val="00284FBB"/>
  </w:style>
  <w:style w:type="numbering" w:customStyle="1" w:styleId="NoList20">
    <w:name w:val="No List20"/>
    <w:next w:val="NoList"/>
    <w:semiHidden/>
    <w:unhideWhenUsed/>
    <w:rsid w:val="00284FBB"/>
  </w:style>
  <w:style w:type="numbering" w:customStyle="1" w:styleId="NoList31">
    <w:name w:val="No List31"/>
    <w:next w:val="NoList"/>
    <w:semiHidden/>
    <w:unhideWhenUsed/>
    <w:rsid w:val="00284FBB"/>
  </w:style>
  <w:style w:type="numbering" w:customStyle="1" w:styleId="NoList41">
    <w:name w:val="No List41"/>
    <w:next w:val="NoList"/>
    <w:semiHidden/>
    <w:unhideWhenUsed/>
    <w:rsid w:val="00284FBB"/>
  </w:style>
  <w:style w:type="numbering" w:customStyle="1" w:styleId="NoList51">
    <w:name w:val="No List51"/>
    <w:next w:val="NoList"/>
    <w:semiHidden/>
    <w:unhideWhenUsed/>
    <w:rsid w:val="00284FBB"/>
  </w:style>
  <w:style w:type="numbering" w:customStyle="1" w:styleId="NoList61">
    <w:name w:val="No List61"/>
    <w:next w:val="NoList"/>
    <w:semiHidden/>
    <w:unhideWhenUsed/>
    <w:rsid w:val="00284FBB"/>
  </w:style>
  <w:style w:type="numbering" w:customStyle="1" w:styleId="NoList71">
    <w:name w:val="No List71"/>
    <w:next w:val="NoList"/>
    <w:semiHidden/>
    <w:unhideWhenUsed/>
    <w:rsid w:val="00284FBB"/>
  </w:style>
  <w:style w:type="numbering" w:customStyle="1" w:styleId="NoList81">
    <w:name w:val="No List81"/>
    <w:next w:val="NoList"/>
    <w:semiHidden/>
    <w:unhideWhenUsed/>
    <w:rsid w:val="00284FBB"/>
  </w:style>
  <w:style w:type="numbering" w:customStyle="1" w:styleId="NoList91">
    <w:name w:val="No List91"/>
    <w:next w:val="NoList"/>
    <w:semiHidden/>
    <w:unhideWhenUsed/>
    <w:rsid w:val="00284FBB"/>
  </w:style>
  <w:style w:type="numbering" w:customStyle="1" w:styleId="NoList101">
    <w:name w:val="No List101"/>
    <w:next w:val="NoList"/>
    <w:uiPriority w:val="99"/>
    <w:semiHidden/>
    <w:unhideWhenUsed/>
    <w:rsid w:val="00284FBB"/>
  </w:style>
  <w:style w:type="numbering" w:customStyle="1" w:styleId="NoList121">
    <w:name w:val="No List121"/>
    <w:next w:val="NoList"/>
    <w:semiHidden/>
    <w:unhideWhenUsed/>
    <w:rsid w:val="00284FBB"/>
  </w:style>
  <w:style w:type="numbering" w:customStyle="1" w:styleId="NoList131">
    <w:name w:val="No List131"/>
    <w:next w:val="NoList"/>
    <w:semiHidden/>
    <w:unhideWhenUsed/>
    <w:rsid w:val="00284FBB"/>
  </w:style>
  <w:style w:type="numbering" w:customStyle="1" w:styleId="NoList141">
    <w:name w:val="No List141"/>
    <w:next w:val="NoList"/>
    <w:semiHidden/>
    <w:unhideWhenUsed/>
    <w:rsid w:val="00284FBB"/>
  </w:style>
  <w:style w:type="numbering" w:customStyle="1" w:styleId="NoList22">
    <w:name w:val="No List22"/>
    <w:next w:val="NoList"/>
    <w:semiHidden/>
    <w:unhideWhenUsed/>
    <w:rsid w:val="00284FBB"/>
  </w:style>
  <w:style w:type="numbering" w:customStyle="1" w:styleId="NoList23">
    <w:name w:val="No List23"/>
    <w:next w:val="NoList"/>
    <w:semiHidden/>
    <w:unhideWhenUsed/>
    <w:rsid w:val="00284FBB"/>
  </w:style>
  <w:style w:type="numbering" w:customStyle="1" w:styleId="NoList24">
    <w:name w:val="No List24"/>
    <w:next w:val="NoList"/>
    <w:semiHidden/>
    <w:unhideWhenUsed/>
    <w:rsid w:val="00284FBB"/>
  </w:style>
  <w:style w:type="numbering" w:customStyle="1" w:styleId="NoList25">
    <w:name w:val="No List25"/>
    <w:next w:val="NoList"/>
    <w:semiHidden/>
    <w:unhideWhenUsed/>
    <w:rsid w:val="00284FBB"/>
  </w:style>
  <w:style w:type="numbering" w:customStyle="1" w:styleId="NoList11111">
    <w:name w:val="No List11111"/>
    <w:next w:val="NoList"/>
    <w:uiPriority w:val="99"/>
    <w:semiHidden/>
    <w:unhideWhenUsed/>
    <w:rsid w:val="00284FBB"/>
  </w:style>
  <w:style w:type="character" w:customStyle="1" w:styleId="UnderlineCharCharChar">
    <w:name w:val="Underline Char Char Char"/>
    <w:rsid w:val="00284FBB"/>
    <w:rPr>
      <w:noProof w:val="0"/>
      <w:u w:val="single"/>
      <w:lang w:val="en-US" w:eastAsia="en-US" w:bidi="ar-SA"/>
    </w:rPr>
  </w:style>
  <w:style w:type="character" w:customStyle="1" w:styleId="Heading3CharCharCharCharCharChar">
    <w:name w:val="Heading 3 Char Char Char Char Char Char"/>
    <w:basedOn w:val="DefaultParagraphFont"/>
    <w:rsid w:val="00284FBB"/>
    <w:rPr>
      <w:rFonts w:ascii="Arial" w:hAnsi="Arial" w:cs="Arial" w:hint="default"/>
      <w:b/>
      <w:bCs/>
      <w:sz w:val="24"/>
      <w:szCs w:val="26"/>
      <w:lang w:val="en-US" w:eastAsia="en-US" w:bidi="ar-SA"/>
    </w:rPr>
  </w:style>
  <w:style w:type="character" w:customStyle="1" w:styleId="costarpage">
    <w:name w:val="co_starpage"/>
    <w:basedOn w:val="DefaultParagraphFont"/>
    <w:rsid w:val="00284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32731552">
      <w:bodyDiv w:val="1"/>
      <w:marLeft w:val="0"/>
      <w:marRight w:val="0"/>
      <w:marTop w:val="0"/>
      <w:marBottom w:val="0"/>
      <w:divBdr>
        <w:top w:val="none" w:sz="0" w:space="0" w:color="auto"/>
        <w:left w:val="none" w:sz="0" w:space="0" w:color="auto"/>
        <w:bottom w:val="none" w:sz="0" w:space="0" w:color="auto"/>
        <w:right w:val="none" w:sz="0" w:space="0" w:color="auto"/>
      </w:divBdr>
    </w:div>
    <w:div w:id="636187480">
      <w:bodyDiv w:val="1"/>
      <w:marLeft w:val="0"/>
      <w:marRight w:val="0"/>
      <w:marTop w:val="0"/>
      <w:marBottom w:val="0"/>
      <w:divBdr>
        <w:top w:val="none" w:sz="0" w:space="0" w:color="auto"/>
        <w:left w:val="none" w:sz="0" w:space="0" w:color="auto"/>
        <w:bottom w:val="none" w:sz="0" w:space="0" w:color="auto"/>
        <w:right w:val="none" w:sz="0" w:space="0" w:color="auto"/>
      </w:divBdr>
    </w:div>
    <w:div w:id="798113299">
      <w:bodyDiv w:val="1"/>
      <w:marLeft w:val="0"/>
      <w:marRight w:val="0"/>
      <w:marTop w:val="0"/>
      <w:marBottom w:val="0"/>
      <w:divBdr>
        <w:top w:val="none" w:sz="0" w:space="0" w:color="auto"/>
        <w:left w:val="none" w:sz="0" w:space="0" w:color="auto"/>
        <w:bottom w:val="none" w:sz="0" w:space="0" w:color="auto"/>
        <w:right w:val="none" w:sz="0" w:space="0" w:color="auto"/>
      </w:divBdr>
    </w:div>
    <w:div w:id="1151017372">
      <w:bodyDiv w:val="1"/>
      <w:marLeft w:val="0"/>
      <w:marRight w:val="0"/>
      <w:marTop w:val="0"/>
      <w:marBottom w:val="0"/>
      <w:divBdr>
        <w:top w:val="none" w:sz="0" w:space="0" w:color="auto"/>
        <w:left w:val="none" w:sz="0" w:space="0" w:color="auto"/>
        <w:bottom w:val="none" w:sz="0" w:space="0" w:color="auto"/>
        <w:right w:val="none" w:sz="0" w:space="0" w:color="auto"/>
      </w:divBdr>
    </w:div>
    <w:div w:id="1429502838">
      <w:bodyDiv w:val="1"/>
      <w:marLeft w:val="0"/>
      <w:marRight w:val="0"/>
      <w:marTop w:val="0"/>
      <w:marBottom w:val="0"/>
      <w:divBdr>
        <w:top w:val="none" w:sz="0" w:space="0" w:color="auto"/>
        <w:left w:val="none" w:sz="0" w:space="0" w:color="auto"/>
        <w:bottom w:val="none" w:sz="0" w:space="0" w:color="auto"/>
        <w:right w:val="none" w:sz="0" w:space="0" w:color="auto"/>
      </w:divBdr>
    </w:div>
    <w:div w:id="1473330724">
      <w:bodyDiv w:val="1"/>
      <w:marLeft w:val="0"/>
      <w:marRight w:val="0"/>
      <w:marTop w:val="0"/>
      <w:marBottom w:val="0"/>
      <w:divBdr>
        <w:top w:val="none" w:sz="0" w:space="0" w:color="auto"/>
        <w:left w:val="none" w:sz="0" w:space="0" w:color="auto"/>
        <w:bottom w:val="none" w:sz="0" w:space="0" w:color="auto"/>
        <w:right w:val="none" w:sz="0" w:space="0" w:color="auto"/>
      </w:divBdr>
    </w:div>
    <w:div w:id="1937011259">
      <w:bodyDiv w:val="1"/>
      <w:marLeft w:val="0"/>
      <w:marRight w:val="0"/>
      <w:marTop w:val="0"/>
      <w:marBottom w:val="0"/>
      <w:divBdr>
        <w:top w:val="none" w:sz="0" w:space="0" w:color="auto"/>
        <w:left w:val="none" w:sz="0" w:space="0" w:color="auto"/>
        <w:bottom w:val="none" w:sz="0" w:space="0" w:color="auto"/>
        <w:right w:val="none" w:sz="0" w:space="0" w:color="auto"/>
      </w:divBdr>
    </w:div>
    <w:div w:id="203569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irn10@gmail.com" TargetMode="External"/><Relationship Id="rId13" Type="http://schemas.openxmlformats.org/officeDocument/2006/relationships/hyperlink" Target="https://www.forbes.com/sites/lorenthompson/2020/07/16/inventing-bogus-antitrust-arguments-to-bring-down-big-tech-is-bad-for-national-security/?sh=613768e4784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uotes.wsj.com/MSF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rnegieendowment.org/2019/10/22/antitrust-threat-to-national-security-pub-804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arontherocks.com/2016/02/the-cyber-threat-to-nuclear-deterrenc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371</TotalTime>
  <Pages>1</Pages>
  <Words>164115</Words>
  <Characters>935462</Characters>
  <Application>Microsoft Office Word</Application>
  <DocSecurity>0</DocSecurity>
  <Lines>7795</Lines>
  <Paragraphs>2194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10</cp:revision>
  <dcterms:created xsi:type="dcterms:W3CDTF">2024-07-06T08:45:00Z</dcterms:created>
  <dcterms:modified xsi:type="dcterms:W3CDTF">2024-07-06T16:41:00Z</dcterms:modified>
</cp:coreProperties>
</file>