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0F88C9" w14:textId="4BE56F5F" w:rsidR="00BE6C63" w:rsidRDefault="00BE6C63" w:rsidP="00BE6C63">
      <w:pPr>
        <w:pStyle w:val="Heading1"/>
        <w:rPr>
          <w:rFonts w:asciiTheme="minorHAnsi" w:eastAsia="Songti SC" w:hAnsiTheme="minorHAnsi" w:cstheme="minorHAnsi"/>
        </w:rPr>
      </w:pPr>
      <w:r w:rsidRPr="00625B48">
        <w:rPr>
          <w:rFonts w:asciiTheme="minorHAnsi" w:eastAsia="Songti SC" w:hAnsiTheme="minorHAnsi" w:cstheme="minorHAnsi"/>
        </w:rPr>
        <w:t>Antitrust Good – Cards</w:t>
      </w:r>
    </w:p>
    <w:p w14:paraId="3BEE69BA" w14:textId="4A130E28" w:rsidR="00763D1D" w:rsidRDefault="00763D1D" w:rsidP="00763D1D">
      <w:pPr>
        <w:pStyle w:val="Heading3"/>
      </w:pPr>
      <w:r>
        <w:t>Antitrust Good – Big Tech</w:t>
      </w:r>
    </w:p>
    <w:p w14:paraId="5812F989" w14:textId="6AFBD0E9" w:rsidR="00763D1D" w:rsidRDefault="00763D1D" w:rsidP="00763D1D"/>
    <w:p w14:paraId="307DC9D2" w14:textId="77777777" w:rsidR="00763D1D" w:rsidRDefault="00763D1D" w:rsidP="00763D1D">
      <w:pPr>
        <w:pStyle w:val="Heading4"/>
      </w:pPr>
      <w:r>
        <w:t>Antitrust key to big tech innovation</w:t>
      </w:r>
    </w:p>
    <w:p w14:paraId="71942BCB" w14:textId="73A4892F" w:rsidR="00763D1D" w:rsidRPr="00A86847" w:rsidRDefault="00763D1D" w:rsidP="00763D1D">
      <w:proofErr w:type="spellStart"/>
      <w:r w:rsidRPr="00A86847">
        <w:rPr>
          <w:rStyle w:val="Style13ptBold"/>
        </w:rPr>
        <w:t>Massarotto</w:t>
      </w:r>
      <w:proofErr w:type="spellEnd"/>
      <w:r w:rsidRPr="00A86847">
        <w:rPr>
          <w:rStyle w:val="Style13ptBold"/>
        </w:rPr>
        <w:t xml:space="preserve"> 4-10</w:t>
      </w:r>
      <w:r>
        <w:rPr>
          <w:rStyle w:val="StyleUnderline"/>
          <w:u w:val="none"/>
        </w:rPr>
        <w:t xml:space="preserve"> [</w:t>
      </w:r>
      <w:r w:rsidRPr="00A86847">
        <w:rPr>
          <w:rStyle w:val="StyleUnderline"/>
          <w:u w:val="none"/>
        </w:rPr>
        <w:t>Giovanna</w:t>
      </w:r>
      <w:r>
        <w:rPr>
          <w:rStyle w:val="StyleUnderline"/>
          <w:u w:val="none"/>
        </w:rPr>
        <w:t>; 4-10-2024;</w:t>
      </w:r>
      <w:r w:rsidRPr="00A86847">
        <w:rPr>
          <w:rStyle w:val="StyleUnderline"/>
          <w:u w:val="none"/>
        </w:rPr>
        <w:t xml:space="preserve"> </w:t>
      </w:r>
      <w:proofErr w:type="spellStart"/>
      <w:r w:rsidRPr="00A86847">
        <w:rPr>
          <w:rStyle w:val="StyleUnderline"/>
          <w:u w:val="none"/>
        </w:rPr>
        <w:t>Massarotto</w:t>
      </w:r>
      <w:proofErr w:type="spellEnd"/>
      <w:r w:rsidRPr="00A86847">
        <w:rPr>
          <w:rStyle w:val="StyleUnderline"/>
          <w:u w:val="none"/>
        </w:rPr>
        <w:t xml:space="preserve"> is an Academic Fellow at the Center for Technology, Innovation &amp; Competition (CTIC) at the University of Pennsylvania and an affiliate of the University College London’s Centre for Blockchain Technologies (UCL CBT)</w:t>
      </w:r>
      <w:r>
        <w:rPr>
          <w:rStyle w:val="StyleUnderline"/>
          <w:u w:val="none"/>
        </w:rPr>
        <w:t>; “</w:t>
      </w:r>
      <w:r w:rsidRPr="00A86847">
        <w:rPr>
          <w:rStyle w:val="StyleUnderline"/>
          <w:u w:val="none"/>
        </w:rPr>
        <w:t>Driving Innovation with Antitrust</w:t>
      </w:r>
      <w:r>
        <w:rPr>
          <w:rStyle w:val="StyleUnderline"/>
          <w:u w:val="none"/>
        </w:rPr>
        <w:t xml:space="preserve">”; </w:t>
      </w:r>
      <w:proofErr w:type="spellStart"/>
      <w:r>
        <w:rPr>
          <w:rStyle w:val="StyleUnderline"/>
          <w:u w:val="none"/>
        </w:rPr>
        <w:t>ProMarket</w:t>
      </w:r>
      <w:proofErr w:type="spellEnd"/>
      <w:r>
        <w:rPr>
          <w:rStyle w:val="StyleUnderline"/>
          <w:u w:val="none"/>
        </w:rPr>
        <w:t xml:space="preserve">; </w:t>
      </w:r>
      <w:r w:rsidRPr="00A86847">
        <w:rPr>
          <w:rStyle w:val="StyleUnderline"/>
          <w:u w:val="none"/>
        </w:rPr>
        <w:t>https://www.promarket.org/2024/04/10/driving-innovation-with-antitrust/</w:t>
      </w:r>
      <w:r>
        <w:rPr>
          <w:rStyle w:val="StyleUnderline"/>
          <w:u w:val="none"/>
        </w:rPr>
        <w:t>/]</w:t>
      </w:r>
    </w:p>
    <w:p w14:paraId="0EEE607C" w14:textId="17C53CFB" w:rsidR="00763D1D" w:rsidRPr="00763D1D" w:rsidRDefault="00763D1D" w:rsidP="00763D1D">
      <w:pPr>
        <w:rPr>
          <w:sz w:val="16"/>
        </w:rPr>
      </w:pPr>
      <w:r w:rsidRPr="00763D1D">
        <w:rPr>
          <w:sz w:val="16"/>
        </w:rPr>
        <w:t xml:space="preserve">Presently </w:t>
      </w:r>
      <w:r w:rsidRPr="00A86847">
        <w:rPr>
          <w:rStyle w:val="StyleUnderline"/>
        </w:rPr>
        <w:t xml:space="preserve">large digital companies, known as </w:t>
      </w:r>
      <w:r w:rsidRPr="00A86847">
        <w:rPr>
          <w:rStyle w:val="StyleUnderline"/>
          <w:highlight w:val="cyan"/>
        </w:rPr>
        <w:t>Big Tech</w:t>
      </w:r>
      <w:r w:rsidRPr="00A86847">
        <w:rPr>
          <w:rStyle w:val="StyleUnderline"/>
        </w:rPr>
        <w:t xml:space="preserve">, are </w:t>
      </w:r>
      <w:r w:rsidRPr="00A86847">
        <w:rPr>
          <w:rStyle w:val="StyleUnderline"/>
          <w:highlight w:val="cyan"/>
        </w:rPr>
        <w:t>in the crosshairs of regulators and Congress</w:t>
      </w:r>
      <w:r w:rsidRPr="00A86847">
        <w:rPr>
          <w:rStyle w:val="StyleUnderline"/>
        </w:rPr>
        <w:t xml:space="preserve"> for alleged monopolistic conduct. Antitrust </w:t>
      </w:r>
      <w:r w:rsidRPr="00A86847">
        <w:rPr>
          <w:rStyle w:val="StyleUnderline"/>
          <w:highlight w:val="cyan"/>
        </w:rPr>
        <w:t>lawsuits</w:t>
      </w:r>
      <w:r w:rsidRPr="00A86847">
        <w:rPr>
          <w:rStyle w:val="StyleUnderline"/>
        </w:rPr>
        <w:t xml:space="preserve">, and government and legislative interventions worldwide against Big Tech, are </w:t>
      </w:r>
      <w:r w:rsidRPr="00A86847">
        <w:rPr>
          <w:rStyle w:val="StyleUnderline"/>
          <w:highlight w:val="cyan"/>
        </w:rPr>
        <w:t>hard to count</w:t>
      </w:r>
      <w:r w:rsidRPr="00A86847">
        <w:rPr>
          <w:rStyle w:val="StyleUnderline"/>
        </w:rPr>
        <w:t>.</w:t>
      </w:r>
      <w:r w:rsidRPr="00763D1D">
        <w:rPr>
          <w:sz w:val="16"/>
        </w:rPr>
        <w:t xml:space="preserve"> Keeping track of their developments has become challenging. A recent study published in this journal identified “100-plus antitrust cases” only considering Google in 23 jurisdictions.  </w:t>
      </w:r>
    </w:p>
    <w:p w14:paraId="6E51A435" w14:textId="04C1322B" w:rsidR="00763D1D" w:rsidRPr="00763D1D" w:rsidRDefault="00763D1D" w:rsidP="00763D1D">
      <w:pPr>
        <w:rPr>
          <w:sz w:val="16"/>
        </w:rPr>
      </w:pPr>
      <w:r w:rsidRPr="00A86847">
        <w:rPr>
          <w:rStyle w:val="StyleUnderline"/>
        </w:rPr>
        <w:t>The U.S. has often been criticized for being lax compared to EU antitrust enforcers in dealing with Big Tech’s power.</w:t>
      </w:r>
      <w:r w:rsidRPr="00763D1D">
        <w:rPr>
          <w:sz w:val="16"/>
        </w:rPr>
        <w:t xml:space="preserve"> But </w:t>
      </w:r>
      <w:r w:rsidRPr="00A86847">
        <w:rPr>
          <w:rStyle w:val="StyleUnderline"/>
        </w:rPr>
        <w:t>innovation does not seem to be a hallmark of EU companies.</w:t>
      </w:r>
      <w:r w:rsidRPr="00763D1D">
        <w:rPr>
          <w:sz w:val="16"/>
        </w:rPr>
        <w:t xml:space="preserve"> In the U.S., Alexander Bell invented and patented the telephone before founding what was later called AT&amp;T. It was at AT&amp;T that other game-changer technologies, such as the transistor and Unix operating system, were also invented. IBM, Microsoft, Google are only three other examples of U.S.  tech companies which changed the computer industry forever by setting the tone for the present digital economy. This raises the question of whether </w:t>
      </w:r>
      <w:r w:rsidRPr="00A86847">
        <w:rPr>
          <w:rStyle w:val="StyleUnderline"/>
        </w:rPr>
        <w:t xml:space="preserve">U.S. </w:t>
      </w:r>
      <w:r w:rsidRPr="00A86847">
        <w:rPr>
          <w:rStyle w:val="StyleUnderline"/>
          <w:highlight w:val="cyan"/>
        </w:rPr>
        <w:t>antitrust enforcement action played a prominent role in the innovation process</w:t>
      </w:r>
      <w:r w:rsidRPr="00A86847">
        <w:rPr>
          <w:rStyle w:val="StyleUnderline"/>
        </w:rPr>
        <w:t xml:space="preserve"> which </w:t>
      </w:r>
      <w:r w:rsidRPr="00A86847">
        <w:rPr>
          <w:rStyle w:val="StyleUnderline"/>
          <w:highlight w:val="cyan"/>
        </w:rPr>
        <w:t>led to breakthrough tech</w:t>
      </w:r>
      <w:r w:rsidRPr="00A86847">
        <w:rPr>
          <w:rStyle w:val="StyleUnderline"/>
        </w:rPr>
        <w:t xml:space="preserve">nologies flourishing </w:t>
      </w:r>
      <w:r w:rsidRPr="00A86847">
        <w:rPr>
          <w:rStyle w:val="StyleUnderline"/>
          <w:highlight w:val="cyan"/>
        </w:rPr>
        <w:t>especially in the computer industry</w:t>
      </w:r>
      <w:r w:rsidRPr="00763D1D">
        <w:rPr>
          <w:sz w:val="16"/>
        </w:rPr>
        <w:t xml:space="preserve">. It also begs the question “why do we see less innovation on the other side of the Atlantic?” </w:t>
      </w:r>
    </w:p>
    <w:p w14:paraId="48BFC3F3" w14:textId="02AE4BF4" w:rsidR="00763D1D" w:rsidRPr="00763D1D" w:rsidRDefault="00763D1D" w:rsidP="00763D1D">
      <w:pPr>
        <w:rPr>
          <w:sz w:val="16"/>
        </w:rPr>
      </w:pPr>
      <w:r w:rsidRPr="00763D1D">
        <w:rPr>
          <w:sz w:val="16"/>
        </w:rPr>
        <w:t>The economist Reuven Brenner argued that “</w:t>
      </w:r>
      <w:r w:rsidRPr="00A86847">
        <w:rPr>
          <w:rStyle w:val="StyleUnderline"/>
          <w:highlight w:val="cyan"/>
        </w:rPr>
        <w:t>every business competes by betting on new ideas,”</w:t>
      </w:r>
      <w:r w:rsidRPr="00A86847">
        <w:rPr>
          <w:rStyle w:val="StyleUnderline"/>
        </w:rPr>
        <w:t xml:space="preserve"> and he is probably right. Although innovation is a broad term, which might be difficult to precisely define, </w:t>
      </w:r>
      <w:r w:rsidRPr="00A86847">
        <w:rPr>
          <w:rStyle w:val="StyleUnderline"/>
          <w:highlight w:val="cyan"/>
        </w:rPr>
        <w:t>“new ideas” are fundamental</w:t>
      </w:r>
      <w:r w:rsidRPr="00A86847">
        <w:rPr>
          <w:rStyle w:val="StyleUnderline"/>
        </w:rPr>
        <w:t xml:space="preserve"> in the innovation process</w:t>
      </w:r>
      <w:r w:rsidRPr="00763D1D">
        <w:rPr>
          <w:sz w:val="16"/>
        </w:rPr>
        <w:t xml:space="preserve">. However, it is hard to think we can either regulate or predict new ideas effectively. Judge Richard A. </w:t>
      </w:r>
      <w:r w:rsidRPr="00A86847">
        <w:rPr>
          <w:rStyle w:val="StyleUnderline"/>
        </w:rPr>
        <w:t xml:space="preserve">Posner wisely observed that </w:t>
      </w:r>
      <w:r w:rsidRPr="00A86847">
        <w:rPr>
          <w:rStyle w:val="StyleUnderline"/>
          <w:highlight w:val="cyan"/>
        </w:rPr>
        <w:t>antitrust intervention might be slow</w:t>
      </w:r>
      <w:r w:rsidRPr="00A86847">
        <w:rPr>
          <w:rStyle w:val="StyleUnderline"/>
        </w:rPr>
        <w:t xml:space="preserve"> in comparison to the rapidity of innovation. </w:t>
      </w:r>
      <w:r w:rsidRPr="00A86847">
        <w:rPr>
          <w:rStyle w:val="StyleUnderline"/>
          <w:highlight w:val="cyan"/>
        </w:rPr>
        <w:t>However, the computer industry would certainly look different today without any antitrust intervention</w:t>
      </w:r>
      <w:r w:rsidRPr="00A86847">
        <w:rPr>
          <w:rStyle w:val="StyleUnderline"/>
        </w:rPr>
        <w:t>.</w:t>
      </w:r>
      <w:r w:rsidRPr="00763D1D">
        <w:rPr>
          <w:sz w:val="16"/>
        </w:rPr>
        <w:t xml:space="preserve"> Although </w:t>
      </w:r>
      <w:r w:rsidRPr="00A86847">
        <w:rPr>
          <w:rStyle w:val="StyleUnderline"/>
        </w:rPr>
        <w:t xml:space="preserve">antitrust in the U.S. is not the cure for any economic diseases, more than a century of experience in enforcing this law shows some important evidence. </w:t>
      </w:r>
      <w:r w:rsidRPr="00763D1D">
        <w:rPr>
          <w:sz w:val="16"/>
        </w:rPr>
        <w:t xml:space="preserve">Antitrust law often paved the path of innovation toward the creation of new markets and development of new technologies, which according to economists, such as Joseph Schumpeter, is what competition is all about.  </w:t>
      </w:r>
    </w:p>
    <w:p w14:paraId="7FCD20BB" w14:textId="77777777" w:rsidR="00763D1D" w:rsidRDefault="00763D1D" w:rsidP="00763D1D">
      <w:pPr>
        <w:rPr>
          <w:rStyle w:val="StyleUnderline"/>
        </w:rPr>
      </w:pPr>
      <w:r w:rsidRPr="00A86847">
        <w:rPr>
          <w:rStyle w:val="StyleUnderline"/>
        </w:rPr>
        <w:t xml:space="preserve">History tells us that </w:t>
      </w:r>
      <w:r w:rsidRPr="00A86847">
        <w:rPr>
          <w:rStyle w:val="StyleUnderline"/>
          <w:highlight w:val="cyan"/>
        </w:rPr>
        <w:t>antitrust enforcers can be crucial in maintaining the delicate balance between</w:t>
      </w:r>
      <w:r w:rsidRPr="00A86847">
        <w:rPr>
          <w:rStyle w:val="StyleUnderline"/>
        </w:rPr>
        <w:t xml:space="preserve"> controlling the actions of </w:t>
      </w:r>
      <w:r w:rsidRPr="00A86847">
        <w:rPr>
          <w:rStyle w:val="StyleUnderline"/>
          <w:highlight w:val="cyan"/>
        </w:rPr>
        <w:t>large players without compromising</w:t>
      </w:r>
      <w:r w:rsidRPr="00A86847">
        <w:rPr>
          <w:rStyle w:val="StyleUnderline"/>
        </w:rPr>
        <w:t xml:space="preserve"> their </w:t>
      </w:r>
      <w:r w:rsidRPr="00A86847">
        <w:rPr>
          <w:rStyle w:val="StyleUnderline"/>
          <w:highlight w:val="cyan"/>
        </w:rPr>
        <w:t>incentives to innovate</w:t>
      </w:r>
      <w:r w:rsidRPr="00A86847">
        <w:rPr>
          <w:rStyle w:val="StyleUnderline"/>
        </w:rPr>
        <w:t xml:space="preserve"> through consent antitrust measures.</w:t>
      </w:r>
      <w:r w:rsidRPr="00763D1D">
        <w:rPr>
          <w:sz w:val="16"/>
        </w:rPr>
        <w:t xml:space="preserve"> In each situation, the company’s role in shaping antitrust remedies were fundamental. And in retrospect, as we look closely at the computer industry, it was </w:t>
      </w:r>
      <w:r w:rsidRPr="00A86847">
        <w:rPr>
          <w:rStyle w:val="StyleUnderline"/>
        </w:rPr>
        <w:t xml:space="preserve">the U.S. antitrust approach, albeit not perfect, that </w:t>
      </w:r>
      <w:r w:rsidRPr="00A86847">
        <w:rPr>
          <w:rStyle w:val="StyleUnderline"/>
          <w:highlight w:val="cyan"/>
        </w:rPr>
        <w:t>seems to have done its job well.</w:t>
      </w:r>
    </w:p>
    <w:p w14:paraId="7B6DB5DE" w14:textId="77777777" w:rsidR="00763D1D" w:rsidRDefault="00763D1D" w:rsidP="00763D1D">
      <w:pPr>
        <w:rPr>
          <w:rStyle w:val="StyleUnderline"/>
        </w:rPr>
      </w:pPr>
    </w:p>
    <w:p w14:paraId="3AE7034E" w14:textId="77777777" w:rsidR="00763D1D" w:rsidRPr="00A86847" w:rsidRDefault="00763D1D" w:rsidP="00763D1D">
      <w:pPr>
        <w:rPr>
          <w:rStyle w:val="StyleUnderline"/>
          <w:u w:val="none"/>
        </w:rPr>
      </w:pPr>
    </w:p>
    <w:p w14:paraId="598A7A2C" w14:textId="77777777" w:rsidR="00763D1D" w:rsidRPr="00763D1D" w:rsidRDefault="00763D1D" w:rsidP="00763D1D"/>
    <w:p w14:paraId="7BFF7529" w14:textId="77777777" w:rsidR="00BE6C63" w:rsidRPr="00625B48" w:rsidRDefault="00BE6C63" w:rsidP="00BE6C63">
      <w:pPr>
        <w:pStyle w:val="Heading3"/>
        <w:rPr>
          <w:rFonts w:asciiTheme="minorHAnsi" w:eastAsia="Songti SC" w:hAnsiTheme="minorHAnsi" w:cstheme="minorHAnsi"/>
        </w:rPr>
      </w:pPr>
      <w:r w:rsidRPr="00625B48">
        <w:rPr>
          <w:rFonts w:asciiTheme="minorHAnsi" w:eastAsia="Songti SC" w:hAnsiTheme="minorHAnsi" w:cstheme="minorHAnsi"/>
        </w:rPr>
        <w:t>Antitrust Good – Warming</w:t>
      </w:r>
    </w:p>
    <w:p w14:paraId="123EA6B3" w14:textId="77777777" w:rsidR="00BE6C63" w:rsidRPr="00625B48" w:rsidRDefault="00BE6C63" w:rsidP="00BE6C63">
      <w:pPr>
        <w:rPr>
          <w:rFonts w:asciiTheme="minorHAnsi" w:eastAsia="Songti SC" w:hAnsiTheme="minorHAnsi" w:cstheme="minorHAnsi"/>
        </w:rPr>
      </w:pPr>
    </w:p>
    <w:p w14:paraId="088DDDCC" w14:textId="77777777" w:rsidR="00BE6C63" w:rsidRPr="00625B48" w:rsidRDefault="00BE6C63" w:rsidP="00BE6C63">
      <w:pPr>
        <w:pStyle w:val="Heading4"/>
        <w:rPr>
          <w:rFonts w:asciiTheme="minorHAnsi" w:eastAsia="Songti SC" w:hAnsiTheme="minorHAnsi" w:cstheme="minorHAnsi"/>
        </w:rPr>
      </w:pPr>
      <w:r w:rsidRPr="00625B48">
        <w:rPr>
          <w:rFonts w:asciiTheme="minorHAnsi" w:eastAsia="Songti SC" w:hAnsiTheme="minorHAnsi" w:cstheme="minorHAnsi"/>
        </w:rPr>
        <w:t xml:space="preserve">Strong antitrust laws induce the competition </w:t>
      </w:r>
      <w:r w:rsidRPr="00625B48">
        <w:rPr>
          <w:rFonts w:asciiTheme="minorHAnsi" w:eastAsia="Songti SC" w:hAnsiTheme="minorHAnsi" w:cstheme="minorHAnsi"/>
          <w:u w:val="single"/>
        </w:rPr>
        <w:t>necessary</w:t>
      </w:r>
      <w:r w:rsidRPr="00625B48">
        <w:rPr>
          <w:rFonts w:asciiTheme="minorHAnsi" w:eastAsia="Songti SC" w:hAnsiTheme="minorHAnsi" w:cstheme="minorHAnsi"/>
        </w:rPr>
        <w:t xml:space="preserve"> to rapidly innovate green technology – that’s </w:t>
      </w:r>
      <w:r w:rsidRPr="00625B48">
        <w:rPr>
          <w:rFonts w:asciiTheme="minorHAnsi" w:eastAsia="Songti SC" w:hAnsiTheme="minorHAnsi" w:cstheme="minorHAnsi"/>
          <w:u w:val="single"/>
        </w:rPr>
        <w:t>key</w:t>
      </w:r>
      <w:r w:rsidRPr="00625B48">
        <w:rPr>
          <w:rFonts w:asciiTheme="minorHAnsi" w:eastAsia="Songti SC" w:hAnsiTheme="minorHAnsi" w:cstheme="minorHAnsi"/>
        </w:rPr>
        <w:t xml:space="preserve"> to solve climate change.</w:t>
      </w:r>
    </w:p>
    <w:p w14:paraId="45829A80" w14:textId="77777777" w:rsidR="00BE6C63" w:rsidRPr="00625B48" w:rsidRDefault="00BE6C63" w:rsidP="00BE6C63">
      <w:pPr>
        <w:rPr>
          <w:rFonts w:asciiTheme="minorHAnsi" w:eastAsia="Songti SC" w:hAnsiTheme="minorHAnsi" w:cstheme="minorHAnsi"/>
          <w:b/>
          <w:bCs/>
          <w:sz w:val="26"/>
        </w:rPr>
      </w:pPr>
      <w:r w:rsidRPr="00625B48">
        <w:rPr>
          <w:rStyle w:val="Style13ptBold"/>
          <w:rFonts w:asciiTheme="minorHAnsi" w:eastAsia="Songti SC" w:hAnsiTheme="minorHAnsi" w:cstheme="minorHAnsi"/>
        </w:rPr>
        <w:t xml:space="preserve">Schinkel and </w:t>
      </w:r>
      <w:proofErr w:type="spellStart"/>
      <w:r w:rsidRPr="00625B48">
        <w:rPr>
          <w:rStyle w:val="Style13ptBold"/>
          <w:rFonts w:asciiTheme="minorHAnsi" w:eastAsia="Songti SC" w:hAnsiTheme="minorHAnsi" w:cstheme="minorHAnsi"/>
        </w:rPr>
        <w:t>Treuren</w:t>
      </w:r>
      <w:proofErr w:type="spellEnd"/>
      <w:r w:rsidRPr="00625B48">
        <w:rPr>
          <w:rStyle w:val="Style13ptBold"/>
          <w:rFonts w:asciiTheme="minorHAnsi" w:eastAsia="Songti SC" w:hAnsiTheme="minorHAnsi" w:cstheme="minorHAnsi"/>
        </w:rPr>
        <w:t xml:space="preserve"> </w:t>
      </w:r>
      <w:r w:rsidRPr="00625B48">
        <w:rPr>
          <w:rFonts w:asciiTheme="minorHAnsi" w:eastAsia="Songti SC" w:hAnsiTheme="minorHAnsi" w:cstheme="minorHAnsi"/>
          <w:sz w:val="18"/>
          <w:szCs w:val="18"/>
        </w:rPr>
        <w:t xml:space="preserve">[Maarten Pieter Schinkel is from the University of Amsterdam - Department of Economics. Leonard </w:t>
      </w:r>
      <w:proofErr w:type="spellStart"/>
      <w:r w:rsidRPr="00625B48">
        <w:rPr>
          <w:rFonts w:asciiTheme="minorHAnsi" w:eastAsia="Songti SC" w:hAnsiTheme="minorHAnsi" w:cstheme="minorHAnsi"/>
          <w:sz w:val="18"/>
          <w:szCs w:val="18"/>
        </w:rPr>
        <w:t>Treuren</w:t>
      </w:r>
      <w:proofErr w:type="spellEnd"/>
      <w:r w:rsidRPr="00625B48">
        <w:rPr>
          <w:rFonts w:asciiTheme="minorHAnsi" w:eastAsia="Songti SC" w:hAnsiTheme="minorHAnsi" w:cstheme="minorHAnsi"/>
          <w:sz w:val="18"/>
          <w:szCs w:val="18"/>
        </w:rPr>
        <w:t xml:space="preserve"> is from KU Leuven - Department of Economics. “Green Antitrust: (More) Friendly Fire in the Fight against Climate Change.” SSRN. https://pure.uva.nl/ws/files/123876846/SSRN_id3749147.pdf] //ahuero</w:t>
      </w:r>
    </w:p>
    <w:p w14:paraId="3E6DED9A" w14:textId="77777777" w:rsidR="00BE6C63" w:rsidRPr="00625B48" w:rsidRDefault="00BE6C63" w:rsidP="00BE6C63">
      <w:pPr>
        <w:rPr>
          <w:rFonts w:asciiTheme="minorHAnsi" w:eastAsia="Songti SC" w:hAnsiTheme="minorHAnsi" w:cstheme="minorHAnsi"/>
          <w:u w:val="single"/>
        </w:rPr>
      </w:pPr>
      <w:r w:rsidRPr="00625B48">
        <w:rPr>
          <w:rFonts w:asciiTheme="minorHAnsi" w:eastAsia="Songti SC" w:hAnsiTheme="minorHAnsi" w:cstheme="minorHAnsi"/>
          <w:highlight w:val="green"/>
          <w:u w:val="single"/>
        </w:rPr>
        <w:t>Green antitrust appears</w:t>
      </w:r>
      <w:r w:rsidRPr="00625B48">
        <w:rPr>
          <w:rFonts w:asciiTheme="minorHAnsi" w:eastAsia="Songti SC" w:hAnsiTheme="minorHAnsi" w:cstheme="minorHAnsi"/>
          <w:sz w:val="16"/>
        </w:rPr>
        <w:t xml:space="preserve"> very </w:t>
      </w:r>
      <w:r w:rsidRPr="00625B48">
        <w:rPr>
          <w:rFonts w:asciiTheme="minorHAnsi" w:eastAsia="Songti SC" w:hAnsiTheme="minorHAnsi" w:cstheme="minorHAnsi"/>
          <w:highlight w:val="green"/>
          <w:u w:val="single"/>
        </w:rPr>
        <w:t>sympathetic</w:t>
      </w:r>
      <w:r w:rsidRPr="00625B48">
        <w:rPr>
          <w:rFonts w:asciiTheme="minorHAnsi" w:eastAsia="Songti SC" w:hAnsiTheme="minorHAnsi" w:cstheme="minorHAnsi"/>
          <w:sz w:val="16"/>
        </w:rPr>
        <w:t xml:space="preserve">: a </w:t>
      </w:r>
      <w:r w:rsidRPr="00625B48">
        <w:rPr>
          <w:rFonts w:asciiTheme="minorHAnsi" w:eastAsia="Songti SC" w:hAnsiTheme="minorHAnsi" w:cstheme="minorHAnsi"/>
          <w:highlight w:val="green"/>
          <w:u w:val="single"/>
        </w:rPr>
        <w:t>fast transition to</w:t>
      </w:r>
      <w:r w:rsidRPr="00625B48">
        <w:rPr>
          <w:rFonts w:asciiTheme="minorHAnsi" w:eastAsia="Songti SC" w:hAnsiTheme="minorHAnsi" w:cstheme="minorHAnsi"/>
          <w:u w:val="single"/>
        </w:rPr>
        <w:t xml:space="preserve"> more </w:t>
      </w:r>
      <w:r w:rsidRPr="00625B48">
        <w:rPr>
          <w:rFonts w:asciiTheme="minorHAnsi" w:eastAsia="Songti SC" w:hAnsiTheme="minorHAnsi" w:cstheme="minorHAnsi"/>
          <w:highlight w:val="green"/>
          <w:u w:val="single"/>
        </w:rPr>
        <w:t>sustainable production</w:t>
      </w:r>
      <w:r w:rsidRPr="00625B48">
        <w:rPr>
          <w:rFonts w:asciiTheme="minorHAnsi" w:eastAsia="Songti SC" w:hAnsiTheme="minorHAnsi" w:cstheme="minorHAnsi"/>
          <w:u w:val="single"/>
        </w:rPr>
        <w:t xml:space="preserve"> and consumption is </w:t>
      </w:r>
      <w:r w:rsidRPr="00625B48">
        <w:rPr>
          <w:rFonts w:asciiTheme="minorHAnsi" w:eastAsia="Songti SC" w:hAnsiTheme="minorHAnsi" w:cstheme="minorHAnsi"/>
          <w:highlight w:val="green"/>
          <w:u w:val="single"/>
        </w:rPr>
        <w:t>essential to</w:t>
      </w:r>
      <w:r w:rsidRPr="00625B48">
        <w:rPr>
          <w:rFonts w:asciiTheme="minorHAnsi" w:eastAsia="Songti SC" w:hAnsiTheme="minorHAnsi" w:cstheme="minorHAnsi"/>
          <w:u w:val="single"/>
        </w:rPr>
        <w:t xml:space="preserve"> the </w:t>
      </w:r>
      <w:r w:rsidRPr="00625B48">
        <w:rPr>
          <w:rFonts w:asciiTheme="minorHAnsi" w:eastAsia="Songti SC" w:hAnsiTheme="minorHAnsi" w:cstheme="minorHAnsi"/>
          <w:highlight w:val="green"/>
          <w:u w:val="single"/>
        </w:rPr>
        <w:t>future of</w:t>
      </w:r>
      <w:r w:rsidRPr="00625B48">
        <w:rPr>
          <w:rFonts w:asciiTheme="minorHAnsi" w:eastAsia="Songti SC" w:hAnsiTheme="minorHAnsi" w:cstheme="minorHAnsi"/>
          <w:u w:val="single"/>
        </w:rPr>
        <w:t xml:space="preserve"> our </w:t>
      </w:r>
      <w:r w:rsidRPr="00625B48">
        <w:rPr>
          <w:rFonts w:asciiTheme="minorHAnsi" w:eastAsia="Songti SC" w:hAnsiTheme="minorHAnsi" w:cstheme="minorHAnsi"/>
          <w:highlight w:val="green"/>
          <w:u w:val="single"/>
        </w:rPr>
        <w:t>planet</w:t>
      </w:r>
      <w:r w:rsidRPr="00625B48">
        <w:rPr>
          <w:rFonts w:asciiTheme="minorHAnsi" w:eastAsia="Songti SC" w:hAnsiTheme="minorHAnsi" w:cstheme="minorHAnsi"/>
          <w:u w:val="single"/>
        </w:rPr>
        <w:t xml:space="preserve">, and </w:t>
      </w:r>
      <w:r w:rsidRPr="00625B48">
        <w:rPr>
          <w:rFonts w:asciiTheme="minorHAnsi" w:eastAsia="Songti SC" w:hAnsiTheme="minorHAnsi" w:cstheme="minorHAnsi"/>
          <w:highlight w:val="green"/>
          <w:u w:val="single"/>
        </w:rPr>
        <w:t>corporations must</w:t>
      </w:r>
      <w:r w:rsidRPr="00625B48">
        <w:rPr>
          <w:rFonts w:asciiTheme="minorHAnsi" w:eastAsia="Songti SC" w:hAnsiTheme="minorHAnsi" w:cstheme="minorHAnsi"/>
          <w:u w:val="single"/>
        </w:rPr>
        <w:t xml:space="preserve"> certainly </w:t>
      </w:r>
      <w:r w:rsidRPr="00625B48">
        <w:rPr>
          <w:rFonts w:asciiTheme="minorHAnsi" w:eastAsia="Songti SC" w:hAnsiTheme="minorHAnsi" w:cstheme="minorHAnsi"/>
          <w:highlight w:val="green"/>
          <w:u w:val="single"/>
        </w:rPr>
        <w:t>take</w:t>
      </w:r>
      <w:r w:rsidRPr="00625B48">
        <w:rPr>
          <w:rFonts w:asciiTheme="minorHAnsi" w:eastAsia="Songti SC" w:hAnsiTheme="minorHAnsi" w:cstheme="minorHAnsi"/>
          <w:u w:val="single"/>
        </w:rPr>
        <w:t xml:space="preserve"> their </w:t>
      </w:r>
      <w:r w:rsidRPr="00625B48">
        <w:rPr>
          <w:rFonts w:asciiTheme="minorHAnsi" w:eastAsia="Songti SC" w:hAnsiTheme="minorHAnsi" w:cstheme="minorHAnsi"/>
          <w:highlight w:val="green"/>
          <w:u w:val="single"/>
        </w:rPr>
        <w:t>responsibility</w:t>
      </w:r>
      <w:r w:rsidRPr="00625B48">
        <w:rPr>
          <w:rFonts w:asciiTheme="minorHAnsi" w:eastAsia="Songti SC" w:hAnsiTheme="minorHAnsi" w:cstheme="minorHAnsi"/>
          <w:u w:val="single"/>
        </w:rPr>
        <w:t xml:space="preserve"> for it. </w:t>
      </w:r>
      <w:r w:rsidRPr="00625B48">
        <w:rPr>
          <w:rFonts w:asciiTheme="minorHAnsi" w:eastAsia="Songti SC" w:hAnsiTheme="minorHAnsi" w:cstheme="minorHAnsi"/>
          <w:sz w:val="16"/>
        </w:rPr>
        <w:t xml:space="preserve">Where government coordination fails to nudge the balance from grey to green equilibria – because of lack of information, legal options, political will, or otherwise – perhaps private coordination can come to the rescue. After all, polluting companies will typically know best how to reduce their own externalities. And indeed, green CEOs increasingly stand up for good causes. For some time now, passionate competition law scholars have been hammering home the importance of sustainability.15 </w:t>
      </w:r>
      <w:r w:rsidRPr="00625B48">
        <w:rPr>
          <w:rFonts w:asciiTheme="minorHAnsi" w:eastAsia="Songti SC" w:hAnsiTheme="minorHAnsi" w:cstheme="minorHAnsi"/>
          <w:u w:val="single"/>
        </w:rPr>
        <w:t xml:space="preserve">But is contributing to the fight against climate change truly a nail in this case? Or is it rather a screw? Deciding this first is </w:t>
      </w:r>
      <w:r w:rsidRPr="00625B48">
        <w:rPr>
          <w:rStyle w:val="Emphasis"/>
          <w:rFonts w:asciiTheme="minorHAnsi" w:eastAsia="Songti SC" w:hAnsiTheme="minorHAnsi" w:cstheme="minorHAnsi"/>
        </w:rPr>
        <w:t>essential</w:t>
      </w:r>
      <w:r w:rsidRPr="00625B48">
        <w:rPr>
          <w:rFonts w:asciiTheme="minorHAnsi" w:eastAsia="Songti SC" w:hAnsiTheme="minorHAnsi" w:cstheme="minorHAnsi"/>
          <w:u w:val="single"/>
        </w:rPr>
        <w:t xml:space="preserve"> when </w:t>
      </w:r>
      <w:r w:rsidRPr="00625B48">
        <w:rPr>
          <w:rStyle w:val="Emphasis"/>
          <w:rFonts w:asciiTheme="minorHAnsi" w:eastAsia="Songti SC" w:hAnsiTheme="minorHAnsi" w:cstheme="minorHAnsi"/>
          <w:highlight w:val="green"/>
        </w:rPr>
        <w:t>selecting the right tool to</w:t>
      </w:r>
      <w:r w:rsidRPr="00625B48">
        <w:rPr>
          <w:rFonts w:asciiTheme="minorHAnsi" w:eastAsia="Songti SC" w:hAnsiTheme="minorHAnsi" w:cstheme="minorHAnsi"/>
          <w:u w:val="single"/>
        </w:rPr>
        <w:t xml:space="preserve"> use to </w:t>
      </w:r>
      <w:r w:rsidRPr="00625B48">
        <w:rPr>
          <w:rFonts w:asciiTheme="minorHAnsi" w:eastAsia="Songti SC" w:hAnsiTheme="minorHAnsi" w:cstheme="minorHAnsi"/>
          <w:highlight w:val="green"/>
          <w:u w:val="single"/>
        </w:rPr>
        <w:t>fix the problem</w:t>
      </w:r>
      <w:r w:rsidRPr="00625B48">
        <w:rPr>
          <w:rFonts w:asciiTheme="minorHAnsi" w:eastAsia="Songti SC" w:hAnsiTheme="minorHAnsi" w:cstheme="minorHAnsi"/>
          <w:u w:val="single"/>
        </w:rPr>
        <w:t xml:space="preserve"> – all the more so when it </w:t>
      </w:r>
      <w:r w:rsidRPr="00625B48">
        <w:rPr>
          <w:rFonts w:asciiTheme="minorHAnsi" w:eastAsia="Songti SC" w:hAnsiTheme="minorHAnsi" w:cstheme="minorHAnsi"/>
          <w:highlight w:val="green"/>
          <w:u w:val="single"/>
        </w:rPr>
        <w:t xml:space="preserve">is </w:t>
      </w:r>
      <w:r w:rsidRPr="00625B48">
        <w:rPr>
          <w:rStyle w:val="Emphasis"/>
          <w:rFonts w:asciiTheme="minorHAnsi" w:eastAsia="Songti SC" w:hAnsiTheme="minorHAnsi" w:cstheme="minorHAnsi"/>
          <w:highlight w:val="green"/>
        </w:rPr>
        <w:t>urgent.</w:t>
      </w:r>
      <w:r w:rsidRPr="00625B48">
        <w:rPr>
          <w:rFonts w:asciiTheme="minorHAnsi" w:eastAsia="Songti SC" w:hAnsiTheme="minorHAnsi" w:cstheme="minorHAnsi"/>
          <w:sz w:val="16"/>
        </w:rPr>
        <w:t xml:space="preserve"> The central question here, therefore, is whether it can be expected that undertakings will take more corporate social responsibility when they compete less. </w:t>
      </w:r>
      <w:r w:rsidRPr="00625B48">
        <w:rPr>
          <w:rFonts w:asciiTheme="minorHAnsi" w:eastAsia="Songti SC" w:hAnsiTheme="minorHAnsi" w:cstheme="minorHAnsi"/>
          <w:u w:val="single"/>
        </w:rPr>
        <w:t>The key premise of the green antitrust movement is that tensions between competition and sustainability can be eased with less competition. But is that premise true?</w:t>
      </w:r>
    </w:p>
    <w:p w14:paraId="1A410344" w14:textId="77777777" w:rsidR="00BE6C63" w:rsidRPr="00625B48" w:rsidRDefault="00BE6C63" w:rsidP="00BE6C63">
      <w:pPr>
        <w:rPr>
          <w:rFonts w:asciiTheme="minorHAnsi" w:eastAsia="Songti SC" w:hAnsiTheme="minorHAnsi" w:cstheme="minorHAnsi"/>
          <w:u w:val="single"/>
        </w:rPr>
      </w:pPr>
      <w:r w:rsidRPr="00625B48">
        <w:rPr>
          <w:rFonts w:asciiTheme="minorHAnsi" w:eastAsia="Songti SC" w:hAnsiTheme="minorHAnsi" w:cstheme="minorHAnsi"/>
          <w:sz w:val="16"/>
        </w:rPr>
        <w:t xml:space="preserve">In this paper we review the available </w:t>
      </w:r>
      <w:r w:rsidRPr="00625B48">
        <w:rPr>
          <w:rFonts w:asciiTheme="minorHAnsi" w:eastAsia="Songti SC" w:hAnsiTheme="minorHAnsi" w:cstheme="minorHAnsi"/>
          <w:highlight w:val="green"/>
          <w:u w:val="single"/>
        </w:rPr>
        <w:t>economic literature</w:t>
      </w:r>
      <w:r w:rsidRPr="00625B48">
        <w:rPr>
          <w:rFonts w:asciiTheme="minorHAnsi" w:eastAsia="Songti SC" w:hAnsiTheme="minorHAnsi" w:cstheme="minorHAnsi"/>
          <w:sz w:val="16"/>
        </w:rPr>
        <w:t xml:space="preserve"> to find that it </w:t>
      </w:r>
      <w:r w:rsidRPr="00625B48">
        <w:rPr>
          <w:rFonts w:asciiTheme="minorHAnsi" w:eastAsia="Songti SC" w:hAnsiTheme="minorHAnsi" w:cstheme="minorHAnsi"/>
          <w:highlight w:val="green"/>
          <w:u w:val="single"/>
        </w:rPr>
        <w:t xml:space="preserve">provides </w:t>
      </w:r>
      <w:r w:rsidRPr="00625B48">
        <w:rPr>
          <w:rStyle w:val="Emphasis"/>
          <w:rFonts w:asciiTheme="minorHAnsi" w:eastAsia="Songti SC" w:hAnsiTheme="minorHAnsi" w:cstheme="minorHAnsi"/>
          <w:highlight w:val="green"/>
        </w:rPr>
        <w:t>little to no ground</w:t>
      </w:r>
      <w:r w:rsidRPr="00625B48">
        <w:rPr>
          <w:rFonts w:asciiTheme="minorHAnsi" w:eastAsia="Songti SC" w:hAnsiTheme="minorHAnsi" w:cstheme="minorHAnsi"/>
          <w:highlight w:val="green"/>
          <w:u w:val="single"/>
        </w:rPr>
        <w:t xml:space="preserve"> for</w:t>
      </w:r>
      <w:r w:rsidRPr="00625B48">
        <w:rPr>
          <w:rFonts w:asciiTheme="minorHAnsi" w:eastAsia="Songti SC" w:hAnsiTheme="minorHAnsi" w:cstheme="minorHAnsi"/>
          <w:u w:val="single"/>
        </w:rPr>
        <w:t xml:space="preserve"> believing that </w:t>
      </w:r>
      <w:r w:rsidRPr="00625B48">
        <w:rPr>
          <w:rFonts w:asciiTheme="minorHAnsi" w:eastAsia="Songti SC" w:hAnsiTheme="minorHAnsi" w:cstheme="minorHAnsi"/>
          <w:highlight w:val="green"/>
          <w:u w:val="single"/>
        </w:rPr>
        <w:t>restrictions of competition</w:t>
      </w:r>
      <w:r w:rsidRPr="00625B48">
        <w:rPr>
          <w:rFonts w:asciiTheme="minorHAnsi" w:eastAsia="Songti SC" w:hAnsiTheme="minorHAnsi" w:cstheme="minorHAnsi"/>
          <w:u w:val="single"/>
        </w:rPr>
        <w:t xml:space="preserve"> would </w:t>
      </w:r>
      <w:r w:rsidRPr="00625B48">
        <w:rPr>
          <w:rFonts w:asciiTheme="minorHAnsi" w:eastAsia="Songti SC" w:hAnsiTheme="minorHAnsi" w:cstheme="minorHAnsi"/>
          <w:highlight w:val="green"/>
          <w:u w:val="single"/>
        </w:rPr>
        <w:t>incentivize companies to take</w:t>
      </w:r>
      <w:r w:rsidRPr="00625B48">
        <w:rPr>
          <w:rFonts w:asciiTheme="minorHAnsi" w:eastAsia="Songti SC" w:hAnsiTheme="minorHAnsi" w:cstheme="minorHAnsi"/>
          <w:u w:val="single"/>
        </w:rPr>
        <w:t xml:space="preserve"> more </w:t>
      </w:r>
      <w:r w:rsidRPr="00625B48">
        <w:rPr>
          <w:rFonts w:asciiTheme="minorHAnsi" w:eastAsia="Songti SC" w:hAnsiTheme="minorHAnsi" w:cstheme="minorHAnsi"/>
          <w:highlight w:val="green"/>
          <w:u w:val="single"/>
        </w:rPr>
        <w:t>sustainability initiatives.</w:t>
      </w:r>
      <w:r w:rsidRPr="00625B48">
        <w:rPr>
          <w:rFonts w:asciiTheme="minorHAnsi" w:eastAsia="Songti SC" w:hAnsiTheme="minorHAnsi" w:cstheme="minorHAnsi"/>
          <w:sz w:val="16"/>
        </w:rPr>
        <w:t xml:space="preserve"> On the contrary, it appears that </w:t>
      </w:r>
      <w:r w:rsidRPr="00625B48">
        <w:rPr>
          <w:rFonts w:asciiTheme="minorHAnsi" w:eastAsia="Songti SC" w:hAnsiTheme="minorHAnsi" w:cstheme="minorHAnsi"/>
          <w:highlight w:val="green"/>
          <w:u w:val="single"/>
        </w:rPr>
        <w:t>competition induces companies to produce</w:t>
      </w:r>
      <w:r w:rsidRPr="00625B48">
        <w:rPr>
          <w:rFonts w:asciiTheme="minorHAnsi" w:eastAsia="Songti SC" w:hAnsiTheme="minorHAnsi" w:cstheme="minorHAnsi"/>
          <w:u w:val="single"/>
        </w:rPr>
        <w:t xml:space="preserve"> more </w:t>
      </w:r>
      <w:r w:rsidRPr="00625B48">
        <w:rPr>
          <w:rFonts w:asciiTheme="minorHAnsi" w:eastAsia="Songti SC" w:hAnsiTheme="minorHAnsi" w:cstheme="minorHAnsi"/>
          <w:highlight w:val="green"/>
          <w:u w:val="single"/>
        </w:rPr>
        <w:t>sustainably</w:t>
      </w:r>
      <w:r w:rsidRPr="00625B48">
        <w:rPr>
          <w:rFonts w:asciiTheme="minorHAnsi" w:eastAsia="Songti SC" w:hAnsiTheme="minorHAnsi" w:cstheme="minorHAnsi"/>
          <w:sz w:val="16"/>
          <w:szCs w:val="16"/>
        </w:rPr>
        <w:t>, also if they are in part intrinsically motivated to so do.</w:t>
      </w:r>
      <w:r w:rsidRPr="00625B48">
        <w:rPr>
          <w:rFonts w:asciiTheme="minorHAnsi" w:eastAsia="Songti SC" w:hAnsiTheme="minorHAnsi" w:cstheme="minorHAnsi"/>
        </w:rPr>
        <w:t xml:space="preserve"> </w:t>
      </w:r>
      <w:r w:rsidRPr="00625B48">
        <w:rPr>
          <w:rFonts w:asciiTheme="minorHAnsi" w:eastAsia="Songti SC" w:hAnsiTheme="minorHAnsi" w:cstheme="minorHAnsi"/>
          <w:u w:val="single"/>
        </w:rPr>
        <w:t xml:space="preserve">Even if </w:t>
      </w:r>
      <w:r w:rsidRPr="00625B48">
        <w:rPr>
          <w:rFonts w:asciiTheme="minorHAnsi" w:eastAsia="Songti SC" w:hAnsiTheme="minorHAnsi" w:cstheme="minorHAnsi"/>
          <w:highlight w:val="green"/>
          <w:u w:val="single"/>
        </w:rPr>
        <w:t>first-mover disadvantage</w:t>
      </w:r>
      <w:r w:rsidRPr="00625B48">
        <w:rPr>
          <w:rFonts w:asciiTheme="minorHAnsi" w:eastAsia="Songti SC" w:hAnsiTheme="minorHAnsi" w:cstheme="minorHAnsi"/>
          <w:u w:val="single"/>
        </w:rPr>
        <w:t>, a concept to which the proponents of green antitrust policy point, would lead to a deadlock</w:t>
      </w:r>
      <w:r w:rsidRPr="00625B48">
        <w:rPr>
          <w:rFonts w:asciiTheme="minorHAnsi" w:eastAsia="Songti SC" w:hAnsiTheme="minorHAnsi" w:cstheme="minorHAnsi"/>
          <w:sz w:val="16"/>
        </w:rPr>
        <w:t xml:space="preserve"> preventing more sustainable production, </w:t>
      </w:r>
      <w:r w:rsidRPr="00625B48">
        <w:rPr>
          <w:rFonts w:asciiTheme="minorHAnsi" w:eastAsia="Songti SC" w:hAnsiTheme="minorHAnsi" w:cstheme="minorHAnsi"/>
          <w:highlight w:val="green"/>
          <w:u w:val="single"/>
        </w:rPr>
        <w:t xml:space="preserve">sustainability agreements create </w:t>
      </w:r>
      <w:r w:rsidRPr="00625B48">
        <w:rPr>
          <w:rStyle w:val="Emphasis"/>
          <w:rFonts w:asciiTheme="minorHAnsi" w:eastAsia="Songti SC" w:hAnsiTheme="minorHAnsi" w:cstheme="minorHAnsi"/>
          <w:highlight w:val="green"/>
        </w:rPr>
        <w:t>no incentive</w:t>
      </w:r>
      <w:r w:rsidRPr="00625B48">
        <w:rPr>
          <w:rFonts w:asciiTheme="minorHAnsi" w:eastAsia="Songti SC" w:hAnsiTheme="minorHAnsi" w:cstheme="minorHAnsi"/>
          <w:highlight w:val="green"/>
          <w:u w:val="single"/>
        </w:rPr>
        <w:t xml:space="preserve"> to break</w:t>
      </w:r>
      <w:r w:rsidRPr="00625B48">
        <w:rPr>
          <w:rFonts w:asciiTheme="minorHAnsi" w:eastAsia="Songti SC" w:hAnsiTheme="minorHAnsi" w:cstheme="minorHAnsi"/>
          <w:u w:val="single"/>
        </w:rPr>
        <w:t xml:space="preserve"> that impasse. The rare genuine sustainability agreement </w:t>
      </w:r>
      <w:r w:rsidRPr="00625B48">
        <w:rPr>
          <w:rStyle w:val="Emphasis"/>
          <w:rFonts w:asciiTheme="minorHAnsi" w:eastAsia="Songti SC" w:hAnsiTheme="minorHAnsi" w:cstheme="minorHAnsi"/>
          <w:highlight w:val="green"/>
        </w:rPr>
        <w:t>cannot justify</w:t>
      </w:r>
      <w:r w:rsidRPr="00625B48">
        <w:rPr>
          <w:rFonts w:asciiTheme="minorHAnsi" w:eastAsia="Songti SC" w:hAnsiTheme="minorHAnsi" w:cstheme="minorHAnsi"/>
          <w:highlight w:val="green"/>
          <w:u w:val="single"/>
        </w:rPr>
        <w:t xml:space="preserve"> relaxing</w:t>
      </w:r>
      <w:r w:rsidRPr="00625B48">
        <w:rPr>
          <w:rFonts w:asciiTheme="minorHAnsi" w:eastAsia="Songti SC" w:hAnsiTheme="minorHAnsi" w:cstheme="minorHAnsi"/>
          <w:u w:val="single"/>
        </w:rPr>
        <w:t xml:space="preserve"> general </w:t>
      </w:r>
      <w:r w:rsidRPr="00625B48">
        <w:rPr>
          <w:rFonts w:asciiTheme="minorHAnsi" w:eastAsia="Songti SC" w:hAnsiTheme="minorHAnsi" w:cstheme="minorHAnsi"/>
          <w:highlight w:val="green"/>
          <w:u w:val="single"/>
        </w:rPr>
        <w:t>competition rules.</w:t>
      </w:r>
      <w:r w:rsidRPr="00625B48">
        <w:rPr>
          <w:rFonts w:asciiTheme="minorHAnsi" w:eastAsia="Songti SC" w:hAnsiTheme="minorHAnsi" w:cstheme="minorHAnsi"/>
          <w:u w:val="single"/>
        </w:rPr>
        <w:t xml:space="preserve"> It seems proper, therefore, to </w:t>
      </w:r>
      <w:r w:rsidRPr="00625B48">
        <w:rPr>
          <w:rStyle w:val="Emphasis"/>
          <w:rFonts w:asciiTheme="minorHAnsi" w:eastAsia="Songti SC" w:hAnsiTheme="minorHAnsi" w:cstheme="minorHAnsi"/>
          <w:highlight w:val="green"/>
        </w:rPr>
        <w:t>regard</w:t>
      </w:r>
      <w:r w:rsidRPr="00625B48">
        <w:rPr>
          <w:rStyle w:val="Emphasis"/>
          <w:rFonts w:asciiTheme="minorHAnsi" w:eastAsia="Songti SC" w:hAnsiTheme="minorHAnsi" w:cstheme="minorHAnsi"/>
        </w:rPr>
        <w:t xml:space="preserve"> the </w:t>
      </w:r>
      <w:r w:rsidRPr="00625B48">
        <w:rPr>
          <w:rStyle w:val="Emphasis"/>
          <w:rFonts w:asciiTheme="minorHAnsi" w:eastAsia="Songti SC" w:hAnsiTheme="minorHAnsi" w:cstheme="minorHAnsi"/>
          <w:highlight w:val="green"/>
        </w:rPr>
        <w:t>corporate cheers</w:t>
      </w:r>
      <w:r w:rsidRPr="00625B48">
        <w:rPr>
          <w:rFonts w:asciiTheme="minorHAnsi" w:eastAsia="Songti SC" w:hAnsiTheme="minorHAnsi" w:cstheme="minorHAnsi"/>
          <w:u w:val="single"/>
        </w:rPr>
        <w:t xml:space="preserve"> for green antitrust policy </w:t>
      </w:r>
      <w:r w:rsidRPr="00625B48">
        <w:rPr>
          <w:rStyle w:val="Emphasis"/>
          <w:rFonts w:asciiTheme="minorHAnsi" w:eastAsia="Songti SC" w:hAnsiTheme="minorHAnsi" w:cstheme="minorHAnsi"/>
          <w:highlight w:val="green"/>
        </w:rPr>
        <w:t>with</w:t>
      </w:r>
      <w:r w:rsidRPr="00625B48">
        <w:rPr>
          <w:rStyle w:val="Emphasis"/>
          <w:rFonts w:asciiTheme="minorHAnsi" w:eastAsia="Songti SC" w:hAnsiTheme="minorHAnsi" w:cstheme="minorHAnsi"/>
        </w:rPr>
        <w:t xml:space="preserve"> some skepticism and </w:t>
      </w:r>
      <w:r w:rsidRPr="00625B48">
        <w:rPr>
          <w:rStyle w:val="Emphasis"/>
          <w:rFonts w:asciiTheme="minorHAnsi" w:eastAsia="Songti SC" w:hAnsiTheme="minorHAnsi" w:cstheme="minorHAnsi"/>
          <w:highlight w:val="green"/>
        </w:rPr>
        <w:t>suspicion.</w:t>
      </w:r>
      <w:r w:rsidRPr="00625B48">
        <w:rPr>
          <w:rFonts w:asciiTheme="minorHAnsi" w:eastAsia="Songti SC" w:hAnsiTheme="minorHAnsi" w:cstheme="minorHAnsi"/>
          <w:u w:val="single"/>
        </w:rPr>
        <w:t xml:space="preserve"> That is also the attitude that we should expect our competition agencies to have. After all, they are tasked first and foremost with the protection of competition.</w:t>
      </w:r>
    </w:p>
    <w:p w14:paraId="4B2704C5" w14:textId="77777777" w:rsidR="00BE6C63" w:rsidRPr="00625B48" w:rsidRDefault="00BE6C63" w:rsidP="00BE6C63">
      <w:pPr>
        <w:rPr>
          <w:rStyle w:val="Emphasis"/>
          <w:rFonts w:asciiTheme="minorHAnsi" w:eastAsia="Songti SC" w:hAnsiTheme="minorHAnsi" w:cstheme="minorHAnsi"/>
        </w:rPr>
      </w:pPr>
      <w:r w:rsidRPr="00625B48">
        <w:rPr>
          <w:rFonts w:asciiTheme="minorHAnsi" w:eastAsia="Songti SC" w:hAnsiTheme="minorHAnsi" w:cstheme="minorHAnsi"/>
          <w:sz w:val="16"/>
        </w:rPr>
        <w:t xml:space="preserve">We warn against </w:t>
      </w:r>
      <w:r w:rsidRPr="00625B48">
        <w:rPr>
          <w:rStyle w:val="StyleUnderline"/>
          <w:rFonts w:asciiTheme="minorHAnsi" w:eastAsia="Songti SC" w:hAnsiTheme="minorHAnsi" w:cstheme="minorHAnsi"/>
          <w:highlight w:val="green"/>
        </w:rPr>
        <w:t>two major risks</w:t>
      </w:r>
      <w:r w:rsidRPr="00625B48">
        <w:rPr>
          <w:rStyle w:val="StyleUnderline"/>
          <w:rFonts w:asciiTheme="minorHAnsi" w:eastAsia="Songti SC" w:hAnsiTheme="minorHAnsi" w:cstheme="minorHAnsi"/>
        </w:rPr>
        <w:t xml:space="preserve"> of green antitrust policy. One risk is </w:t>
      </w:r>
      <w:r w:rsidRPr="00625B48">
        <w:rPr>
          <w:rStyle w:val="Emphasis"/>
          <w:rFonts w:asciiTheme="minorHAnsi" w:eastAsia="Songti SC" w:hAnsiTheme="minorHAnsi" w:cstheme="minorHAnsi"/>
          <w:highlight w:val="green"/>
        </w:rPr>
        <w:t>cartel greenwashing.</w:t>
      </w:r>
      <w:r w:rsidRPr="00625B48">
        <w:rPr>
          <w:rStyle w:val="StyleUnderline"/>
          <w:rFonts w:asciiTheme="minorHAnsi" w:eastAsia="Songti SC" w:hAnsiTheme="minorHAnsi" w:cstheme="minorHAnsi"/>
          <w:highlight w:val="green"/>
        </w:rPr>
        <w:t xml:space="preserve"> Competitors</w:t>
      </w:r>
      <w:r w:rsidRPr="00625B48">
        <w:rPr>
          <w:rStyle w:val="StyleUnderline"/>
          <w:rFonts w:asciiTheme="minorHAnsi" w:eastAsia="Songti SC" w:hAnsiTheme="minorHAnsi" w:cstheme="minorHAnsi"/>
        </w:rPr>
        <w:t xml:space="preserve"> who are </w:t>
      </w:r>
      <w:r w:rsidRPr="00625B48">
        <w:rPr>
          <w:rStyle w:val="StyleUnderline"/>
          <w:rFonts w:asciiTheme="minorHAnsi" w:eastAsia="Songti SC" w:hAnsiTheme="minorHAnsi" w:cstheme="minorHAnsi"/>
          <w:highlight w:val="green"/>
        </w:rPr>
        <w:t>allowed to coordinate</w:t>
      </w:r>
      <w:r w:rsidRPr="00625B48">
        <w:rPr>
          <w:rStyle w:val="StyleUnderline"/>
          <w:rFonts w:asciiTheme="minorHAnsi" w:eastAsia="Songti SC" w:hAnsiTheme="minorHAnsi" w:cstheme="minorHAnsi"/>
        </w:rPr>
        <w:t xml:space="preserve"> their </w:t>
      </w:r>
      <w:r w:rsidRPr="00625B48">
        <w:rPr>
          <w:rStyle w:val="StyleUnderline"/>
          <w:rFonts w:asciiTheme="minorHAnsi" w:eastAsia="Songti SC" w:hAnsiTheme="minorHAnsi" w:cstheme="minorHAnsi"/>
          <w:highlight w:val="green"/>
        </w:rPr>
        <w:t>trade, have</w:t>
      </w:r>
      <w:r w:rsidRPr="00625B48">
        <w:rPr>
          <w:rStyle w:val="StyleUnderline"/>
          <w:rFonts w:asciiTheme="minorHAnsi" w:eastAsia="Songti SC" w:hAnsiTheme="minorHAnsi" w:cstheme="minorHAnsi"/>
        </w:rPr>
        <w:t xml:space="preserve"> an </w:t>
      </w:r>
      <w:r w:rsidRPr="00625B48">
        <w:rPr>
          <w:rStyle w:val="Emphasis"/>
          <w:rFonts w:asciiTheme="minorHAnsi" w:eastAsia="Songti SC" w:hAnsiTheme="minorHAnsi" w:cstheme="minorHAnsi"/>
          <w:highlight w:val="green"/>
        </w:rPr>
        <w:t>incentive to provide minimal sustainability</w:t>
      </w:r>
      <w:r w:rsidRPr="00625B48">
        <w:rPr>
          <w:rStyle w:val="Emphasis"/>
          <w:rFonts w:asciiTheme="minorHAnsi" w:eastAsia="Songti SC" w:hAnsiTheme="minorHAnsi" w:cstheme="minorHAnsi"/>
        </w:rPr>
        <w:t xml:space="preserve"> benefits </w:t>
      </w:r>
      <w:r w:rsidRPr="00625B48">
        <w:rPr>
          <w:rStyle w:val="Emphasis"/>
          <w:rFonts w:asciiTheme="minorHAnsi" w:eastAsia="Songti SC" w:hAnsiTheme="minorHAnsi" w:cstheme="minorHAnsi"/>
          <w:highlight w:val="green"/>
        </w:rPr>
        <w:t>for max</w:t>
      </w:r>
      <w:r w:rsidRPr="00625B48">
        <w:rPr>
          <w:rStyle w:val="Emphasis"/>
          <w:rFonts w:asciiTheme="minorHAnsi" w:eastAsia="Songti SC" w:hAnsiTheme="minorHAnsi" w:cstheme="minorHAnsi"/>
        </w:rPr>
        <w:t xml:space="preserve">imum </w:t>
      </w:r>
      <w:r w:rsidRPr="00625B48">
        <w:rPr>
          <w:rStyle w:val="Emphasis"/>
          <w:rFonts w:asciiTheme="minorHAnsi" w:eastAsia="Songti SC" w:hAnsiTheme="minorHAnsi" w:cstheme="minorHAnsi"/>
          <w:highlight w:val="green"/>
        </w:rPr>
        <w:t>price</w:t>
      </w:r>
      <w:r w:rsidRPr="00625B48">
        <w:rPr>
          <w:rStyle w:val="Emphasis"/>
          <w:rFonts w:asciiTheme="minorHAnsi" w:eastAsia="Songti SC" w:hAnsiTheme="minorHAnsi" w:cstheme="minorHAnsi"/>
        </w:rPr>
        <w:t xml:space="preserve"> increases</w:t>
      </w:r>
      <w:r w:rsidRPr="00625B48">
        <w:rPr>
          <w:rStyle w:val="StyleUnderline"/>
          <w:rFonts w:asciiTheme="minorHAnsi" w:eastAsia="Songti SC" w:hAnsiTheme="minorHAnsi" w:cstheme="minorHAnsi"/>
        </w:rPr>
        <w:t>.</w:t>
      </w:r>
      <w:r w:rsidRPr="00625B48">
        <w:rPr>
          <w:rFonts w:asciiTheme="minorHAnsi" w:eastAsia="Songti SC" w:hAnsiTheme="minorHAnsi" w:cstheme="minorHAnsi"/>
          <w:sz w:val="16"/>
        </w:rPr>
        <w:t xml:space="preserve"> The </w:t>
      </w:r>
      <w:r w:rsidRPr="00625B48">
        <w:rPr>
          <w:rStyle w:val="StyleUnderline"/>
          <w:rFonts w:asciiTheme="minorHAnsi" w:eastAsia="Songti SC" w:hAnsiTheme="minorHAnsi" w:cstheme="minorHAnsi"/>
        </w:rPr>
        <w:t>more accommodating the competition authority, the less green will be delivered.</w:t>
      </w:r>
      <w:r w:rsidRPr="00625B48">
        <w:rPr>
          <w:rFonts w:asciiTheme="minorHAnsi" w:eastAsia="Songti SC" w:hAnsiTheme="minorHAnsi" w:cstheme="minorHAnsi"/>
          <w:sz w:val="16"/>
        </w:rPr>
        <w:t xml:space="preserve"> Competition </w:t>
      </w:r>
      <w:r w:rsidRPr="00625B48">
        <w:rPr>
          <w:rStyle w:val="StyleUnderline"/>
          <w:rFonts w:asciiTheme="minorHAnsi" w:eastAsia="Songti SC" w:hAnsiTheme="minorHAnsi" w:cstheme="minorHAnsi"/>
        </w:rPr>
        <w:t>authorities</w:t>
      </w:r>
      <w:r w:rsidRPr="00625B48">
        <w:rPr>
          <w:rFonts w:asciiTheme="minorHAnsi" w:eastAsia="Songti SC" w:hAnsiTheme="minorHAnsi" w:cstheme="minorHAnsi"/>
          <w:sz w:val="16"/>
        </w:rPr>
        <w:t xml:space="preserve"> will have to </w:t>
      </w:r>
      <w:r w:rsidRPr="00625B48">
        <w:rPr>
          <w:rStyle w:val="StyleUnderline"/>
          <w:rFonts w:asciiTheme="minorHAnsi" w:eastAsia="Songti SC" w:hAnsiTheme="minorHAnsi" w:cstheme="minorHAnsi"/>
        </w:rPr>
        <w:t>strictly demand sufficient compensatory sustainability benefits, and then constantly monitor exempted agreements.</w:t>
      </w:r>
      <w:r w:rsidRPr="00625B48">
        <w:rPr>
          <w:rFonts w:asciiTheme="minorHAnsi" w:eastAsia="Songti SC" w:hAnsiTheme="minorHAnsi" w:cstheme="minorHAnsi"/>
          <w:sz w:val="16"/>
        </w:rPr>
        <w:t xml:space="preserve"> This task </w:t>
      </w:r>
      <w:r w:rsidRPr="00625B48">
        <w:rPr>
          <w:rStyle w:val="StyleUnderline"/>
          <w:rFonts w:asciiTheme="minorHAnsi" w:eastAsia="Songti SC" w:hAnsiTheme="minorHAnsi" w:cstheme="minorHAnsi"/>
          <w:highlight w:val="green"/>
        </w:rPr>
        <w:t>requires</w:t>
      </w:r>
      <w:r w:rsidRPr="00625B48">
        <w:rPr>
          <w:rStyle w:val="StyleUnderline"/>
          <w:rFonts w:asciiTheme="minorHAnsi" w:eastAsia="Songti SC" w:hAnsiTheme="minorHAnsi" w:cstheme="minorHAnsi"/>
        </w:rPr>
        <w:t xml:space="preserve"> a </w:t>
      </w:r>
      <w:r w:rsidRPr="00625B48">
        <w:rPr>
          <w:rStyle w:val="StyleUnderline"/>
          <w:rFonts w:asciiTheme="minorHAnsi" w:eastAsia="Songti SC" w:hAnsiTheme="minorHAnsi" w:cstheme="minorHAnsi"/>
          <w:highlight w:val="green"/>
        </w:rPr>
        <w:t>staggering amount of information</w:t>
      </w:r>
      <w:r w:rsidRPr="00625B48">
        <w:rPr>
          <w:rStyle w:val="StyleUnderline"/>
          <w:rFonts w:asciiTheme="minorHAnsi" w:eastAsia="Songti SC" w:hAnsiTheme="minorHAnsi" w:cstheme="minorHAnsi"/>
        </w:rPr>
        <w:t xml:space="preserve"> that these agencies cannot reasonably be expected to have. It will </w:t>
      </w:r>
      <w:r w:rsidRPr="00625B48">
        <w:rPr>
          <w:rStyle w:val="StyleUnderline"/>
          <w:rFonts w:asciiTheme="minorHAnsi" w:eastAsia="Songti SC" w:hAnsiTheme="minorHAnsi" w:cstheme="minorHAnsi"/>
          <w:highlight w:val="green"/>
        </w:rPr>
        <w:t>tie up</w:t>
      </w:r>
      <w:r w:rsidRPr="00625B48">
        <w:rPr>
          <w:rStyle w:val="StyleUnderline"/>
          <w:rFonts w:asciiTheme="minorHAnsi" w:eastAsia="Songti SC" w:hAnsiTheme="minorHAnsi" w:cstheme="minorHAnsi"/>
        </w:rPr>
        <w:t xml:space="preserve"> a lot of their </w:t>
      </w:r>
      <w:r w:rsidRPr="00625B48">
        <w:rPr>
          <w:rStyle w:val="StyleUnderline"/>
          <w:rFonts w:asciiTheme="minorHAnsi" w:eastAsia="Songti SC" w:hAnsiTheme="minorHAnsi" w:cstheme="minorHAnsi"/>
          <w:highlight w:val="green"/>
        </w:rPr>
        <w:t>resources at the expense of</w:t>
      </w:r>
      <w:r w:rsidRPr="00625B48">
        <w:rPr>
          <w:rStyle w:val="StyleUnderline"/>
          <w:rFonts w:asciiTheme="minorHAnsi" w:eastAsia="Songti SC" w:hAnsiTheme="minorHAnsi" w:cstheme="minorHAnsi"/>
        </w:rPr>
        <w:t xml:space="preserve"> </w:t>
      </w:r>
      <w:r w:rsidRPr="00625B48">
        <w:rPr>
          <w:rStyle w:val="StyleUnderline"/>
          <w:rFonts w:asciiTheme="minorHAnsi" w:eastAsia="Songti SC" w:hAnsiTheme="minorHAnsi" w:cstheme="minorHAnsi"/>
          <w:highlight w:val="green"/>
        </w:rPr>
        <w:t>other</w:t>
      </w:r>
      <w:r w:rsidRPr="00625B48">
        <w:rPr>
          <w:rStyle w:val="StyleUnderline"/>
          <w:rFonts w:asciiTheme="minorHAnsi" w:eastAsia="Songti SC" w:hAnsiTheme="minorHAnsi" w:cstheme="minorHAnsi"/>
        </w:rPr>
        <w:t xml:space="preserve"> enforcement and advocacy </w:t>
      </w:r>
      <w:r w:rsidRPr="00625B48">
        <w:rPr>
          <w:rStyle w:val="StyleUnderline"/>
          <w:rFonts w:asciiTheme="minorHAnsi" w:eastAsia="Songti SC" w:hAnsiTheme="minorHAnsi" w:cstheme="minorHAnsi"/>
          <w:highlight w:val="green"/>
        </w:rPr>
        <w:t>priorities.</w:t>
      </w:r>
      <w:r w:rsidRPr="00625B48">
        <w:rPr>
          <w:rFonts w:asciiTheme="minorHAnsi" w:eastAsia="Songti SC" w:hAnsiTheme="minorHAnsi" w:cstheme="minorHAnsi"/>
          <w:sz w:val="16"/>
        </w:rPr>
        <w:t xml:space="preserve"> The second risk is that </w:t>
      </w:r>
      <w:r w:rsidRPr="00625B48">
        <w:rPr>
          <w:rStyle w:val="StyleUnderline"/>
          <w:rFonts w:asciiTheme="minorHAnsi" w:eastAsia="Songti SC" w:hAnsiTheme="minorHAnsi" w:cstheme="minorHAnsi"/>
          <w:highlight w:val="green"/>
        </w:rPr>
        <w:t>being able to point to</w:t>
      </w:r>
      <w:r w:rsidRPr="00625B48">
        <w:rPr>
          <w:rStyle w:val="StyleUnderline"/>
          <w:rFonts w:asciiTheme="minorHAnsi" w:eastAsia="Songti SC" w:hAnsiTheme="minorHAnsi" w:cstheme="minorHAnsi"/>
        </w:rPr>
        <w:t xml:space="preserve"> </w:t>
      </w:r>
      <w:r w:rsidRPr="00625B48">
        <w:rPr>
          <w:rStyle w:val="Emphasis"/>
          <w:rFonts w:asciiTheme="minorHAnsi" w:eastAsia="Songti SC" w:hAnsiTheme="minorHAnsi" w:cstheme="minorHAnsi"/>
        </w:rPr>
        <w:t xml:space="preserve">corporate </w:t>
      </w:r>
      <w:r w:rsidRPr="00625B48">
        <w:rPr>
          <w:rStyle w:val="Emphasis"/>
          <w:rFonts w:asciiTheme="minorHAnsi" w:eastAsia="Songti SC" w:hAnsiTheme="minorHAnsi" w:cstheme="minorHAnsi"/>
          <w:highlight w:val="green"/>
        </w:rPr>
        <w:t>self-regulation</w:t>
      </w:r>
      <w:r w:rsidRPr="00625B48">
        <w:rPr>
          <w:rStyle w:val="StyleUnderline"/>
          <w:rFonts w:asciiTheme="minorHAnsi" w:eastAsia="Songti SC" w:hAnsiTheme="minorHAnsi" w:cstheme="minorHAnsi"/>
        </w:rPr>
        <w:t xml:space="preserve"> gives the part of government that should promote sustainability </w:t>
      </w:r>
      <w:r w:rsidRPr="00625B48">
        <w:rPr>
          <w:rStyle w:val="Emphasis"/>
          <w:rFonts w:asciiTheme="minorHAnsi" w:eastAsia="Songti SC" w:hAnsiTheme="minorHAnsi" w:cstheme="minorHAnsi"/>
          <w:highlight w:val="green"/>
        </w:rPr>
        <w:t>further excuses</w:t>
      </w:r>
      <w:r w:rsidRPr="00625B48">
        <w:rPr>
          <w:rStyle w:val="Emphasis"/>
          <w:rFonts w:asciiTheme="minorHAnsi" w:eastAsia="Songti SC" w:hAnsiTheme="minorHAnsi" w:cstheme="minorHAnsi"/>
        </w:rPr>
        <w:t xml:space="preserve"> to </w:t>
      </w:r>
      <w:r w:rsidRPr="00625B48">
        <w:rPr>
          <w:rStyle w:val="Emphasis"/>
          <w:rFonts w:asciiTheme="minorHAnsi" w:eastAsia="Songti SC" w:hAnsiTheme="minorHAnsi" w:cstheme="minorHAnsi"/>
          <w:highlight w:val="green"/>
        </w:rPr>
        <w:t>shun</w:t>
      </w:r>
      <w:r w:rsidRPr="00625B48">
        <w:rPr>
          <w:rStyle w:val="Emphasis"/>
          <w:rFonts w:asciiTheme="minorHAnsi" w:eastAsia="Songti SC" w:hAnsiTheme="minorHAnsi" w:cstheme="minorHAnsi"/>
        </w:rPr>
        <w:t xml:space="preserve"> their </w:t>
      </w:r>
      <w:r w:rsidRPr="00625B48">
        <w:rPr>
          <w:rStyle w:val="Emphasis"/>
          <w:rFonts w:asciiTheme="minorHAnsi" w:eastAsia="Songti SC" w:hAnsiTheme="minorHAnsi" w:cstheme="minorHAnsi"/>
          <w:highlight w:val="green"/>
        </w:rPr>
        <w:t>responsibility</w:t>
      </w:r>
      <w:r w:rsidRPr="00625B48">
        <w:rPr>
          <w:rStyle w:val="Emphasis"/>
          <w:rFonts w:asciiTheme="minorHAnsi" w:eastAsia="Songti SC" w:hAnsiTheme="minorHAnsi" w:cstheme="minorHAnsi"/>
        </w:rPr>
        <w:t xml:space="preserve"> </w:t>
      </w:r>
      <w:r w:rsidRPr="00625B48">
        <w:rPr>
          <w:rStyle w:val="StyleUnderline"/>
          <w:rFonts w:asciiTheme="minorHAnsi" w:eastAsia="Songti SC" w:hAnsiTheme="minorHAnsi" w:cstheme="minorHAnsi"/>
          <w:highlight w:val="green"/>
        </w:rPr>
        <w:t>for designing</w:t>
      </w:r>
      <w:r w:rsidRPr="00625B48">
        <w:rPr>
          <w:rStyle w:val="StyleUnderline"/>
          <w:rFonts w:asciiTheme="minorHAnsi" w:eastAsia="Songti SC" w:hAnsiTheme="minorHAnsi" w:cstheme="minorHAnsi"/>
        </w:rPr>
        <w:t xml:space="preserve"> proper </w:t>
      </w:r>
      <w:r w:rsidRPr="00625B48">
        <w:rPr>
          <w:rStyle w:val="StyleUnderline"/>
          <w:rFonts w:asciiTheme="minorHAnsi" w:eastAsia="Songti SC" w:hAnsiTheme="minorHAnsi" w:cstheme="minorHAnsi"/>
          <w:highlight w:val="green"/>
        </w:rPr>
        <w:t>regulation</w:t>
      </w:r>
      <w:r w:rsidRPr="00625B48">
        <w:rPr>
          <w:rStyle w:val="StyleUnderline"/>
          <w:rFonts w:asciiTheme="minorHAnsi" w:eastAsia="Songti SC" w:hAnsiTheme="minorHAnsi" w:cstheme="minorHAnsi"/>
        </w:rPr>
        <w:t xml:space="preserve">. The green antitrust movement </w:t>
      </w:r>
      <w:r w:rsidRPr="00625B48">
        <w:rPr>
          <w:rStyle w:val="StyleUnderline"/>
          <w:rFonts w:asciiTheme="minorHAnsi" w:eastAsia="Songti SC" w:hAnsiTheme="minorHAnsi" w:cstheme="minorHAnsi"/>
          <w:highlight w:val="green"/>
        </w:rPr>
        <w:t>may</w:t>
      </w:r>
      <w:r w:rsidRPr="00625B48">
        <w:rPr>
          <w:rStyle w:val="StyleUnderline"/>
          <w:rFonts w:asciiTheme="minorHAnsi" w:eastAsia="Songti SC" w:hAnsiTheme="minorHAnsi" w:cstheme="minorHAnsi"/>
        </w:rPr>
        <w:t xml:space="preserve"> thus </w:t>
      </w:r>
      <w:r w:rsidRPr="00625B48">
        <w:rPr>
          <w:rStyle w:val="Emphasis"/>
          <w:rFonts w:asciiTheme="minorHAnsi" w:eastAsia="Songti SC" w:hAnsiTheme="minorHAnsi" w:cstheme="minorHAnsi"/>
          <w:highlight w:val="green"/>
        </w:rPr>
        <w:t>exacerbate</w:t>
      </w:r>
      <w:r w:rsidRPr="00625B48">
        <w:rPr>
          <w:rStyle w:val="Emphasis"/>
          <w:rFonts w:asciiTheme="minorHAnsi" w:eastAsia="Songti SC" w:hAnsiTheme="minorHAnsi" w:cstheme="minorHAnsi"/>
        </w:rPr>
        <w:t xml:space="preserve"> the very government </w:t>
      </w:r>
      <w:r w:rsidRPr="00625B48">
        <w:rPr>
          <w:rStyle w:val="Emphasis"/>
          <w:rFonts w:asciiTheme="minorHAnsi" w:eastAsia="Songti SC" w:hAnsiTheme="minorHAnsi" w:cstheme="minorHAnsi"/>
          <w:highlight w:val="green"/>
        </w:rPr>
        <w:t>failure</w:t>
      </w:r>
      <w:r w:rsidRPr="00625B48">
        <w:rPr>
          <w:rStyle w:val="Emphasis"/>
          <w:rFonts w:asciiTheme="minorHAnsi" w:eastAsia="Songti SC" w:hAnsiTheme="minorHAnsi" w:cstheme="minorHAnsi"/>
        </w:rPr>
        <w:t xml:space="preserve"> it seeks to correct.</w:t>
      </w:r>
    </w:p>
    <w:p w14:paraId="32EED4D5" w14:textId="77777777" w:rsidR="00BE6C63" w:rsidRPr="00625B48" w:rsidRDefault="00BE6C63" w:rsidP="00BE6C63">
      <w:pPr>
        <w:rPr>
          <w:rFonts w:asciiTheme="minorHAnsi" w:eastAsia="Songti SC" w:hAnsiTheme="minorHAnsi" w:cstheme="minorHAnsi"/>
        </w:rPr>
      </w:pPr>
    </w:p>
    <w:p w14:paraId="0F67AC00" w14:textId="77777777" w:rsidR="00BE6C63" w:rsidRPr="00625B48" w:rsidRDefault="00BE6C63" w:rsidP="00BE6C63">
      <w:pPr>
        <w:pStyle w:val="Heading3"/>
        <w:rPr>
          <w:rFonts w:asciiTheme="minorHAnsi" w:eastAsia="Songti SC" w:hAnsiTheme="minorHAnsi" w:cstheme="minorHAnsi"/>
        </w:rPr>
      </w:pPr>
      <w:r w:rsidRPr="00625B48">
        <w:rPr>
          <w:rFonts w:asciiTheme="minorHAnsi" w:eastAsia="Songti SC" w:hAnsiTheme="minorHAnsi" w:cstheme="minorHAnsi"/>
        </w:rPr>
        <w:t>Antitrust Good – Racism</w:t>
      </w:r>
    </w:p>
    <w:p w14:paraId="173E2D75" w14:textId="77777777" w:rsidR="00BE6C63" w:rsidRPr="00625B48" w:rsidRDefault="00BE6C63" w:rsidP="00BE6C63">
      <w:pPr>
        <w:rPr>
          <w:rFonts w:asciiTheme="minorHAnsi" w:eastAsia="Songti SC" w:hAnsiTheme="minorHAnsi" w:cstheme="minorHAnsi"/>
        </w:rPr>
      </w:pPr>
    </w:p>
    <w:p w14:paraId="4762907C" w14:textId="77777777" w:rsidR="00BE6C63" w:rsidRPr="00625B48" w:rsidRDefault="00BE6C63" w:rsidP="00BE6C63">
      <w:pPr>
        <w:pStyle w:val="Heading4"/>
        <w:rPr>
          <w:rFonts w:asciiTheme="minorHAnsi" w:eastAsia="Songti SC" w:hAnsiTheme="minorHAnsi" w:cstheme="minorHAnsi"/>
        </w:rPr>
      </w:pPr>
      <w:r w:rsidRPr="00625B48">
        <w:rPr>
          <w:rFonts w:asciiTheme="minorHAnsi" w:eastAsia="Songti SC" w:hAnsiTheme="minorHAnsi" w:cstheme="minorHAnsi"/>
        </w:rPr>
        <w:t xml:space="preserve">Antitrust laws are a key aspect of reducing workplace </w:t>
      </w:r>
      <w:r w:rsidRPr="00625B48">
        <w:rPr>
          <w:rFonts w:asciiTheme="minorHAnsi" w:eastAsia="Songti SC" w:hAnsiTheme="minorHAnsi" w:cstheme="minorHAnsi"/>
          <w:u w:val="single"/>
        </w:rPr>
        <w:t>racism and discrimination</w:t>
      </w:r>
      <w:r w:rsidRPr="00625B48">
        <w:rPr>
          <w:rFonts w:asciiTheme="minorHAnsi" w:eastAsia="Songti SC" w:hAnsiTheme="minorHAnsi" w:cstheme="minorHAnsi"/>
        </w:rPr>
        <w:t xml:space="preserve">. Anti-discrimination laws </w:t>
      </w:r>
      <w:r w:rsidRPr="00625B48">
        <w:rPr>
          <w:rFonts w:asciiTheme="minorHAnsi" w:eastAsia="Songti SC" w:hAnsiTheme="minorHAnsi" w:cstheme="minorHAnsi"/>
          <w:u w:val="single"/>
        </w:rPr>
        <w:t>can’t solve alone</w:t>
      </w:r>
      <w:r w:rsidRPr="00625B48">
        <w:rPr>
          <w:rFonts w:asciiTheme="minorHAnsi" w:eastAsia="Songti SC" w:hAnsiTheme="minorHAnsi" w:cstheme="minorHAnsi"/>
        </w:rPr>
        <w:t xml:space="preserve">, and weakening antitrust </w:t>
      </w:r>
      <w:r w:rsidRPr="00625B48">
        <w:rPr>
          <w:rFonts w:asciiTheme="minorHAnsi" w:eastAsia="Songti SC" w:hAnsiTheme="minorHAnsi" w:cstheme="minorHAnsi"/>
          <w:u w:val="single"/>
        </w:rPr>
        <w:t>sacrifices</w:t>
      </w:r>
      <w:r w:rsidRPr="00625B48">
        <w:rPr>
          <w:rFonts w:asciiTheme="minorHAnsi" w:eastAsia="Songti SC" w:hAnsiTheme="minorHAnsi" w:cstheme="minorHAnsi"/>
        </w:rPr>
        <w:t xml:space="preserve"> the well-being of People of Color in favor of </w:t>
      </w:r>
      <w:r w:rsidRPr="00625B48">
        <w:rPr>
          <w:rFonts w:asciiTheme="minorHAnsi" w:eastAsia="Songti SC" w:hAnsiTheme="minorHAnsi" w:cstheme="minorHAnsi"/>
          <w:u w:val="single"/>
        </w:rPr>
        <w:t>expanding the market</w:t>
      </w:r>
      <w:r w:rsidRPr="00625B48">
        <w:rPr>
          <w:rFonts w:asciiTheme="minorHAnsi" w:eastAsia="Songti SC" w:hAnsiTheme="minorHAnsi" w:cstheme="minorHAnsi"/>
        </w:rPr>
        <w:t>.</w:t>
      </w:r>
    </w:p>
    <w:p w14:paraId="2B4DBA9E" w14:textId="7EDA5B09" w:rsidR="00BE6C63" w:rsidRPr="00BE6C63" w:rsidRDefault="00BE6C63" w:rsidP="00BE6C63">
      <w:pPr>
        <w:rPr>
          <w:rFonts w:asciiTheme="minorHAnsi" w:eastAsia="Songti SC" w:hAnsiTheme="minorHAnsi" w:cstheme="minorHAnsi"/>
          <w:b/>
          <w:bCs/>
          <w:sz w:val="26"/>
        </w:rPr>
      </w:pPr>
      <w:r w:rsidRPr="00625B48">
        <w:rPr>
          <w:rStyle w:val="Style13ptBold"/>
          <w:rFonts w:asciiTheme="minorHAnsi" w:eastAsia="Songti SC" w:hAnsiTheme="minorHAnsi" w:cstheme="minorHAnsi"/>
        </w:rPr>
        <w:t xml:space="preserve">Davis et al 21 </w:t>
      </w:r>
      <w:r w:rsidRPr="00BE6C63">
        <w:t>[Joshua P. Davis, Center for Law and Ethics, University of San Francisco School of Law. “Antitrust as Antiracism: Antitrust as a Partial Cure for Systemic Racism (and Other Systemic “Isms”).” https://journals.sagepub.com/doi/pdf/10.1177/0003603X211023620#:~:text=It%20offers%20redress%20when%20a,industries%2C%20disproportionately%20people%20of%20color] //ahuero</w:t>
      </w:r>
    </w:p>
    <w:p w14:paraId="5FFD0382" w14:textId="77777777" w:rsidR="00BE6C63" w:rsidRPr="00BE6C63" w:rsidRDefault="00BE6C63" w:rsidP="00BE6C63">
      <w:pPr>
        <w:rPr>
          <w:rFonts w:asciiTheme="minorHAnsi" w:eastAsia="Songti SC" w:hAnsiTheme="minorHAnsi" w:cstheme="minorHAnsi"/>
          <w:i/>
          <w:iCs/>
        </w:rPr>
      </w:pPr>
      <w:r w:rsidRPr="00BE6C63">
        <w:rPr>
          <w:rFonts w:asciiTheme="minorHAnsi" w:eastAsia="Songti SC" w:hAnsiTheme="minorHAnsi" w:cstheme="minorHAnsi"/>
          <w:i/>
          <w:iCs/>
        </w:rPr>
        <w:t>**problematic language has been replaced in brackets**</w:t>
      </w:r>
    </w:p>
    <w:p w14:paraId="087C7057"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This essay focuses on the </w:t>
      </w:r>
      <w:r w:rsidRPr="008B0C98">
        <w:rPr>
          <w:rStyle w:val="StyleUnderline"/>
          <w:rFonts w:asciiTheme="minorHAnsi" w:eastAsia="Songti SC" w:hAnsiTheme="minorHAnsi" w:cstheme="minorHAnsi"/>
          <w:highlight w:val="cyan"/>
        </w:rPr>
        <w:t>possibility of ameliorating</w:t>
      </w:r>
      <w:r w:rsidRPr="00625B48">
        <w:rPr>
          <w:rStyle w:val="StyleUnderline"/>
          <w:rFonts w:asciiTheme="minorHAnsi" w:eastAsia="Songti SC" w:hAnsiTheme="minorHAnsi" w:cstheme="minorHAnsi"/>
        </w:rPr>
        <w:t xml:space="preserve"> the effects of </w:t>
      </w:r>
      <w:r w:rsidRPr="008B0C98">
        <w:rPr>
          <w:rStyle w:val="StyleUnderline"/>
          <w:rFonts w:asciiTheme="minorHAnsi" w:eastAsia="Songti SC" w:hAnsiTheme="minorHAnsi" w:cstheme="minorHAnsi"/>
          <w:highlight w:val="cyan"/>
        </w:rPr>
        <w:t xml:space="preserve">systemic racism through </w:t>
      </w:r>
      <w:r w:rsidRPr="008B0C98">
        <w:rPr>
          <w:rStyle w:val="Emphasis"/>
          <w:highlight w:val="cyan"/>
        </w:rPr>
        <w:t>antitrust</w:t>
      </w:r>
      <w:r w:rsidRPr="00625B48">
        <w:rPr>
          <w:rStyle w:val="Emphasis"/>
        </w:rPr>
        <w:t xml:space="preserve"> </w:t>
      </w:r>
      <w:r w:rsidRPr="008B0C98">
        <w:rPr>
          <w:rStyle w:val="Emphasis"/>
          <w:highlight w:val="cyan"/>
        </w:rPr>
        <w:t>litigation on behalf of workers</w:t>
      </w:r>
      <w:r w:rsidRPr="00625B48">
        <w:rPr>
          <w:rStyle w:val="StyleUnderline"/>
          <w:rFonts w:asciiTheme="minorHAnsi" w:eastAsia="Songti SC" w:hAnsiTheme="minorHAnsi" w:cstheme="minorHAnsi"/>
        </w:rPr>
        <w:t>.</w:t>
      </w:r>
      <w:r w:rsidRPr="00625B48">
        <w:rPr>
          <w:rFonts w:asciiTheme="minorHAnsi" w:eastAsia="Songti SC" w:hAnsiTheme="minorHAnsi" w:cstheme="minorHAnsi"/>
          <w:sz w:val="14"/>
        </w:rPr>
        <w:t xml:space="preserve"> It takes as a useful point of comparison such efforts as pursued through employment discrimination and antitrust laws. Of course, there is no need for a binary choice. Employment discrimination lawsuits can work in tandem with antitrust lawsuits toward a common goal. Nor is there a competition between the two. The goal of the essay is not to show that antitrust is a better tool for taking on systemic racism than antidiscrimination law. We do not claim it is. Still, </w:t>
      </w:r>
      <w:r w:rsidRPr="00625B48">
        <w:rPr>
          <w:rStyle w:val="StyleUnderline"/>
          <w:rFonts w:asciiTheme="minorHAnsi" w:eastAsia="Songti SC" w:hAnsiTheme="minorHAnsi" w:cstheme="minorHAnsi"/>
        </w:rPr>
        <w:t xml:space="preserve">antitrust laws may </w:t>
      </w:r>
      <w:r w:rsidRPr="008B0C98">
        <w:rPr>
          <w:rStyle w:val="StyleUnderline"/>
          <w:rFonts w:asciiTheme="minorHAnsi" w:eastAsia="Songti SC" w:hAnsiTheme="minorHAnsi" w:cstheme="minorHAnsi"/>
          <w:highlight w:val="cyan"/>
        </w:rPr>
        <w:t>hold</w:t>
      </w:r>
      <w:r w:rsidRPr="00625B48">
        <w:rPr>
          <w:rStyle w:val="StyleUnderline"/>
          <w:rFonts w:asciiTheme="minorHAnsi" w:eastAsia="Songti SC" w:hAnsiTheme="minorHAnsi" w:cstheme="minorHAnsi"/>
        </w:rPr>
        <w:t xml:space="preserve"> some </w:t>
      </w:r>
      <w:r w:rsidRPr="008B0C98">
        <w:rPr>
          <w:rStyle w:val="StyleUnderline"/>
          <w:rFonts w:asciiTheme="minorHAnsi" w:eastAsia="Songti SC" w:hAnsiTheme="minorHAnsi" w:cstheme="minorHAnsi"/>
          <w:highlight w:val="cyan"/>
        </w:rPr>
        <w:t>important advantages</w:t>
      </w:r>
      <w:r w:rsidRPr="00625B48">
        <w:rPr>
          <w:rFonts w:asciiTheme="minorHAnsi" w:eastAsia="Songti SC" w:hAnsiTheme="minorHAnsi" w:cstheme="minorHAnsi"/>
          <w:sz w:val="14"/>
        </w:rPr>
        <w:t xml:space="preserve"> in some contexts, especially given some of the crabbed ways in which the courts have interpreted employment discrimination laws in recent years.</w:t>
      </w:r>
    </w:p>
    <w:p w14:paraId="28EE727A"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From this perspective, antitrust laws have five potential advantages over employment discrimination laws:</w:t>
      </w:r>
    </w:p>
    <w:p w14:paraId="5EAA86FD" w14:textId="77777777" w:rsidR="00BE6C63" w:rsidRPr="00625B48" w:rsidRDefault="00BE6C63" w:rsidP="00BE6C63">
      <w:pPr>
        <w:rPr>
          <w:rStyle w:val="StyleUnderline"/>
          <w:rFonts w:asciiTheme="minorHAnsi" w:eastAsia="Songti SC" w:hAnsiTheme="minorHAnsi" w:cstheme="minorHAnsi"/>
        </w:rPr>
      </w:pPr>
      <w:r w:rsidRPr="00625B48">
        <w:rPr>
          <w:rFonts w:asciiTheme="minorHAnsi" w:eastAsia="Songti SC" w:hAnsiTheme="minorHAnsi" w:cstheme="minorHAnsi"/>
          <w:sz w:val="14"/>
        </w:rPr>
        <w:t xml:space="preserve">1. Individual Employers and Actions Versus Systems: Employment discrimination laws tend to focus on individual employers and, increasingly, on individual employment decisions, whereas </w:t>
      </w:r>
      <w:r w:rsidRPr="00625B48">
        <w:rPr>
          <w:rStyle w:val="StyleUnderline"/>
          <w:rFonts w:asciiTheme="minorHAnsi" w:eastAsia="Songti SC" w:hAnsiTheme="minorHAnsi" w:cstheme="minorHAnsi"/>
        </w:rPr>
        <w:t xml:space="preserve">antitrust laws </w:t>
      </w:r>
      <w:r w:rsidRPr="008B0C98">
        <w:rPr>
          <w:rStyle w:val="StyleUnderline"/>
          <w:rFonts w:asciiTheme="minorHAnsi" w:eastAsia="Songti SC" w:hAnsiTheme="minorHAnsi" w:cstheme="minorHAnsi"/>
          <w:highlight w:val="cyan"/>
        </w:rPr>
        <w:t xml:space="preserve">focus on </w:t>
      </w:r>
      <w:r w:rsidRPr="008B0C98">
        <w:rPr>
          <w:rStyle w:val="Emphasis"/>
          <w:highlight w:val="cyan"/>
        </w:rPr>
        <w:t>systemic effects</w:t>
      </w:r>
      <w:r w:rsidRPr="008B0C98">
        <w:rPr>
          <w:rStyle w:val="StyleUnderline"/>
          <w:rFonts w:asciiTheme="minorHAnsi" w:eastAsia="Songti SC" w:hAnsiTheme="minorHAnsi" w:cstheme="minorHAnsi"/>
          <w:highlight w:val="cyan"/>
        </w:rPr>
        <w:t xml:space="preserve"> in a market as a whole.</w:t>
      </w:r>
    </w:p>
    <w:p w14:paraId="4F097B7D"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2. Income v. Capital: Employment discrimination law focuses on disparities in pay. </w:t>
      </w:r>
      <w:r w:rsidRPr="00625B48">
        <w:rPr>
          <w:rStyle w:val="StyleUnderline"/>
          <w:rFonts w:asciiTheme="minorHAnsi" w:eastAsia="Songti SC" w:hAnsiTheme="minorHAnsi" w:cstheme="minorHAnsi"/>
        </w:rPr>
        <w:t xml:space="preserve">Antitrust law can </w:t>
      </w:r>
      <w:r w:rsidRPr="008B0C98">
        <w:rPr>
          <w:rStyle w:val="StyleUnderline"/>
          <w:rFonts w:asciiTheme="minorHAnsi" w:eastAsia="Songti SC" w:hAnsiTheme="minorHAnsi" w:cstheme="minorHAnsi"/>
          <w:highlight w:val="cyan"/>
        </w:rPr>
        <w:t>address harms</w:t>
      </w:r>
      <w:r w:rsidRPr="00625B48">
        <w:rPr>
          <w:rStyle w:val="StyleUnderline"/>
          <w:rFonts w:asciiTheme="minorHAnsi" w:eastAsia="Songti SC" w:hAnsiTheme="minorHAnsi" w:cstheme="minorHAnsi"/>
        </w:rPr>
        <w:t xml:space="preserve"> that flow </w:t>
      </w:r>
      <w:r w:rsidRPr="008B0C98">
        <w:rPr>
          <w:rStyle w:val="StyleUnderline"/>
          <w:rFonts w:asciiTheme="minorHAnsi" w:eastAsia="Songti SC" w:hAnsiTheme="minorHAnsi" w:cstheme="minorHAnsi"/>
          <w:highlight w:val="cyan"/>
        </w:rPr>
        <w:t>from</w:t>
      </w:r>
      <w:r w:rsidRPr="00625B48">
        <w:rPr>
          <w:rStyle w:val="StyleUnderline"/>
          <w:rFonts w:asciiTheme="minorHAnsi" w:eastAsia="Songti SC" w:hAnsiTheme="minorHAnsi" w:cstheme="minorHAnsi"/>
        </w:rPr>
        <w:t xml:space="preserve"> disparities in </w:t>
      </w:r>
      <w:r w:rsidRPr="008B0C98">
        <w:rPr>
          <w:rStyle w:val="StyleUnderline"/>
          <w:rFonts w:asciiTheme="minorHAnsi" w:eastAsia="Songti SC" w:hAnsiTheme="minorHAnsi" w:cstheme="minorHAnsi"/>
          <w:highlight w:val="cyan"/>
        </w:rPr>
        <w:t>capital</w:t>
      </w:r>
      <w:r w:rsidRPr="00625B48">
        <w:rPr>
          <w:rStyle w:val="StyleUnderline"/>
          <w:rFonts w:asciiTheme="minorHAnsi" w:eastAsia="Songti SC" w:hAnsiTheme="minorHAnsi" w:cstheme="minorHAnsi"/>
        </w:rPr>
        <w:t>.</w:t>
      </w:r>
    </w:p>
    <w:p w14:paraId="39D3539C" w14:textId="77777777" w:rsidR="00BE6C63" w:rsidRPr="00625B48" w:rsidRDefault="00BE6C63" w:rsidP="00BE6C63">
      <w:pPr>
        <w:rPr>
          <w:rStyle w:val="StyleUnderline"/>
          <w:rFonts w:asciiTheme="minorHAnsi" w:eastAsia="Songti SC" w:hAnsiTheme="minorHAnsi" w:cstheme="minorHAnsi"/>
        </w:rPr>
      </w:pPr>
      <w:r w:rsidRPr="00625B48">
        <w:rPr>
          <w:rFonts w:asciiTheme="minorHAnsi" w:eastAsia="Songti SC" w:hAnsiTheme="minorHAnsi" w:cstheme="minorHAnsi"/>
          <w:sz w:val="14"/>
        </w:rPr>
        <w:t xml:space="preserve">3. Apples to Apples Versus Apples to Oranges: Employment discrimination laws generally compare how workers in a protected group are treated with how other workers are treated. In contrast, </w:t>
      </w:r>
      <w:r w:rsidRPr="00625B48">
        <w:rPr>
          <w:rStyle w:val="StyleUnderline"/>
          <w:rFonts w:asciiTheme="minorHAnsi" w:eastAsia="Songti SC" w:hAnsiTheme="minorHAnsi" w:cstheme="minorHAnsi"/>
        </w:rPr>
        <w:t xml:space="preserve">antitrust laws </w:t>
      </w:r>
      <w:r w:rsidRPr="008B0C98">
        <w:rPr>
          <w:rStyle w:val="StyleUnderline"/>
          <w:rFonts w:asciiTheme="minorHAnsi" w:eastAsia="Songti SC" w:hAnsiTheme="minorHAnsi" w:cstheme="minorHAnsi"/>
          <w:highlight w:val="cyan"/>
        </w:rPr>
        <w:t>address economic imbalances</w:t>
      </w:r>
      <w:r w:rsidRPr="00625B48">
        <w:rPr>
          <w:rStyle w:val="StyleUnderline"/>
          <w:rFonts w:asciiTheme="minorHAnsi" w:eastAsia="Songti SC" w:hAnsiTheme="minorHAnsi" w:cstheme="minorHAnsi"/>
        </w:rPr>
        <w:t xml:space="preserve"> between, on one hand, workers as a whole and, on the other hand, ownership and management.</w:t>
      </w:r>
    </w:p>
    <w:p w14:paraId="7B3B6268"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4. Dividing the Pie Versus Enlarging the Pie: Employment discrimination generally addresses how to allocate a firm’s pay whereas </w:t>
      </w:r>
      <w:r w:rsidRPr="00625B48">
        <w:rPr>
          <w:rStyle w:val="StyleUnderline"/>
          <w:rFonts w:asciiTheme="minorHAnsi" w:eastAsia="Songti SC" w:hAnsiTheme="minorHAnsi" w:cstheme="minorHAnsi"/>
        </w:rPr>
        <w:t>antitrust law can increase the total compensation firms pay to workers</w:t>
      </w:r>
      <w:r w:rsidRPr="00625B48">
        <w:rPr>
          <w:rFonts w:asciiTheme="minorHAnsi" w:eastAsia="Songti SC" w:hAnsiTheme="minorHAnsi" w:cstheme="minorHAnsi"/>
          <w:sz w:val="14"/>
        </w:rPr>
        <w:t>.26</w:t>
      </w:r>
    </w:p>
    <w:p w14:paraId="303B2EB6"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5. Centrist Economic Principles: </w:t>
      </w:r>
      <w:r w:rsidRPr="00625B48">
        <w:rPr>
          <w:rStyle w:val="StyleUnderline"/>
          <w:rFonts w:asciiTheme="minorHAnsi" w:eastAsia="Songti SC" w:hAnsiTheme="minorHAnsi" w:cstheme="minorHAnsi"/>
        </w:rPr>
        <w:t xml:space="preserve">Antitrust law tends to </w:t>
      </w:r>
      <w:r w:rsidRPr="008B0C98">
        <w:rPr>
          <w:rStyle w:val="StyleUnderline"/>
          <w:rFonts w:asciiTheme="minorHAnsi" w:eastAsia="Songti SC" w:hAnsiTheme="minorHAnsi" w:cstheme="minorHAnsi"/>
          <w:highlight w:val="cyan"/>
        </w:rPr>
        <w:t>rely on relatively popular and uncontroversial free</w:t>
      </w:r>
      <w:r w:rsidRPr="00625B48">
        <w:rPr>
          <w:rStyle w:val="StyleUnderline"/>
          <w:rFonts w:asciiTheme="minorHAnsi" w:eastAsia="Songti SC" w:hAnsiTheme="minorHAnsi" w:cstheme="minorHAnsi"/>
        </w:rPr>
        <w:t xml:space="preserve"> </w:t>
      </w:r>
      <w:r w:rsidRPr="008B0C98">
        <w:rPr>
          <w:rStyle w:val="StyleUnderline"/>
          <w:rFonts w:asciiTheme="minorHAnsi" w:eastAsia="Songti SC" w:hAnsiTheme="minorHAnsi" w:cstheme="minorHAnsi"/>
          <w:highlight w:val="cyan"/>
        </w:rPr>
        <w:t>market principles.</w:t>
      </w:r>
      <w:r w:rsidRPr="00625B48">
        <w:rPr>
          <w:rFonts w:asciiTheme="minorHAnsi" w:eastAsia="Songti SC" w:hAnsiTheme="minorHAnsi" w:cstheme="minorHAnsi"/>
          <w:sz w:val="14"/>
        </w:rPr>
        <w:t xml:space="preserve"> Antidiscrimination laws depend on notions of racial equality that have become fraught as the nation finds itself embroiled in “culture wars.”</w:t>
      </w:r>
    </w:p>
    <w:p w14:paraId="697BCA91"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A. Individual Employers and Actions Versus Systems</w:t>
      </w:r>
    </w:p>
    <w:p w14:paraId="4D16FD55"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Courts have interpreted </w:t>
      </w:r>
      <w:r w:rsidRPr="00625B48">
        <w:rPr>
          <w:rStyle w:val="StyleUnderline"/>
          <w:rFonts w:asciiTheme="minorHAnsi" w:eastAsia="Songti SC" w:hAnsiTheme="minorHAnsi" w:cstheme="minorHAnsi"/>
        </w:rPr>
        <w:t xml:space="preserve">employment discrimination laws to emphasize individual employment </w:t>
      </w:r>
      <w:r w:rsidRPr="00625B48">
        <w:rPr>
          <w:rFonts w:asciiTheme="minorHAnsi" w:eastAsia="Songti SC" w:hAnsiTheme="minorHAnsi" w:cstheme="minorHAnsi"/>
          <w:sz w:val="14"/>
        </w:rPr>
        <w:t xml:space="preserve">decisions—or at most individual employers—at the expense of assessing the discriminatory impact of market structures or other larger systems. </w:t>
      </w:r>
      <w:r w:rsidRPr="00625B48">
        <w:rPr>
          <w:rStyle w:val="StyleUnderline"/>
          <w:rFonts w:asciiTheme="minorHAnsi" w:eastAsia="Songti SC" w:hAnsiTheme="minorHAnsi" w:cstheme="minorHAnsi"/>
        </w:rPr>
        <w:t>That has limited the effectiveness of employment discrimination law at combatting systemic racism.</w:t>
      </w:r>
      <w:r w:rsidRPr="00625B48">
        <w:rPr>
          <w:rFonts w:asciiTheme="minorHAnsi" w:eastAsia="Songti SC" w:hAnsiTheme="minorHAnsi" w:cstheme="minorHAnsi"/>
          <w:sz w:val="14"/>
        </w:rPr>
        <w:t>27</w:t>
      </w:r>
    </w:p>
    <w:p w14:paraId="06018BDC" w14:textId="77777777" w:rsidR="00BE6C63" w:rsidRPr="00625B48" w:rsidRDefault="00BE6C63" w:rsidP="00BE6C63">
      <w:pPr>
        <w:rPr>
          <w:rStyle w:val="StyleUnderline"/>
          <w:rFonts w:asciiTheme="minorHAnsi" w:eastAsia="Songti SC" w:hAnsiTheme="minorHAnsi" w:cstheme="minorHAnsi"/>
        </w:rPr>
      </w:pPr>
      <w:r w:rsidRPr="008B0C98">
        <w:rPr>
          <w:rStyle w:val="StyleUnderline"/>
          <w:rFonts w:asciiTheme="minorHAnsi" w:eastAsia="Songti SC" w:hAnsiTheme="minorHAnsi" w:cstheme="minorHAnsi"/>
          <w:highlight w:val="cyan"/>
        </w:rPr>
        <w:t>Antitrust laws</w:t>
      </w:r>
      <w:r w:rsidRPr="00625B48">
        <w:rPr>
          <w:rStyle w:val="StyleUnderline"/>
          <w:rFonts w:asciiTheme="minorHAnsi" w:eastAsia="Songti SC" w:hAnsiTheme="minorHAnsi" w:cstheme="minorHAnsi"/>
        </w:rPr>
        <w:t xml:space="preserve">, in contrast, </w:t>
      </w:r>
      <w:r w:rsidRPr="008B0C98">
        <w:rPr>
          <w:rStyle w:val="StyleUnderline"/>
          <w:rFonts w:asciiTheme="minorHAnsi" w:eastAsia="Songti SC" w:hAnsiTheme="minorHAnsi" w:cstheme="minorHAnsi"/>
          <w:highlight w:val="cyan"/>
        </w:rPr>
        <w:t>focus on larger economic systems, including entire markets.</w:t>
      </w:r>
      <w:r w:rsidRPr="00625B48">
        <w:rPr>
          <w:rStyle w:val="StyleUnderline"/>
          <w:rFonts w:asciiTheme="minorHAnsi" w:eastAsia="Songti SC" w:hAnsiTheme="minorHAnsi" w:cstheme="minorHAnsi"/>
        </w:rPr>
        <w:t xml:space="preserve"> They can reach beyond the boundaries of a single employer or firm to address a multitude of market actors, even across different levels of the supply chain.</w:t>
      </w:r>
      <w:r w:rsidRPr="00625B48">
        <w:rPr>
          <w:rFonts w:asciiTheme="minorHAnsi" w:eastAsia="Songti SC" w:hAnsiTheme="minorHAnsi" w:cstheme="minorHAnsi"/>
          <w:sz w:val="14"/>
        </w:rPr>
        <w:t xml:space="preserve"> For example, both government and private enforcement actions against illegal “no poach” or wage-fixing agreements address anticompetitive conduct across multiple employers that </w:t>
      </w:r>
      <w:r w:rsidRPr="00625B48">
        <w:rPr>
          <w:rStyle w:val="StyleUnderline"/>
          <w:rFonts w:asciiTheme="minorHAnsi" w:eastAsia="Songti SC" w:hAnsiTheme="minorHAnsi" w:cstheme="minorHAnsi"/>
        </w:rPr>
        <w:t>can affect entire markets or types of workers.</w:t>
      </w:r>
      <w:r w:rsidRPr="00625B48">
        <w:rPr>
          <w:rFonts w:asciiTheme="minorHAnsi" w:eastAsia="Songti SC" w:hAnsiTheme="minorHAnsi" w:cstheme="minorHAnsi"/>
          <w:sz w:val="14"/>
        </w:rPr>
        <w:t xml:space="preserve">28 Similarly, the “reasonable interchangeability” standard widely employed by courts and economists to define product and labor markets can extend the analysis of relevant harms beyond the workers for a single firm.29 Further, </w:t>
      </w:r>
      <w:r w:rsidRPr="00625B48">
        <w:rPr>
          <w:rStyle w:val="StyleUnderline"/>
          <w:rFonts w:asciiTheme="minorHAnsi" w:eastAsia="Songti SC" w:hAnsiTheme="minorHAnsi" w:cstheme="minorHAnsi"/>
        </w:rPr>
        <w:t xml:space="preserve">antitrust litigation is </w:t>
      </w:r>
      <w:r w:rsidRPr="008B0C98">
        <w:rPr>
          <w:rStyle w:val="StyleUnderline"/>
          <w:rFonts w:asciiTheme="minorHAnsi" w:eastAsia="Songti SC" w:hAnsiTheme="minorHAnsi" w:cstheme="minorHAnsi"/>
          <w:highlight w:val="cyan"/>
        </w:rPr>
        <w:t>capable of targeting</w:t>
      </w:r>
      <w:r w:rsidRPr="00625B48">
        <w:rPr>
          <w:rStyle w:val="StyleUnderline"/>
          <w:rFonts w:asciiTheme="minorHAnsi" w:eastAsia="Songti SC" w:hAnsiTheme="minorHAnsi" w:cstheme="minorHAnsi"/>
        </w:rPr>
        <w:t xml:space="preserve"> </w:t>
      </w:r>
      <w:r w:rsidRPr="008B0C98">
        <w:rPr>
          <w:rStyle w:val="StyleUnderline"/>
          <w:rFonts w:asciiTheme="minorHAnsi" w:eastAsia="Songti SC" w:hAnsiTheme="minorHAnsi" w:cstheme="minorHAnsi"/>
          <w:highlight w:val="cyan"/>
        </w:rPr>
        <w:t>conduct that extends beyond, and upstream from, the terms or manner of employment.</w:t>
      </w:r>
      <w:r w:rsidRPr="00625B48">
        <w:rPr>
          <w:rStyle w:val="StyleUnderline"/>
          <w:rFonts w:asciiTheme="minorHAnsi" w:eastAsia="Songti SC" w:hAnsiTheme="minorHAnsi" w:cstheme="minorHAnsi"/>
        </w:rPr>
        <w:t xml:space="preserve"> </w:t>
      </w:r>
      <w:r w:rsidRPr="00625B48">
        <w:rPr>
          <w:rFonts w:asciiTheme="minorHAnsi" w:eastAsia="Songti SC" w:hAnsiTheme="minorHAnsi" w:cstheme="minorHAnsi"/>
          <w:sz w:val="14"/>
        </w:rPr>
        <w:t xml:space="preserve">Targeted conduct can include, for example, </w:t>
      </w:r>
      <w:r w:rsidRPr="00625B48">
        <w:rPr>
          <w:rStyle w:val="StyleUnderline"/>
          <w:rFonts w:asciiTheme="minorHAnsi" w:eastAsia="Songti SC" w:hAnsiTheme="minorHAnsi" w:cstheme="minorHAnsi"/>
        </w:rPr>
        <w:t>mergers or acquisitions that create market power over workers or agreements among competitor employers that reduce the relative leverage that workers have versus management.</w:t>
      </w:r>
      <w:r w:rsidRPr="00625B48">
        <w:rPr>
          <w:rFonts w:asciiTheme="minorHAnsi" w:eastAsia="Songti SC" w:hAnsiTheme="minorHAnsi" w:cstheme="minorHAnsi"/>
          <w:sz w:val="14"/>
        </w:rPr>
        <w:t xml:space="preserve">30 Antitrust laws can also consider a broader range of detrimental effects flowing from challenged conduct than employment laws might, including effects experienced beyond an individual or group of complainants or outside the boundaries of a particular employer. </w:t>
      </w:r>
      <w:r w:rsidRPr="008B0C98">
        <w:rPr>
          <w:rStyle w:val="StyleUnderline"/>
          <w:rFonts w:asciiTheme="minorHAnsi" w:eastAsia="Songti SC" w:hAnsiTheme="minorHAnsi" w:cstheme="minorHAnsi"/>
          <w:highlight w:val="cyan"/>
        </w:rPr>
        <w:t xml:space="preserve">Antitrust actions can address wage, price, quality, and output effects </w:t>
      </w:r>
      <w:proofErr w:type="gramStart"/>
      <w:r w:rsidRPr="008B0C98">
        <w:rPr>
          <w:rStyle w:val="StyleUnderline"/>
          <w:rFonts w:asciiTheme="minorHAnsi" w:eastAsia="Songti SC" w:hAnsiTheme="minorHAnsi" w:cstheme="minorHAnsi"/>
          <w:highlight w:val="cyan"/>
        </w:rPr>
        <w:t>market-wide</w:t>
      </w:r>
      <w:proofErr w:type="gramEnd"/>
      <w:r w:rsidRPr="008B0C98">
        <w:rPr>
          <w:rStyle w:val="StyleUnderline"/>
          <w:rFonts w:asciiTheme="minorHAnsi" w:eastAsia="Songti SC" w:hAnsiTheme="minorHAnsi" w:cstheme="minorHAnsi"/>
          <w:highlight w:val="cyan"/>
        </w:rPr>
        <w:t>.31 They take into account how different firms can interact to subvert competition on the whole.</w:t>
      </w:r>
    </w:p>
    <w:p w14:paraId="045F3292"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B. Income Versus Capital</w:t>
      </w:r>
    </w:p>
    <w:p w14:paraId="5323AEA1" w14:textId="77777777" w:rsidR="00BE6C63" w:rsidRPr="00625B48" w:rsidRDefault="00BE6C63" w:rsidP="00BE6C63">
      <w:pPr>
        <w:rPr>
          <w:rStyle w:val="StyleUnderline"/>
          <w:rFonts w:asciiTheme="minorHAnsi" w:eastAsia="Songti SC" w:hAnsiTheme="minorHAnsi" w:cstheme="minorHAnsi"/>
        </w:rPr>
      </w:pPr>
      <w:r w:rsidRPr="00625B48">
        <w:rPr>
          <w:rFonts w:asciiTheme="minorHAnsi" w:eastAsia="Songti SC" w:hAnsiTheme="minorHAnsi" w:cstheme="minorHAnsi"/>
          <w:sz w:val="14"/>
        </w:rPr>
        <w:t xml:space="preserve">Employment discrimination law focuses on differences in pay, for example, between people of color and white people. As noted above, however, the greater disparity pertains to capital. </w:t>
      </w:r>
      <w:r w:rsidRPr="008B0C98">
        <w:rPr>
          <w:rStyle w:val="StyleUnderline"/>
          <w:rFonts w:asciiTheme="minorHAnsi" w:eastAsia="Songti SC" w:hAnsiTheme="minorHAnsi" w:cstheme="minorHAnsi"/>
          <w:highlight w:val="cyan"/>
        </w:rPr>
        <w:t>Systemic racism often involves those with capital</w:t>
      </w:r>
      <w:r w:rsidRPr="00625B48">
        <w:rPr>
          <w:rStyle w:val="StyleUnderline"/>
          <w:rFonts w:asciiTheme="minorHAnsi" w:eastAsia="Songti SC" w:hAnsiTheme="minorHAnsi" w:cstheme="minorHAnsi"/>
        </w:rPr>
        <w:t>—disproportionately white people—</w:t>
      </w:r>
      <w:r w:rsidRPr="008B0C98">
        <w:rPr>
          <w:rStyle w:val="StyleUnderline"/>
          <w:rFonts w:asciiTheme="minorHAnsi" w:eastAsia="Songti SC" w:hAnsiTheme="minorHAnsi" w:cstheme="minorHAnsi"/>
          <w:highlight w:val="cyan"/>
        </w:rPr>
        <w:t>exploiting those without capital</w:t>
      </w:r>
      <w:r w:rsidRPr="00625B48">
        <w:rPr>
          <w:rStyle w:val="StyleUnderline"/>
          <w:rFonts w:asciiTheme="minorHAnsi" w:eastAsia="Songti SC" w:hAnsiTheme="minorHAnsi" w:cstheme="minorHAnsi"/>
        </w:rPr>
        <w:t xml:space="preserve">—disproportionately people of color.32 </w:t>
      </w:r>
      <w:r w:rsidRPr="008B0C98">
        <w:rPr>
          <w:rStyle w:val="StyleUnderline"/>
          <w:rFonts w:asciiTheme="minorHAnsi" w:eastAsia="Songti SC" w:hAnsiTheme="minorHAnsi" w:cstheme="minorHAnsi"/>
          <w:highlight w:val="cyan"/>
        </w:rPr>
        <w:t>Antitrust laws</w:t>
      </w:r>
      <w:r w:rsidRPr="00625B48">
        <w:rPr>
          <w:rStyle w:val="StyleUnderline"/>
          <w:rFonts w:asciiTheme="minorHAnsi" w:eastAsia="Songti SC" w:hAnsiTheme="minorHAnsi" w:cstheme="minorHAnsi"/>
        </w:rPr>
        <w:t xml:space="preserve"> </w:t>
      </w:r>
      <w:r w:rsidRPr="008B0C98">
        <w:rPr>
          <w:rStyle w:val="StyleUnderline"/>
          <w:rFonts w:asciiTheme="minorHAnsi" w:eastAsia="Songti SC" w:hAnsiTheme="minorHAnsi" w:cstheme="minorHAnsi"/>
          <w:highlight w:val="cyan"/>
        </w:rPr>
        <w:t>can</w:t>
      </w:r>
      <w:r w:rsidRPr="00625B48">
        <w:rPr>
          <w:rStyle w:val="StyleUnderline"/>
          <w:rFonts w:asciiTheme="minorHAnsi" w:eastAsia="Songti SC" w:hAnsiTheme="minorHAnsi" w:cstheme="minorHAnsi"/>
        </w:rPr>
        <w:t xml:space="preserve"> be used to </w:t>
      </w:r>
      <w:r w:rsidRPr="008B0C98">
        <w:rPr>
          <w:rStyle w:val="StyleUnderline"/>
          <w:rFonts w:asciiTheme="minorHAnsi" w:eastAsia="Songti SC" w:hAnsiTheme="minorHAnsi" w:cstheme="minorHAnsi"/>
          <w:highlight w:val="cyan"/>
        </w:rPr>
        <w:t>rectify some of these situations</w:t>
      </w:r>
      <w:r w:rsidRPr="008B0C98">
        <w:rPr>
          <w:rStyle w:val="StyleUnderline"/>
          <w:rFonts w:asciiTheme="minorHAnsi" w:eastAsia="Songti SC" w:hAnsiTheme="minorHAnsi" w:cstheme="minorHAnsi"/>
        </w:rPr>
        <w:t>, even if</w:t>
      </w:r>
      <w:r w:rsidRPr="00625B48">
        <w:rPr>
          <w:rStyle w:val="StyleUnderline"/>
          <w:rFonts w:asciiTheme="minorHAnsi" w:eastAsia="Songti SC" w:hAnsiTheme="minorHAnsi" w:cstheme="minorHAnsi"/>
        </w:rPr>
        <w:t xml:space="preserve"> the exploitation is not only of people of color but also of white people.</w:t>
      </w:r>
    </w:p>
    <w:p w14:paraId="1AEF3B0B"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C. Apples to Apples Versus Apples to Oranges</w:t>
      </w:r>
    </w:p>
    <w:p w14:paraId="66B8E5B1"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Employment discrimination laws generally use as a benchmark the treatment of workers not in a protected group.33 For example, under Title VII, the use of a “comparator”34 can be a powerful tool to prove discrimination.35 Employment discrimination claims generally succeed only if workers in a protected group are treated worse than similarly situated workers not in the protected group. Under employment discrimination laws, the comparison is in that sense apples to apples.</w:t>
      </w:r>
    </w:p>
    <w:p w14:paraId="5E50A931" w14:textId="77777777" w:rsidR="00BE6C63" w:rsidRPr="00625B48" w:rsidRDefault="00BE6C63" w:rsidP="00BE6C63">
      <w:pPr>
        <w:rPr>
          <w:rFonts w:asciiTheme="minorHAnsi" w:eastAsia="Songti SC" w:hAnsiTheme="minorHAnsi" w:cstheme="minorHAnsi"/>
          <w:sz w:val="14"/>
        </w:rPr>
      </w:pPr>
      <w:r w:rsidRPr="00625B48">
        <w:rPr>
          <w:rStyle w:val="StyleUnderline"/>
          <w:rFonts w:asciiTheme="minorHAnsi" w:eastAsia="Songti SC" w:hAnsiTheme="minorHAnsi" w:cstheme="minorHAnsi"/>
        </w:rPr>
        <w:t>Systemic racism, however, can manifest as poor treatment of all workers by owners and management—treatment that may be motivated by race and that may have disproportionate effects on people of color</w:t>
      </w:r>
      <w:r w:rsidRPr="00625B48">
        <w:rPr>
          <w:rFonts w:asciiTheme="minorHAnsi" w:eastAsia="Songti SC" w:hAnsiTheme="minorHAnsi" w:cstheme="minorHAnsi"/>
          <w:sz w:val="14"/>
        </w:rPr>
        <w:t xml:space="preserve"> but that does not operate by treating disempowered white people better than their peers. That limits employment discrimination law’s ability to address the poor treatment of all workers, including when systemic racism is the root cause of the mistreatment. Employment discrimination law is not designed to compare apples to oranges—workers to capital.</w:t>
      </w:r>
    </w:p>
    <w:p w14:paraId="57779A3C" w14:textId="77777777" w:rsidR="00BE6C63" w:rsidRPr="00625B48" w:rsidRDefault="00BE6C63" w:rsidP="00BE6C63">
      <w:pPr>
        <w:rPr>
          <w:rFonts w:asciiTheme="minorHAnsi" w:eastAsia="Songti SC" w:hAnsiTheme="minorHAnsi" w:cstheme="minorHAnsi"/>
          <w:sz w:val="14"/>
        </w:rPr>
      </w:pPr>
      <w:r w:rsidRPr="008B0C98">
        <w:rPr>
          <w:rStyle w:val="StyleUnderline"/>
          <w:rFonts w:asciiTheme="minorHAnsi" w:eastAsia="Songti SC" w:hAnsiTheme="minorHAnsi" w:cstheme="minorHAnsi"/>
          <w:highlight w:val="cyan"/>
        </w:rPr>
        <w:t>Antitrust laws</w:t>
      </w:r>
      <w:r w:rsidRPr="00625B48">
        <w:rPr>
          <w:rStyle w:val="StyleUnderline"/>
          <w:rFonts w:asciiTheme="minorHAnsi" w:eastAsia="Songti SC" w:hAnsiTheme="minorHAnsi" w:cstheme="minorHAnsi"/>
        </w:rPr>
        <w:t xml:space="preserve">, in contrast, </w:t>
      </w:r>
      <w:r w:rsidRPr="008B0C98">
        <w:rPr>
          <w:rStyle w:val="StyleUnderline"/>
          <w:rFonts w:asciiTheme="minorHAnsi" w:eastAsia="Songti SC" w:hAnsiTheme="minorHAnsi" w:cstheme="minorHAnsi"/>
          <w:highlight w:val="cyan"/>
        </w:rPr>
        <w:t xml:space="preserve">can redress wrongs that occur because ownership or management uses improper means to exploit workers as a </w:t>
      </w:r>
      <w:proofErr w:type="gramStart"/>
      <w:r w:rsidRPr="008B0C98">
        <w:rPr>
          <w:rStyle w:val="StyleUnderline"/>
          <w:rFonts w:asciiTheme="minorHAnsi" w:eastAsia="Songti SC" w:hAnsiTheme="minorHAnsi" w:cstheme="minorHAnsi"/>
          <w:highlight w:val="cyan"/>
        </w:rPr>
        <w:t>whole</w:t>
      </w:r>
      <w:r w:rsidRPr="00625B48">
        <w:rPr>
          <w:rFonts w:asciiTheme="minorHAnsi" w:eastAsia="Songti SC" w:hAnsiTheme="minorHAnsi" w:cstheme="minorHAnsi"/>
          <w:sz w:val="14"/>
        </w:rPr>
        <w:t>—people</w:t>
      </w:r>
      <w:proofErr w:type="gramEnd"/>
      <w:r w:rsidRPr="00625B48">
        <w:rPr>
          <w:rFonts w:asciiTheme="minorHAnsi" w:eastAsia="Songti SC" w:hAnsiTheme="minorHAnsi" w:cstheme="minorHAnsi"/>
          <w:sz w:val="14"/>
        </w:rPr>
        <w:t xml:space="preserve"> of color and white people alike. Antitrust views worker harms through the lens of relevant labor markets in which management are buyers and workers are sellers of their labor or human capital.36 The relevant effects and harms are to workers as a whole, not necessarily to one group of workers in contrast to another. When systemic racism sweeps in white workers as victims, antitrust law may thus have an advantage over employment discrimination law.</w:t>
      </w:r>
    </w:p>
    <w:p w14:paraId="2264DD0B"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D. Dividing the Pie Versus Enlarging the Pie</w:t>
      </w:r>
    </w:p>
    <w:p w14:paraId="1280C265"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Without meaning to criticize employment discrimination law, we can acknowledge that it can create tensions between workers. The gains of some workers can come at the expense of others.37 Often, as a practical matter, the size of the proverbial pie is fixed. Employment discrimination law addresses how to divide it.</w:t>
      </w:r>
    </w:p>
    <w:p w14:paraId="70AE5689" w14:textId="77777777" w:rsidR="00BE6C63" w:rsidRPr="00625B48" w:rsidRDefault="00BE6C63" w:rsidP="00BE6C63">
      <w:pPr>
        <w:rPr>
          <w:rStyle w:val="StyleUnderline"/>
          <w:rFonts w:asciiTheme="minorHAnsi" w:eastAsia="Songti SC" w:hAnsiTheme="minorHAnsi" w:cstheme="minorHAnsi"/>
        </w:rPr>
      </w:pPr>
      <w:r w:rsidRPr="00625B48">
        <w:rPr>
          <w:rFonts w:asciiTheme="minorHAnsi" w:eastAsia="Songti SC" w:hAnsiTheme="minorHAnsi" w:cstheme="minorHAnsi"/>
          <w:sz w:val="14"/>
        </w:rPr>
        <w:t xml:space="preserve">Antitrust law, on the other hand, can increase the size of the proverbial pie. It can obtain compensation for the underpayment of all workers. It can also end practices that artificially decrease the compensation firms pay to workers. </w:t>
      </w:r>
      <w:r w:rsidRPr="00625B48">
        <w:rPr>
          <w:rStyle w:val="StyleUnderline"/>
          <w:rFonts w:asciiTheme="minorHAnsi" w:eastAsia="Songti SC" w:hAnsiTheme="minorHAnsi" w:cstheme="minorHAnsi"/>
        </w:rPr>
        <w:t>Antitrust law, then, may pit workers against those who pay them— just as employment discrimination law does—but it may avoid dividing workers from each other.</w:t>
      </w:r>
    </w:p>
    <w:p w14:paraId="6B3AA84C"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E. Antitrust Law’s Limitations and Corresponding Advantages</w:t>
      </w:r>
    </w:p>
    <w:p w14:paraId="4457666B" w14:textId="77777777" w:rsidR="00BE6C63" w:rsidRPr="00625B48" w:rsidRDefault="00BE6C63" w:rsidP="00BE6C63">
      <w:pPr>
        <w:rPr>
          <w:rFonts w:asciiTheme="minorHAnsi" w:eastAsia="Songti SC" w:hAnsiTheme="minorHAnsi" w:cstheme="minorHAnsi"/>
          <w:sz w:val="14"/>
        </w:rPr>
      </w:pPr>
      <w:r w:rsidRPr="00625B48">
        <w:rPr>
          <w:rFonts w:asciiTheme="minorHAnsi" w:eastAsia="Songti SC" w:hAnsiTheme="minorHAnsi" w:cstheme="minorHAnsi"/>
          <w:sz w:val="14"/>
        </w:rPr>
        <w:t xml:space="preserve">We acknowledge that </w:t>
      </w:r>
      <w:r w:rsidRPr="008B0C98">
        <w:rPr>
          <w:rStyle w:val="StyleUnderline"/>
          <w:rFonts w:asciiTheme="minorHAnsi" w:eastAsia="Songti SC" w:hAnsiTheme="minorHAnsi" w:cstheme="minorHAnsi"/>
          <w:highlight w:val="cyan"/>
        </w:rPr>
        <w:t>antitrust law has</w:t>
      </w:r>
      <w:r w:rsidRPr="00625B48">
        <w:rPr>
          <w:rStyle w:val="StyleUnderline"/>
          <w:rFonts w:asciiTheme="minorHAnsi" w:eastAsia="Songti SC" w:hAnsiTheme="minorHAnsi" w:cstheme="minorHAnsi"/>
        </w:rPr>
        <w:t xml:space="preserve"> significant </w:t>
      </w:r>
      <w:r w:rsidRPr="008B0C98">
        <w:rPr>
          <w:rStyle w:val="StyleUnderline"/>
          <w:rFonts w:asciiTheme="minorHAnsi" w:eastAsia="Songti SC" w:hAnsiTheme="minorHAnsi" w:cstheme="minorHAnsi"/>
          <w:highlight w:val="cyan"/>
        </w:rPr>
        <w:t>limitations</w:t>
      </w:r>
      <w:r w:rsidRPr="00625B48">
        <w:rPr>
          <w:rStyle w:val="StyleUnderline"/>
          <w:rFonts w:asciiTheme="minorHAnsi" w:eastAsia="Songti SC" w:hAnsiTheme="minorHAnsi" w:cstheme="minorHAnsi"/>
        </w:rPr>
        <w:t xml:space="preserve"> as a tool to combat systemic racism</w:t>
      </w:r>
      <w:r w:rsidRPr="00625B48">
        <w:rPr>
          <w:rFonts w:asciiTheme="minorHAnsi" w:eastAsia="Songti SC" w:hAnsiTheme="minorHAnsi" w:cstheme="minorHAnsi"/>
          <w:sz w:val="14"/>
        </w:rPr>
        <w:t>. Most obviously, antitrust law does not target racism directly. It is framed in terms of market efficiency. To be sure, in an important sense, racism is inefficient. As the Nobel Prize–winning economist Milton Friedman observed, “The man who objects to buying from or working alongside a [Black person], for example, thereby limits his range of choice. He will generally have to pay a higher price for what he buys or receive a lower return for his work.”38 Economists have long recognized racism as an obstacle to ensuring that the most capable and competent people perform the tasks they are best suited to perform.39 Labor economists sometimes use the term “human capital frictions”40 to describe this type of “systematic misallocation of human resources.”41 Nevertheless, while antitrust law may be able to understand and explain the anticompetitive effects of racism, it is not built to detect or rectify racism. Nor can antitrust law effectively distinguish economic power imbalances that are specifically motivated by race. Put simply, antitrust is no substitute for employment discrimination law. Nor is it a substitute for political and social efforts to reduce racism and its manifestations.</w:t>
      </w:r>
    </w:p>
    <w:p w14:paraId="6800E59E" w14:textId="77777777" w:rsidR="00BE6C63" w:rsidRPr="00625B48" w:rsidRDefault="00BE6C63" w:rsidP="00BE6C63">
      <w:pPr>
        <w:rPr>
          <w:rFonts w:asciiTheme="minorHAnsi" w:eastAsia="Songti SC" w:hAnsiTheme="minorHAnsi" w:cstheme="minorHAnsi"/>
          <w:sz w:val="14"/>
        </w:rPr>
      </w:pPr>
      <w:r w:rsidRPr="00625B48">
        <w:rPr>
          <w:rStyle w:val="StyleUnderline"/>
          <w:rFonts w:asciiTheme="minorHAnsi" w:eastAsia="Songti SC" w:hAnsiTheme="minorHAnsi" w:cstheme="minorHAnsi"/>
        </w:rPr>
        <w:t>Antitrust law also has been interpreted largely to address corruption of free market principles through the abuse of market power.</w:t>
      </w:r>
      <w:r w:rsidRPr="00625B48">
        <w:rPr>
          <w:rFonts w:asciiTheme="minorHAnsi" w:eastAsia="Songti SC" w:hAnsiTheme="minorHAnsi" w:cstheme="minorHAnsi"/>
          <w:sz w:val="14"/>
        </w:rPr>
        <w:t xml:space="preserve"> Systemic racism does not always—and may not even mostly— involve the abuse of market power as framed by antitrust doctrine. Moreover, the free market, as conceived and defined by courts, can often allow for what many would consider financial exploitation of workers. In particular, the so-called consumer welfare standard—sometimes interpreted to mean that consumers are more important than all other economic agents—may allow firms to offset worker harms by pointing to allegedly offsetting consumer benefits.42 As economist Hal Singer explains, “Valuing consumers over other ‘trading partners’ allows many anti-competitive schemes, including those that harm Black athletes, employees, and business owners, to go unchecked.”43</w:t>
      </w:r>
    </w:p>
    <w:p w14:paraId="0575DAEF" w14:textId="77777777" w:rsidR="00BE6C63" w:rsidRDefault="00BE6C63" w:rsidP="00BE6C63">
      <w:pPr>
        <w:rPr>
          <w:rFonts w:asciiTheme="minorHAnsi" w:eastAsia="Songti SC" w:hAnsiTheme="minorHAnsi" w:cstheme="minorHAnsi"/>
          <w:sz w:val="14"/>
        </w:rPr>
      </w:pPr>
      <w:r w:rsidRPr="00625B48">
        <w:rPr>
          <w:rStyle w:val="StyleUnderline"/>
          <w:rFonts w:asciiTheme="minorHAnsi" w:eastAsia="Songti SC" w:hAnsiTheme="minorHAnsi" w:cstheme="minorHAnsi"/>
        </w:rPr>
        <w:t xml:space="preserve">That said, when antitrust law does provide a basis for challenging systemic racism, </w:t>
      </w:r>
      <w:r w:rsidRPr="008B0C98">
        <w:rPr>
          <w:rStyle w:val="StyleUnderline"/>
          <w:rFonts w:asciiTheme="minorHAnsi" w:eastAsia="Songti SC" w:hAnsiTheme="minorHAnsi" w:cstheme="minorHAnsi"/>
          <w:highlight w:val="cyan"/>
        </w:rPr>
        <w:t>its limitations</w:t>
      </w:r>
      <w:r w:rsidRPr="00625B48">
        <w:rPr>
          <w:rStyle w:val="StyleUnderline"/>
          <w:rFonts w:asciiTheme="minorHAnsi" w:eastAsia="Songti SC" w:hAnsiTheme="minorHAnsi" w:cstheme="minorHAnsi"/>
        </w:rPr>
        <w:t xml:space="preserve"> </w:t>
      </w:r>
      <w:r w:rsidRPr="008B0C98">
        <w:rPr>
          <w:rStyle w:val="StyleUnderline"/>
          <w:rFonts w:asciiTheme="minorHAnsi" w:eastAsia="Songti SC" w:hAnsiTheme="minorHAnsi" w:cstheme="minorHAnsi"/>
          <w:highlight w:val="cyan"/>
        </w:rPr>
        <w:t>can confer certain advantages</w:t>
      </w:r>
      <w:r w:rsidRPr="00625B48">
        <w:rPr>
          <w:rFonts w:asciiTheme="minorHAnsi" w:eastAsia="Songti SC" w:hAnsiTheme="minorHAnsi" w:cstheme="minorHAnsi"/>
          <w:sz w:val="14"/>
        </w:rPr>
        <w:t xml:space="preserve">. Its lack of a direct focus on race can cause it to appeal to all workers, as noted above. Further, limiting antitrust to the enforcement of free market principles should make it </w:t>
      </w:r>
      <w:r w:rsidRPr="00625B48">
        <w:rPr>
          <w:rStyle w:val="StyleUnderline"/>
          <w:rFonts w:asciiTheme="minorHAnsi" w:eastAsia="Songti SC" w:hAnsiTheme="minorHAnsi" w:cstheme="minorHAnsi"/>
        </w:rPr>
        <w:t xml:space="preserve">attractive to a broad swath of the population. It is </w:t>
      </w:r>
      <w:r w:rsidRPr="008B0C98">
        <w:rPr>
          <w:rStyle w:val="StyleUnderline"/>
          <w:rFonts w:asciiTheme="minorHAnsi" w:eastAsia="Songti SC" w:hAnsiTheme="minorHAnsi" w:cstheme="minorHAnsi"/>
          <w:highlight w:val="cyan"/>
        </w:rPr>
        <w:t>not</w:t>
      </w:r>
      <w:r w:rsidRPr="00625B48">
        <w:rPr>
          <w:rStyle w:val="StyleUnderline"/>
          <w:rFonts w:asciiTheme="minorHAnsi" w:eastAsia="Songti SC" w:hAnsiTheme="minorHAnsi" w:cstheme="minorHAnsi"/>
        </w:rPr>
        <w:t xml:space="preserve"> </w:t>
      </w:r>
      <w:r w:rsidRPr="008B0C98">
        <w:rPr>
          <w:rStyle w:val="StyleUnderline"/>
          <w:rFonts w:asciiTheme="minorHAnsi" w:eastAsia="Songti SC" w:hAnsiTheme="minorHAnsi" w:cstheme="minorHAnsi"/>
          <w:highlight w:val="cyan"/>
        </w:rPr>
        <w:t>designed to pick winners and losers—as politicians sometimes frame the issue</w:t>
      </w:r>
      <w:r w:rsidRPr="00625B48">
        <w:rPr>
          <w:rFonts w:asciiTheme="minorHAnsi" w:eastAsia="Songti SC" w:hAnsiTheme="minorHAnsi" w:cstheme="minorHAnsi"/>
          <w:sz w:val="14"/>
        </w:rPr>
        <w:t>—but to protect honest businesses and punish cheaters. It aims to ensure that firms compete on the merits rather than distort the free market to their own economic advantage. That limits the potential impact of antitrust law, perhaps in unfortunate ways. But it also makes it harder to criticize the impact that the antitrust laws can have.44</w:t>
      </w:r>
    </w:p>
    <w:p w14:paraId="155CB1F5" w14:textId="77777777" w:rsidR="00BE6C63" w:rsidRDefault="00BE6C63" w:rsidP="00BE6C63">
      <w:pPr>
        <w:rPr>
          <w:rFonts w:asciiTheme="minorHAnsi" w:eastAsia="Songti SC" w:hAnsiTheme="minorHAnsi" w:cstheme="minorHAnsi"/>
          <w:sz w:val="14"/>
        </w:rPr>
      </w:pPr>
    </w:p>
    <w:p w14:paraId="2023C126" w14:textId="77777777" w:rsidR="00BE6C63" w:rsidRDefault="00BE6C63" w:rsidP="00BE6C63">
      <w:pPr>
        <w:pStyle w:val="Heading3"/>
        <w:rPr>
          <w:rFonts w:eastAsia="Songti SC"/>
        </w:rPr>
      </w:pPr>
      <w:r>
        <w:rPr>
          <w:rFonts w:eastAsia="Songti SC"/>
        </w:rPr>
        <w:t>Antitrust Good – Startups</w:t>
      </w:r>
    </w:p>
    <w:p w14:paraId="16B58AAD" w14:textId="77777777" w:rsidR="00BE6C63" w:rsidRDefault="00BE6C63" w:rsidP="00BE6C63"/>
    <w:p w14:paraId="4D95C758" w14:textId="77777777" w:rsidR="00BE6C63" w:rsidRDefault="00BE6C63" w:rsidP="00BE6C63">
      <w:pPr>
        <w:pStyle w:val="Heading4"/>
      </w:pPr>
      <w:r>
        <w:t xml:space="preserve">Weakening antitrust </w:t>
      </w:r>
      <w:r w:rsidRPr="000A6421">
        <w:rPr>
          <w:u w:val="single"/>
        </w:rPr>
        <w:t>empirically</w:t>
      </w:r>
      <w:r>
        <w:t xml:space="preserve"> reduces venture capital investment which is </w:t>
      </w:r>
      <w:r w:rsidRPr="000A6421">
        <w:rPr>
          <w:u w:val="single"/>
        </w:rPr>
        <w:t>key</w:t>
      </w:r>
      <w:r>
        <w:t xml:space="preserve"> to the </w:t>
      </w:r>
      <w:r w:rsidRPr="000A6421">
        <w:rPr>
          <w:u w:val="single"/>
        </w:rPr>
        <w:t>success of startups</w:t>
      </w:r>
      <w:r>
        <w:t xml:space="preserve"> which foster </w:t>
      </w:r>
      <w:r w:rsidRPr="005846FB">
        <w:rPr>
          <w:u w:val="single"/>
        </w:rPr>
        <w:t>innovation</w:t>
      </w:r>
      <w:r>
        <w:t>.</w:t>
      </w:r>
    </w:p>
    <w:p w14:paraId="060D532A" w14:textId="77777777" w:rsidR="00BE6C63" w:rsidRPr="005846FB" w:rsidRDefault="00BE6C63" w:rsidP="00BE6C63">
      <w:pPr>
        <w:rPr>
          <w:rStyle w:val="Style13ptBold"/>
        </w:rPr>
      </w:pPr>
      <w:r>
        <w:rPr>
          <w:rStyle w:val="Style13ptBold"/>
        </w:rPr>
        <w:t xml:space="preserve">Zhang 23 </w:t>
      </w:r>
      <w:r w:rsidRPr="005846FB">
        <w:rPr>
          <w:sz w:val="16"/>
          <w:szCs w:val="16"/>
        </w:rPr>
        <w:t>[Wentian Zhang is a PhD candidate in Finance at the University of Rochester, Simon Business School. Her research focuses on empirical corporate finance, with specific interests in venture capital, corporate innovation, entrepreneurship, and production network. “The Effect of Antitrust Enforcement on Venture Capital Investments.” https://arxiv.org/pdf/2312.13564] //ahuero</w:t>
      </w:r>
    </w:p>
    <w:p w14:paraId="483C1DB7" w14:textId="77777777" w:rsidR="00BE6C63" w:rsidRPr="00E94124" w:rsidRDefault="00BE6C63" w:rsidP="00BE6C63">
      <w:pPr>
        <w:rPr>
          <w:sz w:val="14"/>
        </w:rPr>
      </w:pPr>
      <w:r w:rsidRPr="000A6421">
        <w:rPr>
          <w:rStyle w:val="StyleUnderline"/>
        </w:rPr>
        <w:t xml:space="preserve">Venture capital (VC) and </w:t>
      </w:r>
      <w:r w:rsidRPr="00E94124">
        <w:rPr>
          <w:rStyle w:val="Emphasis"/>
        </w:rPr>
        <w:t xml:space="preserve">startups backed by VCs are important contributors to the economy. </w:t>
      </w:r>
      <w:r w:rsidRPr="000A6421">
        <w:rPr>
          <w:rStyle w:val="StyleUnderline"/>
        </w:rPr>
        <w:t xml:space="preserve">According to Gornall and Strebulaev (2021), around half of the U.S. public firms founded within the past fifty years were financed by a VC fund in their early stage, accounting for 41% of the total market capitalization. Moreover, the macroeconomic impact of VC investments is </w:t>
      </w:r>
      <w:r w:rsidRPr="00E94124">
        <w:rPr>
          <w:rStyle w:val="Emphasis"/>
        </w:rPr>
        <w:t>much greater</w:t>
      </w:r>
      <w:r w:rsidRPr="000A6421">
        <w:rPr>
          <w:rStyle w:val="StyleUnderline"/>
        </w:rPr>
        <w:t xml:space="preserve"> than that indicated by market valuations since the </w:t>
      </w:r>
      <w:r w:rsidRPr="00E94124">
        <w:rPr>
          <w:rStyle w:val="Emphasis"/>
        </w:rPr>
        <w:t>profound contribution</w:t>
      </w:r>
      <w:r w:rsidRPr="000A6421">
        <w:rPr>
          <w:rStyle w:val="StyleUnderline"/>
        </w:rPr>
        <w:t xml:space="preserve"> of innovations generated by VC-backed startups is not fully reflected in the valuations (Opp, 2019). </w:t>
      </w:r>
      <w:r w:rsidRPr="00E94124">
        <w:rPr>
          <w:sz w:val="14"/>
        </w:rPr>
        <w:t xml:space="preserve">However, </w:t>
      </w:r>
      <w:r w:rsidRPr="000A6421">
        <w:rPr>
          <w:rStyle w:val="StyleUnderline"/>
        </w:rPr>
        <w:t>these startups are vulnerable to the anticompetitive conduct of incumbents (e.g., killer acquisition</w:t>
      </w:r>
      <w:r w:rsidRPr="00E94124">
        <w:rPr>
          <w:sz w:val="14"/>
        </w:rPr>
        <w:t xml:space="preserve"> (Cunningham, Ederer, and Ma, 2021), </w:t>
      </w:r>
      <w:r w:rsidRPr="000A6421">
        <w:rPr>
          <w:rStyle w:val="StyleUnderline"/>
        </w:rPr>
        <w:t>predatory or exclusionary acts</w:t>
      </w:r>
      <w:r w:rsidRPr="00E94124">
        <w:rPr>
          <w:sz w:val="14"/>
        </w:rPr>
        <w:t xml:space="preserve">, etc.). </w:t>
      </w:r>
      <w:r w:rsidRPr="00E94124">
        <w:rPr>
          <w:rStyle w:val="StyleUnderline"/>
        </w:rPr>
        <w:t xml:space="preserve">To promote competition in the product market and foster innovation, </w:t>
      </w:r>
      <w:r w:rsidRPr="00E94124">
        <w:rPr>
          <w:rStyle w:val="Emphasis"/>
        </w:rPr>
        <w:t>antitrust laws intend to protect startups</w:t>
      </w:r>
      <w:r w:rsidRPr="00E94124">
        <w:rPr>
          <w:rStyle w:val="StyleUnderline"/>
        </w:rPr>
        <w:t xml:space="preserve"> from being abused and deterred by the monopoly power of incumbents.</w:t>
      </w:r>
      <w:r w:rsidRPr="00E94124">
        <w:rPr>
          <w:sz w:val="14"/>
        </w:rPr>
        <w:t xml:space="preserve"> Recently, </w:t>
      </w:r>
      <w:r w:rsidRPr="00E94124">
        <w:rPr>
          <w:rStyle w:val="StyleUnderline"/>
        </w:rPr>
        <w:t>these protections are becoming more intense</w:t>
      </w:r>
      <w:r w:rsidRPr="00E94124">
        <w:rPr>
          <w:sz w:val="14"/>
        </w:rPr>
        <w:t xml:space="preserve">. In December 2022, the U.S. Federal Trade Commission (FTC) sued Microsoft’s acquisition of Activision for harming the competition in gaming consoles and subscription services. Shortly thereafter, in January 2023, DOJ antitrust division filed its second antitrust lawsuit against Google in just over two years, seeking to break up Google’s online advertising business. </w:t>
      </w:r>
      <w:r w:rsidRPr="00E94124">
        <w:rPr>
          <w:rStyle w:val="StyleUnderline"/>
        </w:rPr>
        <w:t>These major antitrust cases brought against tech giants have caused debates among VCs</w:t>
      </w:r>
      <w:r w:rsidRPr="00E94124">
        <w:rPr>
          <w:sz w:val="14"/>
        </w:rPr>
        <w:t xml:space="preserve"> on whether more intense antitrust enforcement could hurt the startups they are meant to protect 1 . </w:t>
      </w:r>
      <w:r w:rsidRPr="00E94124">
        <w:rPr>
          <w:rStyle w:val="StyleUnderline"/>
        </w:rPr>
        <w:t>Some VCs express</w:t>
      </w:r>
      <w:r w:rsidRPr="00E94124">
        <w:rPr>
          <w:sz w:val="14"/>
        </w:rPr>
        <w:t xml:space="preserve"> the </w:t>
      </w:r>
      <w:r w:rsidRPr="00E94124">
        <w:rPr>
          <w:rStyle w:val="StyleUnderline"/>
        </w:rPr>
        <w:t>concern</w:t>
      </w:r>
      <w:r w:rsidRPr="00E94124">
        <w:rPr>
          <w:sz w:val="14"/>
        </w:rPr>
        <w:t xml:space="preserve"> that intense antitrust enforcement will deter the incumbents from acquiring the startups and thus stifle an important pathway for VC exit. </w:t>
      </w:r>
      <w:r w:rsidRPr="00E94124">
        <w:rPr>
          <w:rStyle w:val="StyleUnderline"/>
        </w:rPr>
        <w:t>Other VCs suggest</w:t>
      </w:r>
      <w:r w:rsidRPr="00E94124">
        <w:rPr>
          <w:sz w:val="14"/>
        </w:rPr>
        <w:t xml:space="preserve"> that </w:t>
      </w:r>
      <w:r w:rsidRPr="00E94124">
        <w:rPr>
          <w:rStyle w:val="StyleUnderline"/>
        </w:rPr>
        <w:t>adequate enforcement</w:t>
      </w:r>
      <w:r w:rsidRPr="00E94124">
        <w:rPr>
          <w:sz w:val="14"/>
        </w:rPr>
        <w:t xml:space="preserve"> on anticompetitive practices can </w:t>
      </w:r>
      <w:r w:rsidRPr="00E94124">
        <w:rPr>
          <w:rStyle w:val="StyleUnderline"/>
        </w:rPr>
        <w:t>level the playing field</w:t>
      </w:r>
      <w:r w:rsidRPr="00E94124">
        <w:rPr>
          <w:sz w:val="14"/>
        </w:rPr>
        <w:t>. Therefore, it’s worth investigating how antitrust enforcement affects VCs’ investment decisions and VC-backed startups.</w:t>
      </w:r>
    </w:p>
    <w:p w14:paraId="454CDCCE" w14:textId="77777777" w:rsidR="00BE6C63" w:rsidRPr="00E94124" w:rsidRDefault="00BE6C63" w:rsidP="00BE6C63">
      <w:pPr>
        <w:rPr>
          <w:sz w:val="14"/>
        </w:rPr>
      </w:pPr>
      <w:r w:rsidRPr="00E94124">
        <w:rPr>
          <w:rStyle w:val="StyleUnderline"/>
        </w:rPr>
        <w:t>Antitrust laws in the U.S. play a crucial role in promoting competition and innovation by prohibiting anticompetitive mergers and business practices.</w:t>
      </w:r>
      <w:r w:rsidRPr="00E94124">
        <w:rPr>
          <w:sz w:val="14"/>
        </w:rPr>
        <w:t xml:space="preserve"> Specifically, the antitrust laws regulate the three main aspects: </w:t>
      </w:r>
      <w:r w:rsidRPr="00E94124">
        <w:rPr>
          <w:rStyle w:val="StyleUnderline"/>
        </w:rPr>
        <w:t>cartels and anticompetitive agreements</w:t>
      </w:r>
      <w:r w:rsidRPr="00E94124">
        <w:rPr>
          <w:sz w:val="14"/>
        </w:rPr>
        <w:t xml:space="preserve"> (Sherman Act, Section 1), </w:t>
      </w:r>
      <w:r w:rsidRPr="00E94124">
        <w:rPr>
          <w:rStyle w:val="StyleUnderline"/>
        </w:rPr>
        <w:t>anticompetitive business practices</w:t>
      </w:r>
      <w:r w:rsidRPr="00E94124">
        <w:rPr>
          <w:sz w:val="14"/>
        </w:rPr>
        <w:t xml:space="preserve"> (e.g., exclusionary acts, predatory acts, etc.) used by dominant firms (Sherman Act, Section 2), </w:t>
      </w:r>
      <w:r w:rsidRPr="00E94124">
        <w:rPr>
          <w:rStyle w:val="StyleUnderline"/>
        </w:rPr>
        <w:t>and mergers</w:t>
      </w:r>
      <w:r w:rsidRPr="00E94124">
        <w:rPr>
          <w:sz w:val="14"/>
        </w:rPr>
        <w:t xml:space="preserve"> that may significantly reduce competition (Clayton Act). While the </w:t>
      </w:r>
      <w:r w:rsidRPr="00E94124">
        <w:rPr>
          <w:rStyle w:val="StyleUnderline"/>
        </w:rPr>
        <w:t>antitrust</w:t>
      </w:r>
      <w:r w:rsidRPr="00E94124">
        <w:rPr>
          <w:sz w:val="14"/>
        </w:rPr>
        <w:t xml:space="preserve"> laws undoubtedly restrain the market power of incumbents, their </w:t>
      </w:r>
      <w:r w:rsidRPr="00E94124">
        <w:rPr>
          <w:rStyle w:val="StyleUnderline"/>
        </w:rPr>
        <w:t xml:space="preserve">effects on new entrants and the VCs investing in these startups are </w:t>
      </w:r>
      <w:r w:rsidRPr="00E94124">
        <w:rPr>
          <w:rStyle w:val="Emphasis"/>
        </w:rPr>
        <w:t>mixed</w:t>
      </w:r>
      <w:r w:rsidRPr="00E94124">
        <w:rPr>
          <w:sz w:val="14"/>
        </w:rPr>
        <w:t>. On the one hand, antitrust enforcement protects the new entrants from being abused by the anticompetitive practices of incumbents (Sherman Act, Section 2) and thus increases startups’ chance of survival. In this case, antitrust enforcement motivates the VCs to invest more in startups. On the other hand, intense antitrust enforcement may refrain VCs from investing in new entrants and thus harm the development of startups for the following three reasons. First, increasing antitrust enforcement on mergers (Clayton Act) deters the incumbents from acquiring new entrants, reducing the chance of a successful VC exit. Second, under intense enforcement (Sherman Act, Section 1), firms are less likely to form cartels that collude to raise product prices, leading to more vigorous competition, lower prices, and fewer profits for both incumbents and new entrants. Startups’ poor performance in the product market makes VCs reluctant to continue investing in these companies. Third, strict enforcement on monopolization (Sherman Act, Section 2) makes the startups less likely to take advantage of their market power even after surviving the competition and gaining significant market share, leading to fewer investments by VCs.</w:t>
      </w:r>
    </w:p>
    <w:p w14:paraId="30BFB72F" w14:textId="77777777" w:rsidR="00BE6C63" w:rsidRPr="00E94124" w:rsidRDefault="00BE6C63" w:rsidP="00BE6C63">
      <w:pPr>
        <w:rPr>
          <w:sz w:val="14"/>
        </w:rPr>
      </w:pPr>
      <w:r w:rsidRPr="00E94124">
        <w:rPr>
          <w:rStyle w:val="StyleUnderline"/>
        </w:rPr>
        <w:t>To identify the causal effect of the antitrust enforcement on VC investments and VC-backed startups, I exploit the DOJ Antitrust Division field office closures in 2013 as an exogenous shock to the antitrust enforcement intensity in the local market</w:t>
      </w:r>
      <w:r w:rsidRPr="00E94124">
        <w:rPr>
          <w:sz w:val="14"/>
        </w:rPr>
        <w:t xml:space="preserve">. DOJ Antitrust Division closed 4 of its 7 field offices in 2013 in response to the call for a more efficient federal government by the Obama administration. The field offices mainly conduct investigations and litigation on anticompetitive business practices. They also handle merger cases depending on their available resources. The office closures significantly reduce the antitrust enforcement in the local market near the closed offices (Ha, Ma, and </w:t>
      </w:r>
      <w:proofErr w:type="spellStart"/>
      <w:r w:rsidRPr="00E94124">
        <w:rPr>
          <w:sz w:val="14"/>
        </w:rPr>
        <w:t>Zaldokas</w:t>
      </w:r>
      <w:proofErr w:type="spellEnd"/>
      <w:r w:rsidRPr="00E94124">
        <w:rPr>
          <w:sz w:val="14"/>
        </w:rPr>
        <w:t>, 2024). Given this regulation change, I employ difference-in-differences method. The treated units are startups that become farther away from antitrust field offices after office closures in 2013 and thus whose local market is less policed by the antitrust division.</w:t>
      </w:r>
    </w:p>
    <w:p w14:paraId="45E35293" w14:textId="77777777" w:rsidR="00BE6C63" w:rsidRPr="00E94124" w:rsidRDefault="00BE6C63" w:rsidP="00BE6C63">
      <w:pPr>
        <w:rPr>
          <w:rStyle w:val="StyleUnderline"/>
        </w:rPr>
      </w:pPr>
      <w:r w:rsidRPr="00E94124">
        <w:rPr>
          <w:sz w:val="14"/>
        </w:rPr>
        <w:t xml:space="preserve">To understand how VCs adjust investments to accommodate the reduction of antitrust enforcement in the local market of startups, </w:t>
      </w:r>
      <w:r w:rsidRPr="00E94124">
        <w:rPr>
          <w:rStyle w:val="StyleUnderline"/>
        </w:rPr>
        <w:t xml:space="preserve">I first examine the effect of antitrust office closures on the amount of VC investments in a startup. It turns out that the </w:t>
      </w:r>
      <w:r w:rsidRPr="00E94124">
        <w:rPr>
          <w:rStyle w:val="Emphasis"/>
        </w:rPr>
        <w:t>reduction in antitrust enforcement causes</w:t>
      </w:r>
      <w:r w:rsidRPr="00E94124">
        <w:rPr>
          <w:rStyle w:val="StyleUnderline"/>
        </w:rPr>
        <w:t xml:space="preserve"> the amount of </w:t>
      </w:r>
      <w:r w:rsidRPr="00E94124">
        <w:rPr>
          <w:rStyle w:val="Emphasis"/>
        </w:rPr>
        <w:t>VC investments in startups</w:t>
      </w:r>
      <w:r w:rsidRPr="00E94124">
        <w:rPr>
          <w:rStyle w:val="StyleUnderline"/>
        </w:rPr>
        <w:t xml:space="preserve"> in affected areas </w:t>
      </w:r>
      <w:r w:rsidRPr="00E94124">
        <w:rPr>
          <w:rStyle w:val="Emphasis"/>
        </w:rPr>
        <w:t>to decrease significantly</w:t>
      </w:r>
      <w:r w:rsidRPr="00E94124">
        <w:rPr>
          <w:rStyle w:val="StyleUnderline"/>
        </w:rPr>
        <w:t xml:space="preserve">. Specifically, the reduction in antitrust enforcement causes a 683.169 thousand dollar </w:t>
      </w:r>
      <w:r w:rsidRPr="00E94124">
        <w:rPr>
          <w:rStyle w:val="Emphasis"/>
        </w:rPr>
        <w:t>(17%) decrease</w:t>
      </w:r>
      <w:r w:rsidRPr="00E94124">
        <w:rPr>
          <w:rStyle w:val="StyleUnderline"/>
        </w:rPr>
        <w:t xml:space="preserve"> in the total amount invested in a startup within a year.</w:t>
      </w:r>
      <w:r w:rsidRPr="00E94124">
        <w:rPr>
          <w:sz w:val="14"/>
        </w:rPr>
        <w:t xml:space="preserve"> I further explore whether the reduction in VC investment amount is driven by a smaller number of VC investors or less amount of investment by each investor. </w:t>
      </w:r>
      <w:r w:rsidRPr="00E94124">
        <w:rPr>
          <w:rStyle w:val="StyleUnderline"/>
        </w:rPr>
        <w:t>The result shows that both fewer investors per round of VC financing and less average amount of VC investment across investors contribute to the total investment reduction.</w:t>
      </w:r>
    </w:p>
    <w:p w14:paraId="3CE3BCB3" w14:textId="77777777" w:rsidR="00BE6C63" w:rsidRPr="00E94124" w:rsidRDefault="00BE6C63" w:rsidP="00BE6C63">
      <w:pPr>
        <w:rPr>
          <w:rStyle w:val="StyleUnderline"/>
        </w:rPr>
      </w:pPr>
      <w:r w:rsidRPr="00E94124">
        <w:rPr>
          <w:sz w:val="14"/>
        </w:rPr>
        <w:t xml:space="preserve">Since the ultimate goal of VC investors is to gain financial returns when they exit the startups, I next investigate the effect of antitrust enforcement on VC exits. A successful VC exit is defined as the startup being acquired or the startup going public (Sørensen, 2007; Bottazzi, Da Rin, and Hellmann, 2016; Gu, Huang, Mao, and Tian, 2022). </w:t>
      </w:r>
      <w:r w:rsidRPr="00E94124">
        <w:rPr>
          <w:rStyle w:val="StyleUnderline"/>
        </w:rPr>
        <w:t xml:space="preserve">I find that the lowered antitrust enforcement causes the likelihood of a successful VC exit to </w:t>
      </w:r>
      <w:r w:rsidRPr="00E94124">
        <w:rPr>
          <w:rStyle w:val="Emphasis"/>
        </w:rPr>
        <w:t>decline by 2.1 percentage points</w:t>
      </w:r>
      <w:r w:rsidRPr="00E94124">
        <w:rPr>
          <w:rStyle w:val="StyleUnderline"/>
        </w:rPr>
        <w:t>. I further decompose the VC exits into two categories and find that the smaller chance of success is mainly driven by less likelihood of exit by going public.</w:t>
      </w:r>
    </w:p>
    <w:p w14:paraId="07CAFD11" w14:textId="77777777" w:rsidR="00BE6C63" w:rsidRPr="00E94124" w:rsidRDefault="00BE6C63" w:rsidP="00BE6C63">
      <w:pPr>
        <w:rPr>
          <w:rStyle w:val="StyleUnderline"/>
        </w:rPr>
      </w:pPr>
      <w:r w:rsidRPr="00E94124">
        <w:rPr>
          <w:rStyle w:val="StyleUnderline"/>
        </w:rPr>
        <w:t>Given that startups lose investments from their major funding source, VCs, I further explore the subsequent effect on the startups’ innovation.</w:t>
      </w:r>
      <w:r w:rsidRPr="00E94124">
        <w:rPr>
          <w:sz w:val="14"/>
        </w:rPr>
        <w:t xml:space="preserve"> On the one hand, startups are motivated to innovate and differentiate their products from incumbents to avoid being abused by the incumbents’ monopoly power. On the other hand, the startups receive less financial support from VCs, which may hinder them from investing more in risky R&amp;D projects. </w:t>
      </w:r>
      <w:r w:rsidRPr="00E94124">
        <w:rPr>
          <w:rStyle w:val="StyleUnderline"/>
        </w:rPr>
        <w:t>I measure the innovation output with the number of patents generated by startups and find that startups’ innovation output is negatively affected by a reduction in antitrust enforce-</w:t>
      </w:r>
      <w:proofErr w:type="spellStart"/>
      <w:r w:rsidRPr="00E94124">
        <w:rPr>
          <w:rStyle w:val="StyleUnderline"/>
        </w:rPr>
        <w:t>ment</w:t>
      </w:r>
      <w:proofErr w:type="spellEnd"/>
      <w:r w:rsidRPr="00E94124">
        <w:rPr>
          <w:rStyle w:val="StyleUnderline"/>
        </w:rPr>
        <w:t xml:space="preserve">. Specifically, the </w:t>
      </w:r>
      <w:r w:rsidRPr="00E94124">
        <w:rPr>
          <w:rStyle w:val="Emphasis"/>
        </w:rPr>
        <w:t xml:space="preserve">reduction in antitrust enforcement causes the number of patents applied by a startup within a year to reduce significantly </w:t>
      </w:r>
      <w:r w:rsidRPr="00E94124">
        <w:rPr>
          <w:rStyle w:val="StyleUnderline"/>
        </w:rPr>
        <w:t>by 12.5% - 17.2%. The negative effect is especially pronounced from the 4th year after the event and onwards. This result indicates a long-term negative effect on firms in areas less policed by the antitrust division.</w:t>
      </w:r>
    </w:p>
    <w:p w14:paraId="115B2715" w14:textId="77777777" w:rsidR="00BE6C63" w:rsidRPr="00E94124" w:rsidRDefault="00BE6C63" w:rsidP="00BE6C63">
      <w:pPr>
        <w:rPr>
          <w:u w:val="single"/>
        </w:rPr>
      </w:pPr>
      <w:r w:rsidRPr="00E94124">
        <w:rPr>
          <w:sz w:val="14"/>
        </w:rPr>
        <w:t xml:space="preserve">In addition to the effect on startups already invested by VCs before the antitrust field office closures, </w:t>
      </w:r>
      <w:r w:rsidRPr="00E94124">
        <w:rPr>
          <w:u w:val="single"/>
        </w:rPr>
        <w:t>I also examine the extensive margin, i.e., the effect on the number of new startups invested by VCs</w:t>
      </w:r>
      <w:r w:rsidRPr="00E94124">
        <w:rPr>
          <w:sz w:val="14"/>
        </w:rPr>
        <w:t xml:space="preserve">. I employ difference-in-differences method at the state level with the antitrust field office closures as an exogenous shock to the enforcement intensity within a state. The treated units are states overseen by the offices closed in 2013. </w:t>
      </w:r>
      <w:r w:rsidRPr="00E94124">
        <w:rPr>
          <w:u w:val="single"/>
        </w:rPr>
        <w:t xml:space="preserve">Compared with the states overseen by the remaining three field offices, the number of new VC-backed startups in the treated states </w:t>
      </w:r>
      <w:r w:rsidRPr="00E94124">
        <w:rPr>
          <w:rStyle w:val="Emphasis"/>
        </w:rPr>
        <w:t>decreases by 11.8%</w:t>
      </w:r>
      <w:r w:rsidRPr="00E94124">
        <w:rPr>
          <w:u w:val="single"/>
        </w:rPr>
        <w:t xml:space="preserve"> more.</w:t>
      </w:r>
      <w:r w:rsidRPr="00E94124">
        <w:rPr>
          <w:sz w:val="14"/>
        </w:rPr>
        <w:t xml:space="preserve"> This result implies that </w:t>
      </w:r>
      <w:r w:rsidRPr="00E94124">
        <w:rPr>
          <w:u w:val="single"/>
        </w:rPr>
        <w:t>VCs not only decrease their investments in affected startups already in their portfolios but also avoid investing in new startups in the states less protected by the antitrust division.</w:t>
      </w:r>
    </w:p>
    <w:p w14:paraId="70F7030E" w14:textId="77777777" w:rsidR="00BE6C63" w:rsidRPr="00E94124" w:rsidRDefault="00BE6C63" w:rsidP="00BE6C63">
      <w:pPr>
        <w:rPr>
          <w:u w:val="single"/>
        </w:rPr>
      </w:pPr>
      <w:r w:rsidRPr="00E94124">
        <w:rPr>
          <w:sz w:val="14"/>
        </w:rPr>
        <w:t xml:space="preserve">I further explore the potential mechanisms driving the negative effect of the reduction in antitrust enforcement. First, I show that the </w:t>
      </w:r>
      <w:r w:rsidRPr="00E94124">
        <w:rPr>
          <w:u w:val="single"/>
        </w:rPr>
        <w:t xml:space="preserve">negative effect is more prominent for startups in more </w:t>
      </w:r>
      <w:r w:rsidRPr="00E94124">
        <w:rPr>
          <w:rStyle w:val="Emphasis"/>
        </w:rPr>
        <w:t>concentrated industries</w:t>
      </w:r>
      <w:r w:rsidRPr="00E94124">
        <w:rPr>
          <w:sz w:val="14"/>
        </w:rPr>
        <w:t xml:space="preserve">. In more concentrated industries, </w:t>
      </w:r>
      <w:r w:rsidRPr="00E94124">
        <w:rPr>
          <w:u w:val="single"/>
        </w:rPr>
        <w:t>anticompetitive practices</w:t>
      </w:r>
      <w:r w:rsidRPr="00E94124">
        <w:rPr>
          <w:sz w:val="14"/>
        </w:rPr>
        <w:t xml:space="preserve"> of incumbents </w:t>
      </w:r>
      <w:r w:rsidRPr="00E94124">
        <w:rPr>
          <w:u w:val="single"/>
        </w:rPr>
        <w:t>take place more often</w:t>
      </w:r>
      <w:r w:rsidRPr="00E94124">
        <w:rPr>
          <w:sz w:val="14"/>
        </w:rPr>
        <w:t xml:space="preserve"> since these </w:t>
      </w:r>
      <w:r w:rsidRPr="00E94124">
        <w:rPr>
          <w:u w:val="single"/>
        </w:rPr>
        <w:t>incumbents with large market shares have a deeper pocket of cash to predate the startups and more power to exclude the startups from the business</w:t>
      </w:r>
      <w:r w:rsidRPr="00E94124">
        <w:rPr>
          <w:sz w:val="14"/>
        </w:rPr>
        <w:t xml:space="preserve">. This result suggests that </w:t>
      </w:r>
      <w:r w:rsidRPr="00E94124">
        <w:rPr>
          <w:u w:val="single"/>
        </w:rPr>
        <w:t xml:space="preserve">negative effects on VC-backed startups are driven by the </w:t>
      </w:r>
      <w:r w:rsidRPr="00E94124">
        <w:rPr>
          <w:rStyle w:val="Emphasis"/>
        </w:rPr>
        <w:t>potential anticompetitive practices</w:t>
      </w:r>
      <w:r w:rsidRPr="00E94124">
        <w:rPr>
          <w:u w:val="single"/>
        </w:rPr>
        <w:t xml:space="preserve"> of monopolists in more concentrated industries.</w:t>
      </w:r>
    </w:p>
    <w:p w14:paraId="4F3D134A" w14:textId="77777777" w:rsidR="00BE6C63" w:rsidRPr="00E94124" w:rsidRDefault="00BE6C63" w:rsidP="00BE6C63">
      <w:pPr>
        <w:rPr>
          <w:sz w:val="14"/>
        </w:rPr>
      </w:pPr>
      <w:r w:rsidRPr="00E94124">
        <w:rPr>
          <w:sz w:val="14"/>
        </w:rPr>
        <w:t>Second, I find that innovative startups are less affected by the reduction in antitrust enforcement. This result indicates that VC investors are confident that innovative startups can differentiate their products from the incumbents’ and thus are more likely to survive and thrive. In other words, the innovation ability of startups can mitigate the negative effect caused by less protection from the antitrust division.</w:t>
      </w:r>
    </w:p>
    <w:p w14:paraId="7519EA9A" w14:textId="77777777" w:rsidR="00BE6C63" w:rsidRDefault="00BE6C63" w:rsidP="00BE6C63">
      <w:pPr>
        <w:rPr>
          <w:u w:val="single"/>
        </w:rPr>
      </w:pPr>
      <w:r w:rsidRPr="00E94124">
        <w:rPr>
          <w:sz w:val="14"/>
        </w:rPr>
        <w:t xml:space="preserve">In summary, </w:t>
      </w:r>
      <w:r w:rsidRPr="00E94124">
        <w:rPr>
          <w:u w:val="single"/>
        </w:rPr>
        <w:t xml:space="preserve">this study finds that the reduction in antitrust enforcement refrains VC investors from investing in startups in less protected areas and </w:t>
      </w:r>
      <w:r w:rsidRPr="00E94124">
        <w:rPr>
          <w:rStyle w:val="Emphasis"/>
        </w:rPr>
        <w:t>subsequently harms the innovation performance</w:t>
      </w:r>
      <w:r w:rsidRPr="00E94124">
        <w:rPr>
          <w:u w:val="single"/>
        </w:rPr>
        <w:t xml:space="preserve"> of these startups.</w:t>
      </w:r>
      <w:r w:rsidRPr="00E94124">
        <w:rPr>
          <w:sz w:val="14"/>
        </w:rPr>
        <w:t xml:space="preserve"> This is because </w:t>
      </w:r>
      <w:r w:rsidRPr="00E94124">
        <w:rPr>
          <w:u w:val="single"/>
        </w:rPr>
        <w:t xml:space="preserve">startups in areas less policed by the antitrust division are likely to be </w:t>
      </w:r>
      <w:r w:rsidRPr="00E94124">
        <w:rPr>
          <w:rStyle w:val="Emphasis"/>
        </w:rPr>
        <w:t>abused by the market power</w:t>
      </w:r>
      <w:r w:rsidRPr="00E94124">
        <w:rPr>
          <w:u w:val="single"/>
        </w:rPr>
        <w:t xml:space="preserve"> of local incumbents.</w:t>
      </w:r>
      <w:r w:rsidRPr="00E94124">
        <w:rPr>
          <w:sz w:val="14"/>
        </w:rPr>
        <w:t xml:space="preserve"> These results suggest that </w:t>
      </w:r>
      <w:r w:rsidRPr="00E94124">
        <w:rPr>
          <w:u w:val="single"/>
        </w:rPr>
        <w:t xml:space="preserve">antitrust enforcement plays an important role in </w:t>
      </w:r>
      <w:r w:rsidRPr="00E94124">
        <w:rPr>
          <w:rStyle w:val="Emphasis"/>
        </w:rPr>
        <w:t>nurturing the development of new entrants</w:t>
      </w:r>
      <w:r w:rsidRPr="00E94124">
        <w:rPr>
          <w:u w:val="single"/>
        </w:rPr>
        <w:t xml:space="preserve"> to promote </w:t>
      </w:r>
      <w:r w:rsidRPr="00E94124">
        <w:rPr>
          <w:rStyle w:val="Emphasis"/>
        </w:rPr>
        <w:t>competition</w:t>
      </w:r>
      <w:r w:rsidRPr="00E94124">
        <w:rPr>
          <w:u w:val="single"/>
        </w:rPr>
        <w:t xml:space="preserve"> and </w:t>
      </w:r>
      <w:r w:rsidRPr="00E94124">
        <w:rPr>
          <w:rStyle w:val="Emphasis"/>
        </w:rPr>
        <w:t>innovation</w:t>
      </w:r>
      <w:r w:rsidRPr="00E94124">
        <w:rPr>
          <w:u w:val="single"/>
        </w:rPr>
        <w:t>. This study highlights the importance of strengthening regional antitrust enforcement to motivate VC investments in startups, promote competition, and foster innovation.</w:t>
      </w:r>
    </w:p>
    <w:p w14:paraId="37374443" w14:textId="64FD39B1" w:rsidR="00763D1D" w:rsidRPr="00C36764" w:rsidRDefault="00763D1D" w:rsidP="00763D1D">
      <w:pPr>
        <w:pStyle w:val="Heading3"/>
      </w:pPr>
      <w:r>
        <w:t>Antitrust Good – Innovation</w:t>
      </w:r>
    </w:p>
    <w:p w14:paraId="5E4285AC" w14:textId="77777777" w:rsidR="00763D1D" w:rsidRPr="00477F99" w:rsidRDefault="00763D1D" w:rsidP="00763D1D">
      <w:pPr>
        <w:pStyle w:val="Heading4"/>
      </w:pPr>
      <w:r w:rsidRPr="00477F99">
        <w:t xml:space="preserve">Antitrust is </w:t>
      </w:r>
      <w:r>
        <w:t>instrumental in technology innovation – empirics prove.</w:t>
      </w:r>
    </w:p>
    <w:p w14:paraId="390EEE54" w14:textId="77777777" w:rsidR="00763D1D" w:rsidRPr="00477F99" w:rsidRDefault="00763D1D" w:rsidP="00763D1D">
      <w:proofErr w:type="spellStart"/>
      <w:r w:rsidRPr="00F943FF">
        <w:rPr>
          <w:rStyle w:val="Style13ptBold"/>
        </w:rPr>
        <w:t>Massarotto</w:t>
      </w:r>
      <w:proofErr w:type="spellEnd"/>
      <w:r w:rsidRPr="00F943FF">
        <w:rPr>
          <w:rStyle w:val="Style13ptBold"/>
        </w:rPr>
        <w:t xml:space="preserve"> 4/10</w:t>
      </w:r>
      <w:r w:rsidRPr="00477F99">
        <w:t xml:space="preserve"> – Academic Fellow at the Center for Technology Innovation &amp; Competition, affiliate of the University College London’s Centre for Blockchain Technologies, co-author and editor of two forthcoming books with Cambridge University Press on antitrust, PhD (Giovanna </w:t>
      </w:r>
      <w:proofErr w:type="spellStart"/>
      <w:r w:rsidRPr="00477F99">
        <w:t>Massarotto</w:t>
      </w:r>
      <w:proofErr w:type="spellEnd"/>
      <w:r w:rsidRPr="00477F99">
        <w:t xml:space="preserve">, 4-10-2024, "Driving Innovation with Antitrust", </w:t>
      </w:r>
      <w:proofErr w:type="spellStart"/>
      <w:r w:rsidRPr="00477F99">
        <w:t>ProMarket</w:t>
      </w:r>
      <w:proofErr w:type="spellEnd"/>
      <w:r w:rsidRPr="00477F99">
        <w:t>, https://www.promarket.org/2024/04/10/driving-innovation-with-antitrust/)</w:t>
      </w:r>
      <w:r>
        <w:t>//ZQQ</w:t>
      </w:r>
    </w:p>
    <w:p w14:paraId="0CD9D400" w14:textId="77777777" w:rsidR="00763D1D" w:rsidRPr="003B02CF" w:rsidRDefault="00763D1D" w:rsidP="00763D1D">
      <w:pPr>
        <w:rPr>
          <w:rStyle w:val="StyleUnderline"/>
        </w:rPr>
      </w:pPr>
      <w:r w:rsidRPr="00683850">
        <w:rPr>
          <w:sz w:val="12"/>
        </w:rPr>
        <w:t xml:space="preserve">“Innovation is like a manna from heaven,” over which policymakers have little control, according to Robert Solow’s model. Despite this, if we look at the computer industry, </w:t>
      </w:r>
      <w:r w:rsidRPr="001E204A">
        <w:rPr>
          <w:rStyle w:val="StyleUnderline"/>
        </w:rPr>
        <w:t>antitrust</w:t>
      </w:r>
      <w:r w:rsidRPr="003B02CF">
        <w:rPr>
          <w:rStyle w:val="StyleUnderline"/>
        </w:rPr>
        <w:t xml:space="preserve"> seems to have </w:t>
      </w:r>
      <w:r w:rsidRPr="001E204A">
        <w:rPr>
          <w:rStyle w:val="StyleUnderline"/>
        </w:rPr>
        <w:t>achieved</w:t>
      </w:r>
      <w:r w:rsidRPr="003B02CF">
        <w:rPr>
          <w:rStyle w:val="StyleUnderline"/>
        </w:rPr>
        <w:t xml:space="preserve"> some </w:t>
      </w:r>
      <w:r w:rsidRPr="001E204A">
        <w:rPr>
          <w:rStyle w:val="StyleUnderline"/>
        </w:rPr>
        <w:t>i</w:t>
      </w:r>
      <w:r w:rsidRPr="003B02CF">
        <w:rPr>
          <w:rStyle w:val="StyleUnderline"/>
        </w:rPr>
        <w:t>mportant results.</w:t>
      </w:r>
      <w:r w:rsidRPr="00683850">
        <w:rPr>
          <w:sz w:val="12"/>
        </w:rPr>
        <w:t xml:space="preserve"> In this article, I will briefly review how </w:t>
      </w:r>
      <w:r w:rsidRPr="001E204A">
        <w:rPr>
          <w:rStyle w:val="StyleUnderline"/>
          <w:highlight w:val="cyan"/>
        </w:rPr>
        <w:t>antitrust</w:t>
      </w:r>
      <w:r w:rsidRPr="003B02CF">
        <w:rPr>
          <w:rStyle w:val="StyleUnderline"/>
        </w:rPr>
        <w:t xml:space="preserve"> enforcement against AT&amp;T, IBM, Microsoft and Intel </w:t>
      </w:r>
      <w:r w:rsidRPr="001E204A">
        <w:rPr>
          <w:rStyle w:val="StyleUnderline"/>
          <w:highlight w:val="cyan"/>
        </w:rPr>
        <w:t>spurred innovation in</w:t>
      </w:r>
      <w:r w:rsidRPr="003B02CF">
        <w:rPr>
          <w:rStyle w:val="StyleUnderline"/>
        </w:rPr>
        <w:t xml:space="preserve"> the </w:t>
      </w:r>
      <w:r w:rsidRPr="001E204A">
        <w:rPr>
          <w:rStyle w:val="StyleUnderline"/>
          <w:highlight w:val="cyan"/>
        </w:rPr>
        <w:t>computer</w:t>
      </w:r>
      <w:r w:rsidRPr="003B02CF">
        <w:rPr>
          <w:rStyle w:val="StyleUnderline"/>
        </w:rPr>
        <w:t xml:space="preserve"> hardware </w:t>
      </w:r>
      <w:r w:rsidRPr="001E204A">
        <w:rPr>
          <w:rStyle w:val="StyleUnderline"/>
          <w:highlight w:val="cyan"/>
        </w:rPr>
        <w:t>and software industries.</w:t>
      </w:r>
    </w:p>
    <w:p w14:paraId="1BA6C26B" w14:textId="77777777" w:rsidR="00763D1D" w:rsidRPr="00683850" w:rsidRDefault="00763D1D" w:rsidP="00763D1D">
      <w:pPr>
        <w:rPr>
          <w:sz w:val="12"/>
        </w:rPr>
      </w:pPr>
      <w:r w:rsidRPr="00683850">
        <w:rPr>
          <w:sz w:val="12"/>
        </w:rPr>
        <w:t xml:space="preserve">AT&amp;T, probably the most famous case in United States antitrust history, is well-known for the decision in 1982 that required the telecommunication monopoly to break up into several companies. However, the AT&amp;T antitrust story is much more complex and fascinating with clear fundamental effects on the computer economy we live in today. Historically, AT&amp;T owned Bell Labs—also called the “idea factory”— which was the birthplace of several Nobel Prize-winning inventions. </w:t>
      </w:r>
      <w:r w:rsidRPr="003B02CF">
        <w:rPr>
          <w:rStyle w:val="StyleUnderline"/>
        </w:rPr>
        <w:t xml:space="preserve">Probably </w:t>
      </w:r>
      <w:r w:rsidRPr="001E204A">
        <w:rPr>
          <w:rStyle w:val="StyleUnderline"/>
          <w:highlight w:val="cyan"/>
        </w:rPr>
        <w:t>the</w:t>
      </w:r>
      <w:r w:rsidRPr="003B02CF">
        <w:rPr>
          <w:rStyle w:val="StyleUnderline"/>
        </w:rPr>
        <w:t xml:space="preserve"> most </w:t>
      </w:r>
      <w:r w:rsidRPr="001E204A">
        <w:rPr>
          <w:rStyle w:val="StyleUnderline"/>
          <w:highlight w:val="cyan"/>
        </w:rPr>
        <w:t>famous</w:t>
      </w:r>
      <w:r w:rsidRPr="003B02CF">
        <w:rPr>
          <w:rStyle w:val="StyleUnderline"/>
        </w:rPr>
        <w:t xml:space="preserve"> invention at Bell Labs was the 1947 invention of the </w:t>
      </w:r>
      <w:r w:rsidRPr="001E204A">
        <w:rPr>
          <w:rStyle w:val="StyleUnderline"/>
          <w:highlight w:val="cyan"/>
        </w:rPr>
        <w:t>transistor</w:t>
      </w:r>
      <w:r w:rsidRPr="003B02CF">
        <w:rPr>
          <w:rStyle w:val="StyleUnderline"/>
        </w:rPr>
        <w:t>,</w:t>
      </w:r>
      <w:r w:rsidRPr="00683850">
        <w:rPr>
          <w:sz w:val="12"/>
        </w:rPr>
        <w:t xml:space="preserve"> for which Bell Labs scientists William Shockley, John Bardeen and Walter Brattain won the Nobel Prize in Physics in 1956. The transistor represents the beginning of the digital age and is present in all our modern digital devices.</w:t>
      </w:r>
    </w:p>
    <w:p w14:paraId="677D421C" w14:textId="77777777" w:rsidR="00763D1D" w:rsidRPr="003B02CF" w:rsidRDefault="00763D1D" w:rsidP="00763D1D">
      <w:pPr>
        <w:rPr>
          <w:rStyle w:val="StyleUnderline"/>
        </w:rPr>
      </w:pPr>
      <w:r w:rsidRPr="00683850">
        <w:rPr>
          <w:sz w:val="12"/>
        </w:rPr>
        <w:t xml:space="preserve">This part of history is well known. Less remembered is how the transistor was widely adopted so rapidly. </w:t>
      </w:r>
      <w:r w:rsidRPr="003B02CF">
        <w:rPr>
          <w:rStyle w:val="StyleUnderline"/>
        </w:rPr>
        <w:t xml:space="preserve">Here antitrust comes into play. This </w:t>
      </w:r>
      <w:r w:rsidRPr="001E204A">
        <w:rPr>
          <w:rStyle w:val="StyleUnderline"/>
        </w:rPr>
        <w:t xml:space="preserve">breakthrough technology </w:t>
      </w:r>
      <w:r w:rsidRPr="001E204A">
        <w:rPr>
          <w:rStyle w:val="StyleUnderline"/>
          <w:highlight w:val="cyan"/>
        </w:rPr>
        <w:t>was sold under</w:t>
      </w:r>
      <w:r w:rsidRPr="003B02CF">
        <w:rPr>
          <w:rStyle w:val="StyleUnderline"/>
        </w:rPr>
        <w:t xml:space="preserve"> the </w:t>
      </w:r>
      <w:r w:rsidRPr="001E204A">
        <w:rPr>
          <w:rStyle w:val="StyleUnderline"/>
          <w:highlight w:val="cyan"/>
        </w:rPr>
        <w:t>AT&amp;T</w:t>
      </w:r>
      <w:r w:rsidRPr="003B02CF">
        <w:rPr>
          <w:rStyle w:val="StyleUnderline"/>
        </w:rPr>
        <w:t xml:space="preserve"> license.</w:t>
      </w:r>
      <w:r w:rsidRPr="00683850">
        <w:rPr>
          <w:sz w:val="12"/>
        </w:rPr>
        <w:t xml:space="preserve"> In the mid-twentieth century, AT&amp;T was in the crosshairs of the Department of Justice Antitrust Division for possible monopolistic practices. The antitrust investigation, opened in 1949, was settled by a consent decree in 1956. </w:t>
      </w:r>
      <w:r w:rsidRPr="001E204A">
        <w:rPr>
          <w:rStyle w:val="StyleUnderline"/>
          <w:highlight w:val="cyan"/>
        </w:rPr>
        <w:t>AT&amp;T agreed to implement</w:t>
      </w:r>
      <w:r w:rsidRPr="003B02CF">
        <w:rPr>
          <w:rStyle w:val="StyleUnderline"/>
        </w:rPr>
        <w:t xml:space="preserve"> several </w:t>
      </w:r>
      <w:r w:rsidRPr="001E204A">
        <w:rPr>
          <w:rStyle w:val="StyleUnderline"/>
          <w:highlight w:val="cyan"/>
        </w:rPr>
        <w:t>remedies to address the antitrust concerns</w:t>
      </w:r>
      <w:r w:rsidRPr="003B02CF">
        <w:rPr>
          <w:rStyle w:val="StyleUnderline"/>
        </w:rPr>
        <w:t xml:space="preserve"> raised </w:t>
      </w:r>
      <w:r w:rsidRPr="001E204A">
        <w:rPr>
          <w:rStyle w:val="StyleUnderline"/>
          <w:highlight w:val="cyan"/>
        </w:rPr>
        <w:t>by the DOJ, including</w:t>
      </w:r>
      <w:r w:rsidRPr="003B02CF">
        <w:rPr>
          <w:rStyle w:val="StyleUnderline"/>
        </w:rPr>
        <w:t xml:space="preserve"> “to grant to all applicants non-exclusive </w:t>
      </w:r>
      <w:r w:rsidRPr="001E204A">
        <w:rPr>
          <w:rStyle w:val="StyleUnderline"/>
          <w:highlight w:val="cyan"/>
        </w:rPr>
        <w:t>licenses</w:t>
      </w:r>
      <w:r w:rsidRPr="003B02CF">
        <w:rPr>
          <w:rStyle w:val="StyleUnderline"/>
        </w:rPr>
        <w:t xml:space="preserve"> for all existing and future Bell System patents,” which included the transistor. The decree also required AT&amp;T to provide, upon payment of reasonable fees, the technical information needed for manufacturing the equipment covered by the patent license.</w:t>
      </w:r>
    </w:p>
    <w:p w14:paraId="4B5E11B3" w14:textId="77777777" w:rsidR="00763D1D" w:rsidRPr="00683850" w:rsidRDefault="00763D1D" w:rsidP="00763D1D">
      <w:pPr>
        <w:rPr>
          <w:sz w:val="12"/>
        </w:rPr>
      </w:pPr>
      <w:r w:rsidRPr="00683850">
        <w:rPr>
          <w:sz w:val="12"/>
        </w:rPr>
        <w:t xml:space="preserve">A variety of present-day economists have conducted studies to assess the impact of this remedy on economic growth and innovation. Professors Peter Grindley and David Teece considered </w:t>
      </w:r>
      <w:r w:rsidRPr="001E204A">
        <w:rPr>
          <w:rStyle w:val="StyleUnderline"/>
          <w:highlight w:val="cyan"/>
        </w:rPr>
        <w:t>AT&amp;T’s licensing</w:t>
      </w:r>
      <w:r w:rsidRPr="003B02CF">
        <w:rPr>
          <w:rStyle w:val="StyleUnderline"/>
        </w:rPr>
        <w:t xml:space="preserve"> policy as </w:t>
      </w:r>
      <w:r w:rsidRPr="001E204A">
        <w:rPr>
          <w:rStyle w:val="StyleUnderline"/>
          <w:highlight w:val="cyan"/>
        </w:rPr>
        <w:t>“one of the most unheralded</w:t>
      </w:r>
      <w:r w:rsidRPr="001E204A">
        <w:rPr>
          <w:rStyle w:val="StyleUnderline"/>
        </w:rPr>
        <w:t xml:space="preserve"> contributions to </w:t>
      </w:r>
      <w:r w:rsidRPr="001E204A">
        <w:rPr>
          <w:rStyle w:val="StyleUnderline"/>
          <w:highlight w:val="cyan"/>
        </w:rPr>
        <w:t>economic development</w:t>
      </w:r>
      <w:r w:rsidRPr="00683850">
        <w:rPr>
          <w:sz w:val="12"/>
        </w:rPr>
        <w:t>—possibly far exceeding the Marshall Plan in terms of wealth generation capability it established abroad and in the United States.”</w:t>
      </w:r>
    </w:p>
    <w:p w14:paraId="72D9DE96" w14:textId="77777777" w:rsidR="00763D1D" w:rsidRPr="00683850" w:rsidRDefault="00763D1D" w:rsidP="00763D1D">
      <w:pPr>
        <w:rPr>
          <w:sz w:val="12"/>
        </w:rPr>
      </w:pPr>
      <w:r w:rsidRPr="00683850">
        <w:rPr>
          <w:sz w:val="12"/>
        </w:rPr>
        <w:t xml:space="preserve">Intel’s co-founder Gordon Moore considered </w:t>
      </w:r>
      <w:r w:rsidRPr="001E204A">
        <w:rPr>
          <w:rStyle w:val="StyleUnderline"/>
          <w:highlight w:val="cyan"/>
        </w:rPr>
        <w:t>the</w:t>
      </w:r>
      <w:r w:rsidRPr="003B02CF">
        <w:rPr>
          <w:rStyle w:val="StyleUnderline"/>
        </w:rPr>
        <w:t xml:space="preserve"> AT&amp;T consent </w:t>
      </w:r>
      <w:r w:rsidRPr="001E204A">
        <w:rPr>
          <w:rStyle w:val="StyleUnderline"/>
          <w:highlight w:val="cyan"/>
        </w:rPr>
        <w:t>decree</w:t>
      </w:r>
      <w:r w:rsidRPr="003B02CF">
        <w:rPr>
          <w:rStyle w:val="StyleUnderline"/>
        </w:rPr>
        <w:t xml:space="preserve"> of 1956 “one of </w:t>
      </w:r>
      <w:r w:rsidRPr="001E204A">
        <w:rPr>
          <w:rStyle w:val="StyleUnderline"/>
          <w:highlight w:val="cyan"/>
        </w:rPr>
        <w:t>the most important development</w:t>
      </w:r>
      <w:r w:rsidRPr="001E204A">
        <w:rPr>
          <w:rStyle w:val="StyleUnderline"/>
        </w:rPr>
        <w:t xml:space="preserve">s </w:t>
      </w:r>
      <w:r w:rsidRPr="001E204A">
        <w:rPr>
          <w:rStyle w:val="StyleUnderline"/>
          <w:highlight w:val="cyan"/>
        </w:rPr>
        <w:t>for the</w:t>
      </w:r>
      <w:r w:rsidRPr="003B02CF">
        <w:rPr>
          <w:rStyle w:val="StyleUnderline"/>
        </w:rPr>
        <w:t xml:space="preserve"> commercial semiconductor </w:t>
      </w:r>
      <w:r w:rsidRPr="001E204A">
        <w:rPr>
          <w:rStyle w:val="StyleUnderline"/>
          <w:highlight w:val="cyan"/>
        </w:rPr>
        <w:t>industry.”</w:t>
      </w:r>
      <w:r w:rsidRPr="00683850">
        <w:rPr>
          <w:sz w:val="12"/>
        </w:rPr>
        <w:t xml:space="preserve"> It is important to remember that AT&amp;T agreed to the compulsory license remedy to end the DOJ antitrust investigation started in 1949. Remedies enshrined in consent decrees are typically offered by the investigated parties. Thus, they are the result of a ‘consensus mechanism’, benefiting from input of the same company under investigation, which often has created the market that is accused of having been monopolized.</w:t>
      </w:r>
    </w:p>
    <w:p w14:paraId="2B3D032D" w14:textId="77777777" w:rsidR="00763D1D" w:rsidRPr="00683850" w:rsidRDefault="00763D1D" w:rsidP="00763D1D">
      <w:pPr>
        <w:rPr>
          <w:sz w:val="12"/>
        </w:rPr>
      </w:pPr>
      <w:r w:rsidRPr="00683850">
        <w:rPr>
          <w:sz w:val="12"/>
        </w:rPr>
        <w:t>The Story of Unix</w:t>
      </w:r>
    </w:p>
    <w:p w14:paraId="5EAF915D" w14:textId="77777777" w:rsidR="00763D1D" w:rsidRPr="003B02CF" w:rsidRDefault="00763D1D" w:rsidP="00763D1D">
      <w:pPr>
        <w:rPr>
          <w:rStyle w:val="StyleUnderline"/>
        </w:rPr>
      </w:pPr>
      <w:r w:rsidRPr="001E204A">
        <w:rPr>
          <w:rStyle w:val="StyleUnderline"/>
        </w:rPr>
        <w:t>The</w:t>
      </w:r>
      <w:r w:rsidRPr="003B02CF">
        <w:rPr>
          <w:rStyle w:val="StyleUnderline"/>
        </w:rPr>
        <w:t xml:space="preserve"> 1956 consent </w:t>
      </w:r>
      <w:r w:rsidRPr="001E204A">
        <w:rPr>
          <w:rStyle w:val="StyleUnderline"/>
        </w:rPr>
        <w:t>decree</w:t>
      </w:r>
      <w:r w:rsidRPr="003B02CF">
        <w:rPr>
          <w:rStyle w:val="StyleUnderline"/>
        </w:rPr>
        <w:t xml:space="preserve"> against AT&amp;T also had the incidental consequence of</w:t>
      </w:r>
      <w:r w:rsidRPr="00683850">
        <w:rPr>
          <w:sz w:val="12"/>
        </w:rPr>
        <w:t xml:space="preserve"> paving the way to the open-source movement in the computer industry and </w:t>
      </w:r>
      <w:r w:rsidRPr="001E204A">
        <w:rPr>
          <w:rStyle w:val="StyleUnderline"/>
          <w:highlight w:val="cyan"/>
        </w:rPr>
        <w:t>being instrumental to</w:t>
      </w:r>
      <w:r w:rsidRPr="001E204A">
        <w:rPr>
          <w:rStyle w:val="StyleUnderline"/>
        </w:rPr>
        <w:t xml:space="preserve"> the development of </w:t>
      </w:r>
      <w:r w:rsidRPr="001E204A">
        <w:rPr>
          <w:rStyle w:val="StyleUnderline"/>
          <w:highlight w:val="cyan"/>
        </w:rPr>
        <w:t>the first internet network</w:t>
      </w:r>
      <w:r w:rsidRPr="003B02CF">
        <w:rPr>
          <w:rStyle w:val="StyleUnderline"/>
        </w:rPr>
        <w:t>—Arpanet.</w:t>
      </w:r>
    </w:p>
    <w:p w14:paraId="10688996" w14:textId="77777777" w:rsidR="00763D1D" w:rsidRPr="00683850" w:rsidRDefault="00763D1D" w:rsidP="00763D1D">
      <w:pPr>
        <w:rPr>
          <w:sz w:val="12"/>
        </w:rPr>
      </w:pPr>
      <w:r w:rsidRPr="00683850">
        <w:rPr>
          <w:sz w:val="12"/>
        </w:rPr>
        <w:t>Although Unix is considered the most successful operating system “of all time,” few remember how antitrust played a vital role not only in Unix’s success but also in the creation of the free software “open source” movement. Thus, let us go back to the 1956 AT&amp;T consent decree. This consent decision not only required AT&amp;T to license its patents, but it also precluded the telecommunication monopoly “from engaging in any business other than the provision of common carrier communications services.” This meant that AT&amp;T could not enter into the computer industry. AT&amp;T’s counsel concluded that in the 1970s when Unix was invented, AT&amp;T was restricted from commercial exploitation as a result of its agreement from 1956.</w:t>
      </w:r>
    </w:p>
    <w:p w14:paraId="1572E915" w14:textId="77777777" w:rsidR="00763D1D" w:rsidRPr="00683850" w:rsidRDefault="00763D1D" w:rsidP="00763D1D">
      <w:pPr>
        <w:rPr>
          <w:sz w:val="12"/>
        </w:rPr>
      </w:pPr>
      <w:r w:rsidRPr="00683850">
        <w:rPr>
          <w:sz w:val="12"/>
        </w:rPr>
        <w:t>Therefore, the company decided to license Unix to several universities under academic licenses for research and academic purposes to avoid antitrust repercussions. AT&amp;T made it clear about having no intention of entering the software business. AT&amp;T denied assistance or bug fixes which “forced users to share [solutions] with one another.” In other words, the 1956 terms of the consent decree and AT&amp;T’s decision to provide ‘no support’ to Unix users led computer scientists who were using Unix to solve technical problems and increase Unix’s performance through a joint effort.</w:t>
      </w:r>
    </w:p>
    <w:p w14:paraId="746476D5" w14:textId="77777777" w:rsidR="00763D1D" w:rsidRPr="00683850" w:rsidRDefault="00763D1D" w:rsidP="00763D1D">
      <w:pPr>
        <w:rPr>
          <w:sz w:val="12"/>
        </w:rPr>
      </w:pPr>
      <w:r w:rsidRPr="00683850">
        <w:rPr>
          <w:sz w:val="12"/>
        </w:rPr>
        <w:t xml:space="preserve">But that’s not all. In 1979, the University of California, Berkeley developed “a new delivery of Unix software” the Berkeley Software Distribution (BSD), which was used in the creation of the first internet network—Arpanet. BSD is probably the most important example of a Unix like operating system before Linux developed in the 90s. Unix-like operating system means they behave similarly to a Unix by sharing a common structure and characteristics. In 1974 Vint Cert and Robert Kahn, “the fathers of the Internet” implemented the internet protocols, TCP/IP protocols, and Berkeley “integrate[d] the protocols into the Unix software distribution,” enabling the connection of “about 90% of the research university community.” Different Unix variants included </w:t>
      </w:r>
      <w:proofErr w:type="gramStart"/>
      <w:r w:rsidRPr="00683850">
        <w:rPr>
          <w:sz w:val="12"/>
        </w:rPr>
        <w:t>open source</w:t>
      </w:r>
      <w:proofErr w:type="gramEnd"/>
      <w:r w:rsidRPr="00683850">
        <w:rPr>
          <w:sz w:val="12"/>
        </w:rPr>
        <w:t xml:space="preserve"> variations licensed through BSD licenses, which include a set of permissive free software licenses.</w:t>
      </w:r>
    </w:p>
    <w:p w14:paraId="4D2FD006" w14:textId="77777777" w:rsidR="00763D1D" w:rsidRPr="00683850" w:rsidRDefault="00763D1D" w:rsidP="00763D1D">
      <w:pPr>
        <w:rPr>
          <w:sz w:val="12"/>
        </w:rPr>
      </w:pPr>
      <w:r w:rsidRPr="00683850">
        <w:rPr>
          <w:sz w:val="12"/>
        </w:rPr>
        <w:t xml:space="preserve">The AT&amp;T antitrust story continued to shape the computer industry. In 1974, the Department of Justice (DOJ) filed a new antitrust lawsuit against the telecommunication giant. From 1981 through 1983, the head of the DOJ Antitrust Division was William F. Baxter, a renowned Stanford Professor, who developed the so-called ‘Bell Doctrine.’ </w:t>
      </w:r>
      <w:r w:rsidRPr="003A5E67">
        <w:rPr>
          <w:rStyle w:val="StyleUnderline"/>
        </w:rPr>
        <w:t>Because regulated monopolies have incentives to monopolize markets where their service represents an input, it was recommended to ‘quarantine’ the monopoly service from the other related markets.</w:t>
      </w:r>
      <w:r w:rsidRPr="00683850">
        <w:rPr>
          <w:sz w:val="12"/>
        </w:rPr>
        <w:t xml:space="preserve"> About 30 years after the 1956 antitrust consent decree, the government finally won its battle to break up its telecommunications monopoly. AT&amp;T agreed to divest its local operating companies, the so-called Baby Bells. Because the 1982 antitrust consent decree was a modification of the 1956 version, it was referred to as the Modification of Final Judgment (MFJ). AT&amp;T was reorganized into seven independent Regional Bell Companies (RBOCs) by remaining the owner of the long-distance line. AT&amp;T continued to own Bell Labs after the divestiture, but much of its revenue was cut off given that about 80% of the funds for research stemmed from Bell operating companies.</w:t>
      </w:r>
    </w:p>
    <w:p w14:paraId="3E4C5FC1" w14:textId="77777777" w:rsidR="00763D1D" w:rsidRPr="00683850" w:rsidRDefault="00763D1D" w:rsidP="00763D1D">
      <w:pPr>
        <w:rPr>
          <w:sz w:val="12"/>
        </w:rPr>
      </w:pPr>
      <w:r w:rsidRPr="00683850">
        <w:rPr>
          <w:sz w:val="12"/>
        </w:rPr>
        <w:t xml:space="preserve">However, AT&amp;T was released from its earlier obligation that had prevented the company from entering into the computer industry. AT&amp;T could now sell Unix by setting a “totally new set licensing terms.” As a reaction, in 1983 the American free software movement activist and programmer, Richard Stallman, announced “Free Unix!” through the GNU project. In 1989, Stallman wrote the well-known free software license— GNU General Public License (GNU GPL). A couple of years later, the GNU GPL license was used to distribute a Unix-like operating system—Linux, one of the most widely used </w:t>
      </w:r>
      <w:proofErr w:type="gramStart"/>
      <w:r w:rsidRPr="00683850">
        <w:rPr>
          <w:sz w:val="12"/>
        </w:rPr>
        <w:t>open source</w:t>
      </w:r>
      <w:proofErr w:type="gramEnd"/>
      <w:r w:rsidRPr="00683850">
        <w:rPr>
          <w:sz w:val="12"/>
        </w:rPr>
        <w:t xml:space="preserve"> operating systems today.</w:t>
      </w:r>
    </w:p>
    <w:p w14:paraId="13024655" w14:textId="77777777" w:rsidR="00763D1D" w:rsidRPr="00683850" w:rsidRDefault="00763D1D" w:rsidP="00763D1D">
      <w:pPr>
        <w:rPr>
          <w:sz w:val="12"/>
        </w:rPr>
      </w:pPr>
      <w:r w:rsidRPr="00683850">
        <w:rPr>
          <w:sz w:val="12"/>
        </w:rPr>
        <w:t>Not only do Google Android, Amazon Web Services (AWS) and Facebook (now Meta) run on Linux, but so do most supercomputers.</w:t>
      </w:r>
    </w:p>
    <w:p w14:paraId="5950EED6" w14:textId="77777777" w:rsidR="00763D1D" w:rsidRPr="00683850" w:rsidRDefault="00763D1D" w:rsidP="00763D1D">
      <w:pPr>
        <w:rPr>
          <w:sz w:val="12"/>
        </w:rPr>
      </w:pPr>
      <w:r w:rsidRPr="00683850">
        <w:rPr>
          <w:sz w:val="12"/>
        </w:rPr>
        <w:t>The IBM Unbundle and the Software Industry</w:t>
      </w:r>
    </w:p>
    <w:p w14:paraId="10E77E48" w14:textId="77777777" w:rsidR="00763D1D" w:rsidRPr="00683850" w:rsidRDefault="00763D1D" w:rsidP="00763D1D">
      <w:pPr>
        <w:rPr>
          <w:sz w:val="12"/>
        </w:rPr>
      </w:pPr>
      <w:r w:rsidRPr="003A5E67">
        <w:rPr>
          <w:rStyle w:val="StyleUnderline"/>
        </w:rPr>
        <w:t xml:space="preserve">Interestingly, </w:t>
      </w:r>
      <w:r w:rsidRPr="00A1239A">
        <w:rPr>
          <w:rStyle w:val="StyleUnderline"/>
          <w:highlight w:val="cyan"/>
        </w:rPr>
        <w:t>many attributed the development of</w:t>
      </w:r>
      <w:r w:rsidRPr="003A5E67">
        <w:rPr>
          <w:rStyle w:val="StyleUnderline"/>
        </w:rPr>
        <w:t xml:space="preserve"> the </w:t>
      </w:r>
      <w:r w:rsidRPr="00A1239A">
        <w:rPr>
          <w:rStyle w:val="StyleUnderline"/>
          <w:highlight w:val="cyan"/>
        </w:rPr>
        <w:t>software</w:t>
      </w:r>
      <w:r w:rsidRPr="003A5E67">
        <w:rPr>
          <w:rStyle w:val="StyleUnderline"/>
        </w:rPr>
        <w:t xml:space="preserve"> industry </w:t>
      </w:r>
      <w:r w:rsidRPr="00A1239A">
        <w:rPr>
          <w:rStyle w:val="StyleUnderline"/>
          <w:highlight w:val="cyan"/>
        </w:rPr>
        <w:t>to</w:t>
      </w:r>
      <w:r w:rsidRPr="003A5E67">
        <w:rPr>
          <w:rStyle w:val="StyleUnderline"/>
        </w:rPr>
        <w:t xml:space="preserve"> another </w:t>
      </w:r>
      <w:r w:rsidRPr="00A1239A">
        <w:rPr>
          <w:rStyle w:val="StyleUnderline"/>
          <w:highlight w:val="cyan"/>
        </w:rPr>
        <w:t>antitrust</w:t>
      </w:r>
      <w:r w:rsidRPr="003A5E67">
        <w:rPr>
          <w:rStyle w:val="StyleUnderline"/>
        </w:rPr>
        <w:t xml:space="preserve">-related intervention in the computer </w:t>
      </w:r>
      <w:r w:rsidRPr="00A1239A">
        <w:rPr>
          <w:rStyle w:val="StyleUnderline"/>
        </w:rPr>
        <w:t>industry—</w:t>
      </w:r>
      <w:r w:rsidRPr="00A1239A">
        <w:rPr>
          <w:rStyle w:val="StyleUnderline"/>
          <w:highlight w:val="cyan"/>
        </w:rPr>
        <w:t>the IBM</w:t>
      </w:r>
      <w:r w:rsidRPr="00A1239A">
        <w:rPr>
          <w:rStyle w:val="StyleUnderline"/>
        </w:rPr>
        <w:t xml:space="preserve"> antitrust </w:t>
      </w:r>
      <w:r w:rsidRPr="00A1239A">
        <w:rPr>
          <w:rStyle w:val="StyleUnderline"/>
          <w:highlight w:val="cyan"/>
        </w:rPr>
        <w:t>case</w:t>
      </w:r>
      <w:r w:rsidRPr="00A1239A">
        <w:rPr>
          <w:rStyle w:val="StyleUnderline"/>
        </w:rPr>
        <w:t xml:space="preserve"> back in the 1960s.</w:t>
      </w:r>
      <w:r w:rsidRPr="00683850">
        <w:rPr>
          <w:sz w:val="12"/>
        </w:rPr>
        <w:t xml:space="preserve"> Between 1967 and 1968, IBM’s competitors, following the lead of the once major supercomputer company Control Data Corporation (CDC), urged the DOJ Antitrust Division to file an antitrust complaint against IBM for monopolization conduct in the computer industry. Although the DOJ was seriously considering taking formal action against IBM, in December 1968 </w:t>
      </w:r>
      <w:r w:rsidRPr="00CB7832">
        <w:rPr>
          <w:rStyle w:val="StyleUnderline"/>
        </w:rPr>
        <w:t>the CDC decided to start its own suit accusing IBM of engaging in a series of monopolistic practices</w:t>
      </w:r>
      <w:r w:rsidRPr="00683850">
        <w:rPr>
          <w:sz w:val="12"/>
        </w:rPr>
        <w:t xml:space="preserve"> that were harming CDC’s business and growth.</w:t>
      </w:r>
    </w:p>
    <w:p w14:paraId="1BE45145" w14:textId="77777777" w:rsidR="00763D1D" w:rsidRPr="00683850" w:rsidRDefault="00763D1D" w:rsidP="00763D1D">
      <w:pPr>
        <w:rPr>
          <w:sz w:val="12"/>
        </w:rPr>
      </w:pPr>
      <w:r w:rsidRPr="00683850">
        <w:rPr>
          <w:sz w:val="12"/>
        </w:rPr>
        <w:t xml:space="preserve">IBM’s executives started conversation with senior DOJ attorneys and opted for announcing the unbundling of its services before the DOJ filed any antitrust suits. </w:t>
      </w:r>
      <w:r w:rsidRPr="00CB7832">
        <w:rPr>
          <w:rStyle w:val="StyleUnderline"/>
        </w:rPr>
        <w:t>The executives decided that the risk of an antitrust lawsuit and potential damages, was high enough to threaten IBM’s business existence.</w:t>
      </w:r>
      <w:r w:rsidRPr="00683850">
        <w:rPr>
          <w:sz w:val="12"/>
        </w:rPr>
        <w:t xml:space="preserve"> IBM understood from their past the consequences of an antitrust lawsuit. Beyond being a constant target of antitrust investigations, in 1913 IBM’s famous Chairman Thomas Watson Sr. “was sentenced to a year in jail” for criminal antitrust violation while he was executive at National Cash Register Company. The Court of Appeal found the case defective requiring the government to retry it, which never occurred. But the case had strong media coverage. President Wilson was even asked to pardon Watson and the other executives involved. His son, Thomas Watson Jr., became the chairman of IBM in 1956 serving until 1971.</w:t>
      </w:r>
    </w:p>
    <w:p w14:paraId="210E97FD" w14:textId="77777777" w:rsidR="00763D1D" w:rsidRPr="00683850" w:rsidRDefault="00763D1D" w:rsidP="00763D1D">
      <w:pPr>
        <w:rPr>
          <w:sz w:val="12"/>
        </w:rPr>
      </w:pPr>
      <w:r w:rsidRPr="00683850">
        <w:rPr>
          <w:sz w:val="12"/>
        </w:rPr>
        <w:t>The IBM unbundling took place in the summer of 1969 and implied the unbundling of services previously part of IBM’s hardware offerings, including software offerings. Although this did not stop the DOJ from filing the antitrust complaint that same year, the antitrust proceeding famously ended with the U.S. dropping the case. After 15 years of investigation and an estimated $16.8 million spent by the government, Assistant Attorney General for Antitrust William F. Baxter argued that the case was “without merit.”</w:t>
      </w:r>
    </w:p>
    <w:p w14:paraId="47E9892B" w14:textId="77777777" w:rsidR="00763D1D" w:rsidRPr="00683850" w:rsidRDefault="00763D1D" w:rsidP="00763D1D">
      <w:pPr>
        <w:rPr>
          <w:sz w:val="12"/>
        </w:rPr>
      </w:pPr>
      <w:r w:rsidRPr="00683850">
        <w:rPr>
          <w:sz w:val="12"/>
        </w:rPr>
        <w:t xml:space="preserve">Maybe it was not entirely due to the success of the IBM unbundling decision, but many in the computer industry said that the decision to unbundle IBM was vital for the development of the software industry. From 1969, the independent software industry experienced remarkable growth. </w:t>
      </w:r>
      <w:r w:rsidRPr="00A1239A">
        <w:rPr>
          <w:rStyle w:val="StyleUnderline"/>
        </w:rPr>
        <w:t>Software companies were able to compete with the computer leader—IBM.</w:t>
      </w:r>
      <w:r w:rsidRPr="00683850">
        <w:rPr>
          <w:sz w:val="12"/>
        </w:rPr>
        <w:t xml:space="preserve"> Professors Martin Campbell-Kelly, William F. </w:t>
      </w:r>
      <w:proofErr w:type="spellStart"/>
      <w:r w:rsidRPr="00683850">
        <w:rPr>
          <w:sz w:val="12"/>
        </w:rPr>
        <w:t>Aspray</w:t>
      </w:r>
      <w:proofErr w:type="spellEnd"/>
      <w:r w:rsidRPr="00683850">
        <w:rPr>
          <w:sz w:val="12"/>
        </w:rPr>
        <w:t xml:space="preserve">, Jeffrey R. Yost, </w:t>
      </w:r>
      <w:proofErr w:type="spellStart"/>
      <w:r w:rsidRPr="00683850">
        <w:rPr>
          <w:sz w:val="12"/>
        </w:rPr>
        <w:t>Honghong</w:t>
      </w:r>
      <w:proofErr w:type="spellEnd"/>
      <w:r w:rsidRPr="00683850">
        <w:rPr>
          <w:sz w:val="12"/>
        </w:rPr>
        <w:t xml:space="preserve"> Tinn &amp; Gerardo Con Díaz noted that </w:t>
      </w:r>
      <w:r w:rsidRPr="00A1239A">
        <w:rPr>
          <w:rStyle w:val="StyleUnderline"/>
          <w:highlight w:val="cyan"/>
        </w:rPr>
        <w:t>“the</w:t>
      </w:r>
      <w:r w:rsidRPr="00A17785">
        <w:rPr>
          <w:rStyle w:val="StyleUnderline"/>
        </w:rPr>
        <w:t xml:space="preserve"> [IBM] unbundling </w:t>
      </w:r>
      <w:r w:rsidRPr="00A1239A">
        <w:rPr>
          <w:rStyle w:val="StyleUnderline"/>
          <w:highlight w:val="cyan"/>
        </w:rPr>
        <w:t>decision accelerated the process by transforming</w:t>
      </w:r>
      <w:r w:rsidRPr="00A17785">
        <w:rPr>
          <w:rStyle w:val="StyleUnderline"/>
        </w:rPr>
        <w:t xml:space="preserve"> almost </w:t>
      </w:r>
      <w:r w:rsidRPr="00A1239A">
        <w:rPr>
          <w:rStyle w:val="StyleUnderline"/>
          <w:highlight w:val="cyan"/>
        </w:rPr>
        <w:t>overnight the</w:t>
      </w:r>
      <w:r w:rsidRPr="00A17785">
        <w:rPr>
          <w:rStyle w:val="StyleUnderline"/>
        </w:rPr>
        <w:t xml:space="preserve"> common </w:t>
      </w:r>
      <w:r w:rsidRPr="00A1239A">
        <w:rPr>
          <w:rStyle w:val="StyleUnderline"/>
          <w:highlight w:val="cyan"/>
        </w:rPr>
        <w:t>perception of software from free good a tradable commodity.”</w:t>
      </w:r>
      <w:r w:rsidRPr="00683850">
        <w:rPr>
          <w:sz w:val="12"/>
        </w:rPr>
        <w:t xml:space="preserve"> For instance, they reported that in the American insurance industry, the IBM unbundling was “the major event triggering an explosion of software firms and software packages for the life insurance industry.” Many companies started flourishing. In the 1980s, a start-up called Microsoft developed operating systems for personal computers becoming IBM’s key supplier. No one can deny that after the IBM unbundling decision the software industry has grown.</w:t>
      </w:r>
    </w:p>
    <w:p w14:paraId="654022AA" w14:textId="77777777" w:rsidR="00763D1D" w:rsidRPr="00683850" w:rsidRDefault="00763D1D" w:rsidP="00763D1D">
      <w:pPr>
        <w:rPr>
          <w:sz w:val="12"/>
        </w:rPr>
      </w:pPr>
      <w:r w:rsidRPr="00683850">
        <w:rPr>
          <w:sz w:val="12"/>
        </w:rPr>
        <w:t>Enter Microsoft</w:t>
      </w:r>
    </w:p>
    <w:p w14:paraId="687ED11C" w14:textId="77777777" w:rsidR="00763D1D" w:rsidRPr="00683850" w:rsidRDefault="00763D1D" w:rsidP="00763D1D">
      <w:pPr>
        <w:rPr>
          <w:sz w:val="12"/>
        </w:rPr>
      </w:pPr>
      <w:r w:rsidRPr="00683850">
        <w:rPr>
          <w:sz w:val="12"/>
        </w:rPr>
        <w:t xml:space="preserve">In the 1990s, Microsoft held over 90% of the world’s market of personal computers, becoming the new antitrust target in the computer industry. Many antitrust scholars referred to the Microsoft saga, due to the complexity of the U.S. Microsoft antitrust cases. Antitrust remedies consisted of behavioral actions, including mandated disclosure of certain protocols and software program interfaces, as well as limitations on some contracting practices. It also recognized computer manufacturers’ rights to restrict the visibility of certain Windows features in new personal computers. According to the DOJ, </w:t>
      </w:r>
      <w:r w:rsidRPr="00A1239A">
        <w:rPr>
          <w:rStyle w:val="StyleUnderline"/>
          <w:highlight w:val="cyan"/>
        </w:rPr>
        <w:t>competition</w:t>
      </w:r>
      <w:r w:rsidRPr="00A17785">
        <w:rPr>
          <w:rStyle w:val="StyleUnderline"/>
        </w:rPr>
        <w:t xml:space="preserve"> in middleware and PC operating systems markets significantly </w:t>
      </w:r>
      <w:r w:rsidRPr="00A1239A">
        <w:rPr>
          <w:rStyle w:val="StyleUnderline"/>
          <w:highlight w:val="cyan"/>
        </w:rPr>
        <w:t>increased thanks to</w:t>
      </w:r>
      <w:r w:rsidRPr="00A17785">
        <w:rPr>
          <w:rStyle w:val="StyleUnderline"/>
        </w:rPr>
        <w:t xml:space="preserve"> the </w:t>
      </w:r>
      <w:r w:rsidRPr="00A1239A">
        <w:rPr>
          <w:rStyle w:val="StyleUnderline"/>
          <w:highlight w:val="cyan"/>
        </w:rPr>
        <w:t>antitrust</w:t>
      </w:r>
      <w:r w:rsidRPr="00A17785">
        <w:rPr>
          <w:rStyle w:val="StyleUnderline"/>
        </w:rPr>
        <w:t xml:space="preserve"> intervention.</w:t>
      </w:r>
      <w:r w:rsidRPr="00683850">
        <w:rPr>
          <w:sz w:val="12"/>
        </w:rPr>
        <w:t xml:space="preserve"> For instance, it was noted Microsoft’s Internet Explorer faces increased competition “from web browsers such as Mozilla’s Firefox, Opera, and Apple’s Safari.” Furthermore, “[t]he decision by Dell and Lenovo to offer the option of computers pre-loaded with a Linux operating system rather than Windows” also had a positive impact on competition.</w:t>
      </w:r>
    </w:p>
    <w:p w14:paraId="64291AF4" w14:textId="77777777" w:rsidR="00763D1D" w:rsidRPr="00683850" w:rsidRDefault="00763D1D" w:rsidP="00763D1D">
      <w:pPr>
        <w:rPr>
          <w:sz w:val="12"/>
        </w:rPr>
      </w:pPr>
      <w:r w:rsidRPr="00683850">
        <w:rPr>
          <w:sz w:val="12"/>
        </w:rPr>
        <w:t>Intel</w:t>
      </w:r>
    </w:p>
    <w:p w14:paraId="17FBDF2E" w14:textId="77777777" w:rsidR="00763D1D" w:rsidRPr="00683850" w:rsidRDefault="00763D1D" w:rsidP="00763D1D">
      <w:pPr>
        <w:rPr>
          <w:sz w:val="12"/>
        </w:rPr>
      </w:pPr>
      <w:r w:rsidRPr="00683850">
        <w:rPr>
          <w:sz w:val="12"/>
        </w:rPr>
        <w:t xml:space="preserve">Another important U.S. antitrust case in the computer industry was Intel. In 2009, </w:t>
      </w:r>
      <w:r w:rsidRPr="00A17785">
        <w:rPr>
          <w:rStyle w:val="StyleUnderline"/>
        </w:rPr>
        <w:t>the Federal Trade Commission filed a complaint accusing the CPU market leader of having engaged in a pattern of anticompetitive practices to maintain its monopoly</w:t>
      </w:r>
      <w:r w:rsidRPr="00683850">
        <w:rPr>
          <w:sz w:val="12"/>
        </w:rPr>
        <w:t xml:space="preserve"> on x86 CPUs and create a monopoly in the market for graphic processing units. In the consent decision reached with the FTC, </w:t>
      </w:r>
      <w:r w:rsidRPr="00A17785">
        <w:rPr>
          <w:rStyle w:val="StyleUnderline"/>
        </w:rPr>
        <w:t>Intel agreed to implement important remedies, including modifying some critical intellectual property agreements with three of Intel’s main competitors.</w:t>
      </w:r>
      <w:r w:rsidRPr="00683850">
        <w:rPr>
          <w:sz w:val="12"/>
        </w:rPr>
        <w:t xml:space="preserve"> Intel also agreed to maintain its key interface for at least six years to not limit the performance of competitors. </w:t>
      </w:r>
      <w:r w:rsidRPr="00A1239A">
        <w:rPr>
          <w:rStyle w:val="StyleUnderline"/>
          <w:highlight w:val="cyan"/>
        </w:rPr>
        <w:t>The</w:t>
      </w:r>
      <w:r w:rsidRPr="00A17785">
        <w:rPr>
          <w:rStyle w:val="StyleUnderline"/>
        </w:rPr>
        <w:t xml:space="preserve"> interoperability </w:t>
      </w:r>
      <w:r w:rsidRPr="00A1239A">
        <w:rPr>
          <w:rStyle w:val="StyleUnderline"/>
          <w:highlight w:val="cyan"/>
        </w:rPr>
        <w:t>remedy was</w:t>
      </w:r>
      <w:r w:rsidRPr="00A17785">
        <w:rPr>
          <w:rStyle w:val="StyleUnderline"/>
        </w:rPr>
        <w:t xml:space="preserve"> critical for manufacturers of complementary products and </w:t>
      </w:r>
      <w:r w:rsidRPr="00A1239A">
        <w:rPr>
          <w:rStyle w:val="StyleUnderline"/>
          <w:highlight w:val="cyan"/>
        </w:rPr>
        <w:t>worth mentioning in the antitrust role</w:t>
      </w:r>
      <w:r w:rsidRPr="00A1239A">
        <w:rPr>
          <w:rStyle w:val="StyleUnderline"/>
        </w:rPr>
        <w:t xml:space="preserve"> in driving </w:t>
      </w:r>
      <w:r w:rsidRPr="00A1239A">
        <w:rPr>
          <w:rStyle w:val="StyleUnderline"/>
          <w:highlight w:val="cyan"/>
        </w:rPr>
        <w:t>innovation</w:t>
      </w:r>
      <w:r w:rsidRPr="00A17785">
        <w:rPr>
          <w:rStyle w:val="StyleUnderline"/>
        </w:rPr>
        <w:t>.</w:t>
      </w:r>
      <w:r w:rsidRPr="00683850">
        <w:rPr>
          <w:sz w:val="12"/>
        </w:rPr>
        <w:t xml:space="preserve"> This case shows how a remedy like interoperability can be effectively implemented through a case-by-case ex post antitrust approach by tailoring this remedy to the specific needs and situation rather than ex ante regulation like the European Digital Markets Act (DMA).</w:t>
      </w:r>
    </w:p>
    <w:p w14:paraId="34ADA7B3" w14:textId="77777777" w:rsidR="00763D1D" w:rsidRPr="00683850" w:rsidRDefault="00763D1D" w:rsidP="00763D1D">
      <w:pPr>
        <w:rPr>
          <w:sz w:val="12"/>
        </w:rPr>
      </w:pPr>
      <w:r w:rsidRPr="00683850">
        <w:rPr>
          <w:sz w:val="12"/>
        </w:rPr>
        <w:t>Today’s Big Tech Landscape</w:t>
      </w:r>
    </w:p>
    <w:p w14:paraId="05075C84" w14:textId="77777777" w:rsidR="00763D1D" w:rsidRPr="00683850" w:rsidRDefault="00763D1D" w:rsidP="00763D1D">
      <w:pPr>
        <w:rPr>
          <w:sz w:val="12"/>
        </w:rPr>
      </w:pPr>
      <w:r w:rsidRPr="00683850">
        <w:rPr>
          <w:sz w:val="12"/>
        </w:rPr>
        <w:t>Presently large digital companies, known as Big Tech, are in the crosshairs of regulators and Congress for alleged monopolistic conduct. Antitrust lawsuits, and government and legislative interventions worldwide against Big Tech, are hard to count. Keeping track of their developments has become challenging. A recent study published in this journal identified “100-plus antitrust cases” only considering Google in 23 jurisdictions.</w:t>
      </w:r>
    </w:p>
    <w:p w14:paraId="0674E94E" w14:textId="77777777" w:rsidR="00763D1D" w:rsidRPr="00683850" w:rsidRDefault="00763D1D" w:rsidP="00763D1D">
      <w:pPr>
        <w:rPr>
          <w:sz w:val="12"/>
        </w:rPr>
      </w:pPr>
      <w:r w:rsidRPr="00683850">
        <w:rPr>
          <w:sz w:val="12"/>
        </w:rPr>
        <w:t>The U.S. has often been criticized for being lax compared to EU antitrust enforcers in dealing with Big Tech’s power. But innovation does not seem to be a hallmark of EU companies. In the U.S., Alexander Bell invented and patented the telephone before founding what was later called AT&amp;T. It was at AT&amp;T that other game-changer technologies, such as the transistor and Unix operating system, were also invented. IBM, Microsoft, Google are only three other examples of U.S. tech companies which changed the computer industry forever by setting the tone for the present digital economy. This raises the question of whether U.S. antitrust enforcement action played a prominent role in the innovation process which led to breakthrough technologies flourishing especially in the computer industry. It also begs the question “why do we see less innovation on the other side of the Atlantic?”</w:t>
      </w:r>
    </w:p>
    <w:p w14:paraId="4E271566" w14:textId="77777777" w:rsidR="00763D1D" w:rsidRPr="00A17785" w:rsidRDefault="00763D1D" w:rsidP="00763D1D">
      <w:pPr>
        <w:rPr>
          <w:rStyle w:val="StyleUnderline"/>
        </w:rPr>
      </w:pPr>
      <w:r w:rsidRPr="00683850">
        <w:rPr>
          <w:sz w:val="12"/>
        </w:rPr>
        <w:t xml:space="preserve">The economist Reuven Brenner argued that “every business competes by betting on new ideas,” and he is probably right. Although innovation is a broad term, which might be difficult to precisely define, “new ideas” are fundamental in the innovation process. However, it is hard to think we can either regulate or predict new ideas effectively. Judge Richard A. Posner wisely observed that </w:t>
      </w:r>
      <w:r w:rsidRPr="00A17785">
        <w:rPr>
          <w:rStyle w:val="StyleUnderline"/>
        </w:rPr>
        <w:t>antitrust intervention might be slow in comparison to the rapidity of innovation. However, the computer industry would certainly look different today without any antitrust intervention.</w:t>
      </w:r>
      <w:r w:rsidRPr="00683850">
        <w:rPr>
          <w:sz w:val="12"/>
        </w:rPr>
        <w:t xml:space="preserve"> Although antitrust in the U.S. is not the cure for any economic diseases, more than a century of experience in enforcing this law shows some important evidence. </w:t>
      </w:r>
      <w:r w:rsidRPr="00683850">
        <w:rPr>
          <w:rStyle w:val="StyleUnderline"/>
          <w:highlight w:val="cyan"/>
        </w:rPr>
        <w:t>Antitrust</w:t>
      </w:r>
      <w:r w:rsidRPr="00A17785">
        <w:rPr>
          <w:rStyle w:val="StyleUnderline"/>
        </w:rPr>
        <w:t xml:space="preserve"> law often </w:t>
      </w:r>
      <w:r w:rsidRPr="00683850">
        <w:rPr>
          <w:rStyle w:val="StyleUnderline"/>
          <w:highlight w:val="cyan"/>
        </w:rPr>
        <w:t>paved the path of innovation toward</w:t>
      </w:r>
      <w:r w:rsidRPr="00A17785">
        <w:rPr>
          <w:rStyle w:val="StyleUnderline"/>
        </w:rPr>
        <w:t xml:space="preserve"> the creation of </w:t>
      </w:r>
      <w:r w:rsidRPr="00683850">
        <w:rPr>
          <w:rStyle w:val="StyleUnderline"/>
          <w:highlight w:val="cyan"/>
        </w:rPr>
        <w:t>new markets and development of</w:t>
      </w:r>
      <w:r w:rsidRPr="00A17785">
        <w:rPr>
          <w:rStyle w:val="StyleUnderline"/>
        </w:rPr>
        <w:t xml:space="preserve"> new </w:t>
      </w:r>
      <w:r w:rsidRPr="00683850">
        <w:rPr>
          <w:rStyle w:val="StyleUnderline"/>
          <w:highlight w:val="cyan"/>
        </w:rPr>
        <w:t>tech</w:t>
      </w:r>
      <w:r w:rsidRPr="00A17785">
        <w:rPr>
          <w:rStyle w:val="StyleUnderline"/>
        </w:rPr>
        <w:t xml:space="preserve">nologies, </w:t>
      </w:r>
      <w:r w:rsidRPr="00683850">
        <w:rPr>
          <w:rStyle w:val="StyleUnderline"/>
          <w:highlight w:val="cyan"/>
        </w:rPr>
        <w:t>which</w:t>
      </w:r>
      <w:r w:rsidRPr="00A17785">
        <w:rPr>
          <w:rStyle w:val="StyleUnderline"/>
        </w:rPr>
        <w:t xml:space="preserve"> according to economists,</w:t>
      </w:r>
      <w:r w:rsidRPr="00683850">
        <w:rPr>
          <w:sz w:val="12"/>
        </w:rPr>
        <w:t xml:space="preserve"> such as Joseph Schumpeter, </w:t>
      </w:r>
      <w:r w:rsidRPr="00683850">
        <w:rPr>
          <w:rStyle w:val="StyleUnderline"/>
          <w:highlight w:val="cyan"/>
        </w:rPr>
        <w:t>is what competition is</w:t>
      </w:r>
      <w:r w:rsidRPr="00A17785">
        <w:rPr>
          <w:rStyle w:val="StyleUnderline"/>
        </w:rPr>
        <w:t xml:space="preserve"> all about.</w:t>
      </w:r>
    </w:p>
    <w:p w14:paraId="4C6CCF82" w14:textId="77777777" w:rsidR="00763D1D" w:rsidRDefault="00763D1D" w:rsidP="00763D1D">
      <w:pPr>
        <w:rPr>
          <w:rStyle w:val="StyleUnderline"/>
        </w:rPr>
      </w:pPr>
      <w:r w:rsidRPr="00683850">
        <w:rPr>
          <w:sz w:val="12"/>
        </w:rPr>
        <w:t xml:space="preserve">History tells us that </w:t>
      </w:r>
      <w:r w:rsidRPr="00683850">
        <w:rPr>
          <w:rStyle w:val="StyleUnderline"/>
          <w:highlight w:val="cyan"/>
        </w:rPr>
        <w:t>antitrust</w:t>
      </w:r>
      <w:r w:rsidRPr="00A17785">
        <w:rPr>
          <w:rStyle w:val="StyleUnderline"/>
        </w:rPr>
        <w:t xml:space="preserve"> enforcers </w:t>
      </w:r>
      <w:r w:rsidRPr="00683850">
        <w:rPr>
          <w:rStyle w:val="StyleUnderline"/>
          <w:highlight w:val="cyan"/>
        </w:rPr>
        <w:t>can be crucial in maintaining</w:t>
      </w:r>
      <w:r w:rsidRPr="00A17785">
        <w:rPr>
          <w:rStyle w:val="StyleUnderline"/>
        </w:rPr>
        <w:t xml:space="preserve"> the delicate balance between controlling the actions of large players without compromising their </w:t>
      </w:r>
      <w:r w:rsidRPr="00683850">
        <w:rPr>
          <w:rStyle w:val="StyleUnderline"/>
          <w:highlight w:val="cyan"/>
        </w:rPr>
        <w:t>incentives to innovate</w:t>
      </w:r>
      <w:r w:rsidRPr="00A17785">
        <w:rPr>
          <w:rStyle w:val="StyleUnderline"/>
        </w:rPr>
        <w:t xml:space="preserve"> through consent antitrust measures.</w:t>
      </w:r>
      <w:r w:rsidRPr="00683850">
        <w:rPr>
          <w:sz w:val="12"/>
        </w:rPr>
        <w:t xml:space="preserve"> In each situation, the company’s role in shaping antitrust remedies were fundamental. And in retrospect, as we look closely at the computer industry, </w:t>
      </w:r>
      <w:r w:rsidRPr="00A17785">
        <w:rPr>
          <w:rStyle w:val="StyleUnderline"/>
        </w:rPr>
        <w:t>it was the U.S. antitrust approach, albeit not perfect, that seems to have done its job well.</w:t>
      </w:r>
    </w:p>
    <w:p w14:paraId="056185D2" w14:textId="77777777" w:rsidR="00763D1D" w:rsidRPr="003E11F8" w:rsidRDefault="00763D1D" w:rsidP="00763D1D">
      <w:pPr>
        <w:pStyle w:val="Heading4"/>
      </w:pPr>
      <w:r w:rsidRPr="003E11F8">
        <w:t xml:space="preserve">Antitrust </w:t>
      </w:r>
      <w:r>
        <w:t xml:space="preserve">is ultimately good – </w:t>
      </w:r>
      <w:r w:rsidRPr="003E11F8">
        <w:t xml:space="preserve">limits market power, </w:t>
      </w:r>
      <w:r>
        <w:t xml:space="preserve">checks non notified mergers, </w:t>
      </w:r>
      <w:r w:rsidRPr="003E11F8">
        <w:t>benefit consumers, and encourages innovation.</w:t>
      </w:r>
    </w:p>
    <w:p w14:paraId="095789BB" w14:textId="77777777" w:rsidR="00763D1D" w:rsidRPr="003E11F8" w:rsidRDefault="00763D1D" w:rsidP="00763D1D">
      <w:proofErr w:type="spellStart"/>
      <w:r w:rsidRPr="007129DE">
        <w:rPr>
          <w:rStyle w:val="Style13ptBold"/>
        </w:rPr>
        <w:t>Morzenti</w:t>
      </w:r>
      <w:proofErr w:type="spellEnd"/>
      <w:r w:rsidRPr="007129DE">
        <w:rPr>
          <w:rStyle w:val="Style13ptBold"/>
        </w:rPr>
        <w:t xml:space="preserve"> 23</w:t>
      </w:r>
      <w:r w:rsidRPr="003E11F8">
        <w:t xml:space="preserve"> – PhD Candidate at Bocconi University, PhD student Economics and Finance at Purdue University (Giovanni </w:t>
      </w:r>
      <w:proofErr w:type="spellStart"/>
      <w:r w:rsidRPr="003E11F8">
        <w:t>Morzenti</w:t>
      </w:r>
      <w:proofErr w:type="spellEnd"/>
      <w:r w:rsidRPr="003E11F8">
        <w:t>, 2-2-2023, "Antitrust Deregulation is Undermining Innovation", Oxford Business Law Blog, https://blogs.law.ox.ac.uk/oblb/blog-post/2023/02/antitrust-deregulation-undermining-innovation</w:t>
      </w:r>
      <w:r>
        <w:t>)//ZQQ</w:t>
      </w:r>
    </w:p>
    <w:p w14:paraId="7E4B8680" w14:textId="77777777" w:rsidR="00763D1D" w:rsidRPr="00D30C3A" w:rsidRDefault="00763D1D" w:rsidP="00763D1D">
      <w:pPr>
        <w:rPr>
          <w:sz w:val="12"/>
        </w:rPr>
      </w:pPr>
      <w:r w:rsidRPr="008216D0">
        <w:rPr>
          <w:rStyle w:val="StyleUnderline"/>
          <w:highlight w:val="cyan"/>
        </w:rPr>
        <w:t>Merger activity is rising</w:t>
      </w:r>
      <w:r w:rsidRPr="001F74E0">
        <w:rPr>
          <w:rStyle w:val="StyleUnderline"/>
        </w:rPr>
        <w:t>, and 2021 saw a record-setting year in global M&amp;A activity</w:t>
      </w:r>
      <w:r w:rsidRPr="00D30C3A">
        <w:rPr>
          <w:sz w:val="12"/>
        </w:rPr>
        <w:t xml:space="preserve">. The economic literature produces mixed predictions on how mergers and acquisitions shape the returns and the incentives to innovation. On the one hand, mergers can encourage firms to innovate more, as less competition allows them to capture a higher share of innovation returns. On the other hand, less competition means that firms have fewer incentives to innovate to defend their market positions. In new research on how a relaxation of pre-merger notification rules corresponded to changes in patent activity, </w:t>
      </w:r>
      <w:r w:rsidRPr="001F74E0">
        <w:rPr>
          <w:rStyle w:val="StyleUnderline"/>
        </w:rPr>
        <w:t xml:space="preserve">I find that </w:t>
      </w:r>
      <w:r w:rsidRPr="008216D0">
        <w:rPr>
          <w:rStyle w:val="StyleUnderline"/>
          <w:highlight w:val="cyan"/>
        </w:rPr>
        <w:t>mergers no longer deterred by antitrust</w:t>
      </w:r>
      <w:r w:rsidRPr="001F74E0">
        <w:rPr>
          <w:rStyle w:val="StyleUnderline"/>
        </w:rPr>
        <w:t xml:space="preserve"> authorities </w:t>
      </w:r>
      <w:r w:rsidRPr="008216D0">
        <w:rPr>
          <w:rStyle w:val="StyleUnderline"/>
          <w:highlight w:val="cyan"/>
        </w:rPr>
        <w:t>lead to lower innovation</w:t>
      </w:r>
      <w:r w:rsidRPr="001F74E0">
        <w:rPr>
          <w:rStyle w:val="StyleUnderline"/>
        </w:rPr>
        <w:t xml:space="preserve"> overall.</w:t>
      </w:r>
      <w:r w:rsidRPr="00D30C3A">
        <w:rPr>
          <w:sz w:val="12"/>
        </w:rPr>
        <w:t xml:space="preserve"> This effect is particularly pronounced among horizontal mergers, i.e. mergers between firms that occupy the same product market. Non-horizontal mergers that take advantage of synergies are more likely to boost innovation.</w:t>
      </w:r>
    </w:p>
    <w:p w14:paraId="3273C5DA" w14:textId="77777777" w:rsidR="00763D1D" w:rsidRPr="00D30C3A" w:rsidRDefault="00763D1D" w:rsidP="00763D1D">
      <w:pPr>
        <w:rPr>
          <w:sz w:val="12"/>
        </w:rPr>
      </w:pPr>
      <w:r w:rsidRPr="008216D0">
        <w:rPr>
          <w:rStyle w:val="StyleUnderline"/>
          <w:highlight w:val="cyan"/>
        </w:rPr>
        <w:t>Deterred mergers</w:t>
      </w:r>
      <w:r w:rsidRPr="001F74E0">
        <w:rPr>
          <w:rStyle w:val="StyleUnderline"/>
        </w:rPr>
        <w:t xml:space="preserve"> are those that the firms </w:t>
      </w:r>
      <w:r w:rsidRPr="008216D0">
        <w:rPr>
          <w:rStyle w:val="StyleUnderline"/>
          <w:highlight w:val="cyan"/>
        </w:rPr>
        <w:t>do not</w:t>
      </w:r>
      <w:r w:rsidRPr="001F74E0">
        <w:rPr>
          <w:rStyle w:val="StyleUnderline"/>
        </w:rPr>
        <w:t xml:space="preserve"> even </w:t>
      </w:r>
      <w:r w:rsidRPr="008216D0">
        <w:rPr>
          <w:rStyle w:val="StyleUnderline"/>
          <w:highlight w:val="cyan"/>
        </w:rPr>
        <w:t>attempt because they</w:t>
      </w:r>
      <w:r w:rsidRPr="001F74E0">
        <w:rPr>
          <w:rStyle w:val="StyleUnderline"/>
        </w:rPr>
        <w:t xml:space="preserve"> know that antitrust </w:t>
      </w:r>
      <w:r w:rsidRPr="008216D0">
        <w:rPr>
          <w:rStyle w:val="StyleUnderline"/>
          <w:highlight w:val="cyan"/>
        </w:rPr>
        <w:t>authorities will block them</w:t>
      </w:r>
      <w:r w:rsidRPr="001F74E0">
        <w:rPr>
          <w:rStyle w:val="StyleUnderline"/>
        </w:rPr>
        <w:t>.</w:t>
      </w:r>
      <w:r w:rsidRPr="00D30C3A">
        <w:rPr>
          <w:sz w:val="12"/>
        </w:rPr>
        <w:t xml:space="preserve"> However, not all mergers are subject to antitrust scrutiny. In the US, like in many other countries, a pre-merger notification to the authorities is required only for larger mergers. As such, only mergers that need to notify the antitrust authorities can be deterred.</w:t>
      </w:r>
    </w:p>
    <w:p w14:paraId="1E79FEA9" w14:textId="77777777" w:rsidR="00763D1D" w:rsidRPr="00D30C3A" w:rsidRDefault="00763D1D" w:rsidP="00763D1D">
      <w:pPr>
        <w:rPr>
          <w:sz w:val="12"/>
        </w:rPr>
      </w:pPr>
      <w:r w:rsidRPr="00D30C3A">
        <w:rPr>
          <w:sz w:val="12"/>
        </w:rPr>
        <w:t xml:space="preserve">In December 2000, </w:t>
      </w:r>
      <w:r w:rsidRPr="00F9397D">
        <w:rPr>
          <w:rStyle w:val="StyleUnderline"/>
        </w:rPr>
        <w:t xml:space="preserve">the US </w:t>
      </w:r>
      <w:r w:rsidRPr="008216D0">
        <w:rPr>
          <w:rStyle w:val="StyleUnderline"/>
          <w:highlight w:val="cyan"/>
        </w:rPr>
        <w:t>Congress passed an amendment</w:t>
      </w:r>
      <w:r w:rsidRPr="00F9397D">
        <w:rPr>
          <w:rStyle w:val="StyleUnderline"/>
        </w:rPr>
        <w:t xml:space="preserve"> to the Hart-Scott-Rodino Antitrust Improvements Act </w:t>
      </w:r>
      <w:r w:rsidRPr="008216D0">
        <w:rPr>
          <w:rStyle w:val="StyleUnderline"/>
          <w:highlight w:val="cyan"/>
        </w:rPr>
        <w:t>that made</w:t>
      </w:r>
      <w:r w:rsidRPr="00F9397D">
        <w:rPr>
          <w:rStyle w:val="StyleUnderline"/>
        </w:rPr>
        <w:t xml:space="preserve"> these </w:t>
      </w:r>
      <w:r w:rsidRPr="008216D0">
        <w:rPr>
          <w:rStyle w:val="StyleUnderline"/>
          <w:highlight w:val="cyan"/>
        </w:rPr>
        <w:t>pre-merger notification requirements</w:t>
      </w:r>
      <w:r w:rsidRPr="00F9397D">
        <w:rPr>
          <w:rStyle w:val="StyleUnderline"/>
        </w:rPr>
        <w:t xml:space="preserve"> significantly more </w:t>
      </w:r>
      <w:r w:rsidRPr="008216D0">
        <w:rPr>
          <w:rStyle w:val="StyleUnderline"/>
          <w:highlight w:val="cyan"/>
        </w:rPr>
        <w:t>lenient</w:t>
      </w:r>
      <w:r w:rsidRPr="00F9397D">
        <w:rPr>
          <w:rStyle w:val="StyleUnderline"/>
        </w:rPr>
        <w:t xml:space="preserve"> by raising the threshold at which firms are required to notify a merger.</w:t>
      </w:r>
      <w:r w:rsidRPr="00D30C3A">
        <w:rPr>
          <w:sz w:val="12"/>
        </w:rPr>
        <w:t xml:space="preserve"> The amendment raised the threshold for </w:t>
      </w:r>
      <w:proofErr w:type="spellStart"/>
      <w:r w:rsidRPr="00D30C3A">
        <w:rPr>
          <w:sz w:val="12"/>
        </w:rPr>
        <w:t>antitrust’s</w:t>
      </w:r>
      <w:proofErr w:type="spellEnd"/>
      <w:r w:rsidRPr="00D30C3A">
        <w:rPr>
          <w:sz w:val="12"/>
        </w:rPr>
        <w:t xml:space="preserve"> “size of person” test, i.e. the asset value of the target firm in the merger, from $10 million to $50 million. Any merger in which the target firm had less than $50 million in assets no longer required pre-notification.</w:t>
      </w:r>
    </w:p>
    <w:p w14:paraId="492B514A" w14:textId="77777777" w:rsidR="00763D1D" w:rsidRPr="00D30C3A" w:rsidRDefault="00763D1D" w:rsidP="00763D1D">
      <w:pPr>
        <w:rPr>
          <w:sz w:val="12"/>
        </w:rPr>
      </w:pPr>
      <w:r w:rsidRPr="00F9397D">
        <w:rPr>
          <w:rStyle w:val="StyleUnderline"/>
        </w:rPr>
        <w:t xml:space="preserve">However, </w:t>
      </w:r>
      <w:r w:rsidRPr="008216D0">
        <w:rPr>
          <w:rStyle w:val="StyleUnderline"/>
          <w:highlight w:val="cyan"/>
        </w:rPr>
        <w:t>more impactful</w:t>
      </w:r>
      <w:r w:rsidRPr="00F9397D">
        <w:rPr>
          <w:rStyle w:val="StyleUnderline"/>
        </w:rPr>
        <w:t xml:space="preserve"> on subsequent reporting </w:t>
      </w:r>
      <w:r w:rsidRPr="008216D0">
        <w:rPr>
          <w:rStyle w:val="StyleUnderline"/>
          <w:highlight w:val="cyan"/>
        </w:rPr>
        <w:t>was the</w:t>
      </w:r>
      <w:r w:rsidRPr="00F9397D">
        <w:rPr>
          <w:rStyle w:val="StyleUnderline"/>
        </w:rPr>
        <w:t xml:space="preserve"> amendment’s introduction of a </w:t>
      </w:r>
      <w:r w:rsidRPr="008216D0">
        <w:rPr>
          <w:rStyle w:val="StyleUnderline"/>
          <w:highlight w:val="cyan"/>
        </w:rPr>
        <w:t>second test</w:t>
      </w:r>
      <w:r w:rsidRPr="00F9397D">
        <w:rPr>
          <w:rStyle w:val="StyleUnderline"/>
        </w:rPr>
        <w:t>, known as the “size of transaction” test.</w:t>
      </w:r>
      <w:r w:rsidRPr="00D30C3A">
        <w:rPr>
          <w:sz w:val="12"/>
        </w:rPr>
        <w:t xml:space="preserve"> This new test exempted from pre-notification any merger in which the transactional value was less than $50 million.</w:t>
      </w:r>
    </w:p>
    <w:p w14:paraId="1DDA710E" w14:textId="77777777" w:rsidR="00763D1D" w:rsidRPr="00D30C3A" w:rsidRDefault="00763D1D" w:rsidP="00763D1D">
      <w:pPr>
        <w:rPr>
          <w:sz w:val="12"/>
        </w:rPr>
      </w:pPr>
      <w:r w:rsidRPr="008216D0">
        <w:rPr>
          <w:rStyle w:val="StyleUnderline"/>
          <w:highlight w:val="cyan"/>
        </w:rPr>
        <w:t>This policy</w:t>
      </w:r>
      <w:r w:rsidRPr="00F9397D">
        <w:rPr>
          <w:rStyle w:val="StyleUnderline"/>
        </w:rPr>
        <w:t xml:space="preserve"> change, </w:t>
      </w:r>
      <w:r w:rsidRPr="008216D0">
        <w:rPr>
          <w:rStyle w:val="StyleUnderline"/>
          <w:highlight w:val="cyan"/>
        </w:rPr>
        <w:t>one of many</w:t>
      </w:r>
      <w:r w:rsidRPr="00F9397D">
        <w:rPr>
          <w:rStyle w:val="StyleUnderline"/>
        </w:rPr>
        <w:t xml:space="preserve"> instances of US </w:t>
      </w:r>
      <w:r w:rsidRPr="008216D0">
        <w:rPr>
          <w:rStyle w:val="StyleUnderline"/>
          <w:highlight w:val="cyan"/>
        </w:rPr>
        <w:t>antitrust deregulation</w:t>
      </w:r>
      <w:r w:rsidRPr="00F9397D">
        <w:rPr>
          <w:rStyle w:val="StyleUnderline"/>
        </w:rPr>
        <w:t xml:space="preserve"> over the past decades, </w:t>
      </w:r>
      <w:r w:rsidRPr="008216D0">
        <w:rPr>
          <w:rStyle w:val="StyleUnderline"/>
          <w:highlight w:val="cyan"/>
        </w:rPr>
        <w:t>was so impactful</w:t>
      </w:r>
      <w:r w:rsidRPr="00F9397D">
        <w:rPr>
          <w:rStyle w:val="StyleUnderline"/>
        </w:rPr>
        <w:t xml:space="preserve"> that the number of </w:t>
      </w:r>
      <w:r w:rsidRPr="008216D0">
        <w:rPr>
          <w:rStyle w:val="StyleUnderline"/>
          <w:highlight w:val="cyan"/>
        </w:rPr>
        <w:t>pre-merger notifications</w:t>
      </w:r>
      <w:r w:rsidRPr="00F9397D">
        <w:rPr>
          <w:rStyle w:val="StyleUnderline"/>
        </w:rPr>
        <w:t xml:space="preserve"> received by the US authorities </w:t>
      </w:r>
      <w:r w:rsidRPr="008216D0">
        <w:rPr>
          <w:rStyle w:val="StyleUnderline"/>
          <w:highlight w:val="cyan"/>
        </w:rPr>
        <w:t>decreased by 70%</w:t>
      </w:r>
      <w:r w:rsidRPr="00F9397D">
        <w:rPr>
          <w:rStyle w:val="StyleUnderline"/>
        </w:rPr>
        <w:t xml:space="preserve"> from 2000 to 2002.</w:t>
      </w:r>
      <w:r w:rsidRPr="00D30C3A">
        <w:rPr>
          <w:sz w:val="12"/>
        </w:rPr>
        <w:t xml:space="preserve"> Congress did not appear to anticipate the magnitude of this policy change: it was passed as four pages buried within a 320-page omnibus bill approved at the end of the Clinton administration.</w:t>
      </w:r>
    </w:p>
    <w:p w14:paraId="602FF283" w14:textId="77777777" w:rsidR="00763D1D" w:rsidRPr="00D30C3A" w:rsidRDefault="00763D1D" w:rsidP="00763D1D">
      <w:pPr>
        <w:rPr>
          <w:sz w:val="12"/>
        </w:rPr>
      </w:pPr>
      <w:r w:rsidRPr="00D30C3A">
        <w:rPr>
          <w:sz w:val="12"/>
        </w:rPr>
        <w:t>Number of Notifications received by US Antitrust Authorities</w:t>
      </w:r>
    </w:p>
    <w:p w14:paraId="2A776FEC" w14:textId="77777777" w:rsidR="00763D1D" w:rsidRPr="00D30C3A" w:rsidRDefault="00763D1D" w:rsidP="00763D1D">
      <w:pPr>
        <w:rPr>
          <w:sz w:val="12"/>
        </w:rPr>
      </w:pPr>
      <w:r w:rsidRPr="00D30C3A">
        <w:rPr>
          <w:sz w:val="12"/>
        </w:rPr>
        <w:t>[GRAPH OMMITED]</w:t>
      </w:r>
    </w:p>
    <w:p w14:paraId="430D6C87" w14:textId="77777777" w:rsidR="00763D1D" w:rsidRPr="00D30C3A" w:rsidRDefault="00763D1D" w:rsidP="00763D1D">
      <w:pPr>
        <w:rPr>
          <w:sz w:val="12"/>
        </w:rPr>
      </w:pPr>
      <w:r w:rsidRPr="00D30C3A">
        <w:rPr>
          <w:sz w:val="12"/>
        </w:rPr>
        <w:t>Note: The graph reports the number of notifications above and below the new threshold of $50 million introduced with the amendment to the Hart-Scott-Rodino Antitrust Improvements Act in December 2000. The red vertical line represents the introduction of the amendment.</w:t>
      </w:r>
    </w:p>
    <w:p w14:paraId="75094EEE" w14:textId="77777777" w:rsidR="00763D1D" w:rsidRPr="00D30C3A" w:rsidRDefault="00763D1D" w:rsidP="00763D1D">
      <w:pPr>
        <w:rPr>
          <w:sz w:val="12"/>
        </w:rPr>
      </w:pPr>
      <w:r w:rsidRPr="00F9397D">
        <w:rPr>
          <w:rStyle w:val="StyleUnderline"/>
        </w:rPr>
        <w:t xml:space="preserve">If a merger is notified, the </w:t>
      </w:r>
      <w:r w:rsidRPr="008216D0">
        <w:rPr>
          <w:rStyle w:val="StyleUnderline"/>
          <w:highlight w:val="cyan"/>
        </w:rPr>
        <w:t>authorities can</w:t>
      </w:r>
      <w:r w:rsidRPr="00F9397D">
        <w:rPr>
          <w:rStyle w:val="StyleUnderline"/>
        </w:rPr>
        <w:t xml:space="preserve"> issue a second request </w:t>
      </w:r>
      <w:r w:rsidRPr="008216D0">
        <w:rPr>
          <w:rStyle w:val="StyleUnderline"/>
          <w:highlight w:val="cyan"/>
        </w:rPr>
        <w:t>ask</w:t>
      </w:r>
      <w:r w:rsidRPr="00F9397D">
        <w:rPr>
          <w:rStyle w:val="StyleUnderline"/>
        </w:rPr>
        <w:t xml:space="preserve">ing </w:t>
      </w:r>
      <w:r w:rsidRPr="008216D0">
        <w:rPr>
          <w:rStyle w:val="StyleUnderline"/>
          <w:highlight w:val="cyan"/>
        </w:rPr>
        <w:t>for more internal documents if they have concerns</w:t>
      </w:r>
      <w:r w:rsidRPr="00F9397D">
        <w:rPr>
          <w:rStyle w:val="StyleUnderline"/>
        </w:rPr>
        <w:t xml:space="preserve"> regarding the transaction. </w:t>
      </w:r>
      <w:r w:rsidRPr="008216D0">
        <w:rPr>
          <w:rStyle w:val="StyleUnderline"/>
          <w:highlight w:val="cyan"/>
        </w:rPr>
        <w:t>The number of second requests</w:t>
      </w:r>
      <w:r w:rsidRPr="00F9397D">
        <w:rPr>
          <w:rStyle w:val="StyleUnderline"/>
        </w:rPr>
        <w:t xml:space="preserve"> issued by the Federal Trade Commission and the Department of Justice </w:t>
      </w:r>
      <w:r w:rsidRPr="008216D0">
        <w:rPr>
          <w:rStyle w:val="StyleUnderline"/>
          <w:highlight w:val="cyan"/>
        </w:rPr>
        <w:t>decreased by 50%</w:t>
      </w:r>
      <w:r w:rsidRPr="00F9397D">
        <w:rPr>
          <w:rStyle w:val="StyleUnderline"/>
        </w:rPr>
        <w:t xml:space="preserve"> from 2000 to 2002.</w:t>
      </w:r>
      <w:r w:rsidRPr="00D30C3A">
        <w:rPr>
          <w:sz w:val="12"/>
        </w:rPr>
        <w:t xml:space="preserve"> Not only did the US government oversee fewer mergers, but among those firms still required to notify the US government, the share of notifications resulting in second requests decreases from 5% to 3%.</w:t>
      </w:r>
    </w:p>
    <w:p w14:paraId="01260324" w14:textId="77777777" w:rsidR="00763D1D" w:rsidRPr="00D30C3A" w:rsidRDefault="00763D1D" w:rsidP="00763D1D">
      <w:pPr>
        <w:rPr>
          <w:sz w:val="12"/>
        </w:rPr>
      </w:pPr>
      <w:r w:rsidRPr="00D30C3A">
        <w:rPr>
          <w:sz w:val="12"/>
        </w:rPr>
        <w:t>The change in antitrust regulation in 2000 allows researchers to compare the activity of mergers that before the change would have had to notify the government but no longer needed to with those mergers that did notify the US government before the amendment. Research from Thomas Wollman shows that the 2000 amendment generated about 300 horizontal mergers per year that were not notified to the authorities.</w:t>
      </w:r>
    </w:p>
    <w:p w14:paraId="2A53272A" w14:textId="77777777" w:rsidR="00763D1D" w:rsidRPr="00D30C3A" w:rsidRDefault="00763D1D" w:rsidP="00763D1D">
      <w:pPr>
        <w:rPr>
          <w:sz w:val="12"/>
        </w:rPr>
      </w:pPr>
      <w:r w:rsidRPr="00D30C3A">
        <w:rPr>
          <w:sz w:val="12"/>
        </w:rPr>
        <w:t xml:space="preserve">These unreported horizontal mergers, or so-called stealth consolidations, are the ones that the authorities would have likely deterred. Therefore, they inform us on the potential deterrence effect of merger policy on innovation. </w:t>
      </w:r>
      <w:r w:rsidRPr="00F9397D">
        <w:rPr>
          <w:rStyle w:val="StyleUnderline"/>
        </w:rPr>
        <w:t xml:space="preserve">Since the policy change, non-notified horizontal </w:t>
      </w:r>
      <w:r w:rsidRPr="008216D0">
        <w:rPr>
          <w:rStyle w:val="StyleUnderline"/>
          <w:highlight w:val="cyan"/>
        </w:rPr>
        <w:t>mergers</w:t>
      </w:r>
      <w:r w:rsidRPr="00F9397D">
        <w:rPr>
          <w:rStyle w:val="StyleUnderline"/>
        </w:rPr>
        <w:t xml:space="preserve"> have </w:t>
      </w:r>
      <w:r w:rsidRPr="008216D0">
        <w:rPr>
          <w:rStyle w:val="StyleUnderline"/>
          <w:highlight w:val="cyan"/>
        </w:rPr>
        <w:t>led to 30% less innovation</w:t>
      </w:r>
      <w:r w:rsidRPr="00F9397D">
        <w:rPr>
          <w:rStyle w:val="StyleUnderline"/>
        </w:rPr>
        <w:t xml:space="preserve"> compared to mergers that are still notified,</w:t>
      </w:r>
      <w:r w:rsidRPr="00D30C3A">
        <w:rPr>
          <w:sz w:val="12"/>
        </w:rPr>
        <w:t xml:space="preserve"> based on subsequent patent activity. </w:t>
      </w:r>
      <w:r w:rsidRPr="008216D0">
        <w:rPr>
          <w:rStyle w:val="StyleUnderline"/>
          <w:highlight w:val="cyan"/>
        </w:rPr>
        <w:t>Some</w:t>
      </w:r>
      <w:r w:rsidRPr="00F9397D">
        <w:rPr>
          <w:rStyle w:val="StyleUnderline"/>
        </w:rPr>
        <w:t xml:space="preserve"> of these </w:t>
      </w:r>
      <w:r w:rsidRPr="008216D0">
        <w:rPr>
          <w:rStyle w:val="StyleUnderline"/>
          <w:highlight w:val="cyan"/>
        </w:rPr>
        <w:t>mergers might be beneficial</w:t>
      </w:r>
      <w:r w:rsidRPr="00F9397D">
        <w:rPr>
          <w:rStyle w:val="StyleUnderline"/>
        </w:rPr>
        <w:t xml:space="preserve"> to innovation, </w:t>
      </w:r>
      <w:r w:rsidRPr="008216D0">
        <w:rPr>
          <w:rStyle w:val="StyleUnderline"/>
          <w:highlight w:val="cyan"/>
        </w:rPr>
        <w:t>but the overall effect was negative</w:t>
      </w:r>
      <w:r w:rsidRPr="00F9397D">
        <w:rPr>
          <w:rStyle w:val="StyleUnderline"/>
        </w:rPr>
        <w:t>, on average.</w:t>
      </w:r>
      <w:r w:rsidRPr="00D30C3A">
        <w:rPr>
          <w:sz w:val="12"/>
        </w:rPr>
        <w:t xml:space="preserve"> For mergers that would have been deterred by the authorities in the absence of the 2000 amendment, lower incentives to innovate due to market power tend to prevail over the stronger appropriability of innovation returns.</w:t>
      </w:r>
    </w:p>
    <w:p w14:paraId="53123ABE" w14:textId="77777777" w:rsidR="00763D1D" w:rsidRPr="00D30C3A" w:rsidRDefault="00763D1D" w:rsidP="00763D1D">
      <w:pPr>
        <w:rPr>
          <w:sz w:val="12"/>
        </w:rPr>
      </w:pPr>
      <w:r w:rsidRPr="00D30C3A">
        <w:rPr>
          <w:sz w:val="12"/>
        </w:rPr>
        <w:t xml:space="preserve">These findings are not dependent on the definition of horizontal mergers or even on the measure of innovation activity. Pharma and Big Tech are the sectors where the effect of the amendment is strongest. However, these sectors tell two different stories due to the role of horizontal mergers. </w:t>
      </w:r>
      <w:r w:rsidRPr="008216D0">
        <w:rPr>
          <w:rStyle w:val="StyleUnderline"/>
          <w:highlight w:val="cyan"/>
        </w:rPr>
        <w:t>In Pharma</w:t>
      </w:r>
      <w:r w:rsidRPr="00F9397D">
        <w:rPr>
          <w:rStyle w:val="StyleUnderline"/>
        </w:rPr>
        <w:t xml:space="preserve">, horizontal </w:t>
      </w:r>
      <w:r w:rsidRPr="008216D0">
        <w:rPr>
          <w:rStyle w:val="StyleUnderline"/>
          <w:highlight w:val="cyan"/>
        </w:rPr>
        <w:t>mergers</w:t>
      </w:r>
      <w:r w:rsidRPr="00F9397D">
        <w:rPr>
          <w:rStyle w:val="StyleUnderline"/>
        </w:rPr>
        <w:t xml:space="preserve"> tend to be </w:t>
      </w:r>
      <w:r w:rsidRPr="008216D0">
        <w:rPr>
          <w:rStyle w:val="StyleUnderline"/>
          <w:highlight w:val="cyan"/>
        </w:rPr>
        <w:t>detrimental to innovation</w:t>
      </w:r>
      <w:r w:rsidRPr="00F9397D">
        <w:rPr>
          <w:rStyle w:val="StyleUnderline"/>
        </w:rPr>
        <w:t xml:space="preserve">, while non-horizontal mergers have little-to-no effect. Thus, </w:t>
      </w:r>
      <w:r w:rsidRPr="008216D0">
        <w:rPr>
          <w:rStyle w:val="StyleUnderline"/>
          <w:highlight w:val="cyan"/>
        </w:rPr>
        <w:t>deregulation inhibited innovation</w:t>
      </w:r>
      <w:r w:rsidRPr="00F9397D">
        <w:rPr>
          <w:rStyle w:val="StyleUnderline"/>
        </w:rPr>
        <w:t xml:space="preserve"> in the sector.</w:t>
      </w:r>
      <w:r w:rsidRPr="00D30C3A">
        <w:rPr>
          <w:sz w:val="12"/>
        </w:rPr>
        <w:t xml:space="preserve"> In Big Tech, where horizontal mergers are less common, the amendment had less notable impact. Instead, the sector continued to take advantage of synergies via non-horizontal mergers, which are on average more beneficial to innovation. This discrepancy between Pharma and Big Tech reveals that not all mergers harm innovation or should be deterred.</w:t>
      </w:r>
    </w:p>
    <w:p w14:paraId="7D64711C" w14:textId="77777777" w:rsidR="00763D1D" w:rsidRPr="00D30C3A" w:rsidRDefault="00763D1D" w:rsidP="00763D1D">
      <w:pPr>
        <w:rPr>
          <w:sz w:val="12"/>
        </w:rPr>
      </w:pPr>
      <w:r w:rsidRPr="00D30C3A">
        <w:rPr>
          <w:sz w:val="12"/>
        </w:rPr>
        <w:t>The extent of synergies between merging firms, the presence of economies of scale, the possible removal of redundancies, the spreading of innovation on more assets, these are all called efficiencies in the merger literature. The higher the efficiencies, the better the merger outcomes, both in terms of innovation and consumer welfare. Two firms merge because they expect higher profits, and these can come from efficiencies or from market power. The merging firms must prove the existence of significant efficiencies to the authorities so as to counterbalance the possible anticompetitive effects of their proposed merger. Mergers generating little or no efficiencies are detrimental to innovation and to consumer welfare, and these are the ones that should be deterred by merger enforcement.</w:t>
      </w:r>
    </w:p>
    <w:p w14:paraId="11543EDA" w14:textId="77777777" w:rsidR="00763D1D" w:rsidRPr="00492872" w:rsidRDefault="00763D1D" w:rsidP="00763D1D">
      <w:pPr>
        <w:rPr>
          <w:rStyle w:val="StyleUnderline"/>
        </w:rPr>
      </w:pPr>
      <w:r w:rsidRPr="00D30C3A">
        <w:rPr>
          <w:sz w:val="12"/>
        </w:rPr>
        <w:t xml:space="preserve">The data corroborate this interpretation, </w:t>
      </w:r>
      <w:r w:rsidRPr="00492872">
        <w:rPr>
          <w:rStyle w:val="StyleUnderline"/>
        </w:rPr>
        <w:t>as horizontal mergers that are not notified to the authorities reduce innovation,</w:t>
      </w:r>
      <w:r w:rsidRPr="00D30C3A">
        <w:rPr>
          <w:sz w:val="12"/>
        </w:rPr>
        <w:t xml:space="preserve"> compared to notified horizontal and non-horizontal mergers. </w:t>
      </w:r>
      <w:r w:rsidRPr="00492872">
        <w:rPr>
          <w:rStyle w:val="StyleUnderline"/>
        </w:rPr>
        <w:t xml:space="preserve">Given their negative effect on innovation, we can infer </w:t>
      </w:r>
      <w:r w:rsidRPr="008216D0">
        <w:rPr>
          <w:rStyle w:val="StyleUnderline"/>
          <w:highlight w:val="cyan"/>
        </w:rPr>
        <w:t>non-notified horizontal mergers generate few efficiencies</w:t>
      </w:r>
      <w:r w:rsidRPr="00492872">
        <w:rPr>
          <w:rStyle w:val="StyleUnderline"/>
        </w:rPr>
        <w:t xml:space="preserve">. Consequently, these </w:t>
      </w:r>
      <w:r w:rsidRPr="008216D0">
        <w:rPr>
          <w:rStyle w:val="StyleUnderline"/>
          <w:highlight w:val="cyan"/>
        </w:rPr>
        <w:t>transactions are</w:t>
      </w:r>
      <w:r w:rsidRPr="00492872">
        <w:rPr>
          <w:rStyle w:val="StyleUnderline"/>
        </w:rPr>
        <w:t xml:space="preserve"> also </w:t>
      </w:r>
      <w:r w:rsidRPr="008216D0">
        <w:rPr>
          <w:rStyle w:val="StyleUnderline"/>
          <w:highlight w:val="cyan"/>
        </w:rPr>
        <w:t>detrimental to consumer welfare.</w:t>
      </w:r>
    </w:p>
    <w:p w14:paraId="67FBF873" w14:textId="77777777" w:rsidR="00763D1D" w:rsidRPr="00D30C3A" w:rsidRDefault="00763D1D" w:rsidP="00763D1D">
      <w:pPr>
        <w:rPr>
          <w:sz w:val="12"/>
        </w:rPr>
      </w:pPr>
      <w:r w:rsidRPr="008216D0">
        <w:rPr>
          <w:rStyle w:val="StyleUnderline"/>
          <w:highlight w:val="cyan"/>
        </w:rPr>
        <w:t>The relaxation of</w:t>
      </w:r>
      <w:r w:rsidRPr="000E73BF">
        <w:rPr>
          <w:rStyle w:val="StyleUnderline"/>
        </w:rPr>
        <w:t xml:space="preserve"> merger </w:t>
      </w:r>
      <w:r w:rsidRPr="008216D0">
        <w:rPr>
          <w:rStyle w:val="StyleUnderline"/>
          <w:highlight w:val="cyan"/>
        </w:rPr>
        <w:t>enforcement</w:t>
      </w:r>
      <w:r w:rsidRPr="000E73BF">
        <w:rPr>
          <w:rStyle w:val="StyleUnderline"/>
        </w:rPr>
        <w:t xml:space="preserve"> has </w:t>
      </w:r>
      <w:r w:rsidRPr="008216D0">
        <w:rPr>
          <w:rStyle w:val="StyleUnderline"/>
          <w:highlight w:val="cyan"/>
        </w:rPr>
        <w:t>had unintended consequences</w:t>
      </w:r>
      <w:r w:rsidRPr="000E73BF">
        <w:rPr>
          <w:rStyle w:val="StyleUnderline"/>
        </w:rPr>
        <w:t>. Lax merger policy can spur a merger wave, enabling the worst transactions in terms of innovation and consumer welfare.</w:t>
      </w:r>
      <w:r w:rsidRPr="00D30C3A">
        <w:rPr>
          <w:sz w:val="12"/>
        </w:rPr>
        <w:t xml:space="preserve"> Although the 2000 amendment to the Hart-Scott-Rodino Act concerned large mergers, policymakers should not dismiss small mergers as negligible for competition and innovation. Indeed, the FTC cited these very concerns when it issued special orders compelling Big Tech to disclose previously non-reportable deals. Similarly, The New York State Senate passed a bill creating a first-of-its-kind state-specific pre-merger notification rule, specifically aimed at the Big Tech sector.</w:t>
      </w:r>
    </w:p>
    <w:p w14:paraId="48774A04" w14:textId="77777777" w:rsidR="00763D1D" w:rsidRDefault="00763D1D" w:rsidP="00763D1D">
      <w:pPr>
        <w:rPr>
          <w:rStyle w:val="StyleUnderline"/>
        </w:rPr>
      </w:pPr>
      <w:r w:rsidRPr="00D30C3A">
        <w:rPr>
          <w:sz w:val="12"/>
        </w:rPr>
        <w:t xml:space="preserve">Several other countries followed the US and likewise relaxed their pre-merger notification rules. Many of these countries similarly show evidence of stealth consolidation. Undoubtedly, deliberate antitrust deregulation has contributed to the unwavering merger activity that characterizes the contemporary global economy. The concentration of asset ownership via mergers can also explain part of the rise in market power that has been documented in the US and on a global scale. </w:t>
      </w:r>
      <w:r w:rsidRPr="008216D0">
        <w:rPr>
          <w:rStyle w:val="StyleUnderline"/>
          <w:highlight w:val="cyan"/>
        </w:rPr>
        <w:t>Rising market power redistributes resources to</w:t>
      </w:r>
      <w:r w:rsidRPr="000E73BF">
        <w:rPr>
          <w:rStyle w:val="StyleUnderline"/>
        </w:rPr>
        <w:t xml:space="preserve">ward </w:t>
      </w:r>
      <w:r w:rsidRPr="008216D0">
        <w:rPr>
          <w:rStyle w:val="StyleUnderline"/>
          <w:highlight w:val="cyan"/>
        </w:rPr>
        <w:t>firm</w:t>
      </w:r>
      <w:r w:rsidRPr="000E73BF">
        <w:rPr>
          <w:rStyle w:val="StyleUnderline"/>
        </w:rPr>
        <w:t xml:space="preserve"> owner</w:t>
      </w:r>
      <w:r w:rsidRPr="008216D0">
        <w:rPr>
          <w:rStyle w:val="StyleUnderline"/>
          <w:highlight w:val="cyan"/>
        </w:rPr>
        <w:t>s, accentuating</w:t>
      </w:r>
      <w:r w:rsidRPr="000E73BF">
        <w:rPr>
          <w:rStyle w:val="StyleUnderline"/>
        </w:rPr>
        <w:t xml:space="preserve"> existing </w:t>
      </w:r>
      <w:r w:rsidRPr="008216D0">
        <w:rPr>
          <w:rStyle w:val="StyleUnderline"/>
          <w:highlight w:val="cyan"/>
        </w:rPr>
        <w:t>inequalities</w:t>
      </w:r>
      <w:r w:rsidRPr="000E73BF">
        <w:rPr>
          <w:rStyle w:val="StyleUnderline"/>
        </w:rPr>
        <w:t>.</w:t>
      </w:r>
      <w:r w:rsidRPr="00D30C3A">
        <w:rPr>
          <w:sz w:val="12"/>
        </w:rPr>
        <w:t xml:space="preserve"> Deregulation can facilitate market synergies, </w:t>
      </w:r>
      <w:r w:rsidRPr="000E73BF">
        <w:rPr>
          <w:rStyle w:val="StyleUnderline"/>
        </w:rPr>
        <w:t xml:space="preserve">but too often deregulation has empowered M&amp;A activity that achieves little efficiency and only increases firms’ profits at the expense of consumer welfare and innovation. </w:t>
      </w:r>
      <w:r w:rsidRPr="008216D0">
        <w:rPr>
          <w:rStyle w:val="StyleUnderline"/>
          <w:highlight w:val="cyan"/>
        </w:rPr>
        <w:t>Policymakers must return to a robust</w:t>
      </w:r>
      <w:r w:rsidRPr="000E73BF">
        <w:rPr>
          <w:rStyle w:val="StyleUnderline"/>
        </w:rPr>
        <w:t xml:space="preserve">, if nuanced, </w:t>
      </w:r>
      <w:r w:rsidRPr="008216D0">
        <w:rPr>
          <w:rStyle w:val="StyleUnderline"/>
          <w:highlight w:val="cyan"/>
        </w:rPr>
        <w:t>antitrust policy</w:t>
      </w:r>
      <w:r w:rsidRPr="000E73BF">
        <w:rPr>
          <w:rStyle w:val="StyleUnderline"/>
        </w:rPr>
        <w:t xml:space="preserve"> to limit market power, benefit consumers, and encourage innovation.</w:t>
      </w:r>
    </w:p>
    <w:p w14:paraId="235F470F" w14:textId="77777777" w:rsidR="00763D1D" w:rsidRPr="00C36764" w:rsidRDefault="00763D1D" w:rsidP="00763D1D">
      <w:pPr>
        <w:pStyle w:val="Heading3"/>
      </w:pPr>
      <w:r>
        <w:t>Antitrust Good – Pharma</w:t>
      </w:r>
    </w:p>
    <w:p w14:paraId="1935C87E" w14:textId="77777777" w:rsidR="00763D1D" w:rsidRPr="007F191A" w:rsidRDefault="00763D1D" w:rsidP="00763D1D">
      <w:pPr>
        <w:pStyle w:val="Heading4"/>
      </w:pPr>
      <w:r w:rsidRPr="007F191A">
        <w:t>Antitrust</w:t>
      </w:r>
      <w:r>
        <w:t xml:space="preserve"> is</w:t>
      </w:r>
      <w:r w:rsidRPr="007F191A">
        <w:t xml:space="preserve"> good</w:t>
      </w:r>
      <w:r>
        <w:t xml:space="preserve"> for pharma – fights patent thickets, allows for generic drug production, and increases availability of crucial medicines.</w:t>
      </w:r>
    </w:p>
    <w:p w14:paraId="3F594C89" w14:textId="77777777" w:rsidR="00763D1D" w:rsidRPr="007F191A" w:rsidRDefault="00763D1D" w:rsidP="00763D1D">
      <w:r w:rsidRPr="001C3AB7">
        <w:rPr>
          <w:rStyle w:val="Style13ptBold"/>
        </w:rPr>
        <w:t>Hustad 22</w:t>
      </w:r>
      <w:r w:rsidRPr="007F191A">
        <w:t xml:space="preserve"> – JD Law, BS Biochemistry and Molecular Biology Economics, Skadden Arps Slate Meagher &amp; Flom M&amp;A Associate (Adam P. Hustad, 2022, "Competing With Patent Thickets: Antitrust Law’s Role In Promoting Biosimilars", Boston University, https://www.bu.edu/bulawreview/files/2022/03/HUSTAD.pdf)</w:t>
      </w:r>
      <w:r>
        <w:t>//ZQQ</w:t>
      </w:r>
    </w:p>
    <w:p w14:paraId="5FD9F78A" w14:textId="77777777" w:rsidR="00763D1D" w:rsidRPr="00191877" w:rsidRDefault="00763D1D" w:rsidP="00763D1D">
      <w:pPr>
        <w:rPr>
          <w:sz w:val="14"/>
        </w:rPr>
      </w:pPr>
      <w:r w:rsidRPr="00191877">
        <w:rPr>
          <w:sz w:val="14"/>
        </w:rPr>
        <w:t>C. Government Agency Antitrust Enforcement</w:t>
      </w:r>
    </w:p>
    <w:p w14:paraId="47FA45D2" w14:textId="77777777" w:rsidR="00763D1D" w:rsidRPr="0021139C" w:rsidRDefault="00763D1D" w:rsidP="00763D1D">
      <w:pPr>
        <w:rPr>
          <w:rStyle w:val="StyleUnderline"/>
        </w:rPr>
      </w:pPr>
      <w:r w:rsidRPr="00191877">
        <w:rPr>
          <w:sz w:val="14"/>
        </w:rPr>
        <w:t xml:space="preserve">As explained in Section I.F, antitrust enforcement can stem from either government or private action.311 Private plaintiffs bringing antitrust actions must demonstrate how they suffered antitrust injury from the monopolists’ actions, a showing that requires a detailed causation analysis.312 In contrast, the DOJ or FTC must demonstrate only the antitrust violation; no causal nexus need be shown.313 Because of the misaligned interests of biosimilar manufacturers and patients, coupled with the difficulties of demonstrating this causal link between forming and using patent thickets and antitrust injury, </w:t>
      </w:r>
      <w:r w:rsidRPr="008216D0">
        <w:rPr>
          <w:rStyle w:val="StyleUnderline"/>
          <w:highlight w:val="cyan"/>
        </w:rPr>
        <w:t>FTC enforcement</w:t>
      </w:r>
      <w:r w:rsidRPr="0021139C">
        <w:rPr>
          <w:rStyle w:val="StyleUnderline"/>
        </w:rPr>
        <w:t xml:space="preserve"> may be </w:t>
      </w:r>
      <w:r w:rsidRPr="008216D0">
        <w:rPr>
          <w:rStyle w:val="StyleUnderline"/>
          <w:highlight w:val="cyan"/>
        </w:rPr>
        <w:t>the most promising way to</w:t>
      </w:r>
      <w:r w:rsidRPr="0021139C">
        <w:rPr>
          <w:rStyle w:val="StyleUnderline"/>
        </w:rPr>
        <w:t xml:space="preserve"> successfully </w:t>
      </w:r>
      <w:r w:rsidRPr="008216D0">
        <w:rPr>
          <w:rStyle w:val="StyleUnderline"/>
          <w:highlight w:val="cyan"/>
        </w:rPr>
        <w:t>enforce antitrust</w:t>
      </w:r>
      <w:r w:rsidRPr="0021139C">
        <w:rPr>
          <w:rStyle w:val="StyleUnderline"/>
        </w:rPr>
        <w:t xml:space="preserve"> law </w:t>
      </w:r>
      <w:r w:rsidRPr="008216D0">
        <w:rPr>
          <w:rStyle w:val="StyleUnderline"/>
          <w:highlight w:val="cyan"/>
        </w:rPr>
        <w:t>and limit</w:t>
      </w:r>
      <w:r w:rsidRPr="0021139C">
        <w:rPr>
          <w:rStyle w:val="StyleUnderline"/>
        </w:rPr>
        <w:t xml:space="preserve"> the anticompetitive use of patent </w:t>
      </w:r>
      <w:r w:rsidRPr="008216D0">
        <w:rPr>
          <w:rStyle w:val="StyleUnderline"/>
          <w:highlight w:val="cyan"/>
        </w:rPr>
        <w:t>thickets</w:t>
      </w:r>
      <w:r w:rsidRPr="0021139C">
        <w:rPr>
          <w:rStyle w:val="StyleUnderline"/>
        </w:rPr>
        <w:t>.</w:t>
      </w:r>
      <w:r w:rsidRPr="00191877">
        <w:rPr>
          <w:sz w:val="14"/>
        </w:rPr>
        <w:t xml:space="preserve"> Historically, the FTC and DOJ have let private litigants drive the bulk of antitrust enforcement.314 </w:t>
      </w:r>
      <w:r w:rsidRPr="0021139C">
        <w:rPr>
          <w:rStyle w:val="StyleUnderline"/>
        </w:rPr>
        <w:t xml:space="preserve">However, a new administration and an </w:t>
      </w:r>
      <w:r w:rsidRPr="008216D0">
        <w:rPr>
          <w:rStyle w:val="StyleUnderline"/>
          <w:highlight w:val="cyan"/>
        </w:rPr>
        <w:t>increasing scrutiny</w:t>
      </w:r>
      <w:r w:rsidRPr="0021139C">
        <w:rPr>
          <w:rStyle w:val="StyleUnderline"/>
        </w:rPr>
        <w:t xml:space="preserve"> of monopoly power </w:t>
      </w:r>
      <w:r w:rsidRPr="008216D0">
        <w:rPr>
          <w:rStyle w:val="StyleUnderline"/>
          <w:highlight w:val="cyan"/>
        </w:rPr>
        <w:t>could increase</w:t>
      </w:r>
      <w:r w:rsidRPr="0021139C">
        <w:rPr>
          <w:rStyle w:val="StyleUnderline"/>
        </w:rPr>
        <w:t xml:space="preserve"> the </w:t>
      </w:r>
      <w:r w:rsidRPr="008216D0">
        <w:rPr>
          <w:rStyle w:val="StyleUnderline"/>
          <w:highlight w:val="cyan"/>
        </w:rPr>
        <w:t>enforcers’ willingness to expand</w:t>
      </w:r>
      <w:r w:rsidRPr="0021139C">
        <w:rPr>
          <w:rStyle w:val="StyleUnderline"/>
        </w:rPr>
        <w:t xml:space="preserve"> their </w:t>
      </w:r>
      <w:r w:rsidRPr="008216D0">
        <w:rPr>
          <w:rStyle w:val="StyleUnderline"/>
          <w:highlight w:val="cyan"/>
        </w:rPr>
        <w:t>antitrust focus to biologic</w:t>
      </w:r>
      <w:r w:rsidRPr="008216D0">
        <w:rPr>
          <w:rStyle w:val="StyleUnderline"/>
        </w:rPr>
        <w:t xml:space="preserve"> patent</w:t>
      </w:r>
      <w:r w:rsidRPr="0021139C">
        <w:rPr>
          <w:rStyle w:val="StyleUnderline"/>
        </w:rPr>
        <w:t xml:space="preserve"> </w:t>
      </w:r>
      <w:r w:rsidRPr="008216D0">
        <w:rPr>
          <w:rStyle w:val="StyleUnderline"/>
          <w:highlight w:val="cyan"/>
        </w:rPr>
        <w:t>thickets</w:t>
      </w:r>
      <w:r w:rsidRPr="0021139C">
        <w:rPr>
          <w:rStyle w:val="StyleUnderline"/>
        </w:rPr>
        <w:t>.315</w:t>
      </w:r>
    </w:p>
    <w:p w14:paraId="67555736" w14:textId="77777777" w:rsidR="00763D1D" w:rsidRPr="00191877" w:rsidRDefault="00763D1D" w:rsidP="00763D1D">
      <w:pPr>
        <w:rPr>
          <w:sz w:val="14"/>
        </w:rPr>
      </w:pPr>
      <w:r w:rsidRPr="00191877">
        <w:rPr>
          <w:sz w:val="14"/>
        </w:rPr>
        <w:t>The plaintiffs in the Humira litigation were indirect purchasers of Humira: cities, insurance trust funds, and employee welfare benefit plans.316 Plaintiffs alleged that they suffered an antitrust injury of monopoly pricing, explaining that but for the creation and anticompetitive use of the patent thicket, biosimilar competition would have decreased drug prices.317 The plaintiffs argued that if the biosimilar manufacturers had pursued their invalidity arguments, they could have entered the market sooner than under the settlement agreements and decreased the drug’s price.318 The district court struck down this argument, reasoning that merely speculating that prices might go down is not enough to satisfy the causation analysis.319 If litigation had proceeded, some patents may have been valid and prevented market entry until the same date as agreed in the settlement.320 Therefore, the district court reasoned, a clear path to lower prices was not present. Further, even if the patents had all been invalid, the amount of time to reach that conclusion might still have resulted in the same delay.321</w:t>
      </w:r>
    </w:p>
    <w:p w14:paraId="4FFFAF39" w14:textId="77777777" w:rsidR="00763D1D" w:rsidRPr="0021139C" w:rsidRDefault="00763D1D" w:rsidP="00763D1D">
      <w:pPr>
        <w:rPr>
          <w:rStyle w:val="StyleUnderline"/>
        </w:rPr>
      </w:pPr>
      <w:r w:rsidRPr="00191877">
        <w:rPr>
          <w:sz w:val="14"/>
        </w:rPr>
        <w:t xml:space="preserve">The district court’s logic demonstrates the difficulty private plaintiffs will encounter in challenging patent thickets and collusive settlements. </w:t>
      </w:r>
      <w:r w:rsidRPr="008216D0">
        <w:rPr>
          <w:rStyle w:val="StyleUnderline"/>
          <w:highlight w:val="cyan"/>
        </w:rPr>
        <w:t>Because the</w:t>
      </w:r>
      <w:r w:rsidRPr="0021139C">
        <w:rPr>
          <w:rStyle w:val="StyleUnderline"/>
        </w:rPr>
        <w:t xml:space="preserve"> </w:t>
      </w:r>
      <w:r w:rsidRPr="008216D0">
        <w:rPr>
          <w:rStyle w:val="StyleUnderline"/>
        </w:rPr>
        <w:t xml:space="preserve">extensive patent </w:t>
      </w:r>
      <w:r w:rsidRPr="008216D0">
        <w:rPr>
          <w:rStyle w:val="StyleUnderline"/>
          <w:highlight w:val="cyan"/>
        </w:rPr>
        <w:t>thicket</w:t>
      </w:r>
      <w:r w:rsidRPr="0021139C">
        <w:rPr>
          <w:rStyle w:val="StyleUnderline"/>
        </w:rPr>
        <w:t xml:space="preserve"> on its face </w:t>
      </w:r>
      <w:r w:rsidRPr="008216D0">
        <w:rPr>
          <w:rStyle w:val="StyleUnderline"/>
          <w:highlight w:val="cyan"/>
        </w:rPr>
        <w:t>extends beyond</w:t>
      </w:r>
      <w:r w:rsidRPr="0021139C">
        <w:rPr>
          <w:rStyle w:val="StyleUnderline"/>
        </w:rPr>
        <w:t xml:space="preserve"> the period in </w:t>
      </w:r>
      <w:r w:rsidRPr="008216D0">
        <w:rPr>
          <w:rStyle w:val="StyleUnderline"/>
          <w:highlight w:val="cyan"/>
        </w:rPr>
        <w:t>which</w:t>
      </w:r>
      <w:r w:rsidRPr="0021139C">
        <w:rPr>
          <w:rStyle w:val="StyleUnderline"/>
        </w:rPr>
        <w:t xml:space="preserve"> the </w:t>
      </w:r>
      <w:r w:rsidRPr="008216D0">
        <w:rPr>
          <w:rStyle w:val="StyleUnderline"/>
          <w:highlight w:val="cyan"/>
        </w:rPr>
        <w:t>biosimilar manufacturers seek to enter the market, it will be difficult to demonstrate that</w:t>
      </w:r>
      <w:r w:rsidRPr="0021139C">
        <w:rPr>
          <w:rStyle w:val="StyleUnderline"/>
        </w:rPr>
        <w:t xml:space="preserve"> but for the thicket, </w:t>
      </w:r>
      <w:r w:rsidRPr="008216D0">
        <w:rPr>
          <w:rStyle w:val="StyleUnderline"/>
          <w:highlight w:val="cyan"/>
        </w:rPr>
        <w:t>prices would have fallen</w:t>
      </w:r>
      <w:r w:rsidRPr="0021139C">
        <w:rPr>
          <w:rStyle w:val="StyleUnderline"/>
        </w:rPr>
        <w:t>.</w:t>
      </w:r>
      <w:r w:rsidRPr="00191877">
        <w:rPr>
          <w:sz w:val="14"/>
        </w:rPr>
        <w:t xml:space="preserve"> If even one patent is valid and would be infringed by a biosimilar, then no competitor could enter during the period of that patent and drive down prices.322 Part of this difficulty may stem from courts’ tendency to grant great deference to patents, even if the patent has a fair chance of being invalid. This formulation of the causation standard seems impossibly rigid; it would be very difficult for the plaintiffs to ever show what would have happened if the litigation had proceeded without actually litigating the patents.323 </w:t>
      </w:r>
      <w:r w:rsidRPr="0021139C">
        <w:rPr>
          <w:rStyle w:val="StyleUnderline"/>
        </w:rPr>
        <w:t xml:space="preserve">Using this logic, </w:t>
      </w:r>
      <w:r w:rsidRPr="008216D0">
        <w:rPr>
          <w:rStyle w:val="StyleUnderline"/>
          <w:highlight w:val="cyan"/>
        </w:rPr>
        <w:t>it would be</w:t>
      </w:r>
      <w:r w:rsidRPr="0021139C">
        <w:rPr>
          <w:rStyle w:val="StyleUnderline"/>
        </w:rPr>
        <w:t xml:space="preserve"> very </w:t>
      </w:r>
      <w:r w:rsidRPr="008216D0">
        <w:rPr>
          <w:rStyle w:val="StyleUnderline"/>
          <w:highlight w:val="cyan"/>
        </w:rPr>
        <w:t>difficult to</w:t>
      </w:r>
      <w:r w:rsidRPr="0021139C">
        <w:rPr>
          <w:rStyle w:val="StyleUnderline"/>
        </w:rPr>
        <w:t xml:space="preserve"> ever </w:t>
      </w:r>
      <w:r w:rsidRPr="008216D0">
        <w:rPr>
          <w:rStyle w:val="StyleUnderline"/>
          <w:highlight w:val="cyan"/>
        </w:rPr>
        <w:t>show</w:t>
      </w:r>
      <w:r w:rsidRPr="0021139C">
        <w:rPr>
          <w:rStyle w:val="StyleUnderline"/>
        </w:rPr>
        <w:t xml:space="preserve"> reverse payment antitrust </w:t>
      </w:r>
      <w:r w:rsidRPr="008216D0">
        <w:rPr>
          <w:rStyle w:val="StyleUnderline"/>
          <w:highlight w:val="cyan"/>
        </w:rPr>
        <w:t>violations</w:t>
      </w:r>
      <w:r w:rsidRPr="0021139C">
        <w:rPr>
          <w:rStyle w:val="StyleUnderline"/>
        </w:rPr>
        <w:t xml:space="preserve"> under Actavis, 324 which suggested that “it is normally not necessary to litigate patent validity” for the purposes of an antitrust suit.325</w:t>
      </w:r>
    </w:p>
    <w:p w14:paraId="1EF1FA2C" w14:textId="77777777" w:rsidR="00763D1D" w:rsidRPr="00191877" w:rsidRDefault="00763D1D" w:rsidP="00763D1D">
      <w:pPr>
        <w:rPr>
          <w:sz w:val="14"/>
        </w:rPr>
      </w:pPr>
      <w:r w:rsidRPr="00191877">
        <w:rPr>
          <w:sz w:val="14"/>
        </w:rPr>
        <w:t xml:space="preserve">One way to avoid this limiting causation analysis entirely would be to encourage the FTC to bring these suits. Tasked with protecting consumers, the FTC has taken a particular interest in antitrust enforcement in the healthcare and pharmaceutical industries. </w:t>
      </w:r>
      <w:r w:rsidRPr="0021139C">
        <w:rPr>
          <w:rStyle w:val="StyleUnderline"/>
        </w:rPr>
        <w:t xml:space="preserve">Because </w:t>
      </w:r>
      <w:r w:rsidRPr="008216D0">
        <w:rPr>
          <w:rStyle w:val="StyleUnderline"/>
        </w:rPr>
        <w:t xml:space="preserve">the FTC need not demonstrate antitrust injury, </w:t>
      </w:r>
      <w:r w:rsidRPr="008216D0">
        <w:rPr>
          <w:rStyle w:val="StyleUnderline"/>
          <w:highlight w:val="cyan"/>
        </w:rPr>
        <w:t>the FTC could avoid this</w:t>
      </w:r>
      <w:r w:rsidRPr="0021139C">
        <w:rPr>
          <w:rStyle w:val="StyleUnderline"/>
        </w:rPr>
        <w:t xml:space="preserve"> near-impossible causation </w:t>
      </w:r>
      <w:r w:rsidRPr="008216D0">
        <w:rPr>
          <w:rStyle w:val="StyleUnderline"/>
          <w:highlight w:val="cyan"/>
        </w:rPr>
        <w:t>issue</w:t>
      </w:r>
      <w:r w:rsidRPr="0021139C">
        <w:rPr>
          <w:rStyle w:val="StyleUnderline"/>
        </w:rPr>
        <w:t xml:space="preserve">, making it much easier </w:t>
      </w:r>
      <w:r w:rsidRPr="008216D0">
        <w:rPr>
          <w:rStyle w:val="StyleUnderline"/>
          <w:highlight w:val="cyan"/>
        </w:rPr>
        <w:t>to successfully demonstrate</w:t>
      </w:r>
      <w:r w:rsidRPr="0021139C">
        <w:rPr>
          <w:rStyle w:val="StyleUnderline"/>
        </w:rPr>
        <w:t xml:space="preserve"> an antitrust </w:t>
      </w:r>
      <w:r w:rsidRPr="008216D0">
        <w:rPr>
          <w:rStyle w:val="StyleUnderline"/>
          <w:highlight w:val="cyan"/>
        </w:rPr>
        <w:t>violation</w:t>
      </w:r>
      <w:r w:rsidRPr="0021139C">
        <w:rPr>
          <w:rStyle w:val="StyleUnderline"/>
        </w:rPr>
        <w:t>.</w:t>
      </w:r>
      <w:r w:rsidRPr="00191877">
        <w:rPr>
          <w:sz w:val="14"/>
        </w:rPr>
        <w:t xml:space="preserve"> Further, the FTC has the remedial tools to correct the harm: </w:t>
      </w:r>
      <w:r w:rsidRPr="008216D0">
        <w:rPr>
          <w:rStyle w:val="StyleUnderline"/>
          <w:highlight w:val="cyan"/>
        </w:rPr>
        <w:t>the FTC has the ability to secure injunctions</w:t>
      </w:r>
      <w:r w:rsidRPr="0021139C">
        <w:rPr>
          <w:rStyle w:val="StyleUnderline"/>
        </w:rPr>
        <w:t xml:space="preserve"> or cease and desist orders. The FTC </w:t>
      </w:r>
      <w:r w:rsidRPr="008216D0">
        <w:rPr>
          <w:rStyle w:val="StyleUnderline"/>
        </w:rPr>
        <w:t xml:space="preserve">could </w:t>
      </w:r>
      <w:r w:rsidRPr="008216D0">
        <w:rPr>
          <w:rStyle w:val="StyleUnderline"/>
          <w:highlight w:val="cyan"/>
        </w:rPr>
        <w:t>preclude</w:t>
      </w:r>
      <w:r w:rsidRPr="0021139C">
        <w:rPr>
          <w:rStyle w:val="StyleUnderline"/>
        </w:rPr>
        <w:t xml:space="preserve"> assertion of these </w:t>
      </w:r>
      <w:r w:rsidRPr="008216D0">
        <w:rPr>
          <w:rStyle w:val="StyleUnderline"/>
          <w:highlight w:val="cyan"/>
        </w:rPr>
        <w:t>questionable patents and prevent</w:t>
      </w:r>
      <w:r w:rsidRPr="0021139C">
        <w:rPr>
          <w:rStyle w:val="StyleUnderline"/>
        </w:rPr>
        <w:t xml:space="preserve"> these </w:t>
      </w:r>
      <w:r w:rsidRPr="008216D0">
        <w:rPr>
          <w:rStyle w:val="StyleUnderline"/>
          <w:highlight w:val="cyan"/>
        </w:rPr>
        <w:t>collusive</w:t>
      </w:r>
      <w:r w:rsidRPr="0021139C">
        <w:rPr>
          <w:rStyle w:val="StyleUnderline"/>
        </w:rPr>
        <w:t xml:space="preserve"> settlement </w:t>
      </w:r>
      <w:r w:rsidRPr="008216D0">
        <w:rPr>
          <w:rStyle w:val="StyleUnderline"/>
          <w:highlight w:val="cyan"/>
        </w:rPr>
        <w:t>agreements, allowing</w:t>
      </w:r>
      <w:r w:rsidRPr="0021139C">
        <w:rPr>
          <w:rStyle w:val="StyleUnderline"/>
        </w:rPr>
        <w:t xml:space="preserve"> the </w:t>
      </w:r>
      <w:r w:rsidRPr="008216D0">
        <w:rPr>
          <w:rStyle w:val="StyleUnderline"/>
          <w:highlight w:val="cyan"/>
        </w:rPr>
        <w:t>biosimilars to</w:t>
      </w:r>
      <w:r w:rsidRPr="0021139C">
        <w:rPr>
          <w:rStyle w:val="StyleUnderline"/>
        </w:rPr>
        <w:t xml:space="preserve"> enter the market and </w:t>
      </w:r>
      <w:r w:rsidRPr="008216D0">
        <w:rPr>
          <w:rStyle w:val="StyleUnderline"/>
          <w:highlight w:val="cyan"/>
        </w:rPr>
        <w:t>drive down</w:t>
      </w:r>
      <w:r w:rsidRPr="0021139C">
        <w:rPr>
          <w:rStyle w:val="StyleUnderline"/>
        </w:rPr>
        <w:t xml:space="preserve"> drug </w:t>
      </w:r>
      <w:r w:rsidRPr="008216D0">
        <w:rPr>
          <w:rStyle w:val="StyleUnderline"/>
          <w:highlight w:val="cyan"/>
        </w:rPr>
        <w:t>prices</w:t>
      </w:r>
      <w:r w:rsidRPr="0021139C">
        <w:rPr>
          <w:rStyle w:val="StyleUnderline"/>
        </w:rPr>
        <w:t>.</w:t>
      </w:r>
      <w:r w:rsidRPr="00191877">
        <w:rPr>
          <w:sz w:val="14"/>
        </w:rPr>
        <w:t xml:space="preserve"> Further, the FTC’s potential disgorgement remedy could retrieve some of the monopoly profits the biologic manufacturers extract via their patent thickets. Even if the remedy is not regularly employed, </w:t>
      </w:r>
      <w:r w:rsidRPr="008216D0">
        <w:rPr>
          <w:rStyle w:val="StyleUnderline"/>
          <w:highlight w:val="cyan"/>
        </w:rPr>
        <w:t>the</w:t>
      </w:r>
      <w:r w:rsidRPr="009715DB">
        <w:rPr>
          <w:rStyle w:val="StyleUnderline"/>
        </w:rPr>
        <w:t xml:space="preserve"> potential </w:t>
      </w:r>
      <w:r w:rsidRPr="008216D0">
        <w:rPr>
          <w:rStyle w:val="StyleUnderline"/>
          <w:highlight w:val="cyan"/>
        </w:rPr>
        <w:t>threat of being forced to disgorge profits would</w:t>
      </w:r>
      <w:r w:rsidRPr="009715DB">
        <w:rPr>
          <w:rStyle w:val="StyleUnderline"/>
        </w:rPr>
        <w:t xml:space="preserve"> likely </w:t>
      </w:r>
      <w:r w:rsidRPr="008216D0">
        <w:rPr>
          <w:rStyle w:val="StyleUnderline"/>
          <w:highlight w:val="cyan"/>
        </w:rPr>
        <w:t>deter</w:t>
      </w:r>
      <w:r w:rsidRPr="009715DB">
        <w:rPr>
          <w:rStyle w:val="StyleUnderline"/>
        </w:rPr>
        <w:t xml:space="preserve"> biologics manufacturers from creating patent </w:t>
      </w:r>
      <w:r w:rsidRPr="008216D0">
        <w:rPr>
          <w:rStyle w:val="StyleUnderline"/>
          <w:highlight w:val="cyan"/>
        </w:rPr>
        <w:t>thickets</w:t>
      </w:r>
      <w:r w:rsidRPr="009715DB">
        <w:rPr>
          <w:rStyle w:val="StyleUnderline"/>
        </w:rPr>
        <w:t xml:space="preserve"> that could subject them to such scrutiny. Therefore, </w:t>
      </w:r>
      <w:r w:rsidRPr="008216D0">
        <w:rPr>
          <w:rStyle w:val="StyleUnderline"/>
          <w:highlight w:val="cyan"/>
        </w:rPr>
        <w:t>FTC enforcement</w:t>
      </w:r>
      <w:r w:rsidRPr="009715DB">
        <w:rPr>
          <w:rStyle w:val="StyleUnderline"/>
        </w:rPr>
        <w:t xml:space="preserve"> of the antitrust theories discussed in this Section </w:t>
      </w:r>
      <w:r w:rsidRPr="008216D0">
        <w:rPr>
          <w:rStyle w:val="StyleUnderline"/>
          <w:highlight w:val="cyan"/>
        </w:rPr>
        <w:t>would increase</w:t>
      </w:r>
      <w:r w:rsidRPr="009715DB">
        <w:rPr>
          <w:rStyle w:val="StyleUnderline"/>
        </w:rPr>
        <w:t xml:space="preserve"> the likelihood of </w:t>
      </w:r>
      <w:r w:rsidRPr="008216D0">
        <w:rPr>
          <w:rStyle w:val="StyleUnderline"/>
          <w:highlight w:val="cyan"/>
        </w:rPr>
        <w:t>success</w:t>
      </w:r>
      <w:r w:rsidRPr="009715DB">
        <w:rPr>
          <w:rStyle w:val="StyleUnderline"/>
        </w:rPr>
        <w:t xml:space="preserve"> and serve </w:t>
      </w:r>
      <w:r w:rsidRPr="008216D0">
        <w:rPr>
          <w:rStyle w:val="StyleUnderline"/>
          <w:highlight w:val="cyan"/>
        </w:rPr>
        <w:t>as a</w:t>
      </w:r>
      <w:r w:rsidRPr="009715DB">
        <w:rPr>
          <w:rStyle w:val="StyleUnderline"/>
        </w:rPr>
        <w:t xml:space="preserve"> sharp </w:t>
      </w:r>
      <w:r w:rsidRPr="008216D0">
        <w:rPr>
          <w:rStyle w:val="StyleUnderline"/>
          <w:highlight w:val="cyan"/>
        </w:rPr>
        <w:t>deterrent to</w:t>
      </w:r>
      <w:r w:rsidRPr="009715DB">
        <w:rPr>
          <w:rStyle w:val="StyleUnderline"/>
        </w:rPr>
        <w:t xml:space="preserve"> future anticompetitive patent thicket </w:t>
      </w:r>
      <w:r w:rsidRPr="008216D0">
        <w:rPr>
          <w:rStyle w:val="StyleUnderline"/>
          <w:highlight w:val="cyan"/>
        </w:rPr>
        <w:t>misuse</w:t>
      </w:r>
      <w:r w:rsidRPr="009715DB">
        <w:rPr>
          <w:rStyle w:val="StyleUnderline"/>
        </w:rPr>
        <w:t>.</w:t>
      </w:r>
    </w:p>
    <w:p w14:paraId="44172301" w14:textId="77777777" w:rsidR="00763D1D" w:rsidRPr="00191877" w:rsidRDefault="00763D1D" w:rsidP="00763D1D">
      <w:pPr>
        <w:rPr>
          <w:sz w:val="14"/>
        </w:rPr>
      </w:pPr>
      <w:r w:rsidRPr="00191877">
        <w:rPr>
          <w:sz w:val="14"/>
        </w:rPr>
        <w:t>CONCLUSION</w:t>
      </w:r>
    </w:p>
    <w:p w14:paraId="46A6BFF8" w14:textId="77777777" w:rsidR="00763D1D" w:rsidRPr="009715DB" w:rsidRDefault="00763D1D" w:rsidP="00763D1D">
      <w:pPr>
        <w:rPr>
          <w:rStyle w:val="StyleUnderline"/>
        </w:rPr>
      </w:pPr>
      <w:r w:rsidRPr="00191877">
        <w:rPr>
          <w:sz w:val="14"/>
        </w:rPr>
        <w:t xml:space="preserve">Biologic drugs present the cutting edge of pharmaceutical technology, fighting diseases previously considered untreatable and improving patient outcomes across medical disciplines. Developing these drugs is expensive, and the companies that bring these life-saving medicines to market deserve an exclusive period to recover their investment. </w:t>
      </w:r>
      <w:r w:rsidRPr="009715DB">
        <w:rPr>
          <w:rStyle w:val="StyleUnderline"/>
        </w:rPr>
        <w:t xml:space="preserve">However, this </w:t>
      </w:r>
      <w:r w:rsidRPr="008216D0">
        <w:rPr>
          <w:rStyle w:val="StyleUnderline"/>
          <w:highlight w:val="cyan"/>
        </w:rPr>
        <w:t>exclusivity period must be finite</w:t>
      </w:r>
      <w:r w:rsidRPr="009715DB">
        <w:rPr>
          <w:rStyle w:val="StyleUnderline"/>
        </w:rPr>
        <w:t>, and companies must not be allowed to exploit current law to unfairly preclude competition.</w:t>
      </w:r>
      <w:r w:rsidRPr="00191877">
        <w:rPr>
          <w:sz w:val="14"/>
        </w:rPr>
        <w:t xml:space="preserve"> Because of the complexity of biologics, the BPCIA regulatory scheme, and the quirks of patent law, biologics manufacturers are able to obtain vast patent thickets and assert them aggressively against biosimilar manufacturers, potentially resulting in anticompetitive settlements. </w:t>
      </w:r>
      <w:r w:rsidRPr="009715DB">
        <w:rPr>
          <w:rStyle w:val="StyleUnderline"/>
        </w:rPr>
        <w:t xml:space="preserve">Accordingly, </w:t>
      </w:r>
      <w:r w:rsidRPr="008216D0">
        <w:rPr>
          <w:rStyle w:val="StyleUnderline"/>
          <w:highlight w:val="cyan"/>
        </w:rPr>
        <w:t>antitrust</w:t>
      </w:r>
      <w:r w:rsidRPr="009715DB">
        <w:rPr>
          <w:rStyle w:val="StyleUnderline"/>
        </w:rPr>
        <w:t xml:space="preserve"> principles should be able to </w:t>
      </w:r>
      <w:r w:rsidRPr="008216D0">
        <w:rPr>
          <w:rStyle w:val="StyleUnderline"/>
          <w:highlight w:val="cyan"/>
        </w:rPr>
        <w:t>strike back, attacking</w:t>
      </w:r>
      <w:r w:rsidRPr="009715DB">
        <w:rPr>
          <w:rStyle w:val="StyleUnderline"/>
        </w:rPr>
        <w:t xml:space="preserve"> the formation of patent </w:t>
      </w:r>
      <w:r w:rsidRPr="008216D0">
        <w:rPr>
          <w:rStyle w:val="StyleUnderline"/>
          <w:highlight w:val="cyan"/>
        </w:rPr>
        <w:t>thickets</w:t>
      </w:r>
      <w:r w:rsidRPr="009715DB">
        <w:rPr>
          <w:rStyle w:val="StyleUnderline"/>
        </w:rPr>
        <w:t>, their aggressive assertion, and the use of anticompetitive settlements.</w:t>
      </w:r>
    </w:p>
    <w:p w14:paraId="061F686F" w14:textId="77777777" w:rsidR="00763D1D" w:rsidRDefault="00763D1D" w:rsidP="00763D1D">
      <w:pPr>
        <w:rPr>
          <w:rStyle w:val="StyleUnderline"/>
        </w:rPr>
      </w:pPr>
      <w:r w:rsidRPr="008216D0">
        <w:rPr>
          <w:rStyle w:val="StyleUnderline"/>
          <w:highlight w:val="cyan"/>
        </w:rPr>
        <w:t>Biosimilar availability allows</w:t>
      </w:r>
      <w:r w:rsidRPr="009715DB">
        <w:rPr>
          <w:rStyle w:val="StyleUnderline"/>
        </w:rPr>
        <w:t xml:space="preserve"> a greater population of </w:t>
      </w:r>
      <w:r w:rsidRPr="008216D0">
        <w:rPr>
          <w:rStyle w:val="StyleUnderline"/>
          <w:highlight w:val="cyan"/>
        </w:rPr>
        <w:t>patients to access</w:t>
      </w:r>
      <w:r w:rsidRPr="009715DB">
        <w:rPr>
          <w:rStyle w:val="StyleUnderline"/>
        </w:rPr>
        <w:t xml:space="preserve"> these </w:t>
      </w:r>
      <w:r w:rsidRPr="008216D0">
        <w:rPr>
          <w:rStyle w:val="StyleUnderline"/>
          <w:highlight w:val="cyan"/>
        </w:rPr>
        <w:t>medicines at a lower cost, improving health</w:t>
      </w:r>
      <w:r w:rsidRPr="009715DB">
        <w:rPr>
          <w:rStyle w:val="StyleUnderline"/>
        </w:rPr>
        <w:t xml:space="preserve"> outcomes in the United States.</w:t>
      </w:r>
      <w:r w:rsidRPr="00191877">
        <w:rPr>
          <w:sz w:val="14"/>
        </w:rPr>
        <w:t xml:space="preserve"> By creating patent thickets around their blockbuster drugs, biologic manufacturers unfairly appropriate these benefits, deriving additional market exclusivity and greater profits at the cost of patient health. </w:t>
      </w:r>
      <w:r w:rsidRPr="008216D0">
        <w:rPr>
          <w:rStyle w:val="StyleUnderline"/>
        </w:rPr>
        <w:t>With</w:t>
      </w:r>
      <w:r w:rsidRPr="009715DB">
        <w:rPr>
          <w:rStyle w:val="StyleUnderline"/>
        </w:rPr>
        <w:t xml:space="preserve"> an </w:t>
      </w:r>
      <w:r w:rsidRPr="008216D0">
        <w:rPr>
          <w:rStyle w:val="StyleUnderline"/>
          <w:highlight w:val="cyan"/>
        </w:rPr>
        <w:t>antitrust</w:t>
      </w:r>
      <w:r w:rsidRPr="009715DB">
        <w:rPr>
          <w:rStyle w:val="StyleUnderline"/>
        </w:rPr>
        <w:t xml:space="preserve"> remedy, the United States </w:t>
      </w:r>
      <w:r w:rsidRPr="008216D0">
        <w:rPr>
          <w:rStyle w:val="StyleUnderline"/>
          <w:highlight w:val="cyan"/>
        </w:rPr>
        <w:t>could</w:t>
      </w:r>
      <w:r w:rsidRPr="009715DB">
        <w:rPr>
          <w:rStyle w:val="StyleUnderline"/>
        </w:rPr>
        <w:t xml:space="preserve"> decrease the barriers to biosimilar competition and </w:t>
      </w:r>
      <w:r w:rsidRPr="008216D0">
        <w:rPr>
          <w:rStyle w:val="StyleUnderline"/>
          <w:highlight w:val="cyan"/>
        </w:rPr>
        <w:t>return the benefits of a competitive market to</w:t>
      </w:r>
      <w:r w:rsidRPr="008216D0">
        <w:rPr>
          <w:rStyle w:val="StyleUnderline"/>
        </w:rPr>
        <w:t xml:space="preserve"> the </w:t>
      </w:r>
      <w:r w:rsidRPr="008216D0">
        <w:rPr>
          <w:rStyle w:val="StyleUnderline"/>
          <w:highlight w:val="cyan"/>
        </w:rPr>
        <w:t>patients</w:t>
      </w:r>
      <w:r w:rsidRPr="009715DB">
        <w:rPr>
          <w:rStyle w:val="StyleUnderline"/>
        </w:rPr>
        <w:t xml:space="preserve"> who rely on these medicines.</w:t>
      </w:r>
    </w:p>
    <w:p w14:paraId="7DF62DE8" w14:textId="77777777" w:rsidR="00763D1D" w:rsidRPr="00141B4A" w:rsidRDefault="00763D1D" w:rsidP="00763D1D">
      <w:pPr>
        <w:pStyle w:val="Heading4"/>
      </w:pPr>
      <w:r w:rsidRPr="00141B4A">
        <w:t>Antitrust key for pharma innovation – combats mergers.</w:t>
      </w:r>
    </w:p>
    <w:p w14:paraId="684C1756" w14:textId="77777777" w:rsidR="00763D1D" w:rsidRPr="00141B4A" w:rsidRDefault="00763D1D" w:rsidP="00763D1D">
      <w:proofErr w:type="spellStart"/>
      <w:r w:rsidRPr="002419C3">
        <w:rPr>
          <w:rStyle w:val="Style13ptBold"/>
        </w:rPr>
        <w:t>Haucap</w:t>
      </w:r>
      <w:proofErr w:type="spellEnd"/>
      <w:r w:rsidRPr="002419C3">
        <w:rPr>
          <w:rStyle w:val="Style13ptBold"/>
        </w:rPr>
        <w:t xml:space="preserve"> and </w:t>
      </w:r>
      <w:proofErr w:type="spellStart"/>
      <w:r w:rsidRPr="002419C3">
        <w:rPr>
          <w:rStyle w:val="Style13ptBold"/>
        </w:rPr>
        <w:t>Stiebale</w:t>
      </w:r>
      <w:proofErr w:type="spellEnd"/>
      <w:r w:rsidRPr="002419C3">
        <w:rPr>
          <w:rStyle w:val="Style13ptBold"/>
        </w:rPr>
        <w:t xml:space="preserve"> 16</w:t>
      </w:r>
      <w:r w:rsidRPr="00141B4A">
        <w:t xml:space="preserve"> – Professor of Empirical Industrial Economics at Düsseldorf Institute for Competition Economics, PhD in Economics, Doctoral studies in Economics, MSc in Economics; founding director of the Düsseldorf Institute for Competition Economics, German Academy of Technical Sciences and the </w:t>
      </w:r>
      <w:proofErr w:type="spellStart"/>
      <w:r w:rsidRPr="00141B4A">
        <w:t>Northrhine</w:t>
      </w:r>
      <w:proofErr w:type="spellEnd"/>
      <w:r w:rsidRPr="00141B4A">
        <w:t xml:space="preserve"> </w:t>
      </w:r>
      <w:proofErr w:type="spellStart"/>
      <w:r w:rsidRPr="00141B4A">
        <w:t>Westfalian</w:t>
      </w:r>
      <w:proofErr w:type="spellEnd"/>
      <w:r w:rsidRPr="00141B4A">
        <w:t xml:space="preserve"> Academy of Sciences and Arts, vice chairman of the Federal Networks Agency’s council of scientific advisors (Justus </w:t>
      </w:r>
      <w:proofErr w:type="spellStart"/>
      <w:r w:rsidRPr="00141B4A">
        <w:t>Haucap</w:t>
      </w:r>
      <w:proofErr w:type="spellEnd"/>
      <w:r w:rsidRPr="00141B4A">
        <w:t xml:space="preserve"> and Joel </w:t>
      </w:r>
      <w:proofErr w:type="spellStart"/>
      <w:r w:rsidRPr="00141B4A">
        <w:t>Stiebale</w:t>
      </w:r>
      <w:proofErr w:type="spellEnd"/>
      <w:r w:rsidRPr="00141B4A">
        <w:t>, 8-3-2016, "Research: Innovation Suffers When Drug Companies Merge", Harvard Business Review, https://hbr.org/2016/08/research-innovation-suffers-when-drug-companies-merge)</w:t>
      </w:r>
      <w:r>
        <w:t>//ZQQ</w:t>
      </w:r>
    </w:p>
    <w:p w14:paraId="4A283A66" w14:textId="77777777" w:rsidR="00763D1D" w:rsidRPr="00380B8B" w:rsidRDefault="00763D1D" w:rsidP="00763D1D">
      <w:pPr>
        <w:rPr>
          <w:sz w:val="14"/>
        </w:rPr>
      </w:pPr>
      <w:r w:rsidRPr="00380B8B">
        <w:rPr>
          <w:sz w:val="14"/>
        </w:rPr>
        <w:t>We know that mergers and acquisitions are challenging for the companies involved. But we spend less time thinking about the challenge they pose for antitrust authorities. This regulator has to decide whether to approve a merger based on its predicted outcome for the businesses and society as a whole. Generally, if consumers are likely to be harmed, authorities prefer to block the merger. If not, it gets the nod. Sometimes, approval is granted on certain conditions.</w:t>
      </w:r>
    </w:p>
    <w:p w14:paraId="04553413" w14:textId="77777777" w:rsidR="00763D1D" w:rsidRPr="00141B4A" w:rsidRDefault="00763D1D" w:rsidP="00763D1D">
      <w:pPr>
        <w:rPr>
          <w:rStyle w:val="StyleUnderline"/>
        </w:rPr>
      </w:pPr>
      <w:r w:rsidRPr="00380B8B">
        <w:rPr>
          <w:sz w:val="14"/>
        </w:rPr>
        <w:t xml:space="preserve">It’s mind-bogglingly tricky, though, to predict a merger’s effects. Regulators try to model how prices, sales, and even the combining parties’ research and development efforts will change after a merger. </w:t>
      </w:r>
      <w:r w:rsidRPr="00141B4A">
        <w:rPr>
          <w:rStyle w:val="StyleUnderline"/>
        </w:rPr>
        <w:t>On the one hand, M&amp;As can help companies use their resources more efficiently.</w:t>
      </w:r>
      <w:r w:rsidRPr="00380B8B">
        <w:rPr>
          <w:sz w:val="14"/>
        </w:rPr>
        <w:t xml:space="preserve"> That can benefit consumers through lower prices, more innovation, and better products. </w:t>
      </w:r>
      <w:r w:rsidRPr="00141B4A">
        <w:rPr>
          <w:rStyle w:val="StyleUnderline"/>
        </w:rPr>
        <w:t xml:space="preserve">On the other hand, </w:t>
      </w:r>
      <w:r w:rsidRPr="00FE7F77">
        <w:rPr>
          <w:rStyle w:val="StyleUnderline"/>
          <w:highlight w:val="cyan"/>
        </w:rPr>
        <w:t>M&amp;As</w:t>
      </w:r>
      <w:r w:rsidRPr="00141B4A">
        <w:rPr>
          <w:rStyle w:val="StyleUnderline"/>
        </w:rPr>
        <w:t xml:space="preserve"> can also </w:t>
      </w:r>
      <w:r w:rsidRPr="00FE7F77">
        <w:rPr>
          <w:rStyle w:val="StyleUnderline"/>
          <w:highlight w:val="cyan"/>
        </w:rPr>
        <w:t>strengthen the</w:t>
      </w:r>
      <w:r w:rsidRPr="00141B4A">
        <w:rPr>
          <w:rStyle w:val="StyleUnderline"/>
        </w:rPr>
        <w:t xml:space="preserve"> market </w:t>
      </w:r>
      <w:r w:rsidRPr="00FE7F77">
        <w:rPr>
          <w:rStyle w:val="StyleUnderline"/>
          <w:highlight w:val="cyan"/>
        </w:rPr>
        <w:t>power of the combined entity, reducing competition</w:t>
      </w:r>
      <w:r w:rsidRPr="00141B4A">
        <w:rPr>
          <w:rStyle w:val="StyleUnderline"/>
        </w:rPr>
        <w:t xml:space="preserve"> in a way that harms consumers. That’s why </w:t>
      </w:r>
      <w:r w:rsidRPr="00FE7F77">
        <w:rPr>
          <w:rStyle w:val="StyleUnderline"/>
          <w:highlight w:val="cyan"/>
        </w:rPr>
        <w:t>antitrust authorities bear</w:t>
      </w:r>
      <w:r w:rsidRPr="00141B4A">
        <w:rPr>
          <w:rStyle w:val="StyleUnderline"/>
        </w:rPr>
        <w:t xml:space="preserve"> an awesome </w:t>
      </w:r>
      <w:r w:rsidRPr="00FE7F77">
        <w:rPr>
          <w:rStyle w:val="StyleUnderline"/>
          <w:highlight w:val="cyan"/>
        </w:rPr>
        <w:t>responsibility</w:t>
      </w:r>
      <w:r w:rsidRPr="00141B4A">
        <w:rPr>
          <w:rStyle w:val="StyleUnderline"/>
        </w:rPr>
        <w:t xml:space="preserve">. This is </w:t>
      </w:r>
      <w:r w:rsidRPr="00FE7F77">
        <w:rPr>
          <w:rStyle w:val="StyleUnderline"/>
          <w:highlight w:val="cyan"/>
        </w:rPr>
        <w:t>especially</w:t>
      </w:r>
      <w:r w:rsidRPr="00141B4A">
        <w:rPr>
          <w:rStyle w:val="StyleUnderline"/>
        </w:rPr>
        <w:t xml:space="preserve"> true </w:t>
      </w:r>
      <w:r w:rsidRPr="00FE7F77">
        <w:rPr>
          <w:rStyle w:val="StyleUnderline"/>
          <w:highlight w:val="cyan"/>
        </w:rPr>
        <w:t>in pharm</w:t>
      </w:r>
      <w:r w:rsidRPr="00141B4A">
        <w:rPr>
          <w:rStyle w:val="StyleUnderline"/>
        </w:rPr>
        <w:t xml:space="preserve">aceutical markets </w:t>
      </w:r>
      <w:r w:rsidRPr="00FE7F77">
        <w:rPr>
          <w:rStyle w:val="StyleUnderline"/>
          <w:highlight w:val="cyan"/>
        </w:rPr>
        <w:t>where new and affordable drugs</w:t>
      </w:r>
      <w:r w:rsidRPr="00141B4A">
        <w:rPr>
          <w:rStyle w:val="StyleUnderline"/>
        </w:rPr>
        <w:t xml:space="preserve"> can improve and even </w:t>
      </w:r>
      <w:r w:rsidRPr="00FE7F77">
        <w:rPr>
          <w:rStyle w:val="StyleUnderline"/>
          <w:highlight w:val="cyan"/>
        </w:rPr>
        <w:t>save</w:t>
      </w:r>
      <w:r w:rsidRPr="00141B4A">
        <w:rPr>
          <w:rStyle w:val="StyleUnderline"/>
        </w:rPr>
        <w:t xml:space="preserve"> the </w:t>
      </w:r>
      <w:r w:rsidRPr="00FE7F77">
        <w:rPr>
          <w:rStyle w:val="StyleUnderline"/>
          <w:highlight w:val="cyan"/>
        </w:rPr>
        <w:t>lives</w:t>
      </w:r>
      <w:r w:rsidRPr="00141B4A">
        <w:rPr>
          <w:rStyle w:val="StyleUnderline"/>
        </w:rPr>
        <w:t xml:space="preserve"> of many people.</w:t>
      </w:r>
    </w:p>
    <w:p w14:paraId="53BB6849" w14:textId="77777777" w:rsidR="00763D1D" w:rsidRPr="00380B8B" w:rsidRDefault="00763D1D" w:rsidP="00763D1D">
      <w:pPr>
        <w:rPr>
          <w:sz w:val="14"/>
        </w:rPr>
      </w:pPr>
      <w:r w:rsidRPr="00380B8B">
        <w:rPr>
          <w:sz w:val="14"/>
        </w:rPr>
        <w:t xml:space="preserve">Unfortunately, our recent research shows that antitrust authorities have been too lenient, at least when it comes to drug company mergers. </w:t>
      </w:r>
      <w:r w:rsidRPr="00141B4A">
        <w:rPr>
          <w:rStyle w:val="StyleUnderline"/>
        </w:rPr>
        <w:t xml:space="preserve">We find that </w:t>
      </w:r>
      <w:r w:rsidRPr="00FE7F77">
        <w:rPr>
          <w:rStyle w:val="StyleUnderline"/>
          <w:highlight w:val="cyan"/>
        </w:rPr>
        <w:t>regulators have been overlooking how</w:t>
      </w:r>
      <w:r w:rsidRPr="00141B4A">
        <w:rPr>
          <w:rStyle w:val="StyleUnderline"/>
        </w:rPr>
        <w:t xml:space="preserve"> these </w:t>
      </w:r>
      <w:r w:rsidRPr="00FE7F77">
        <w:rPr>
          <w:rStyle w:val="StyleUnderline"/>
          <w:highlight w:val="cyan"/>
        </w:rPr>
        <w:t>mergers reduce innovation</w:t>
      </w:r>
      <w:r w:rsidRPr="00141B4A">
        <w:rPr>
          <w:rStyle w:val="StyleUnderline"/>
        </w:rPr>
        <w:t xml:space="preserve"> and research and development </w:t>
      </w:r>
      <w:r w:rsidRPr="00FE7F77">
        <w:rPr>
          <w:rStyle w:val="StyleUnderline"/>
          <w:highlight w:val="cyan"/>
        </w:rPr>
        <w:t>at</w:t>
      </w:r>
      <w:r w:rsidRPr="00141B4A">
        <w:rPr>
          <w:rStyle w:val="StyleUnderline"/>
        </w:rPr>
        <w:t xml:space="preserve"> the </w:t>
      </w:r>
      <w:r w:rsidRPr="00FE7F77">
        <w:rPr>
          <w:rStyle w:val="StyleUnderline"/>
          <w:highlight w:val="cyan"/>
        </w:rPr>
        <w:t>merging firms</w:t>
      </w:r>
      <w:r w:rsidRPr="00141B4A">
        <w:rPr>
          <w:rStyle w:val="StyleUnderline"/>
        </w:rPr>
        <w:t>.</w:t>
      </w:r>
      <w:r w:rsidRPr="00380B8B">
        <w:rPr>
          <w:sz w:val="14"/>
        </w:rPr>
        <w:t xml:space="preserve"> That’s not the only thing regulators are largely ignoring. </w:t>
      </w:r>
      <w:r w:rsidRPr="00FE7F77">
        <w:rPr>
          <w:rStyle w:val="StyleUnderline"/>
        </w:rPr>
        <w:t>These mergers are also having a sizable negative impact on innovation and R&amp;D at the combined firm’s rivals.</w:t>
      </w:r>
    </w:p>
    <w:p w14:paraId="579C98E0" w14:textId="77777777" w:rsidR="00763D1D" w:rsidRPr="00141B4A" w:rsidRDefault="00763D1D" w:rsidP="00763D1D">
      <w:pPr>
        <w:rPr>
          <w:rStyle w:val="StyleUnderline"/>
        </w:rPr>
      </w:pPr>
      <w:r w:rsidRPr="00380B8B">
        <w:rPr>
          <w:sz w:val="14"/>
        </w:rPr>
        <w:t xml:space="preserve">It’s not unexpected that merging companies reduce their R&amp;D spending following a merger. That may be due to the cost savings of pooling efforts and combining their labs. </w:t>
      </w:r>
      <w:r w:rsidRPr="00141B4A">
        <w:rPr>
          <w:rStyle w:val="StyleUnderline"/>
        </w:rPr>
        <w:t xml:space="preserve">Research has shown that pharma mergers reduce innovation. But what’s </w:t>
      </w:r>
      <w:proofErr w:type="spellStart"/>
      <w:r w:rsidRPr="00141B4A">
        <w:rPr>
          <w:rStyle w:val="StyleUnderline"/>
        </w:rPr>
        <w:t>suprising</w:t>
      </w:r>
      <w:proofErr w:type="spellEnd"/>
      <w:r w:rsidRPr="00141B4A">
        <w:rPr>
          <w:rStyle w:val="StyleUnderline"/>
        </w:rPr>
        <w:t xml:space="preserve"> and troubling is that our new evidence shows that the </w:t>
      </w:r>
      <w:r w:rsidRPr="00FE7F77">
        <w:rPr>
          <w:rStyle w:val="StyleUnderline"/>
          <w:highlight w:val="cyan"/>
        </w:rPr>
        <w:t>merging companies’ competitors</w:t>
      </w:r>
      <w:r w:rsidRPr="00141B4A">
        <w:rPr>
          <w:rStyle w:val="StyleUnderline"/>
        </w:rPr>
        <w:t xml:space="preserve"> also </w:t>
      </w:r>
      <w:r w:rsidRPr="00FE7F77">
        <w:rPr>
          <w:rStyle w:val="StyleUnderline"/>
          <w:highlight w:val="cyan"/>
        </w:rPr>
        <w:t>spend less on R&amp;D after the merger</w:t>
      </w:r>
      <w:r w:rsidRPr="00141B4A">
        <w:rPr>
          <w:rStyle w:val="StyleUnderline"/>
        </w:rPr>
        <w:t xml:space="preserve">. Hence, </w:t>
      </w:r>
      <w:r w:rsidRPr="00FE7F77">
        <w:rPr>
          <w:rStyle w:val="StyleUnderline"/>
          <w:highlight w:val="cyan"/>
        </w:rPr>
        <w:t>industry competition</w:t>
      </w:r>
      <w:r w:rsidRPr="00141B4A">
        <w:rPr>
          <w:rStyle w:val="StyleUnderline"/>
        </w:rPr>
        <w:t xml:space="preserve"> and innovation </w:t>
      </w:r>
      <w:r w:rsidRPr="00FE7F77">
        <w:rPr>
          <w:rStyle w:val="StyleUnderline"/>
          <w:highlight w:val="cyan"/>
        </w:rPr>
        <w:t>become less dynamic</w:t>
      </w:r>
      <w:r w:rsidRPr="00141B4A">
        <w:rPr>
          <w:rStyle w:val="StyleUnderline"/>
        </w:rPr>
        <w:t xml:space="preserve"> overall.</w:t>
      </w:r>
    </w:p>
    <w:p w14:paraId="2DA1B9D8" w14:textId="77777777" w:rsidR="00763D1D" w:rsidRPr="00380B8B" w:rsidRDefault="00763D1D" w:rsidP="00763D1D">
      <w:pPr>
        <w:rPr>
          <w:sz w:val="14"/>
        </w:rPr>
      </w:pPr>
      <w:r w:rsidRPr="00380B8B">
        <w:rPr>
          <w:sz w:val="14"/>
        </w:rPr>
        <w:t>To be more precise, we analyzed 65 pharma mergers that were all scrutinized, but eventually approved, by the European Commission and also other jurisdictions. We wanted to know measurements of innovation (such as R&amp;D spending and resulting patents) change after a merger for both the merging parties and for their rivals. What makes our study unique is that we compared firms’ innovation activities not only before and after acquisitions, but we also compared those merging companies to firms in similar pharmaceutical markets without merger activities.</w:t>
      </w:r>
    </w:p>
    <w:p w14:paraId="30635F99" w14:textId="77777777" w:rsidR="00763D1D" w:rsidRPr="00380B8B" w:rsidRDefault="00763D1D" w:rsidP="00763D1D">
      <w:pPr>
        <w:rPr>
          <w:rStyle w:val="StyleUnderline"/>
        </w:rPr>
      </w:pPr>
      <w:r w:rsidRPr="00380B8B">
        <w:rPr>
          <w:rStyle w:val="StyleUnderline"/>
        </w:rPr>
        <w:t xml:space="preserve">Our results very clearly show that </w:t>
      </w:r>
      <w:r w:rsidRPr="00D72EEB">
        <w:rPr>
          <w:rStyle w:val="StyleUnderline"/>
          <w:highlight w:val="cyan"/>
        </w:rPr>
        <w:t>R&amp;D</w:t>
      </w:r>
      <w:r w:rsidRPr="00380B8B">
        <w:rPr>
          <w:rStyle w:val="StyleUnderline"/>
        </w:rPr>
        <w:t xml:space="preserve"> and patenting within the merged entity </w:t>
      </w:r>
      <w:r w:rsidRPr="00D72EEB">
        <w:rPr>
          <w:rStyle w:val="StyleUnderline"/>
          <w:highlight w:val="cyan"/>
        </w:rPr>
        <w:t>decline substantially</w:t>
      </w:r>
      <w:r w:rsidRPr="00380B8B">
        <w:rPr>
          <w:rStyle w:val="StyleUnderline"/>
        </w:rPr>
        <w:t xml:space="preserve"> after a merger,</w:t>
      </w:r>
      <w:r w:rsidRPr="00380B8B">
        <w:rPr>
          <w:sz w:val="14"/>
        </w:rPr>
        <w:t xml:space="preserve"> compared to the same activity in both companies beforehand. Then we applied a market analysis, the same one used by the European Union in its models, to analyze how the rivals of the merging firms change their innovation activities afterward. </w:t>
      </w:r>
      <w:r w:rsidRPr="00380B8B">
        <w:rPr>
          <w:rStyle w:val="StyleUnderline"/>
        </w:rPr>
        <w:t xml:space="preserve">On average, patenting and R&amp;D expenditures of non-merging competitors also fell — </w:t>
      </w:r>
      <w:r w:rsidRPr="00D72EEB">
        <w:rPr>
          <w:rStyle w:val="StyleUnderline"/>
          <w:highlight w:val="cyan"/>
        </w:rPr>
        <w:t>by more than 20%</w:t>
      </w:r>
      <w:r w:rsidRPr="00380B8B">
        <w:rPr>
          <w:rStyle w:val="StyleUnderline"/>
        </w:rPr>
        <w:t xml:space="preserve"> — </w:t>
      </w:r>
      <w:r w:rsidRPr="00D72EEB">
        <w:rPr>
          <w:rStyle w:val="StyleUnderline"/>
          <w:highlight w:val="cyan"/>
        </w:rPr>
        <w:t>within four years after a merger</w:t>
      </w:r>
      <w:r w:rsidRPr="00380B8B">
        <w:rPr>
          <w:rStyle w:val="StyleUnderline"/>
        </w:rPr>
        <w:t>. Therefore, pharmaceutical mergers seem to substantially reduce innovation activities in the relevant market as a whole.</w:t>
      </w:r>
    </w:p>
    <w:p w14:paraId="6F573909" w14:textId="77777777" w:rsidR="00763D1D" w:rsidRPr="00380B8B" w:rsidRDefault="00763D1D" w:rsidP="00763D1D">
      <w:pPr>
        <w:rPr>
          <w:sz w:val="14"/>
        </w:rPr>
      </w:pPr>
      <w:r w:rsidRPr="00380B8B">
        <w:rPr>
          <w:sz w:val="14"/>
        </w:rPr>
        <w:t xml:space="preserve">What’s the reason for this? At least for the mergers we looked at, </w:t>
      </w:r>
      <w:r w:rsidRPr="00380B8B">
        <w:rPr>
          <w:rStyle w:val="StyleUnderline"/>
        </w:rPr>
        <w:t>acquirers often target firms that have a relatively similar patent portfolio.</w:t>
      </w:r>
      <w:r w:rsidRPr="00380B8B">
        <w:rPr>
          <w:sz w:val="14"/>
        </w:rPr>
        <w:t xml:space="preserve"> That means there’s less competition for discovering and developing new therapies. If a non-merging rival is also researching similar therapies, </w:t>
      </w:r>
      <w:r w:rsidRPr="00380B8B">
        <w:rPr>
          <w:rStyle w:val="StyleUnderline"/>
        </w:rPr>
        <w:t xml:space="preserve">that outside firm also now has one less </w:t>
      </w:r>
      <w:proofErr w:type="spellStart"/>
      <w:r w:rsidRPr="00380B8B">
        <w:rPr>
          <w:rStyle w:val="StyleUnderline"/>
        </w:rPr>
        <w:t>competitior</w:t>
      </w:r>
      <w:proofErr w:type="spellEnd"/>
      <w:r w:rsidRPr="00380B8B">
        <w:rPr>
          <w:rStyle w:val="StyleUnderline"/>
        </w:rPr>
        <w:t>.</w:t>
      </w:r>
      <w:r w:rsidRPr="00380B8B">
        <w:rPr>
          <w:sz w:val="14"/>
        </w:rPr>
        <w:t xml:space="preserve"> It experiences a similar reduction in competition as the acquiring firm.</w:t>
      </w:r>
    </w:p>
    <w:p w14:paraId="003400EA" w14:textId="77777777" w:rsidR="00763D1D" w:rsidRPr="00380B8B" w:rsidRDefault="00763D1D" w:rsidP="00763D1D">
      <w:pPr>
        <w:rPr>
          <w:sz w:val="14"/>
        </w:rPr>
      </w:pPr>
      <w:proofErr w:type="gramStart"/>
      <w:r w:rsidRPr="00380B8B">
        <w:rPr>
          <w:sz w:val="14"/>
        </w:rPr>
        <w:t>So</w:t>
      </w:r>
      <w:proofErr w:type="gramEnd"/>
      <w:r w:rsidRPr="00380B8B">
        <w:rPr>
          <w:sz w:val="14"/>
        </w:rPr>
        <w:t xml:space="preserve"> if these mergers have been reducing competition and the prospects for new life-improving and life-saving drugs, why are U.S. and European regulators approving them? It’s not that authorities are unaware that mergers may reduce innovation incentives of competitors. As long ago as in 2000, an EU report on the merger between Glaxo </w:t>
      </w:r>
      <w:proofErr w:type="spellStart"/>
      <w:r w:rsidRPr="00380B8B">
        <w:rPr>
          <w:sz w:val="14"/>
        </w:rPr>
        <w:t>Wellcome</w:t>
      </w:r>
      <w:proofErr w:type="spellEnd"/>
      <w:r w:rsidRPr="00380B8B">
        <w:rPr>
          <w:sz w:val="14"/>
        </w:rPr>
        <w:t xml:space="preserve"> and SmithKline Beecham recognized that “competitors have also indicated that the operation as notified would discourage any tentative research and development attempts by third parties to develop anti-viral drugs.” Still, innovation activities rarely play a decisive role in merger decisions.</w:t>
      </w:r>
    </w:p>
    <w:p w14:paraId="6613C12F" w14:textId="77777777" w:rsidR="00763D1D" w:rsidRPr="00380B8B" w:rsidRDefault="00763D1D" w:rsidP="00763D1D">
      <w:pPr>
        <w:rPr>
          <w:sz w:val="14"/>
        </w:rPr>
      </w:pPr>
      <w:r w:rsidRPr="00380B8B">
        <w:rPr>
          <w:sz w:val="14"/>
        </w:rPr>
        <w:t xml:space="preserve">The chief reason is that innovation effects have been difficult to predict. It’s far easier to predict short-run changes in prices and quantities in the current market. And so pharmaceutical firms appear to be benefitting from regulators’ incomplete decision process. In our sample, the firms are not necessarily those which have the highest market shares of </w:t>
      </w:r>
      <w:proofErr w:type="spellStart"/>
      <w:r w:rsidRPr="00380B8B">
        <w:rPr>
          <w:sz w:val="14"/>
        </w:rPr>
        <w:t>competiting</w:t>
      </w:r>
      <w:proofErr w:type="spellEnd"/>
      <w:r w:rsidRPr="00380B8B">
        <w:rPr>
          <w:sz w:val="14"/>
        </w:rPr>
        <w:t xml:space="preserve"> products. That raises red flags with regulators. Instead, acquiring firms and their targets tend to have overlapping research programs. In other words, they are developing drugs that one day could be </w:t>
      </w:r>
      <w:proofErr w:type="spellStart"/>
      <w:r w:rsidRPr="00380B8B">
        <w:rPr>
          <w:sz w:val="14"/>
        </w:rPr>
        <w:t>competiting</w:t>
      </w:r>
      <w:proofErr w:type="spellEnd"/>
      <w:r w:rsidRPr="00380B8B">
        <w:rPr>
          <w:sz w:val="14"/>
        </w:rPr>
        <w:t xml:space="preserve"> against each other, but aren’t yet.</w:t>
      </w:r>
    </w:p>
    <w:p w14:paraId="1EE7206A" w14:textId="77777777" w:rsidR="00763D1D" w:rsidRPr="00380B8B" w:rsidRDefault="00763D1D" w:rsidP="00763D1D">
      <w:pPr>
        <w:rPr>
          <w:rStyle w:val="StyleUnderline"/>
        </w:rPr>
      </w:pPr>
      <w:r w:rsidRPr="00380B8B">
        <w:rPr>
          <w:rStyle w:val="StyleUnderline"/>
        </w:rPr>
        <w:t xml:space="preserve">Our data also indicates that </w:t>
      </w:r>
      <w:r w:rsidRPr="00D72EEB">
        <w:rPr>
          <w:rStyle w:val="StyleUnderline"/>
          <w:highlight w:val="cyan"/>
        </w:rPr>
        <w:t>reduced innovation is</w:t>
      </w:r>
      <w:r w:rsidRPr="00380B8B">
        <w:rPr>
          <w:rStyle w:val="StyleUnderline"/>
        </w:rPr>
        <w:t xml:space="preserve"> most </w:t>
      </w:r>
      <w:r w:rsidRPr="00D72EEB">
        <w:rPr>
          <w:rStyle w:val="StyleUnderline"/>
          <w:highlight w:val="cyan"/>
        </w:rPr>
        <w:t>likely to occur in drug markets with</w:t>
      </w:r>
      <w:r w:rsidRPr="00380B8B">
        <w:rPr>
          <w:rStyle w:val="StyleUnderline"/>
        </w:rPr>
        <w:t xml:space="preserve"> high levels of </w:t>
      </w:r>
      <w:r w:rsidRPr="00D72EEB">
        <w:rPr>
          <w:rStyle w:val="StyleUnderline"/>
          <w:highlight w:val="cyan"/>
        </w:rPr>
        <w:t>pre-merger R&amp;D</w:t>
      </w:r>
      <w:r w:rsidRPr="00380B8B">
        <w:rPr>
          <w:rStyle w:val="StyleUnderline"/>
        </w:rPr>
        <w:t xml:space="preserve"> and patenting.</w:t>
      </w:r>
      <w:r w:rsidRPr="00380B8B">
        <w:rPr>
          <w:sz w:val="14"/>
        </w:rPr>
        <w:t xml:space="preserve"> It may be that acquiring firms are specifically targeting companies in order to reduce competition in innovation projects. </w:t>
      </w:r>
      <w:r w:rsidRPr="00380B8B">
        <w:rPr>
          <w:rStyle w:val="StyleUnderline"/>
        </w:rPr>
        <w:t xml:space="preserve">We have also found that innovation is reduced when relatively small firms are acquired. </w:t>
      </w:r>
      <w:r w:rsidRPr="00380B8B">
        <w:rPr>
          <w:sz w:val="14"/>
        </w:rPr>
        <w:t xml:space="preserve">These mergers aren’t getting the attention of regulators because they have little to no effect on short-run drug prices. </w:t>
      </w:r>
      <w:r w:rsidRPr="00380B8B">
        <w:rPr>
          <w:rStyle w:val="StyleUnderline"/>
        </w:rPr>
        <w:t>Even so, they can reduce the incentive for companies to research and develop new therapies.</w:t>
      </w:r>
    </w:p>
    <w:p w14:paraId="23D3396F" w14:textId="77777777" w:rsidR="00763D1D" w:rsidRPr="00380B8B" w:rsidRDefault="00763D1D" w:rsidP="00763D1D">
      <w:pPr>
        <w:rPr>
          <w:sz w:val="14"/>
        </w:rPr>
      </w:pPr>
      <w:r w:rsidRPr="00380B8B">
        <w:rPr>
          <w:sz w:val="14"/>
        </w:rPr>
        <w:t>Fortunately, antitrust authorities are becoming aware of the problem. Recently, the EU competition commissioner Margrethe Vestager acknowledged that companies are increasingly defending themselves against competition by buying up innovative rivals:</w:t>
      </w:r>
    </w:p>
    <w:p w14:paraId="794F1044" w14:textId="77777777" w:rsidR="00763D1D" w:rsidRPr="00380B8B" w:rsidRDefault="00763D1D" w:rsidP="00763D1D">
      <w:pPr>
        <w:rPr>
          <w:sz w:val="14"/>
        </w:rPr>
      </w:pPr>
      <w:r w:rsidRPr="00380B8B">
        <w:rPr>
          <w:sz w:val="14"/>
        </w:rPr>
        <w:t>Last year, we looked at a merger between the drug company Pfizer and its rival, Hospira. We only approved the deal after Pfizer agreed to sell the European rights to an arthritis drug it was developing. One concern was that Hospira already had a competing drug on the market, and we thought Pfizer might stop work on its own drug if the deal went ahead as planned. Which would have meant less of the innovation that we depend on as patients.</w:t>
      </w:r>
    </w:p>
    <w:p w14:paraId="693002B4" w14:textId="77777777" w:rsidR="00763D1D" w:rsidRPr="00380B8B" w:rsidRDefault="00763D1D" w:rsidP="00763D1D">
      <w:pPr>
        <w:rPr>
          <w:sz w:val="14"/>
        </w:rPr>
      </w:pPr>
      <w:r w:rsidRPr="00D72EEB">
        <w:rPr>
          <w:rStyle w:val="StyleUnderline"/>
          <w:highlight w:val="cyan"/>
        </w:rPr>
        <w:t>Our research</w:t>
      </w:r>
      <w:r w:rsidRPr="00380B8B">
        <w:rPr>
          <w:rStyle w:val="StyleUnderline"/>
        </w:rPr>
        <w:t xml:space="preserve"> shows that Commissioner Vestager </w:t>
      </w:r>
      <w:r w:rsidRPr="00D72EEB">
        <w:rPr>
          <w:rStyle w:val="StyleUnderline"/>
          <w:highlight w:val="cyan"/>
        </w:rPr>
        <w:t>is</w:t>
      </w:r>
      <w:r w:rsidRPr="00380B8B">
        <w:rPr>
          <w:rStyle w:val="StyleUnderline"/>
        </w:rPr>
        <w:t xml:space="preserve"> completely </w:t>
      </w:r>
      <w:r w:rsidRPr="00D72EEB">
        <w:rPr>
          <w:rStyle w:val="StyleUnderline"/>
          <w:highlight w:val="cyan"/>
        </w:rPr>
        <w:t>right to pay</w:t>
      </w:r>
      <w:r w:rsidRPr="00380B8B">
        <w:rPr>
          <w:rStyle w:val="StyleUnderline"/>
        </w:rPr>
        <w:t xml:space="preserve"> closer </w:t>
      </w:r>
      <w:r w:rsidRPr="00D72EEB">
        <w:rPr>
          <w:rStyle w:val="StyleUnderline"/>
          <w:highlight w:val="cyan"/>
        </w:rPr>
        <w:t>attention to mergers’ impacts on innovation, especially in pharma</w:t>
      </w:r>
      <w:r w:rsidRPr="00380B8B">
        <w:rPr>
          <w:rStyle w:val="StyleUnderline"/>
        </w:rPr>
        <w:t>ceutical markets where innovation is key for the well-being of many patients.</w:t>
      </w:r>
      <w:r w:rsidRPr="00380B8B">
        <w:rPr>
          <w:sz w:val="14"/>
        </w:rPr>
        <w:t xml:space="preserve"> We also expect that, in other research-</w:t>
      </w:r>
      <w:proofErr w:type="spellStart"/>
      <w:r w:rsidRPr="00380B8B">
        <w:rPr>
          <w:sz w:val="14"/>
        </w:rPr>
        <w:t>intenstive</w:t>
      </w:r>
      <w:proofErr w:type="spellEnd"/>
      <w:r w:rsidRPr="00380B8B">
        <w:rPr>
          <w:sz w:val="14"/>
        </w:rPr>
        <w:t xml:space="preserve"> industries, mergers would have a similar negative effect on rivals’ innovation.</w:t>
      </w:r>
    </w:p>
    <w:p w14:paraId="71E492EC" w14:textId="77777777" w:rsidR="00763D1D" w:rsidRPr="00380B8B" w:rsidRDefault="00763D1D" w:rsidP="00763D1D">
      <w:pPr>
        <w:rPr>
          <w:sz w:val="14"/>
        </w:rPr>
      </w:pPr>
      <w:r w:rsidRPr="00380B8B">
        <w:rPr>
          <w:sz w:val="14"/>
        </w:rPr>
        <w:t>These new insights from our research and the forthcoming work of other scholars are likely to affect the decision-making of antitrust authorities. We believe that potential effects on innovation activities will very soon become a much more important factor in the approval or rejection of M&amp;As in the future.</w:t>
      </w:r>
    </w:p>
    <w:p w14:paraId="68E55846" w14:textId="77777777" w:rsidR="00763D1D" w:rsidRPr="001033FC" w:rsidRDefault="00763D1D" w:rsidP="00763D1D">
      <w:pPr>
        <w:rPr>
          <w:sz w:val="14"/>
        </w:rPr>
      </w:pPr>
      <w:r w:rsidRPr="00380B8B">
        <w:rPr>
          <w:sz w:val="14"/>
        </w:rPr>
        <w:t xml:space="preserve">For now, drug company executives should take notice. </w:t>
      </w:r>
      <w:r w:rsidRPr="00380B8B">
        <w:rPr>
          <w:rStyle w:val="StyleUnderline"/>
        </w:rPr>
        <w:t xml:space="preserve">Mergers and </w:t>
      </w:r>
      <w:r w:rsidRPr="00D72EEB">
        <w:rPr>
          <w:rStyle w:val="StyleUnderline"/>
          <w:highlight w:val="cyan"/>
        </w:rPr>
        <w:t>acquisitions are extremely costly, even when</w:t>
      </w:r>
      <w:r w:rsidRPr="00380B8B">
        <w:rPr>
          <w:rStyle w:val="StyleUnderline"/>
        </w:rPr>
        <w:t xml:space="preserve"> they’re </w:t>
      </w:r>
      <w:r w:rsidRPr="00D72EEB">
        <w:rPr>
          <w:rStyle w:val="StyleUnderline"/>
          <w:highlight w:val="cyan"/>
        </w:rPr>
        <w:t>not approved</w:t>
      </w:r>
      <w:r w:rsidRPr="00380B8B">
        <w:rPr>
          <w:rStyle w:val="StyleUnderline"/>
        </w:rPr>
        <w:t>.</w:t>
      </w:r>
      <w:r w:rsidRPr="00380B8B">
        <w:rPr>
          <w:sz w:val="14"/>
        </w:rPr>
        <w:t xml:space="preserve"> Senior leaders should take into greater consideration how a potential merger will affect innovation at the combined company and at its rivals. Regulators may no longer be so quick to approve mergers between companies with overlapping drug pipelines. By the same token, if the merging parties can show that R&amp;D synergies may increase their capabilities to be innovative, or induce their rivals to innovate, antitrust authorities might be more willing to say yes to the acquisition.</w:t>
      </w:r>
    </w:p>
    <w:p w14:paraId="0DEA576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7E9FD" w14:textId="77777777" w:rsidR="0017352C" w:rsidRDefault="0017352C" w:rsidP="00066D2C">
      <w:pPr>
        <w:spacing w:after="0" w:line="240" w:lineRule="auto"/>
      </w:pPr>
      <w:r>
        <w:separator/>
      </w:r>
    </w:p>
  </w:endnote>
  <w:endnote w:type="continuationSeparator" w:id="0">
    <w:p w14:paraId="18DB6390" w14:textId="77777777" w:rsidR="0017352C" w:rsidRDefault="001735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ngti SC">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EA0ED" w14:textId="77777777" w:rsidR="0017352C" w:rsidRDefault="0017352C" w:rsidP="00066D2C">
      <w:pPr>
        <w:spacing w:after="0" w:line="240" w:lineRule="auto"/>
      </w:pPr>
      <w:r>
        <w:separator/>
      </w:r>
    </w:p>
  </w:footnote>
  <w:footnote w:type="continuationSeparator" w:id="0">
    <w:p w14:paraId="3854B684" w14:textId="77777777" w:rsidR="0017352C" w:rsidRDefault="001735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6C6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52C"/>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8D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1C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0C"/>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1BB"/>
    <w:rsid w:val="007245F1"/>
    <w:rsid w:val="007247B8"/>
    <w:rsid w:val="0072731C"/>
    <w:rsid w:val="0073056C"/>
    <w:rsid w:val="00735B1F"/>
    <w:rsid w:val="00737502"/>
    <w:rsid w:val="00740B3A"/>
    <w:rsid w:val="00740C8B"/>
    <w:rsid w:val="00743263"/>
    <w:rsid w:val="007454B6"/>
    <w:rsid w:val="007477A3"/>
    <w:rsid w:val="0074789B"/>
    <w:rsid w:val="00754ABD"/>
    <w:rsid w:val="00754D3B"/>
    <w:rsid w:val="00760D6A"/>
    <w:rsid w:val="0076343C"/>
    <w:rsid w:val="00763D1D"/>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0C9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C63"/>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28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01"/>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A6A06"/>
  <w15:chartTrackingRefBased/>
  <w15:docId w15:val="{672DD842-170B-6348-B48D-AF2384A82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77A3"/>
    <w:rPr>
      <w:rFonts w:ascii="Calibri" w:hAnsi="Calibri" w:cs="Calibri"/>
    </w:rPr>
  </w:style>
  <w:style w:type="paragraph" w:styleId="Heading1">
    <w:name w:val="heading 1"/>
    <w:aliases w:val="Pocket"/>
    <w:basedOn w:val="Normal"/>
    <w:next w:val="Normal"/>
    <w:link w:val="Heading1Char"/>
    <w:qFormat/>
    <w:rsid w:val="007477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77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477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477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77A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77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77A3"/>
  </w:style>
  <w:style w:type="character" w:styleId="Emphasis">
    <w:name w:val="Emphasis"/>
    <w:basedOn w:val="DefaultParagraphFont"/>
    <w:uiPriority w:val="8"/>
    <w:qFormat/>
    <w:rsid w:val="007477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77A3"/>
    <w:rPr>
      <w:color w:val="auto"/>
      <w:u w:val="none"/>
    </w:rPr>
  </w:style>
  <w:style w:type="character" w:customStyle="1" w:styleId="Heading1Char">
    <w:name w:val="Heading 1 Char"/>
    <w:aliases w:val="Pocket Char"/>
    <w:basedOn w:val="DefaultParagraphFont"/>
    <w:link w:val="Heading1"/>
    <w:rsid w:val="007477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77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477A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477A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7477A3"/>
    <w:rPr>
      <w:b/>
      <w:bCs/>
      <w:sz w:val="26"/>
      <w:u w:val="none"/>
    </w:rPr>
  </w:style>
  <w:style w:type="character" w:customStyle="1" w:styleId="StyleUnderline">
    <w:name w:val="Style Underline"/>
    <w:aliases w:val="Underline"/>
    <w:basedOn w:val="DefaultParagraphFont"/>
    <w:uiPriority w:val="7"/>
    <w:qFormat/>
    <w:rsid w:val="007477A3"/>
    <w:rPr>
      <w:b w:val="0"/>
      <w:sz w:val="22"/>
      <w:u w:val="single"/>
    </w:rPr>
  </w:style>
  <w:style w:type="character" w:styleId="Strong">
    <w:name w:val="Strong"/>
    <w:basedOn w:val="DefaultParagraphFont"/>
    <w:uiPriority w:val="22"/>
    <w:semiHidden/>
    <w:qFormat/>
    <w:rsid w:val="007477A3"/>
    <w:rPr>
      <w:b/>
      <w:bCs/>
    </w:rPr>
  </w:style>
  <w:style w:type="character" w:styleId="BookTitle">
    <w:name w:val="Book Title"/>
    <w:basedOn w:val="DefaultParagraphFont"/>
    <w:uiPriority w:val="33"/>
    <w:semiHidden/>
    <w:qFormat/>
    <w:rsid w:val="007477A3"/>
    <w:rPr>
      <w:b/>
      <w:bCs/>
      <w:i/>
      <w:iCs/>
      <w:spacing w:val="5"/>
    </w:rPr>
  </w:style>
  <w:style w:type="character" w:customStyle="1" w:styleId="Heading5Char">
    <w:name w:val="Heading 5 Char"/>
    <w:basedOn w:val="DefaultParagraphFont"/>
    <w:link w:val="Heading5"/>
    <w:uiPriority w:val="9"/>
    <w:semiHidden/>
    <w:rsid w:val="007477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77A3"/>
  </w:style>
  <w:style w:type="paragraph" w:styleId="Header">
    <w:name w:val="header"/>
    <w:basedOn w:val="Normal"/>
    <w:link w:val="HeaderChar"/>
    <w:uiPriority w:val="99"/>
    <w:semiHidden/>
    <w:rsid w:val="007477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77A3"/>
    <w:rPr>
      <w:rFonts w:ascii="Calibri" w:hAnsi="Calibri" w:cs="Calibri"/>
    </w:rPr>
  </w:style>
  <w:style w:type="paragraph" w:styleId="Footer">
    <w:name w:val="footer"/>
    <w:basedOn w:val="Normal"/>
    <w:link w:val="FooterChar"/>
    <w:uiPriority w:val="99"/>
    <w:semiHidden/>
    <w:rsid w:val="007477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77A3"/>
    <w:rPr>
      <w:rFonts w:ascii="Calibri" w:hAnsi="Calibri" w:cs="Calibri"/>
    </w:rPr>
  </w:style>
  <w:style w:type="paragraph" w:styleId="BodyText">
    <w:name w:val="Body Text"/>
    <w:basedOn w:val="Normal"/>
    <w:link w:val="BodyTextChar"/>
    <w:uiPriority w:val="99"/>
    <w:semiHidden/>
    <w:unhideWhenUsed/>
    <w:rsid w:val="007477A3"/>
    <w:pPr>
      <w:spacing w:after="120"/>
    </w:pPr>
  </w:style>
  <w:style w:type="character" w:customStyle="1" w:styleId="BodyTextChar">
    <w:name w:val="Body Text Char"/>
    <w:basedOn w:val="DefaultParagraphFont"/>
    <w:link w:val="BodyText"/>
    <w:uiPriority w:val="99"/>
    <w:semiHidden/>
    <w:rsid w:val="007477A3"/>
    <w:rPr>
      <w:rFonts w:ascii="Calibri" w:hAnsi="Calibri" w:cs="Calibri"/>
    </w:rPr>
  </w:style>
  <w:style w:type="paragraph" w:styleId="NoSpacing">
    <w:name w:val="No Spacing"/>
    <w:link w:val="NoSpacingChar"/>
    <w:uiPriority w:val="99"/>
    <w:semiHidden/>
    <w:unhideWhenUsed/>
    <w:qFormat/>
    <w:rsid w:val="007477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477A3"/>
    <w:rPr>
      <w:rFonts w:ascii="Calibri" w:hAnsi="Calibri" w:cs="Calibri"/>
    </w:rPr>
  </w:style>
  <w:style w:type="character" w:styleId="Hyperlink">
    <w:name w:val="Hyperlink"/>
    <w:basedOn w:val="DefaultParagraphFont"/>
    <w:uiPriority w:val="99"/>
    <w:unhideWhenUsed/>
    <w:rsid w:val="007477A3"/>
    <w:rPr>
      <w:color w:val="0563C1" w:themeColor="hyperlink"/>
      <w:u w:val="single"/>
    </w:rPr>
  </w:style>
  <w:style w:type="character" w:styleId="UnresolvedMention">
    <w:name w:val="Unresolved Mention"/>
    <w:basedOn w:val="DefaultParagraphFont"/>
    <w:uiPriority w:val="99"/>
    <w:semiHidden/>
    <w:unhideWhenUsed/>
    <w:rsid w:val="007477A3"/>
    <w:rPr>
      <w:color w:val="605E5C"/>
      <w:shd w:val="clear" w:color="auto" w:fill="E1DFDD"/>
    </w:rPr>
  </w:style>
  <w:style w:type="paragraph" w:customStyle="1" w:styleId="invisiblemagic">
    <w:name w:val="(invisible) magic"/>
    <w:basedOn w:val="Heading4"/>
    <w:autoRedefine/>
    <w:uiPriority w:val="5"/>
    <w:qFormat/>
    <w:rsid w:val="00BE6C63"/>
    <w:rPr>
      <w:color w:val="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10030</Words>
  <Characters>57174</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abby ahuero</dc:creator>
  <cp:keywords>6.0.0</cp:keywords>
  <dc:description/>
  <cp:lastModifiedBy>Nathan Glancy</cp:lastModifiedBy>
  <cp:revision>2</cp:revision>
  <dcterms:created xsi:type="dcterms:W3CDTF">2024-08-01T14:51:00Z</dcterms:created>
  <dcterms:modified xsi:type="dcterms:W3CDTF">2024-08-01T14:51:00Z</dcterms:modified>
</cp:coreProperties>
</file>